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6A" w:rsidRPr="00511EB1" w:rsidRDefault="003C0142" w:rsidP="00032F46">
      <w:pPr>
        <w:spacing w:line="500" w:lineRule="exact"/>
        <w:jc w:val="left"/>
        <w:rPr>
          <w:rFonts w:eastAsia="黑体"/>
          <w:szCs w:val="32"/>
        </w:rPr>
      </w:pPr>
      <w:r w:rsidRPr="00511EB1">
        <w:rPr>
          <w:rFonts w:eastAsia="黑体"/>
          <w:szCs w:val="32"/>
        </w:rPr>
        <w:t>附件</w:t>
      </w:r>
      <w:r w:rsidRPr="00511EB1">
        <w:rPr>
          <w:rFonts w:eastAsia="黑体"/>
          <w:szCs w:val="32"/>
        </w:rPr>
        <w:t>1</w:t>
      </w:r>
    </w:p>
    <w:p w:rsidR="003C0142" w:rsidRPr="00511EB1" w:rsidRDefault="003C0142" w:rsidP="00032F46">
      <w:pPr>
        <w:spacing w:line="500" w:lineRule="exact"/>
        <w:jc w:val="left"/>
        <w:rPr>
          <w:rFonts w:eastAsia="黑体"/>
          <w:szCs w:val="32"/>
        </w:rPr>
      </w:pPr>
    </w:p>
    <w:p w:rsidR="003C0142" w:rsidRPr="00511EB1" w:rsidRDefault="003C0142" w:rsidP="003C0142">
      <w:pPr>
        <w:spacing w:line="600" w:lineRule="exact"/>
        <w:jc w:val="center"/>
        <w:outlineLvl w:val="0"/>
        <w:rPr>
          <w:rFonts w:eastAsia="方正小标宋简体"/>
          <w:sz w:val="44"/>
          <w:szCs w:val="44"/>
        </w:rPr>
      </w:pPr>
      <w:r w:rsidRPr="00511EB1">
        <w:rPr>
          <w:rFonts w:eastAsia="方正小标宋简体"/>
          <w:sz w:val="44"/>
          <w:szCs w:val="44"/>
        </w:rPr>
        <w:t>整形美容用重组人源化胶原蛋白注射</w:t>
      </w:r>
    </w:p>
    <w:p w:rsidR="003C0142" w:rsidRPr="00511EB1" w:rsidRDefault="003C0142" w:rsidP="003C0142">
      <w:pPr>
        <w:spacing w:line="600" w:lineRule="exact"/>
        <w:jc w:val="center"/>
        <w:outlineLvl w:val="0"/>
        <w:rPr>
          <w:rFonts w:eastAsia="方正小标宋简体"/>
          <w:sz w:val="44"/>
          <w:szCs w:val="44"/>
        </w:rPr>
      </w:pPr>
      <w:r w:rsidRPr="00511EB1">
        <w:rPr>
          <w:rFonts w:eastAsia="方正小标宋简体"/>
          <w:sz w:val="44"/>
          <w:szCs w:val="44"/>
        </w:rPr>
        <w:t>材料技术审评要点（试行）</w:t>
      </w:r>
    </w:p>
    <w:p w:rsidR="003C0142" w:rsidRPr="00511EB1" w:rsidRDefault="003C0142" w:rsidP="003C0142">
      <w:pPr>
        <w:spacing w:line="580" w:lineRule="exact"/>
        <w:jc w:val="center"/>
        <w:rPr>
          <w:rFonts w:eastAsia="方正小标宋简体"/>
          <w:sz w:val="44"/>
          <w:szCs w:val="44"/>
        </w:rPr>
      </w:pP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本要点旨在为药品监管部门对整形美容用重组人源化胶原蛋白注射材料注册申报资料的技术审评提供技术指导，同时也为注册申请人进行该类产品的注册申报提供参考。</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本要点系对整形美容用重组人源化胶原蛋白注射材料注册申报资料的一般要求，注册申请人可依据具体产品的特性对注册申报资料的内容进行充实和细化。注册申请人还可依据具体产品的特性确定其中的具体内容是否适用，若不适用，需具体阐述其理由及相应的科学依据。</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本要点是对注册申请人和技术审评人员的指导性文件，但不包括注册审批所涉及的行政事项，亦不作为法规强制执行，如果有能够满足相关法规要求的其他方法，也可以采用，但是需要提供详细的研究资料和验证资料。应在遵循相关法规和标准的前提下使用本要点。</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本要点是在现行法规和标准体系以及当前认知水平下制定的，随着法规和标准的不断完善，以及科学技术的不断发展，本要点相关内容也将进行适时的调整。</w:t>
      </w:r>
    </w:p>
    <w:p w:rsidR="003C0142" w:rsidRPr="00511EB1" w:rsidRDefault="003C0142" w:rsidP="003C0142">
      <w:pPr>
        <w:spacing w:line="520" w:lineRule="exact"/>
        <w:ind w:firstLineChars="200" w:firstLine="640"/>
        <w:outlineLvl w:val="0"/>
        <w:rPr>
          <w:rFonts w:eastAsia="黑体"/>
          <w:szCs w:val="32"/>
        </w:rPr>
      </w:pPr>
      <w:r w:rsidRPr="00511EB1">
        <w:rPr>
          <w:rFonts w:eastAsia="黑体"/>
          <w:szCs w:val="32"/>
        </w:rPr>
        <w:t>一、适用范围</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本要点适用于不含非人胶原蛋白氨基酸序列的重组人源化</w:t>
      </w:r>
      <w:r w:rsidRPr="00511EB1">
        <w:rPr>
          <w:rFonts w:eastAsia="仿宋_GB2312"/>
          <w:color w:val="000000"/>
          <w:szCs w:val="32"/>
        </w:rPr>
        <w:lastRenderedPageBreak/>
        <w:t>胶原蛋白制备的整形美容用注射材料，其他类型重组胶原蛋白制备的产品参考本要点适用部分。</w:t>
      </w:r>
    </w:p>
    <w:p w:rsidR="003C0142" w:rsidRPr="00511EB1" w:rsidRDefault="003C0142" w:rsidP="003C0142">
      <w:pPr>
        <w:spacing w:line="520" w:lineRule="exact"/>
        <w:ind w:firstLineChars="200" w:firstLine="640"/>
        <w:outlineLvl w:val="0"/>
        <w:rPr>
          <w:rFonts w:eastAsia="黑体"/>
          <w:szCs w:val="32"/>
        </w:rPr>
      </w:pPr>
      <w:r w:rsidRPr="00511EB1">
        <w:rPr>
          <w:rFonts w:eastAsia="黑体"/>
          <w:szCs w:val="32"/>
        </w:rPr>
        <w:t>二、注册审查要点</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注册申报资料宜符合国家药品监督管理局《关于公布医疗器械注册申报资料要求和批准证明文件格式的公告》中对注册申报资料的要求，同时宜符合以下要求：</w:t>
      </w:r>
    </w:p>
    <w:p w:rsidR="003C0142" w:rsidRPr="00511EB1" w:rsidRDefault="003C0142" w:rsidP="009B3189">
      <w:pPr>
        <w:numPr>
          <w:ilvl w:val="0"/>
          <w:numId w:val="2"/>
        </w:numPr>
        <w:spacing w:line="520" w:lineRule="exact"/>
        <w:ind w:rightChars="-32" w:right="-102" w:firstLineChars="200" w:firstLine="640"/>
        <w:outlineLvl w:val="1"/>
        <w:rPr>
          <w:rFonts w:eastAsia="楷体_GB2312"/>
          <w:szCs w:val="32"/>
        </w:rPr>
      </w:pPr>
      <w:r w:rsidRPr="00511EB1">
        <w:rPr>
          <w:rFonts w:eastAsia="楷体_GB2312"/>
          <w:szCs w:val="32"/>
        </w:rPr>
        <w:t>监管信息</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1.</w:t>
      </w:r>
      <w:r w:rsidRPr="00511EB1">
        <w:rPr>
          <w:rFonts w:eastAsia="仿宋_GB2312"/>
          <w:szCs w:val="32"/>
        </w:rPr>
        <w:t>管理类别</w:t>
      </w:r>
    </w:p>
    <w:p w:rsidR="003C0142" w:rsidRPr="00511EB1" w:rsidRDefault="003C0142" w:rsidP="003C0142">
      <w:pPr>
        <w:adjustRightInd w:val="0"/>
        <w:snapToGrid w:val="0"/>
        <w:spacing w:line="520" w:lineRule="exact"/>
        <w:ind w:firstLineChars="200" w:firstLine="640"/>
        <w:rPr>
          <w:rFonts w:eastAsia="仿宋_GB2312"/>
          <w:bCs/>
          <w:szCs w:val="32"/>
        </w:rPr>
      </w:pPr>
      <w:r w:rsidRPr="00511EB1">
        <w:rPr>
          <w:rFonts w:eastAsia="仿宋_GB2312"/>
          <w:bCs/>
          <w:szCs w:val="32"/>
        </w:rPr>
        <w:t>依据《医疗器械分类目录》，整形美容用重组人源化胶原蛋白注射材料的管理类别为</w:t>
      </w:r>
      <w:r w:rsidRPr="00511EB1">
        <w:rPr>
          <w:rFonts w:eastAsia="仿宋_GB2312"/>
          <w:color w:val="000000"/>
          <w:szCs w:val="32"/>
        </w:rPr>
        <w:t>Ⅲ</w:t>
      </w:r>
      <w:r w:rsidRPr="00511EB1">
        <w:rPr>
          <w:rFonts w:eastAsia="仿宋_GB2312"/>
          <w:color w:val="000000"/>
          <w:szCs w:val="32"/>
        </w:rPr>
        <w:t>类</w:t>
      </w:r>
      <w:r w:rsidRPr="00511EB1">
        <w:rPr>
          <w:rFonts w:eastAsia="仿宋_GB2312"/>
          <w:bCs/>
          <w:szCs w:val="32"/>
        </w:rPr>
        <w:t>，分类编码</w:t>
      </w:r>
      <w:r w:rsidRPr="00511EB1">
        <w:rPr>
          <w:rFonts w:eastAsia="仿宋_GB2312"/>
          <w:bCs/>
          <w:szCs w:val="32"/>
        </w:rPr>
        <w:t>13-09-02</w:t>
      </w:r>
      <w:r w:rsidRPr="00511EB1">
        <w:rPr>
          <w:rFonts w:eastAsia="仿宋_GB2312"/>
          <w:bCs/>
          <w:szCs w:val="32"/>
        </w:rPr>
        <w:t>。</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2.</w:t>
      </w:r>
      <w:r w:rsidRPr="00511EB1">
        <w:rPr>
          <w:rFonts w:eastAsia="仿宋_GB2312"/>
          <w:szCs w:val="32"/>
        </w:rPr>
        <w:t>注册单元划分</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bCs/>
          <w:szCs w:val="32"/>
        </w:rPr>
        <w:t>申报产品的注册单元划分原则上应符合《医疗器械注册单元划分指导原则》的要求</w:t>
      </w:r>
      <w:r w:rsidRPr="00511EB1">
        <w:rPr>
          <w:rFonts w:eastAsia="仿宋_GB2312"/>
          <w:color w:val="000000"/>
          <w:szCs w:val="32"/>
        </w:rPr>
        <w:t>，着重考虑产品的技术原理、结构组成、性能指标及适用范围等因素。可考虑划分为不同注册单元的情况举例：</w:t>
      </w:r>
    </w:p>
    <w:p w:rsidR="003C0142" w:rsidRPr="00511EB1" w:rsidRDefault="003C0142" w:rsidP="003C0142">
      <w:pPr>
        <w:pStyle w:val="a9"/>
        <w:numPr>
          <w:ilvl w:val="255"/>
          <w:numId w:val="0"/>
        </w:numPr>
        <w:spacing w:line="520" w:lineRule="exact"/>
        <w:ind w:left="640"/>
        <w:rPr>
          <w:rFonts w:eastAsia="仿宋_GB2312"/>
          <w:bCs/>
          <w:szCs w:val="32"/>
        </w:rPr>
      </w:pPr>
      <w:r w:rsidRPr="00511EB1">
        <w:rPr>
          <w:rFonts w:eastAsia="仿宋_GB2312"/>
          <w:color w:val="000000"/>
          <w:szCs w:val="32"/>
        </w:rPr>
        <w:t>（</w:t>
      </w:r>
      <w:r w:rsidRPr="00511EB1">
        <w:rPr>
          <w:rFonts w:eastAsia="仿宋_GB2312"/>
          <w:color w:val="000000"/>
          <w:szCs w:val="32"/>
        </w:rPr>
        <w:t>1</w:t>
      </w:r>
      <w:r w:rsidRPr="00511EB1">
        <w:rPr>
          <w:rFonts w:eastAsia="仿宋_GB2312"/>
          <w:color w:val="000000"/>
          <w:szCs w:val="32"/>
        </w:rPr>
        <w:t>）不同的</w:t>
      </w:r>
      <w:r w:rsidRPr="00511EB1">
        <w:rPr>
          <w:rFonts w:eastAsia="仿宋_GB2312"/>
          <w:bCs/>
          <w:szCs w:val="32"/>
        </w:rPr>
        <w:t>重组人源化胶原蛋白型别。</w:t>
      </w:r>
    </w:p>
    <w:p w:rsidR="003C0142" w:rsidRPr="00511EB1" w:rsidRDefault="003C0142" w:rsidP="003C0142">
      <w:pPr>
        <w:pStyle w:val="a9"/>
        <w:numPr>
          <w:ilvl w:val="255"/>
          <w:numId w:val="0"/>
        </w:numPr>
        <w:spacing w:line="520" w:lineRule="exact"/>
        <w:ind w:left="640"/>
        <w:rPr>
          <w:rFonts w:eastAsia="仿宋_GB2312"/>
          <w:bCs/>
          <w:szCs w:val="32"/>
        </w:rPr>
      </w:pPr>
      <w:r w:rsidRPr="00511EB1">
        <w:rPr>
          <w:rFonts w:eastAsia="仿宋_GB2312"/>
          <w:color w:val="000000"/>
          <w:szCs w:val="32"/>
        </w:rPr>
        <w:t>（</w:t>
      </w:r>
      <w:r w:rsidRPr="00511EB1">
        <w:rPr>
          <w:rFonts w:eastAsia="仿宋_GB2312"/>
          <w:color w:val="000000"/>
          <w:szCs w:val="32"/>
        </w:rPr>
        <w:t>2</w:t>
      </w:r>
      <w:r w:rsidRPr="00511EB1">
        <w:rPr>
          <w:rFonts w:eastAsia="仿宋_GB2312"/>
          <w:color w:val="000000"/>
          <w:szCs w:val="32"/>
        </w:rPr>
        <w:t>）不同的</w:t>
      </w:r>
      <w:r w:rsidRPr="00511EB1">
        <w:rPr>
          <w:rFonts w:eastAsia="仿宋_GB2312"/>
          <w:bCs/>
          <w:szCs w:val="32"/>
        </w:rPr>
        <w:t>重组人源化胶原蛋白氨基酸序列。</w:t>
      </w:r>
    </w:p>
    <w:p w:rsidR="003C0142" w:rsidRPr="00511EB1" w:rsidRDefault="003C0142" w:rsidP="003C0142">
      <w:pPr>
        <w:pStyle w:val="a9"/>
        <w:numPr>
          <w:ilvl w:val="255"/>
          <w:numId w:val="0"/>
        </w:numPr>
        <w:spacing w:line="520" w:lineRule="exact"/>
        <w:ind w:left="640"/>
        <w:rPr>
          <w:rFonts w:eastAsia="仿宋_GB2312"/>
          <w:bCs/>
          <w:szCs w:val="32"/>
        </w:rPr>
      </w:pPr>
      <w:r w:rsidRPr="00511EB1">
        <w:rPr>
          <w:rFonts w:eastAsia="仿宋_GB2312"/>
          <w:bCs/>
          <w:szCs w:val="32"/>
        </w:rPr>
        <w:t>（</w:t>
      </w:r>
      <w:r w:rsidRPr="00511EB1">
        <w:rPr>
          <w:rFonts w:eastAsia="仿宋_GB2312"/>
          <w:bCs/>
          <w:szCs w:val="32"/>
        </w:rPr>
        <w:t>3</w:t>
      </w:r>
      <w:r w:rsidRPr="00511EB1">
        <w:rPr>
          <w:rFonts w:eastAsia="仿宋_GB2312"/>
          <w:bCs/>
          <w:szCs w:val="32"/>
        </w:rPr>
        <w:t>）不同的注射材料剂型，如溶液、冻干粉、凝胶等。</w:t>
      </w:r>
    </w:p>
    <w:p w:rsidR="003C0142" w:rsidRPr="00511EB1" w:rsidRDefault="003C0142" w:rsidP="003C0142">
      <w:pPr>
        <w:pStyle w:val="a9"/>
        <w:numPr>
          <w:ilvl w:val="255"/>
          <w:numId w:val="0"/>
        </w:numPr>
        <w:spacing w:line="520" w:lineRule="exact"/>
        <w:ind w:left="640"/>
        <w:rPr>
          <w:rFonts w:eastAsia="仿宋_GB2312"/>
          <w:bCs/>
          <w:szCs w:val="32"/>
        </w:rPr>
      </w:pPr>
      <w:r w:rsidRPr="00511EB1">
        <w:rPr>
          <w:rFonts w:eastAsia="仿宋_GB2312"/>
          <w:bCs/>
          <w:szCs w:val="32"/>
        </w:rPr>
        <w:t>（</w:t>
      </w:r>
      <w:r w:rsidRPr="00511EB1">
        <w:rPr>
          <w:rFonts w:eastAsia="仿宋_GB2312"/>
          <w:bCs/>
          <w:szCs w:val="32"/>
        </w:rPr>
        <w:t>4</w:t>
      </w:r>
      <w:r w:rsidRPr="00511EB1">
        <w:rPr>
          <w:rFonts w:eastAsia="仿宋_GB2312"/>
          <w:bCs/>
          <w:szCs w:val="32"/>
        </w:rPr>
        <w:t>）胶原蛋白结构等材料特征不同而导致</w:t>
      </w:r>
      <w:r w:rsidRPr="00511EB1">
        <w:rPr>
          <w:rFonts w:eastAsia="仿宋_GB2312"/>
          <w:color w:val="000000"/>
          <w:kern w:val="0"/>
          <w:szCs w:val="32"/>
        </w:rPr>
        <w:t>产品性能指标</w:t>
      </w:r>
      <w:r w:rsidRPr="00511EB1">
        <w:rPr>
          <w:rFonts w:eastAsia="仿宋_GB2312"/>
          <w:bCs/>
          <w:szCs w:val="32"/>
        </w:rPr>
        <w:t>差异较大时，建议划分为不同的注册单元。</w:t>
      </w:r>
    </w:p>
    <w:p w:rsidR="003C0142" w:rsidRPr="00511EB1" w:rsidRDefault="003C0142" w:rsidP="009B3189">
      <w:pPr>
        <w:numPr>
          <w:ilvl w:val="0"/>
          <w:numId w:val="2"/>
        </w:numPr>
        <w:spacing w:line="520" w:lineRule="exact"/>
        <w:ind w:rightChars="-32" w:right="-102" w:firstLineChars="200" w:firstLine="640"/>
        <w:outlineLvl w:val="1"/>
        <w:rPr>
          <w:rFonts w:eastAsia="楷体_GB2312"/>
          <w:szCs w:val="32"/>
        </w:rPr>
      </w:pPr>
      <w:r w:rsidRPr="00511EB1">
        <w:rPr>
          <w:rFonts w:eastAsia="楷体_GB2312"/>
          <w:szCs w:val="32"/>
        </w:rPr>
        <w:t>综述资料</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1.</w:t>
      </w:r>
      <w:r w:rsidRPr="00511EB1">
        <w:rPr>
          <w:rFonts w:eastAsia="仿宋_GB2312"/>
          <w:szCs w:val="32"/>
        </w:rPr>
        <w:t>器械及操作原理描述</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w:t>
      </w:r>
      <w:r w:rsidRPr="00511EB1">
        <w:rPr>
          <w:rFonts w:eastAsia="仿宋_GB2312"/>
          <w:color w:val="000000"/>
          <w:szCs w:val="32"/>
        </w:rPr>
        <w:t>1</w:t>
      </w:r>
      <w:r w:rsidRPr="00511EB1">
        <w:rPr>
          <w:rFonts w:eastAsia="仿宋_GB2312"/>
          <w:color w:val="000000"/>
          <w:szCs w:val="32"/>
        </w:rPr>
        <w:t>）产品名称</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产品名称需符合《医疗器械通用名称命名规则》、《无源植入</w:t>
      </w:r>
      <w:r w:rsidRPr="00511EB1">
        <w:rPr>
          <w:rFonts w:eastAsia="仿宋_GB2312"/>
          <w:color w:val="000000"/>
          <w:szCs w:val="32"/>
        </w:rPr>
        <w:lastRenderedPageBreak/>
        <w:t>器械通用名称命名指导原则》及《重组胶原蛋白生物材料命名指导原则》等相关文件的要求。</w:t>
      </w:r>
      <w:bookmarkStart w:id="0" w:name="_Hlk120867162"/>
      <w:r w:rsidRPr="00511EB1">
        <w:rPr>
          <w:rFonts w:eastAsia="仿宋_GB2312"/>
          <w:color w:val="000000"/>
          <w:szCs w:val="32"/>
        </w:rPr>
        <w:t>进口产品的英文</w:t>
      </w:r>
      <w:r w:rsidRPr="00511EB1">
        <w:rPr>
          <w:rFonts w:eastAsia="仿宋_GB2312"/>
          <w:color w:val="000000"/>
          <w:szCs w:val="32"/>
        </w:rPr>
        <w:t>/</w:t>
      </w:r>
      <w:r w:rsidRPr="00511EB1">
        <w:rPr>
          <w:rFonts w:eastAsia="仿宋_GB2312"/>
          <w:color w:val="000000"/>
          <w:szCs w:val="32"/>
        </w:rPr>
        <w:t>原文名称应与境外申请人注册地或者生产场所所在国家（地区）取得的医疗器械主管部门允许该产品上市销售的上市证明性文件一致。</w:t>
      </w:r>
    </w:p>
    <w:bookmarkEnd w:id="0"/>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w:t>
      </w:r>
      <w:r w:rsidRPr="00511EB1">
        <w:rPr>
          <w:rFonts w:eastAsia="仿宋_GB2312"/>
          <w:color w:val="000000"/>
          <w:szCs w:val="32"/>
        </w:rPr>
        <w:t>2</w:t>
      </w:r>
      <w:r w:rsidRPr="00511EB1">
        <w:rPr>
          <w:rFonts w:eastAsia="仿宋_GB2312"/>
          <w:color w:val="000000"/>
          <w:szCs w:val="32"/>
        </w:rPr>
        <w:t>）需描述产品工作原理、作用机理，</w:t>
      </w:r>
      <w:r w:rsidRPr="00511EB1">
        <w:rPr>
          <w:rFonts w:eastAsia="仿宋_GB2312"/>
          <w:color w:val="000000"/>
          <w:kern w:val="0"/>
          <w:szCs w:val="32"/>
        </w:rPr>
        <w:t>预期与人体接触部位、注射解剖层次、作用时间，多次重复注射情况等</w:t>
      </w:r>
      <w:r w:rsidRPr="00511EB1">
        <w:rPr>
          <w:rFonts w:eastAsia="仿宋_GB2312"/>
          <w:color w:val="000000"/>
          <w:szCs w:val="32"/>
        </w:rPr>
        <w:t>。若存在物理填充以外的功能，请详述其相关作用机理。</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w:t>
      </w:r>
      <w:r w:rsidRPr="00511EB1">
        <w:rPr>
          <w:rFonts w:eastAsia="仿宋_GB2312"/>
          <w:color w:val="000000"/>
          <w:szCs w:val="32"/>
        </w:rPr>
        <w:t>3</w:t>
      </w:r>
      <w:r w:rsidRPr="00511EB1">
        <w:rPr>
          <w:rFonts w:eastAsia="仿宋_GB2312"/>
          <w:color w:val="000000"/>
          <w:szCs w:val="32"/>
        </w:rPr>
        <w:t>）产品结构、组成及材料</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明确</w:t>
      </w:r>
      <w:r w:rsidRPr="00511EB1">
        <w:rPr>
          <w:rFonts w:eastAsia="仿宋_GB2312"/>
          <w:bCs/>
          <w:szCs w:val="32"/>
        </w:rPr>
        <w:t>整形美容用重组人源化胶原蛋白注射材料所有部件的情况，如</w:t>
      </w:r>
      <w:r w:rsidRPr="00511EB1">
        <w:rPr>
          <w:rFonts w:eastAsia="仿宋_GB2312"/>
          <w:color w:val="000000"/>
          <w:kern w:val="0"/>
          <w:szCs w:val="32"/>
        </w:rPr>
        <w:t>注射器及注射针的规格、数量。分别明确产品各部件所采用的灭菌方式。提供产品各部件的结构图示（包括注射器等推注工具），并给出注射针头局部细节图示。</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详述产品各部件所用原材料（包括任何生产过程中加入的成分等）的中文化学名称、化学结构式</w:t>
      </w:r>
      <w:r w:rsidRPr="00511EB1">
        <w:rPr>
          <w:rFonts w:eastAsia="仿宋_GB2312"/>
          <w:color w:val="000000"/>
          <w:kern w:val="0"/>
          <w:szCs w:val="32"/>
        </w:rPr>
        <w:t>/</w:t>
      </w:r>
      <w:r w:rsidRPr="00511EB1">
        <w:rPr>
          <w:rFonts w:eastAsia="仿宋_GB2312"/>
          <w:color w:val="000000"/>
          <w:kern w:val="0"/>
          <w:szCs w:val="32"/>
        </w:rPr>
        <w:t>分子式、材料商品名（若有）、材料代号（若有）、在产品中发挥的功能和作用。对于预期与人体接触原材料，若原材料外购，需明确原材料供应商并提供质量标准及测试报告。注射用水宜符合现行的《中华人民共和国药典》。若预装器材属于已上市的医疗器械或药包材产品，请提供相关证明文件。</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详述重组人源化胶原蛋白的型别、基因序列及结构特征。</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2.</w:t>
      </w:r>
      <w:r w:rsidRPr="00511EB1">
        <w:rPr>
          <w:rFonts w:eastAsia="仿宋_GB2312"/>
          <w:szCs w:val="32"/>
        </w:rPr>
        <w:t>型号规格</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szCs w:val="32"/>
        </w:rPr>
        <w:t>提供产品各型号规格的划分依据，明确各型号间的异同点。</w:t>
      </w:r>
      <w:r w:rsidRPr="00511EB1">
        <w:rPr>
          <w:rFonts w:eastAsia="仿宋_GB2312"/>
          <w:color w:val="000000"/>
          <w:szCs w:val="32"/>
        </w:rPr>
        <w:t>明确产品型号、规格信息中字母、数字、符号等内容的含义。进口产品的型号规格应与境外上市证明性文件保持一致。</w:t>
      </w:r>
    </w:p>
    <w:p w:rsidR="003C0142" w:rsidRPr="00511EB1" w:rsidRDefault="003C0142" w:rsidP="003C0142">
      <w:pPr>
        <w:pStyle w:val="af6"/>
        <w:overflowPunct w:val="0"/>
        <w:spacing w:line="520" w:lineRule="exact"/>
        <w:ind w:firstLine="640"/>
        <w:outlineLvl w:val="2"/>
        <w:rPr>
          <w:rFonts w:ascii="Times New Roman" w:eastAsia="仿宋_GB2312" w:hAnsi="Times New Roman" w:cs="Times New Roman"/>
          <w:bCs/>
        </w:rPr>
      </w:pPr>
      <w:r w:rsidRPr="00511EB1">
        <w:rPr>
          <w:rFonts w:ascii="Times New Roman" w:eastAsia="仿宋_GB2312" w:hAnsi="Times New Roman" w:cs="Times New Roman"/>
          <w:bCs/>
        </w:rPr>
        <w:lastRenderedPageBreak/>
        <w:t>3.</w:t>
      </w:r>
      <w:r w:rsidRPr="00511EB1">
        <w:rPr>
          <w:rFonts w:ascii="Times New Roman" w:eastAsia="仿宋_GB2312" w:hAnsi="Times New Roman" w:cs="Times New Roman"/>
          <w:bCs/>
        </w:rPr>
        <w:t>包装说明</w:t>
      </w:r>
    </w:p>
    <w:p w:rsidR="003C0142" w:rsidRPr="00511EB1" w:rsidRDefault="003C0142" w:rsidP="003C0142">
      <w:pPr>
        <w:overflowPunct w:val="0"/>
        <w:spacing w:line="520" w:lineRule="exact"/>
        <w:ind w:firstLineChars="200" w:firstLine="640"/>
        <w:rPr>
          <w:rFonts w:eastAsia="仿宋_GB2312"/>
          <w:szCs w:val="32"/>
        </w:rPr>
      </w:pPr>
      <w:r w:rsidRPr="00511EB1">
        <w:rPr>
          <w:rFonts w:eastAsia="仿宋_GB2312"/>
          <w:color w:val="000000"/>
          <w:kern w:val="0"/>
          <w:szCs w:val="32"/>
        </w:rPr>
        <w:t>明确各级包装的交付状态（无菌</w:t>
      </w:r>
      <w:r w:rsidRPr="00511EB1">
        <w:rPr>
          <w:rFonts w:eastAsia="仿宋_GB2312"/>
          <w:color w:val="000000"/>
          <w:kern w:val="0"/>
          <w:szCs w:val="32"/>
        </w:rPr>
        <w:t>/</w:t>
      </w:r>
      <w:r w:rsidRPr="00511EB1">
        <w:rPr>
          <w:rFonts w:eastAsia="仿宋_GB2312"/>
          <w:color w:val="000000"/>
          <w:kern w:val="0"/>
          <w:szCs w:val="32"/>
        </w:rPr>
        <w:t>非无菌）及灭菌方式。提供各级包装的示意图。</w:t>
      </w:r>
      <w:r w:rsidRPr="00511EB1">
        <w:rPr>
          <w:rFonts w:eastAsia="仿宋_GB2312"/>
          <w:bCs/>
          <w:szCs w:val="32"/>
        </w:rPr>
        <w:t>提供无菌初包装的信息，包括初包装的原材料、包装形式等。</w:t>
      </w:r>
    </w:p>
    <w:p w:rsidR="003C0142" w:rsidRPr="00511EB1" w:rsidRDefault="003C0142" w:rsidP="003C0142">
      <w:pPr>
        <w:pStyle w:val="af6"/>
        <w:overflowPunct w:val="0"/>
        <w:spacing w:line="520" w:lineRule="exact"/>
        <w:ind w:firstLine="640"/>
        <w:outlineLvl w:val="2"/>
        <w:rPr>
          <w:rFonts w:ascii="Times New Roman" w:eastAsia="仿宋_GB2312" w:hAnsi="Times New Roman" w:cs="Times New Roman"/>
          <w:bCs/>
        </w:rPr>
      </w:pPr>
      <w:r w:rsidRPr="00511EB1">
        <w:rPr>
          <w:rFonts w:ascii="Times New Roman" w:eastAsia="仿宋_GB2312" w:hAnsi="Times New Roman" w:cs="Times New Roman"/>
          <w:bCs/>
        </w:rPr>
        <w:t>4.</w:t>
      </w:r>
      <w:r w:rsidRPr="00511EB1">
        <w:rPr>
          <w:rFonts w:ascii="Times New Roman" w:eastAsia="仿宋_GB2312" w:hAnsi="Times New Roman" w:cs="Times New Roman"/>
          <w:bCs/>
        </w:rPr>
        <w:t>适用范围和禁忌证</w:t>
      </w:r>
    </w:p>
    <w:p w:rsidR="003C0142" w:rsidRPr="00511EB1" w:rsidRDefault="003C0142" w:rsidP="003C0142">
      <w:pPr>
        <w:pStyle w:val="af6"/>
        <w:overflowPunct w:val="0"/>
        <w:spacing w:line="520" w:lineRule="exact"/>
        <w:ind w:firstLine="640"/>
        <w:rPr>
          <w:rFonts w:ascii="Times New Roman" w:eastAsia="仿宋_GB2312" w:hAnsi="Times New Roman" w:cs="Times New Roman"/>
          <w:bCs/>
        </w:rPr>
      </w:pPr>
      <w:r w:rsidRPr="00511EB1">
        <w:rPr>
          <w:rFonts w:ascii="Times New Roman" w:eastAsia="仿宋_GB2312" w:hAnsi="Times New Roman" w:cs="Times New Roman"/>
          <w:color w:val="000000"/>
        </w:rPr>
        <w:t>具体产品的适用范围及</w:t>
      </w:r>
      <w:r w:rsidRPr="00511EB1">
        <w:rPr>
          <w:rFonts w:ascii="Times New Roman" w:eastAsia="仿宋_GB2312" w:hAnsi="Times New Roman" w:cs="Times New Roman"/>
          <w:bCs/>
        </w:rPr>
        <w:t>禁忌证</w:t>
      </w:r>
      <w:r w:rsidRPr="00511EB1">
        <w:rPr>
          <w:rFonts w:ascii="Times New Roman" w:eastAsia="仿宋_GB2312" w:hAnsi="Times New Roman" w:cs="Times New Roman"/>
          <w:color w:val="000000"/>
        </w:rPr>
        <w:t>需根据临床评价资料进行规范，综合产品性能特点、使用部位进行确定。</w:t>
      </w:r>
      <w:r w:rsidRPr="00511EB1">
        <w:rPr>
          <w:rFonts w:ascii="Times New Roman" w:eastAsia="仿宋_GB2312" w:hAnsi="Times New Roman" w:cs="Times New Roman"/>
          <w:bCs/>
        </w:rPr>
        <w:t>适用范围一般情况描述为：该产品适用于注射到</w:t>
      </w:r>
      <w:r w:rsidRPr="00511EB1">
        <w:rPr>
          <w:rFonts w:ascii="Times New Roman" w:eastAsia="仿宋_GB2312" w:hAnsi="Times New Roman" w:cs="Times New Roman"/>
          <w:bCs/>
        </w:rPr>
        <w:t>××</w:t>
      </w:r>
      <w:r w:rsidRPr="00511EB1">
        <w:rPr>
          <w:rFonts w:ascii="Times New Roman" w:eastAsia="仿宋_GB2312" w:hAnsi="Times New Roman" w:cs="Times New Roman"/>
          <w:bCs/>
        </w:rPr>
        <w:t>（组织解剖层次）以纠正</w:t>
      </w:r>
      <w:r w:rsidRPr="00511EB1">
        <w:rPr>
          <w:rFonts w:ascii="Times New Roman" w:eastAsia="仿宋_GB2312" w:hAnsi="Times New Roman" w:cs="Times New Roman"/>
          <w:bCs/>
        </w:rPr>
        <w:t>××</w:t>
      </w:r>
      <w:r w:rsidRPr="00511EB1">
        <w:rPr>
          <w:rFonts w:ascii="Times New Roman" w:eastAsia="仿宋_GB2312" w:hAnsi="Times New Roman" w:cs="Times New Roman"/>
          <w:bCs/>
        </w:rPr>
        <w:t>（具体部位）皱纹。</w:t>
      </w:r>
    </w:p>
    <w:p w:rsidR="003C0142" w:rsidRPr="00511EB1" w:rsidRDefault="003C0142" w:rsidP="009B3189">
      <w:pPr>
        <w:numPr>
          <w:ilvl w:val="0"/>
          <w:numId w:val="2"/>
        </w:numPr>
        <w:spacing w:line="520" w:lineRule="exact"/>
        <w:ind w:rightChars="-32" w:right="-102" w:firstLineChars="200" w:firstLine="640"/>
        <w:outlineLvl w:val="1"/>
        <w:rPr>
          <w:rFonts w:eastAsia="楷体_GB2312"/>
          <w:color w:val="000000"/>
          <w:szCs w:val="32"/>
        </w:rPr>
      </w:pPr>
      <w:r w:rsidRPr="00511EB1">
        <w:rPr>
          <w:rFonts w:eastAsia="楷体_GB2312"/>
          <w:color w:val="000000"/>
          <w:szCs w:val="32"/>
        </w:rPr>
        <w:t>非临床资料</w:t>
      </w:r>
    </w:p>
    <w:p w:rsidR="003C0142" w:rsidRPr="00511EB1" w:rsidRDefault="003C0142" w:rsidP="003C0142">
      <w:pPr>
        <w:pStyle w:val="af6"/>
        <w:overflowPunct w:val="0"/>
        <w:spacing w:line="520" w:lineRule="exact"/>
        <w:ind w:firstLine="640"/>
        <w:outlineLvl w:val="2"/>
        <w:rPr>
          <w:rFonts w:ascii="Times New Roman" w:eastAsia="仿宋_GB2312" w:hAnsi="Times New Roman" w:cs="Times New Roman"/>
          <w:bCs/>
        </w:rPr>
      </w:pPr>
      <w:r w:rsidRPr="00511EB1">
        <w:rPr>
          <w:rFonts w:ascii="Times New Roman" w:eastAsia="仿宋_GB2312" w:hAnsi="Times New Roman" w:cs="Times New Roman"/>
          <w:bCs/>
        </w:rPr>
        <w:t>1.</w:t>
      </w:r>
      <w:r w:rsidRPr="00511EB1">
        <w:rPr>
          <w:rFonts w:ascii="Times New Roman" w:eastAsia="仿宋_GB2312" w:hAnsi="Times New Roman" w:cs="Times New Roman"/>
          <w:bCs/>
        </w:rPr>
        <w:t>产品的风险管理资料</w:t>
      </w:r>
    </w:p>
    <w:p w:rsidR="003C0142" w:rsidRPr="00511EB1" w:rsidRDefault="003C0142" w:rsidP="003C0142">
      <w:pPr>
        <w:pStyle w:val="af6"/>
        <w:overflowPunct w:val="0"/>
        <w:spacing w:line="520" w:lineRule="exact"/>
        <w:ind w:firstLine="640"/>
        <w:rPr>
          <w:rFonts w:ascii="Times New Roman" w:eastAsia="仿宋_GB2312" w:hAnsi="Times New Roman" w:cs="Times New Roman"/>
          <w:color w:val="000000"/>
        </w:rPr>
      </w:pPr>
      <w:r w:rsidRPr="00511EB1">
        <w:rPr>
          <w:rFonts w:ascii="Times New Roman" w:eastAsia="仿宋_GB2312" w:hAnsi="Times New Roman" w:cs="Times New Roman"/>
          <w:color w:val="000000"/>
        </w:rPr>
        <w:t>根据</w:t>
      </w:r>
      <w:r w:rsidRPr="00511EB1">
        <w:rPr>
          <w:rFonts w:ascii="Times New Roman" w:eastAsia="仿宋_GB2312" w:hAnsi="Times New Roman" w:cs="Times New Roman"/>
          <w:color w:val="000000"/>
        </w:rPr>
        <w:t>YY/T 0316</w:t>
      </w:r>
      <w:r w:rsidRPr="00511EB1">
        <w:rPr>
          <w:rFonts w:ascii="Times New Roman" w:eastAsia="仿宋_GB2312" w:hAnsi="Times New Roman" w:cs="Times New Roman"/>
          <w:color w:val="000000"/>
        </w:rPr>
        <w:t>《医疗器械</w:t>
      </w:r>
      <w:r w:rsidRPr="00511EB1">
        <w:rPr>
          <w:rFonts w:ascii="Times New Roman" w:eastAsia="仿宋_GB2312" w:hAnsi="Times New Roman" w:cs="Times New Roman"/>
          <w:color w:val="000000"/>
        </w:rPr>
        <w:t xml:space="preserve"> </w:t>
      </w:r>
      <w:r w:rsidRPr="00511EB1">
        <w:rPr>
          <w:rFonts w:ascii="Times New Roman" w:eastAsia="仿宋_GB2312" w:hAnsi="Times New Roman" w:cs="Times New Roman"/>
          <w:color w:val="000000"/>
        </w:rPr>
        <w:t>风险管理对医疗器械的应用》，对产品的原材料、生产加工过程、产品包装、灭菌、运输、贮存、使用等产品寿命周期的各个环节，从生物学危害、环境危害、有关使用的危害、由功能失效、维护、老化引起的危害等方面进行风险分析，详述所采取的风险控制措施。</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2.</w:t>
      </w:r>
      <w:r w:rsidRPr="00511EB1">
        <w:rPr>
          <w:rFonts w:eastAsia="仿宋_GB2312"/>
          <w:szCs w:val="32"/>
        </w:rPr>
        <w:t>产品技术要求</w:t>
      </w:r>
    </w:p>
    <w:p w:rsidR="003C0142" w:rsidRPr="00511EB1" w:rsidRDefault="003C0142" w:rsidP="003C0142">
      <w:pPr>
        <w:spacing w:line="520" w:lineRule="exact"/>
        <w:ind w:firstLineChars="200" w:firstLine="640"/>
        <w:rPr>
          <w:rFonts w:eastAsia="仿宋_GB2312"/>
          <w:szCs w:val="32"/>
        </w:rPr>
      </w:pPr>
      <w:r w:rsidRPr="00511EB1">
        <w:rPr>
          <w:rFonts w:eastAsia="仿宋_GB2312"/>
          <w:bCs/>
          <w:szCs w:val="32"/>
        </w:rPr>
        <w:t>整形美容用重组人源化胶原蛋白注射材料</w:t>
      </w:r>
      <w:r w:rsidRPr="00511EB1">
        <w:rPr>
          <w:rFonts w:eastAsia="仿宋_GB2312"/>
          <w:szCs w:val="32"/>
        </w:rPr>
        <w:t>参考的主要相关国家标准及行业标准举例见参考文献部分（未标明年代号表示应参照最新标准），同时产品技术要求需按照《医疗器械产品技术要求编写指导原则》的要求进行编制。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1</w:t>
      </w:r>
      <w:r w:rsidRPr="00511EB1">
        <w:rPr>
          <w:rFonts w:eastAsia="仿宋_GB2312"/>
          <w:szCs w:val="32"/>
        </w:rPr>
        <w:t>）产品型号规格及其划分说明</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明确产品型号规格，阐明各型号规格间的区别及划分说明，型号规格的表述需在全部注册申报资料中保持一致。</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lastRenderedPageBreak/>
        <w:t>（</w:t>
      </w:r>
      <w:r w:rsidRPr="00511EB1">
        <w:rPr>
          <w:rFonts w:eastAsia="仿宋_GB2312"/>
          <w:szCs w:val="32"/>
        </w:rPr>
        <w:t>2</w:t>
      </w:r>
      <w:r w:rsidRPr="00511EB1">
        <w:rPr>
          <w:rFonts w:eastAsia="仿宋_GB2312"/>
          <w:szCs w:val="32"/>
        </w:rPr>
        <w:t>）性能指标</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产品性能指标可参考附件的表</w:t>
      </w:r>
      <w:r w:rsidRPr="00511EB1">
        <w:rPr>
          <w:rFonts w:eastAsia="仿宋_GB2312"/>
          <w:szCs w:val="32"/>
        </w:rPr>
        <w:t>1</w:t>
      </w:r>
      <w:r w:rsidRPr="00511EB1">
        <w:rPr>
          <w:rFonts w:eastAsia="仿宋_GB2312"/>
          <w:szCs w:val="32"/>
        </w:rPr>
        <w:t>制定，对于可进行客观判定的成品的功能性、安全性指标，应将其列入产品技术要求。注册申请人需依据具体产品的特性确定各性能指标是否适用，若不适用需详细说明理由并提供支持性资料。如产品有特定设计，注册申请人还应根据产品设计特征设定相应的性能指标，适用时并将其列入产品技术要求。注册申请人需开发相关的检测方法保证产品技术要求中的项目采用成品进行测试，若现有技术不能在成品上检测该项目，则提供使用中间品或原材料开展该项目的研究资料，同时需要论证产品技术要求中其他替代项目支持了相关的功能性或安全性。</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3</w:t>
      </w:r>
      <w:r w:rsidRPr="00511EB1">
        <w:rPr>
          <w:rFonts w:eastAsia="仿宋_GB2312"/>
          <w:szCs w:val="32"/>
        </w:rPr>
        <w:t>）检验方法</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产品的检验方法需根据技术性能指标设定，检验方法宜优先采用国家标准</w:t>
      </w:r>
      <w:r w:rsidRPr="00511EB1">
        <w:rPr>
          <w:rFonts w:eastAsia="仿宋_GB2312"/>
          <w:szCs w:val="32"/>
        </w:rPr>
        <w:t>/</w:t>
      </w:r>
      <w:r w:rsidRPr="00511EB1">
        <w:rPr>
          <w:rFonts w:eastAsia="仿宋_GB2312"/>
          <w:szCs w:val="32"/>
        </w:rPr>
        <w:t>行业标准中的方法。对于相关国家标准</w:t>
      </w:r>
      <w:r w:rsidRPr="00511EB1">
        <w:rPr>
          <w:rFonts w:eastAsia="仿宋_GB2312"/>
          <w:szCs w:val="32"/>
        </w:rPr>
        <w:t>/</w:t>
      </w:r>
      <w:r w:rsidRPr="00511EB1">
        <w:rPr>
          <w:rFonts w:eastAsia="仿宋_GB2312"/>
          <w:szCs w:val="32"/>
        </w:rPr>
        <w:t>行业标准中不适用的条款，需说明不适用的原因。所有引用的标准注明其编号、年号或版本号。自建检验方法可以</w:t>
      </w:r>
      <w:bookmarkStart w:id="1" w:name="_Hlk120970525"/>
      <w:r w:rsidRPr="00511EB1">
        <w:rPr>
          <w:rFonts w:eastAsia="仿宋_GB2312"/>
          <w:szCs w:val="32"/>
        </w:rPr>
        <w:t>产品技术要求</w:t>
      </w:r>
      <w:bookmarkEnd w:id="1"/>
      <w:r w:rsidRPr="00511EB1">
        <w:rPr>
          <w:rFonts w:eastAsia="仿宋_GB2312"/>
          <w:szCs w:val="32"/>
        </w:rPr>
        <w:t>附录形式进行说明。</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4</w:t>
      </w:r>
      <w:r w:rsidRPr="00511EB1">
        <w:rPr>
          <w:rFonts w:eastAsia="仿宋_GB2312"/>
          <w:szCs w:val="32"/>
        </w:rPr>
        <w:t>）附录</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建议注册申请人以资料性附录形式提供产品的结构图示及材料信息，内容及形式可参考综述资料部分。</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3.</w:t>
      </w:r>
      <w:r w:rsidRPr="00511EB1">
        <w:rPr>
          <w:rFonts w:eastAsia="仿宋_GB2312"/>
          <w:szCs w:val="32"/>
        </w:rPr>
        <w:t>产品检验报告</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提供检验样品型号规格的选择依据。所检验型号规格需为能够代表本注册单元内所有型号规格的典型产品。若一个型号规格不能覆盖，除选择典型型号规格进行全性能检验外，还应</w:t>
      </w:r>
      <w:r w:rsidRPr="00511EB1">
        <w:rPr>
          <w:rFonts w:eastAsia="仿宋_GB2312"/>
          <w:szCs w:val="32"/>
        </w:rPr>
        <w:lastRenderedPageBreak/>
        <w:t>选择其它型号规格产品进行补充性检验。</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4.</w:t>
      </w:r>
      <w:r w:rsidRPr="00511EB1">
        <w:rPr>
          <w:rFonts w:eastAsia="仿宋_GB2312"/>
          <w:szCs w:val="32"/>
        </w:rPr>
        <w:t>产品性能研究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4.1</w:t>
      </w:r>
      <w:r w:rsidRPr="00511EB1">
        <w:rPr>
          <w:rFonts w:eastAsia="仿宋_GB2312"/>
          <w:szCs w:val="32"/>
        </w:rPr>
        <w:t>说明产品技术要求中性能指标及检验方法的确定依据，需提供采用的原因及理论基础。依据产品性能研究结果，结合临床需求制定性能指标接受标准。对于自建方法，需提供相应的依据、理论基础及方法学验证资料，同时保证检验方法具有可操作性和可重现性。</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4.2</w:t>
      </w:r>
      <w:r w:rsidRPr="00511EB1">
        <w:rPr>
          <w:rFonts w:eastAsia="仿宋_GB2312"/>
          <w:szCs w:val="32"/>
        </w:rPr>
        <w:t>对于</w:t>
      </w:r>
      <w:r w:rsidRPr="00511EB1">
        <w:rPr>
          <w:rFonts w:eastAsia="仿宋_GB2312"/>
          <w:bCs/>
          <w:szCs w:val="32"/>
        </w:rPr>
        <w:t>整形美容用重组人源化胶原蛋白注射材料</w:t>
      </w:r>
      <w:r w:rsidRPr="00511EB1">
        <w:rPr>
          <w:rFonts w:eastAsia="仿宋_GB2312"/>
          <w:szCs w:val="32"/>
        </w:rPr>
        <w:t>，性能研究项目包括但不限于附件一表</w:t>
      </w:r>
      <w:r w:rsidRPr="00511EB1">
        <w:rPr>
          <w:rFonts w:eastAsia="仿宋_GB2312"/>
          <w:szCs w:val="32"/>
        </w:rPr>
        <w:t>1</w:t>
      </w:r>
      <w:r w:rsidRPr="00511EB1">
        <w:rPr>
          <w:rFonts w:eastAsia="仿宋_GB2312"/>
          <w:szCs w:val="32"/>
        </w:rPr>
        <w:t>中所列项目。注册申请人需根据具体产品特性，考虑增加其他适用的性能研究项目。对于附件表格列举的项目中，如有不适用项，亦需说明具体理由。性能研究优先采用终产品，选择典型型号规格。研究项目所用样本数量宜适当，同时结合风险和伤害情况等因素确定数量，适用时对验证结果进行统计学分析。</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4.3</w:t>
      </w:r>
      <w:r w:rsidRPr="00511EB1">
        <w:rPr>
          <w:rFonts w:eastAsia="仿宋_GB2312"/>
          <w:szCs w:val="32"/>
        </w:rPr>
        <w:t>对部分性能研究项目的说明</w:t>
      </w:r>
    </w:p>
    <w:p w:rsidR="003C0142" w:rsidRPr="00511EB1" w:rsidRDefault="003C0142" w:rsidP="003C0142">
      <w:pPr>
        <w:spacing w:line="520" w:lineRule="exact"/>
        <w:ind w:firstLineChars="200" w:firstLine="640"/>
        <w:rPr>
          <w:rFonts w:eastAsia="仿宋_GB2312"/>
          <w:color w:val="000000"/>
          <w:szCs w:val="32"/>
        </w:rPr>
      </w:pPr>
      <w:r w:rsidRPr="00511EB1">
        <w:rPr>
          <w:rFonts w:eastAsia="仿宋_GB2312"/>
          <w:color w:val="000000"/>
          <w:szCs w:val="32"/>
        </w:rPr>
        <w:t>4.3.1</w:t>
      </w:r>
      <w:r w:rsidRPr="00511EB1">
        <w:rPr>
          <w:rFonts w:eastAsia="仿宋_GB2312"/>
          <w:color w:val="000000"/>
          <w:szCs w:val="32"/>
        </w:rPr>
        <w:t>提供产品原材料的选择和配方确定的过程、依据及相关研究资料，包括除物理填充作用外选用重组人源化胶原蛋白材料的依据，与该材料特性的关联性分析。详述各原材料在同类产品中的应用情况。对于首次应用于</w:t>
      </w:r>
      <w:r w:rsidRPr="00511EB1">
        <w:rPr>
          <w:rFonts w:eastAsia="仿宋_GB2312"/>
          <w:bCs/>
          <w:szCs w:val="32"/>
        </w:rPr>
        <w:t>整形美容用重组人源化胶原蛋白注射</w:t>
      </w:r>
      <w:r w:rsidRPr="00511EB1">
        <w:rPr>
          <w:rFonts w:eastAsia="仿宋_GB2312"/>
          <w:color w:val="000000"/>
          <w:szCs w:val="32"/>
        </w:rPr>
        <w:t>的材料或组分，提交相关毒理学数据分析、在相关医疗器械的临床应用史等安全性评价资料。</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4.3.2</w:t>
      </w:r>
      <w:r w:rsidRPr="00511EB1">
        <w:rPr>
          <w:rFonts w:eastAsia="仿宋_GB2312"/>
          <w:szCs w:val="32"/>
        </w:rPr>
        <w:t>对人源化</w:t>
      </w:r>
      <w:r w:rsidRPr="00511EB1">
        <w:rPr>
          <w:rFonts w:eastAsia="仿宋_GB2312"/>
          <w:color w:val="000000"/>
          <w:kern w:val="0"/>
          <w:szCs w:val="32"/>
        </w:rPr>
        <w:t>胶原蛋白的</w:t>
      </w:r>
      <w:r w:rsidRPr="00511EB1">
        <w:rPr>
          <w:rFonts w:eastAsia="仿宋_GB2312"/>
          <w:szCs w:val="32"/>
        </w:rPr>
        <w:t>降解代谢机制及特性进行研究，提供产品体内降解周期的研究资料，提供产品及其降解产物在体内代谢情况的支持性资料。动物体内降解试验中，产品注射</w:t>
      </w:r>
      <w:r w:rsidRPr="00511EB1">
        <w:rPr>
          <w:rFonts w:eastAsia="仿宋_GB2312"/>
          <w:szCs w:val="32"/>
        </w:rPr>
        <w:lastRenderedPageBreak/>
        <w:t>的具体组织解剖层次宜与实际临床应用的情形相同。</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4.3.3</w:t>
      </w:r>
      <w:r w:rsidRPr="00511EB1">
        <w:rPr>
          <w:rFonts w:eastAsia="仿宋_GB2312"/>
          <w:szCs w:val="32"/>
        </w:rPr>
        <w:t>若申报产品具有特定功能，需对其进行验证并提供研究资料，如促进细胞黏附、增殖、生长、分化等对细胞</w:t>
      </w:r>
      <w:r w:rsidRPr="00511EB1">
        <w:rPr>
          <w:rFonts w:eastAsia="仿宋_GB2312"/>
          <w:szCs w:val="32"/>
        </w:rPr>
        <w:t>-</w:t>
      </w:r>
      <w:r w:rsidRPr="00511EB1">
        <w:rPr>
          <w:rFonts w:eastAsia="仿宋_GB2312"/>
          <w:szCs w:val="32"/>
        </w:rPr>
        <w:t>胶原蛋白相互作用方面的评价。</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4.3.4</w:t>
      </w:r>
      <w:r w:rsidRPr="00511EB1">
        <w:rPr>
          <w:rFonts w:eastAsia="仿宋_GB2312"/>
          <w:szCs w:val="32"/>
        </w:rPr>
        <w:t>提供产品使用剂量</w:t>
      </w:r>
      <w:r w:rsidRPr="00511EB1">
        <w:rPr>
          <w:rFonts w:eastAsia="仿宋_GB2312"/>
          <w:szCs w:val="32"/>
        </w:rPr>
        <w:t>/</w:t>
      </w:r>
      <w:r w:rsidRPr="00511EB1">
        <w:rPr>
          <w:rFonts w:eastAsia="仿宋_GB2312"/>
          <w:szCs w:val="32"/>
        </w:rPr>
        <w:t>频率的研究资料（从安全性和有效性两方面考虑），包括单次单处最大用量、单次个体最大用量、补充注射的最大用量、两次注射的最短间隔时间等，提供确定依据及相关的研究资料。</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4.3.5</w:t>
      </w:r>
      <w:r w:rsidRPr="00511EB1">
        <w:rPr>
          <w:rFonts w:eastAsia="仿宋_GB2312"/>
          <w:szCs w:val="32"/>
        </w:rPr>
        <w:t>对冻干纤维等固体重组人源化胶原蛋白进行扫描电镜观察。</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5.</w:t>
      </w:r>
      <w:r w:rsidRPr="00511EB1">
        <w:rPr>
          <w:rFonts w:eastAsia="仿宋_GB2312"/>
          <w:szCs w:val="32"/>
        </w:rPr>
        <w:t>生物学特性研究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根据</w:t>
      </w:r>
      <w:r w:rsidRPr="00511EB1">
        <w:rPr>
          <w:rFonts w:eastAsia="仿宋_GB2312"/>
          <w:szCs w:val="32"/>
        </w:rPr>
        <w:t>YY/T 0316</w:t>
      </w:r>
      <w:r w:rsidRPr="00511EB1">
        <w:rPr>
          <w:rFonts w:eastAsia="仿宋_GB2312"/>
          <w:szCs w:val="32"/>
        </w:rPr>
        <w:t>《医疗器械</w:t>
      </w:r>
      <w:r w:rsidRPr="00511EB1">
        <w:rPr>
          <w:rFonts w:eastAsia="仿宋_GB2312"/>
          <w:szCs w:val="32"/>
        </w:rPr>
        <w:t xml:space="preserve"> </w:t>
      </w:r>
      <w:r w:rsidRPr="00511EB1">
        <w:rPr>
          <w:rFonts w:eastAsia="仿宋_GB2312"/>
          <w:szCs w:val="32"/>
        </w:rPr>
        <w:t>风险管理对医疗器械的应用》描述的风险管理过程进行生物学风险评定，识别材料</w:t>
      </w:r>
      <w:r w:rsidRPr="00511EB1">
        <w:rPr>
          <w:rFonts w:eastAsia="仿宋_GB2312"/>
          <w:szCs w:val="32"/>
        </w:rPr>
        <w:t>/</w:t>
      </w:r>
      <w:r w:rsidRPr="00511EB1">
        <w:rPr>
          <w:rFonts w:eastAsia="仿宋_GB2312"/>
          <w:szCs w:val="32"/>
        </w:rPr>
        <w:t>添加剂</w:t>
      </w:r>
      <w:r w:rsidRPr="00511EB1">
        <w:rPr>
          <w:rFonts w:eastAsia="仿宋_GB2312"/>
          <w:szCs w:val="32"/>
        </w:rPr>
        <w:t>/</w:t>
      </w:r>
      <w:r w:rsidRPr="00511EB1">
        <w:rPr>
          <w:rFonts w:eastAsia="仿宋_GB2312"/>
          <w:szCs w:val="32"/>
        </w:rPr>
        <w:t>加工助剂和其他潜在可沥滤物中的危害、接触剂量等因素，绘制基于风险管理的生物学评价流程图。</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整形美容用重组人源化胶原蛋白注射材料类产品属于与组织持久接触的植入性医疗器械，需参照</w:t>
      </w:r>
      <w:r w:rsidRPr="00511EB1">
        <w:rPr>
          <w:rFonts w:eastAsia="仿宋_GB2312"/>
          <w:szCs w:val="32"/>
        </w:rPr>
        <w:t>GB/T 16886</w:t>
      </w:r>
      <w:r w:rsidRPr="00511EB1">
        <w:rPr>
          <w:rFonts w:eastAsia="仿宋_GB2312"/>
          <w:szCs w:val="32"/>
        </w:rPr>
        <w:t>《医疗器械生物学评价》进行生物学评价，需考虑的生物相容性风险包括但不限于：细胞毒性、迟发型超敏反应、皮内反应、遗传毒性、皮下植入反应、急性全身毒性、亚慢性毒性、材料介导的致热性（可提供原材料及终产品的化学表征、毒理学风险评估等评价资料，证明申报产品不含已知致热性物质；如果评价过程中发现含有引起过致热性反应的物质和</w:t>
      </w:r>
      <w:r w:rsidRPr="00511EB1">
        <w:rPr>
          <w:rFonts w:eastAsia="仿宋_GB2312"/>
          <w:szCs w:val="32"/>
        </w:rPr>
        <w:t>/</w:t>
      </w:r>
      <w:r w:rsidRPr="00511EB1">
        <w:rPr>
          <w:rFonts w:eastAsia="仿宋_GB2312"/>
          <w:szCs w:val="32"/>
        </w:rPr>
        <w:t>或未知其致热潜能的新化学成分或物质，需要对该成分或物质的致热性进行进一步评价，</w:t>
      </w:r>
      <w:r w:rsidRPr="00511EB1">
        <w:rPr>
          <w:rFonts w:eastAsia="仿宋_GB2312"/>
          <w:szCs w:val="32"/>
        </w:rPr>
        <w:lastRenderedPageBreak/>
        <w:t>或者对终产品进行热原试验）。</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若已对人源化胶原蛋白原材料进行过充分的生物相容性研究，可提供原材料与终产品在生物学风险影响因素方面的差异分析（如加工工艺、无菌控制方法等方面），并提供胶原蛋白原材料的生物学试验资料，评估豁免生物学试验的可行性。</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6.</w:t>
      </w:r>
      <w:r w:rsidRPr="00511EB1">
        <w:rPr>
          <w:rFonts w:eastAsia="仿宋_GB2312"/>
          <w:szCs w:val="32"/>
        </w:rPr>
        <w:t>生物安全性研究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基于目前科学认知水平，重组人源化胶原蛋白病毒传播的风险较低，生物安全性主要关注免疫原性安全性研究。需要注意的是，用传统免疫原性试验方法来评价重组人源化胶原蛋白往往有困难。例如由于高度的种属特异性，由基因工程技术所制备的蛋白质或肽类往往会在人体以外的其它宿主中产生免疫应答，其生物学效应有所改变，并可能形成免疫复合物而导致有毒性反应，从而出现与人体安全性无关的反应结果。</w:t>
      </w:r>
    </w:p>
    <w:p w:rsidR="003C0142" w:rsidRPr="00511EB1" w:rsidRDefault="003C0142" w:rsidP="003C0142">
      <w:pPr>
        <w:spacing w:line="520" w:lineRule="exact"/>
        <w:ind w:firstLineChars="200" w:firstLine="640"/>
        <w:rPr>
          <w:rFonts w:eastAsia="仿宋_GB2312"/>
          <w:szCs w:val="32"/>
        </w:rPr>
      </w:pPr>
      <w:bookmarkStart w:id="2" w:name="_Toc118298964"/>
      <w:bookmarkStart w:id="3" w:name="_Toc110419127"/>
      <w:bookmarkStart w:id="4" w:name="_Toc110418988"/>
      <w:bookmarkStart w:id="5" w:name="_Toc110418987"/>
      <w:bookmarkStart w:id="6" w:name="_Toc118298963"/>
      <w:bookmarkStart w:id="7" w:name="_Toc110419126"/>
      <w:r w:rsidRPr="00511EB1">
        <w:rPr>
          <w:rFonts w:eastAsia="仿宋_GB2312"/>
          <w:szCs w:val="32"/>
        </w:rPr>
        <w:t>（</w:t>
      </w:r>
      <w:r w:rsidRPr="00511EB1">
        <w:rPr>
          <w:rFonts w:eastAsia="仿宋_GB2312"/>
          <w:szCs w:val="32"/>
        </w:rPr>
        <w:t>1</w:t>
      </w:r>
      <w:r w:rsidRPr="00511EB1">
        <w:rPr>
          <w:rFonts w:eastAsia="仿宋_GB2312"/>
          <w:szCs w:val="32"/>
        </w:rPr>
        <w:t>）免疫毒理学评价</w:t>
      </w:r>
      <w:bookmarkEnd w:id="2"/>
      <w:bookmarkEnd w:id="3"/>
      <w:bookmarkEnd w:id="4"/>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当产品的免疫原性风险与已上市产品无可比性，且无充分的文献、数据评价其免疫原性，需进行免疫毒理学试验研究。通过免疫毒理学试验，对炎症反应、免疫抑制、免疫刺激、超敏反应以及自身免疫进行评价，评估免疫系统改变导致的潜在人体不良事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免疫毒理学可通过流式细胞术（</w:t>
      </w:r>
      <w:r w:rsidRPr="00511EB1">
        <w:rPr>
          <w:rFonts w:eastAsia="仿宋_GB2312"/>
          <w:szCs w:val="32"/>
        </w:rPr>
        <w:t>FCM</w:t>
      </w:r>
      <w:r w:rsidRPr="00511EB1">
        <w:rPr>
          <w:rFonts w:eastAsia="仿宋_GB2312"/>
          <w:szCs w:val="32"/>
        </w:rPr>
        <w:t>）、酶联免疫吸附法（</w:t>
      </w:r>
      <w:r w:rsidRPr="00511EB1">
        <w:rPr>
          <w:rFonts w:eastAsia="仿宋_GB2312"/>
          <w:szCs w:val="32"/>
        </w:rPr>
        <w:t>ELISA</w:t>
      </w:r>
      <w:r w:rsidRPr="00511EB1">
        <w:rPr>
          <w:rFonts w:eastAsia="仿宋_GB2312"/>
          <w:szCs w:val="32"/>
        </w:rPr>
        <w:t>）、组织病理切片等方法测定，试验方法可考虑结合生物学试验、体外</w:t>
      </w:r>
      <w:r w:rsidRPr="00511EB1">
        <w:rPr>
          <w:rFonts w:eastAsia="仿宋_GB2312"/>
          <w:szCs w:val="32"/>
        </w:rPr>
        <w:t>T</w:t>
      </w:r>
      <w:r w:rsidRPr="00511EB1">
        <w:rPr>
          <w:rFonts w:eastAsia="仿宋_GB2312"/>
          <w:szCs w:val="32"/>
        </w:rPr>
        <w:t>淋巴细胞转化试验等，申请人应对选用检测方法的适用性进行评价，采用非标方法时应进行方法学验证。可参考</w:t>
      </w:r>
      <w:r w:rsidRPr="00511EB1">
        <w:rPr>
          <w:rFonts w:eastAsia="仿宋_GB2312"/>
          <w:szCs w:val="32"/>
        </w:rPr>
        <w:t>GB/T 16886.20</w:t>
      </w:r>
      <w:r w:rsidRPr="00511EB1">
        <w:rPr>
          <w:rFonts w:eastAsia="仿宋_GB2312"/>
          <w:szCs w:val="32"/>
        </w:rPr>
        <w:t>《医疗器械免疫毒理学试验原则和方法》</w:t>
      </w:r>
      <w:r w:rsidRPr="00511EB1">
        <w:rPr>
          <w:rFonts w:eastAsia="仿宋_GB2312"/>
          <w:szCs w:val="32"/>
        </w:rPr>
        <w:lastRenderedPageBreak/>
        <w:t>选择进行功能性或非功能性免疫毒理学试验。</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若用动物进行免疫学试验，可能因为动物模型与人体临床应用之间的种属差异，带来试验数据及结果的局限性，宜对人体临床评价获得的免疫学评价数据及动物模型获得的免疫评价数据进综合评价分析。</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w:t>
      </w:r>
      <w:r w:rsidRPr="00511EB1">
        <w:rPr>
          <w:rFonts w:eastAsia="仿宋_GB2312"/>
          <w:szCs w:val="32"/>
        </w:rPr>
        <w:t>2</w:t>
      </w:r>
      <w:r w:rsidRPr="00511EB1">
        <w:rPr>
          <w:rFonts w:eastAsia="仿宋_GB2312"/>
          <w:szCs w:val="32"/>
        </w:rPr>
        <w:t>）免疫原控制及免疫化学检验</w:t>
      </w:r>
      <w:bookmarkEnd w:id="5"/>
      <w:bookmarkEnd w:id="6"/>
      <w:bookmarkEnd w:id="7"/>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为降低免疫原性风险，在产品设计及生产工艺中一般需采取相应风险控制措施，包括宿主细胞选择，蛋白提取、蛋白纯化等过程。申请人需明确产品的制备工艺，提供涉及产品免疫原性</w:t>
      </w:r>
      <w:r w:rsidRPr="00511EB1">
        <w:rPr>
          <w:rFonts w:eastAsia="仿宋_GB2312"/>
          <w:szCs w:val="32"/>
        </w:rPr>
        <w:t>/</w:t>
      </w:r>
      <w:r w:rsidRPr="00511EB1">
        <w:rPr>
          <w:rFonts w:eastAsia="仿宋_GB2312"/>
          <w:szCs w:val="32"/>
        </w:rPr>
        <w:t>免疫反应的风险分析及控制工艺的描述和验证性资料。申请人需对重组人源化胶原蛋白类终产品中可致免疫原性的各种物质的残留量进行测试，提供相关研究资料。</w:t>
      </w:r>
      <w:r w:rsidRPr="00511EB1">
        <w:rPr>
          <w:rFonts w:eastAsia="仿宋_GB2312"/>
          <w:szCs w:val="32"/>
        </w:rPr>
        <w:t xml:space="preserve">     </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7.</w:t>
      </w:r>
      <w:r w:rsidRPr="00511EB1">
        <w:rPr>
          <w:rFonts w:eastAsia="仿宋_GB2312"/>
          <w:szCs w:val="32"/>
        </w:rPr>
        <w:t>灭菌工艺研究</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明确灭菌工艺（方法和参数）和无菌保证水平（</w:t>
      </w:r>
      <w:r w:rsidRPr="00511EB1">
        <w:rPr>
          <w:rFonts w:eastAsia="仿宋_GB2312"/>
          <w:color w:val="000000"/>
          <w:kern w:val="0"/>
          <w:szCs w:val="32"/>
        </w:rPr>
        <w:t>SAL</w:t>
      </w:r>
      <w:r w:rsidRPr="00511EB1">
        <w:rPr>
          <w:rFonts w:eastAsia="仿宋_GB2312"/>
          <w:color w:val="000000"/>
          <w:kern w:val="0"/>
          <w:szCs w:val="32"/>
        </w:rPr>
        <w:t>），</w:t>
      </w:r>
      <w:r w:rsidRPr="00511EB1">
        <w:rPr>
          <w:rFonts w:eastAsia="仿宋_GB2312"/>
          <w:szCs w:val="32"/>
        </w:rPr>
        <w:t>提供灭菌确认报告。</w:t>
      </w:r>
      <w:r w:rsidRPr="00511EB1">
        <w:rPr>
          <w:rFonts w:eastAsia="仿宋_GB2312"/>
          <w:color w:val="000000"/>
          <w:kern w:val="0"/>
          <w:szCs w:val="32"/>
        </w:rPr>
        <w:t>若终产品不能耐受终端灭菌工艺，需提供依据及不能耐受的验证资料。如灭菌使用的方法容易出现</w:t>
      </w:r>
      <w:r w:rsidRPr="00511EB1">
        <w:rPr>
          <w:rFonts w:eastAsia="仿宋_GB2312"/>
          <w:szCs w:val="32"/>
        </w:rPr>
        <w:t>相关衍生物的</w:t>
      </w:r>
      <w:r w:rsidRPr="00511EB1">
        <w:rPr>
          <w:rFonts w:eastAsia="仿宋_GB2312"/>
          <w:color w:val="000000"/>
          <w:kern w:val="0"/>
          <w:szCs w:val="32"/>
        </w:rPr>
        <w:t>残留，需明确残留物信息及采取的处理方法，并提供研究资料。</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8.</w:t>
      </w:r>
      <w:r w:rsidRPr="00511EB1">
        <w:rPr>
          <w:rFonts w:eastAsia="仿宋_GB2312"/>
          <w:szCs w:val="32"/>
        </w:rPr>
        <w:t>动物试验研究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参照《医疗器械动物试验研究注册审查指导原则</w:t>
      </w:r>
      <w:r w:rsidRPr="00511EB1">
        <w:rPr>
          <w:rFonts w:eastAsia="仿宋_GB2312"/>
          <w:szCs w:val="32"/>
        </w:rPr>
        <w:t xml:space="preserve"> </w:t>
      </w:r>
      <w:r w:rsidRPr="00511EB1">
        <w:rPr>
          <w:rFonts w:eastAsia="仿宋_GB2312"/>
          <w:szCs w:val="32"/>
        </w:rPr>
        <w:t>第一部分：决策原则》确定是否需要进行动物试验。</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对于经决策需开展动物试验的，参照《医疗器械动物试验研究注册审查指导原则</w:t>
      </w:r>
      <w:r w:rsidRPr="00511EB1">
        <w:rPr>
          <w:rFonts w:eastAsia="仿宋_GB2312"/>
          <w:szCs w:val="32"/>
        </w:rPr>
        <w:t xml:space="preserve"> </w:t>
      </w:r>
      <w:r w:rsidRPr="00511EB1">
        <w:rPr>
          <w:rFonts w:eastAsia="仿宋_GB2312"/>
          <w:szCs w:val="32"/>
        </w:rPr>
        <w:t>第二部分：试验设计、实施质量保证》设计并开展动物试验，提供规范的相应研究目的的动物试验研究</w:t>
      </w:r>
      <w:r w:rsidRPr="00511EB1">
        <w:rPr>
          <w:rFonts w:eastAsia="仿宋_GB2312"/>
          <w:szCs w:val="32"/>
        </w:rPr>
        <w:lastRenderedPageBreak/>
        <w:t>资料，如动物体内降解代谢的研究资料等。</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9.</w:t>
      </w:r>
      <w:r w:rsidRPr="00511EB1">
        <w:rPr>
          <w:rFonts w:eastAsia="仿宋_GB2312"/>
          <w:szCs w:val="32"/>
        </w:rPr>
        <w:t>稳定性研究</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注册申请人需提供货架有效期、使用稳定性、运输稳定性研究资料。</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货架有效期验证资料可参照《无源植入性医疗器械稳定性研究指导原则》提供，一般包括器械自身性能测试和包装系统性能测试两个方面。对于不同包装形式的产品需考虑分别提供验证资料。整形美容用重组人源化胶原蛋白注射材料的产品性能测试建议在实时老化条件下开展，申请人需根据产品的实际运输和储存条件确定适当的温度、湿度、光照等条件。若产品运输过程中器械性能可能发生变化，进而影响产品货架有效期，建议合并模拟运输及实时老化存放后开展产品的性能稳定性研究。</w:t>
      </w:r>
    </w:p>
    <w:p w:rsidR="003C0142" w:rsidRPr="00511EB1" w:rsidRDefault="003C0142" w:rsidP="003C0142">
      <w:pPr>
        <w:spacing w:line="520" w:lineRule="exact"/>
        <w:ind w:firstLineChars="200" w:firstLine="640"/>
        <w:outlineLvl w:val="2"/>
        <w:rPr>
          <w:rFonts w:eastAsia="仿宋_GB2312"/>
          <w:szCs w:val="32"/>
        </w:rPr>
      </w:pPr>
      <w:r w:rsidRPr="00511EB1">
        <w:rPr>
          <w:rFonts w:eastAsia="仿宋_GB2312"/>
          <w:szCs w:val="32"/>
        </w:rPr>
        <w:t>10.</w:t>
      </w:r>
      <w:r w:rsidRPr="00511EB1">
        <w:rPr>
          <w:rFonts w:eastAsia="仿宋_GB2312"/>
          <w:szCs w:val="32"/>
        </w:rPr>
        <w:t>证明产品的安全性、有效性的其他研究资料</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对于以医疗器械作用为主的添加药品成分的</w:t>
      </w:r>
      <w:r w:rsidRPr="00511EB1">
        <w:rPr>
          <w:rFonts w:eastAsia="仿宋_GB2312"/>
          <w:szCs w:val="32"/>
        </w:rPr>
        <w:t>整形美容用重组人源化胶原蛋白注射材料类</w:t>
      </w:r>
      <w:r w:rsidRPr="00511EB1">
        <w:rPr>
          <w:rFonts w:eastAsia="仿宋_GB2312"/>
          <w:color w:val="000000"/>
          <w:kern w:val="0"/>
          <w:szCs w:val="32"/>
        </w:rPr>
        <w:t>产品，需按照药械组合产品的相关法规及《以医疗器械作用为主的药械组合产品注册审查指导原则》、《以医疗器械作用为主的药械组合产品中药物定性定量及体外释放研究注册审查指导原则》提供相应资料。</w:t>
      </w:r>
    </w:p>
    <w:p w:rsidR="003C0142" w:rsidRPr="00511EB1" w:rsidRDefault="003C0142" w:rsidP="009B3189">
      <w:pPr>
        <w:numPr>
          <w:ilvl w:val="0"/>
          <w:numId w:val="2"/>
        </w:numPr>
        <w:spacing w:line="520" w:lineRule="exact"/>
        <w:ind w:rightChars="-32" w:right="-102" w:firstLineChars="200" w:firstLine="640"/>
        <w:rPr>
          <w:rFonts w:eastAsia="楷体_GB2312"/>
          <w:szCs w:val="32"/>
        </w:rPr>
      </w:pPr>
      <w:r w:rsidRPr="00511EB1">
        <w:rPr>
          <w:rFonts w:eastAsia="楷体_GB2312"/>
          <w:szCs w:val="32"/>
        </w:rPr>
        <w:t>临床评价资料</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整形美容用重组人源化胶原蛋白注射材料不属于《免于临床评价医疗器械目录》描述范围的产品，注册申请人需按照《医疗器械临床评价技术指导原则》及相关文件要求提交临床评价资料。</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lastRenderedPageBreak/>
        <w:t>注册申请人可参照《决策是否开展医疗器械临床试验技术指导原则》决策是否需要开展临床试验，若申报产品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p>
    <w:p w:rsidR="003C0142" w:rsidRPr="00511EB1" w:rsidRDefault="003C0142" w:rsidP="009B3189">
      <w:pPr>
        <w:numPr>
          <w:ilvl w:val="0"/>
          <w:numId w:val="2"/>
        </w:numPr>
        <w:spacing w:line="520" w:lineRule="exact"/>
        <w:ind w:rightChars="-32" w:right="-102" w:firstLineChars="200" w:firstLine="640"/>
        <w:rPr>
          <w:rFonts w:eastAsia="楷体_GB2312"/>
          <w:szCs w:val="32"/>
        </w:rPr>
      </w:pPr>
      <w:r w:rsidRPr="00511EB1">
        <w:rPr>
          <w:rFonts w:eastAsia="楷体_GB2312"/>
          <w:szCs w:val="32"/>
        </w:rPr>
        <w:t>产品说明书和标签样稿</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产品说明书和标签样稿需按照《医疗器械说明书和标签管理规定》（</w:t>
      </w:r>
      <w:r w:rsidRPr="00511EB1">
        <w:rPr>
          <w:rFonts w:eastAsia="仿宋_GB2312"/>
          <w:bCs/>
          <w:szCs w:val="32"/>
        </w:rPr>
        <w:t>国家食品药品监督管理</w:t>
      </w:r>
      <w:r w:rsidRPr="00511EB1">
        <w:rPr>
          <w:rFonts w:eastAsia="仿宋_GB2312"/>
          <w:color w:val="000000"/>
          <w:kern w:val="0"/>
          <w:szCs w:val="32"/>
        </w:rPr>
        <w:t>总局令第</w:t>
      </w:r>
      <w:r w:rsidRPr="00511EB1">
        <w:rPr>
          <w:rFonts w:eastAsia="仿宋_GB2312"/>
          <w:color w:val="000000"/>
          <w:kern w:val="0"/>
          <w:szCs w:val="32"/>
        </w:rPr>
        <w:t>6</w:t>
      </w:r>
      <w:r w:rsidRPr="00511EB1">
        <w:rPr>
          <w:rFonts w:eastAsia="仿宋_GB2312"/>
          <w:color w:val="000000"/>
          <w:kern w:val="0"/>
          <w:szCs w:val="32"/>
        </w:rPr>
        <w:t>号）的要求制订，</w:t>
      </w:r>
      <w:r w:rsidRPr="00511EB1">
        <w:rPr>
          <w:rFonts w:eastAsia="仿宋_GB2312"/>
          <w:szCs w:val="32"/>
        </w:rPr>
        <w:t>还需符合</w:t>
      </w:r>
      <w:r w:rsidRPr="00511EB1">
        <w:rPr>
          <w:rFonts w:eastAsia="仿宋_GB2312"/>
          <w:szCs w:val="32"/>
        </w:rPr>
        <w:t>YY/T 0640</w:t>
      </w:r>
      <w:r w:rsidRPr="00511EB1">
        <w:rPr>
          <w:rFonts w:eastAsia="仿宋_GB2312"/>
          <w:szCs w:val="32"/>
        </w:rPr>
        <w:t>《无源外科植入物</w:t>
      </w:r>
      <w:r w:rsidRPr="00511EB1">
        <w:rPr>
          <w:rFonts w:eastAsia="仿宋_GB2312"/>
          <w:szCs w:val="32"/>
        </w:rPr>
        <w:t xml:space="preserve"> </w:t>
      </w:r>
      <w:r w:rsidRPr="00511EB1">
        <w:rPr>
          <w:rFonts w:eastAsia="仿宋_GB2312"/>
          <w:szCs w:val="32"/>
        </w:rPr>
        <w:t>通用要求》中的相关规定。</w:t>
      </w:r>
      <w:r w:rsidRPr="00511EB1">
        <w:rPr>
          <w:rFonts w:eastAsia="仿宋_GB2312"/>
          <w:color w:val="000000"/>
          <w:kern w:val="0"/>
          <w:szCs w:val="32"/>
        </w:rPr>
        <w:t>此外需注意：</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1.</w:t>
      </w:r>
      <w:r w:rsidRPr="00511EB1">
        <w:rPr>
          <w:rFonts w:eastAsia="仿宋_GB2312"/>
          <w:color w:val="000000"/>
          <w:kern w:val="0"/>
          <w:szCs w:val="32"/>
        </w:rPr>
        <w:t>说明书中需注明</w:t>
      </w:r>
      <w:r w:rsidRPr="00511EB1">
        <w:rPr>
          <w:rFonts w:eastAsia="仿宋_GB2312"/>
          <w:color w:val="000000"/>
          <w:kern w:val="0"/>
          <w:szCs w:val="32"/>
        </w:rPr>
        <w:t>“</w:t>
      </w:r>
      <w:r w:rsidRPr="00511EB1">
        <w:rPr>
          <w:rFonts w:eastAsia="仿宋_GB2312"/>
          <w:color w:val="000000"/>
          <w:kern w:val="0"/>
          <w:szCs w:val="32"/>
        </w:rPr>
        <w:t>该产品仅限于在国家正式批准的医疗机构中由具有相关专业医师资格的人员，经生产厂家或其委托</w:t>
      </w:r>
      <w:r w:rsidRPr="00511EB1">
        <w:rPr>
          <w:rFonts w:eastAsia="仿宋_GB2312"/>
          <w:color w:val="000000"/>
          <w:kern w:val="0"/>
          <w:szCs w:val="32"/>
        </w:rPr>
        <w:t>/</w:t>
      </w:r>
      <w:r w:rsidRPr="00511EB1">
        <w:rPr>
          <w:rFonts w:eastAsia="仿宋_GB2312"/>
          <w:color w:val="000000"/>
          <w:kern w:val="0"/>
          <w:szCs w:val="32"/>
        </w:rPr>
        <w:t>指定机构的专业培训并获得培训合格证书后，严格按照产品使用说明书的要求进行使用</w:t>
      </w:r>
      <w:r w:rsidRPr="00511EB1">
        <w:rPr>
          <w:rFonts w:eastAsia="仿宋_GB2312"/>
          <w:color w:val="000000"/>
          <w:kern w:val="0"/>
          <w:szCs w:val="32"/>
        </w:rPr>
        <w:t>”</w:t>
      </w:r>
      <w:r w:rsidRPr="00511EB1">
        <w:rPr>
          <w:rFonts w:eastAsia="仿宋_GB2312"/>
          <w:color w:val="000000"/>
          <w:kern w:val="0"/>
          <w:szCs w:val="32"/>
        </w:rPr>
        <w:t>。</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2.</w:t>
      </w:r>
      <w:r w:rsidRPr="00511EB1">
        <w:rPr>
          <w:rFonts w:eastAsia="仿宋_GB2312"/>
          <w:color w:val="000000"/>
          <w:kern w:val="0"/>
          <w:szCs w:val="32"/>
        </w:rPr>
        <w:t>产品适用范围需与临床验证过的范围一致，需明确注射的具体解剖部位和适应证，两者需相对应。</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3.</w:t>
      </w:r>
      <w:r w:rsidRPr="00511EB1">
        <w:rPr>
          <w:rFonts w:eastAsia="仿宋_GB2312"/>
          <w:color w:val="000000"/>
          <w:kern w:val="0"/>
          <w:szCs w:val="32"/>
        </w:rPr>
        <w:t>说明书中</w:t>
      </w:r>
      <w:r w:rsidRPr="00511EB1">
        <w:rPr>
          <w:rFonts w:eastAsia="仿宋_GB2312"/>
          <w:szCs w:val="32"/>
        </w:rPr>
        <w:t>需明确具体的产品建议用量</w:t>
      </w:r>
      <w:r w:rsidRPr="00511EB1">
        <w:rPr>
          <w:rFonts w:eastAsia="仿宋_GB2312"/>
          <w:szCs w:val="32"/>
        </w:rPr>
        <w:t>/</w:t>
      </w:r>
      <w:r w:rsidRPr="00511EB1">
        <w:rPr>
          <w:rFonts w:eastAsia="仿宋_GB2312"/>
          <w:szCs w:val="32"/>
        </w:rPr>
        <w:t>频率信息，包括单次单处最大用量、单次个体最大用量、补充注射的最大用量、两次注射的最短间隔时间等，</w:t>
      </w:r>
      <w:r w:rsidRPr="00511EB1">
        <w:rPr>
          <w:rFonts w:eastAsia="仿宋_GB2312"/>
          <w:color w:val="000000"/>
          <w:kern w:val="0"/>
          <w:szCs w:val="32"/>
        </w:rPr>
        <w:t>需与临床前研究资料和临床评价资料一致。如果缺乏产品多次注射的支持性资料，则在说明书中明确</w:t>
      </w:r>
      <w:r w:rsidRPr="00511EB1">
        <w:rPr>
          <w:rFonts w:eastAsia="仿宋_GB2312"/>
          <w:color w:val="000000"/>
          <w:kern w:val="0"/>
          <w:szCs w:val="32"/>
        </w:rPr>
        <w:t>“</w:t>
      </w:r>
      <w:r w:rsidRPr="00511EB1">
        <w:rPr>
          <w:rFonts w:eastAsia="仿宋_GB2312"/>
          <w:color w:val="000000"/>
          <w:kern w:val="0"/>
          <w:szCs w:val="32"/>
        </w:rPr>
        <w:t>本产品进行多次注射的安全性未经验证</w:t>
      </w:r>
      <w:r w:rsidRPr="00511EB1">
        <w:rPr>
          <w:rFonts w:eastAsia="仿宋_GB2312"/>
          <w:color w:val="000000"/>
          <w:kern w:val="0"/>
          <w:szCs w:val="32"/>
        </w:rPr>
        <w:t>”</w:t>
      </w:r>
      <w:r w:rsidRPr="00511EB1">
        <w:rPr>
          <w:rFonts w:eastAsia="仿宋_GB2312"/>
          <w:color w:val="000000"/>
          <w:kern w:val="0"/>
          <w:szCs w:val="32"/>
        </w:rPr>
        <w:t>。</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4.</w:t>
      </w:r>
      <w:r w:rsidRPr="00511EB1">
        <w:rPr>
          <w:rFonts w:eastAsia="仿宋_GB2312"/>
          <w:color w:val="000000"/>
          <w:kern w:val="0"/>
          <w:szCs w:val="32"/>
        </w:rPr>
        <w:t>说明书中需说明多数患者维持有效的时间（需与临床试验</w:t>
      </w:r>
      <w:r w:rsidRPr="00511EB1">
        <w:rPr>
          <w:rFonts w:eastAsia="仿宋_GB2312"/>
          <w:color w:val="000000"/>
          <w:kern w:val="0"/>
          <w:szCs w:val="32"/>
        </w:rPr>
        <w:lastRenderedPageBreak/>
        <w:t>中主要有效性指标一致）。</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5.</w:t>
      </w:r>
      <w:r w:rsidRPr="00511EB1">
        <w:rPr>
          <w:rFonts w:eastAsia="仿宋_GB2312"/>
          <w:color w:val="000000"/>
          <w:kern w:val="0"/>
          <w:szCs w:val="32"/>
        </w:rPr>
        <w:t>对于临床试验中涉及的禁忌证或注意事项需在说明书中给予提示。建议在说明书中给出临床试验结果概述，包括观察到的不良事件情况及发生频次，与器械的相关性及判定标准和方法等。</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6.</w:t>
      </w:r>
      <w:r w:rsidRPr="00511EB1">
        <w:rPr>
          <w:rFonts w:eastAsia="仿宋_GB2312"/>
          <w:color w:val="000000"/>
          <w:kern w:val="0"/>
          <w:szCs w:val="32"/>
        </w:rPr>
        <w:t>产品货架有效期、保存及运输条件需与研究资料一致。</w:t>
      </w:r>
    </w:p>
    <w:p w:rsidR="003C0142" w:rsidRPr="00511EB1" w:rsidRDefault="003C0142" w:rsidP="003C0142">
      <w:pPr>
        <w:autoSpaceDE w:val="0"/>
        <w:autoSpaceDN w:val="0"/>
        <w:adjustRightInd w:val="0"/>
        <w:spacing w:line="520" w:lineRule="exact"/>
        <w:ind w:firstLineChars="200" w:firstLine="640"/>
        <w:rPr>
          <w:rFonts w:eastAsia="仿宋_GB2312"/>
          <w:b/>
          <w:bCs/>
          <w:color w:val="000000"/>
          <w:kern w:val="0"/>
          <w:szCs w:val="32"/>
        </w:rPr>
      </w:pPr>
      <w:r w:rsidRPr="00511EB1">
        <w:rPr>
          <w:rFonts w:eastAsia="仿宋_GB2312"/>
          <w:color w:val="000000"/>
          <w:kern w:val="0"/>
          <w:szCs w:val="32"/>
        </w:rPr>
        <w:t>7.</w:t>
      </w:r>
      <w:r w:rsidRPr="00511EB1">
        <w:rPr>
          <w:rFonts w:eastAsia="仿宋_GB2312"/>
          <w:color w:val="000000"/>
          <w:kern w:val="0"/>
          <w:szCs w:val="32"/>
        </w:rPr>
        <w:t>说明书中需明确药械组合产品中所含药品成分相关的内容，如注意事项、警告等。</w:t>
      </w:r>
    </w:p>
    <w:p w:rsidR="003C0142" w:rsidRPr="00511EB1" w:rsidRDefault="003C0142" w:rsidP="003C0142">
      <w:pPr>
        <w:autoSpaceDE w:val="0"/>
        <w:autoSpaceDN w:val="0"/>
        <w:adjustRightInd w:val="0"/>
        <w:spacing w:line="520" w:lineRule="exact"/>
        <w:ind w:firstLineChars="200" w:firstLine="640"/>
        <w:rPr>
          <w:rFonts w:eastAsia="仿宋_GB2312"/>
          <w:color w:val="000000"/>
          <w:kern w:val="0"/>
          <w:szCs w:val="32"/>
        </w:rPr>
      </w:pPr>
      <w:r w:rsidRPr="00511EB1">
        <w:rPr>
          <w:rFonts w:eastAsia="仿宋_GB2312"/>
          <w:color w:val="000000"/>
          <w:kern w:val="0"/>
          <w:szCs w:val="32"/>
        </w:rPr>
        <w:t>8.</w:t>
      </w:r>
      <w:r w:rsidRPr="00511EB1">
        <w:rPr>
          <w:rFonts w:eastAsia="仿宋_GB2312"/>
          <w:color w:val="000000"/>
          <w:kern w:val="0"/>
          <w:szCs w:val="32"/>
        </w:rPr>
        <w:t>说明书中不应含有宣传性文字或未提供充分资料支持的内容。</w:t>
      </w:r>
    </w:p>
    <w:p w:rsidR="003C0142" w:rsidRPr="00511EB1" w:rsidRDefault="003C0142" w:rsidP="003C0142">
      <w:pPr>
        <w:spacing w:line="520" w:lineRule="exact"/>
        <w:ind w:firstLineChars="200" w:firstLine="640"/>
        <w:outlineLvl w:val="0"/>
        <w:rPr>
          <w:rFonts w:eastAsia="黑体"/>
          <w:szCs w:val="32"/>
        </w:rPr>
      </w:pPr>
      <w:r w:rsidRPr="00511EB1">
        <w:rPr>
          <w:rFonts w:eastAsia="黑体"/>
          <w:szCs w:val="32"/>
        </w:rPr>
        <w:t>三、参考文献</w:t>
      </w:r>
    </w:p>
    <w:p w:rsidR="003C0142" w:rsidRPr="00511EB1" w:rsidRDefault="003C0142" w:rsidP="003C0142">
      <w:pPr>
        <w:spacing w:line="520" w:lineRule="exact"/>
        <w:ind w:rightChars="-32" w:right="-102" w:firstLineChars="200" w:firstLine="640"/>
        <w:rPr>
          <w:rFonts w:eastAsia="仿宋_GB2312"/>
          <w:color w:val="000000"/>
          <w:szCs w:val="32"/>
        </w:rPr>
      </w:pPr>
      <w:r w:rsidRPr="00511EB1">
        <w:rPr>
          <w:rFonts w:eastAsia="仿宋_GB2312"/>
          <w:szCs w:val="32"/>
        </w:rPr>
        <w:t>[1]</w:t>
      </w:r>
      <w:r w:rsidRPr="00511EB1">
        <w:rPr>
          <w:rFonts w:eastAsia="仿宋_GB2312"/>
          <w:color w:val="000000"/>
          <w:szCs w:val="32"/>
          <w:lang w:val="en"/>
        </w:rPr>
        <w:t>中华人民共和国国务院</w:t>
      </w:r>
      <w:r w:rsidRPr="00511EB1">
        <w:rPr>
          <w:rFonts w:eastAsia="仿宋_GB2312"/>
          <w:color w:val="000000"/>
          <w:szCs w:val="32"/>
          <w:lang w:val="en"/>
        </w:rPr>
        <w:t>.</w:t>
      </w:r>
      <w:r w:rsidRPr="00511EB1">
        <w:rPr>
          <w:rFonts w:eastAsia="仿宋_GB2312"/>
          <w:color w:val="000000"/>
          <w:szCs w:val="32"/>
        </w:rPr>
        <w:t>医疗器械监督管理条例</w:t>
      </w:r>
      <w:r w:rsidRPr="00511EB1">
        <w:rPr>
          <w:rFonts w:eastAsia="仿宋_GB2312"/>
          <w:color w:val="000000"/>
          <w:szCs w:val="32"/>
        </w:rPr>
        <w:t>:</w:t>
      </w:r>
      <w:r w:rsidRPr="00511EB1">
        <w:rPr>
          <w:rFonts w:eastAsia="仿宋_GB2312"/>
          <w:color w:val="000000"/>
          <w:szCs w:val="32"/>
          <w:lang w:val="en"/>
        </w:rPr>
        <w:t>中华人民共和国国务院令第</w:t>
      </w:r>
      <w:r w:rsidRPr="00511EB1">
        <w:rPr>
          <w:rFonts w:eastAsia="仿宋_GB2312"/>
          <w:color w:val="000000"/>
          <w:szCs w:val="32"/>
          <w:lang w:val="en"/>
        </w:rPr>
        <w:t>739</w:t>
      </w:r>
      <w:r w:rsidRPr="00511EB1">
        <w:rPr>
          <w:rFonts w:eastAsia="仿宋_GB2312"/>
          <w:color w:val="000000"/>
          <w:szCs w:val="32"/>
          <w:lang w:val="en"/>
        </w:rPr>
        <w:t>号</w:t>
      </w:r>
      <w:r w:rsidRPr="00511EB1">
        <w:rPr>
          <w:rFonts w:eastAsia="仿宋_GB2312"/>
          <w:color w:val="000000"/>
          <w:szCs w:val="32"/>
        </w:rPr>
        <w:t>[Z].</w:t>
      </w:r>
    </w:p>
    <w:p w:rsidR="003C0142" w:rsidRPr="00511EB1" w:rsidRDefault="003C0142" w:rsidP="003C0142">
      <w:pPr>
        <w:spacing w:line="520" w:lineRule="exact"/>
        <w:ind w:rightChars="-32" w:right="-102" w:firstLineChars="200" w:firstLine="640"/>
        <w:rPr>
          <w:rFonts w:eastAsia="仿宋_GB2312"/>
          <w:color w:val="000000"/>
          <w:szCs w:val="32"/>
        </w:rPr>
      </w:pPr>
      <w:r w:rsidRPr="00511EB1">
        <w:rPr>
          <w:rFonts w:eastAsia="仿宋_GB2312"/>
          <w:szCs w:val="32"/>
        </w:rPr>
        <w:t>[2]</w:t>
      </w:r>
      <w:r w:rsidRPr="00511EB1">
        <w:rPr>
          <w:rFonts w:eastAsia="仿宋_GB2312"/>
          <w:color w:val="000000"/>
          <w:szCs w:val="32"/>
        </w:rPr>
        <w:t>国家市场监督管理总局</w:t>
      </w:r>
      <w:r w:rsidRPr="00511EB1">
        <w:rPr>
          <w:rFonts w:eastAsia="仿宋_GB2312"/>
          <w:color w:val="000000"/>
          <w:szCs w:val="32"/>
        </w:rPr>
        <w:t>.</w:t>
      </w:r>
      <w:r w:rsidRPr="00511EB1">
        <w:rPr>
          <w:rFonts w:eastAsia="仿宋_GB2312"/>
          <w:color w:val="000000"/>
          <w:szCs w:val="32"/>
        </w:rPr>
        <w:t>医疗器械注册与备案管理办法</w:t>
      </w:r>
      <w:r w:rsidRPr="00511EB1">
        <w:rPr>
          <w:rFonts w:eastAsia="仿宋_GB2312"/>
          <w:color w:val="000000"/>
          <w:szCs w:val="32"/>
        </w:rPr>
        <w:t>:</w:t>
      </w:r>
      <w:r w:rsidRPr="00511EB1">
        <w:rPr>
          <w:rFonts w:eastAsia="仿宋_GB2312"/>
          <w:color w:val="000000"/>
          <w:szCs w:val="32"/>
        </w:rPr>
        <w:t>国家市场监督管理总局令第</w:t>
      </w:r>
      <w:r w:rsidRPr="00511EB1">
        <w:rPr>
          <w:rFonts w:eastAsia="仿宋_GB2312"/>
          <w:color w:val="000000"/>
          <w:szCs w:val="32"/>
        </w:rPr>
        <w:t>47</w:t>
      </w:r>
      <w:r w:rsidRPr="00511EB1">
        <w:rPr>
          <w:rFonts w:eastAsia="仿宋_GB2312"/>
          <w:color w:val="000000"/>
          <w:szCs w:val="32"/>
        </w:rPr>
        <w:t>号</w:t>
      </w:r>
      <w:r w:rsidRPr="00511EB1">
        <w:rPr>
          <w:rFonts w:eastAsia="仿宋_GB2312"/>
          <w:color w:val="000000"/>
          <w:szCs w:val="32"/>
        </w:rPr>
        <w:t>[Z].</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[3]</w:t>
      </w:r>
      <w:r w:rsidRPr="00511EB1">
        <w:rPr>
          <w:rFonts w:eastAsia="仿宋_GB2312"/>
          <w:szCs w:val="32"/>
        </w:rPr>
        <w:t>国家食品药品监督管理总局</w:t>
      </w:r>
      <w:r w:rsidRPr="00511EB1">
        <w:rPr>
          <w:rFonts w:eastAsia="仿宋_GB2312"/>
          <w:szCs w:val="32"/>
        </w:rPr>
        <w:t>.</w:t>
      </w:r>
      <w:r w:rsidRPr="00511EB1">
        <w:rPr>
          <w:rFonts w:eastAsia="仿宋_GB2312"/>
          <w:szCs w:val="32"/>
        </w:rPr>
        <w:t>医疗器械说明书和标签管理规定</w:t>
      </w:r>
      <w:r w:rsidRPr="00511EB1">
        <w:rPr>
          <w:rFonts w:eastAsia="仿宋_GB2312"/>
          <w:szCs w:val="32"/>
        </w:rPr>
        <w:t>:</w:t>
      </w:r>
      <w:r w:rsidRPr="00511EB1">
        <w:rPr>
          <w:rFonts w:eastAsia="仿宋_GB2312"/>
          <w:szCs w:val="32"/>
        </w:rPr>
        <w:t>国家食品药品监督管理总局令第</w:t>
      </w:r>
      <w:r w:rsidRPr="00511EB1">
        <w:rPr>
          <w:rFonts w:eastAsia="仿宋_GB2312"/>
          <w:szCs w:val="32"/>
        </w:rPr>
        <w:t>6</w:t>
      </w:r>
      <w:r w:rsidRPr="00511EB1">
        <w:rPr>
          <w:rFonts w:eastAsia="仿宋_GB2312"/>
          <w:szCs w:val="32"/>
        </w:rPr>
        <w:t>号</w:t>
      </w:r>
      <w:r w:rsidRPr="00511EB1">
        <w:rPr>
          <w:rFonts w:eastAsia="仿宋_GB2312"/>
          <w:szCs w:val="32"/>
        </w:rPr>
        <w:t>[Z].</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[4]</w:t>
      </w:r>
      <w:r w:rsidRPr="00511EB1">
        <w:rPr>
          <w:rFonts w:eastAsia="仿宋_GB2312"/>
          <w:szCs w:val="32"/>
        </w:rPr>
        <w:t>国家药品监督管理局</w:t>
      </w:r>
      <w:r w:rsidRPr="00511EB1">
        <w:rPr>
          <w:rFonts w:eastAsia="仿宋_GB2312"/>
          <w:szCs w:val="32"/>
        </w:rPr>
        <w:t>:</w:t>
      </w:r>
      <w:r w:rsidRPr="00511EB1">
        <w:rPr>
          <w:rFonts w:eastAsia="仿宋_GB2312"/>
          <w:szCs w:val="32"/>
        </w:rPr>
        <w:t>医疗器械通用名称命名指导原则</w:t>
      </w:r>
      <w:r w:rsidRPr="00511EB1">
        <w:rPr>
          <w:rFonts w:eastAsia="仿宋_GB2312"/>
          <w:szCs w:val="32"/>
        </w:rPr>
        <w:t>:</w:t>
      </w:r>
      <w:r w:rsidRPr="00511EB1">
        <w:rPr>
          <w:rFonts w:eastAsia="仿宋_GB2312"/>
          <w:szCs w:val="32"/>
        </w:rPr>
        <w:t>国家药品监督管理局通告</w:t>
      </w:r>
      <w:r w:rsidRPr="00511EB1">
        <w:rPr>
          <w:rFonts w:eastAsia="仿宋_GB2312"/>
          <w:szCs w:val="32"/>
        </w:rPr>
        <w:t>2019</w:t>
      </w:r>
      <w:r w:rsidRPr="00511EB1">
        <w:rPr>
          <w:rFonts w:eastAsia="仿宋_GB2312"/>
          <w:szCs w:val="32"/>
        </w:rPr>
        <w:t>年第</w:t>
      </w:r>
      <w:r w:rsidRPr="00511EB1">
        <w:rPr>
          <w:rFonts w:eastAsia="仿宋_GB2312"/>
          <w:szCs w:val="32"/>
        </w:rPr>
        <w:t>99</w:t>
      </w:r>
      <w:r w:rsidRPr="00511EB1">
        <w:rPr>
          <w:rFonts w:eastAsia="仿宋_GB2312"/>
          <w:szCs w:val="32"/>
        </w:rPr>
        <w:t>号</w:t>
      </w:r>
      <w:r w:rsidRPr="00511EB1">
        <w:rPr>
          <w:rFonts w:eastAsia="仿宋_GB2312"/>
          <w:szCs w:val="32"/>
        </w:rPr>
        <w:t>[Z].</w:t>
      </w:r>
    </w:p>
    <w:p w:rsidR="003C0142" w:rsidRPr="00511EB1" w:rsidRDefault="003C0142" w:rsidP="003C0142">
      <w:pPr>
        <w:spacing w:line="520" w:lineRule="exact"/>
        <w:ind w:rightChars="-32" w:right="-102" w:firstLineChars="200" w:firstLine="640"/>
        <w:rPr>
          <w:rFonts w:eastAsia="仿宋_GB2312"/>
          <w:color w:val="000000"/>
          <w:szCs w:val="32"/>
        </w:rPr>
      </w:pPr>
      <w:r w:rsidRPr="00511EB1">
        <w:rPr>
          <w:rFonts w:eastAsia="仿宋_GB2312"/>
          <w:szCs w:val="32"/>
        </w:rPr>
        <w:t>[5]</w:t>
      </w:r>
      <w:r w:rsidRPr="00511EB1">
        <w:rPr>
          <w:rFonts w:eastAsia="仿宋_GB2312"/>
          <w:color w:val="000000"/>
          <w:szCs w:val="32"/>
        </w:rPr>
        <w:t>国家药品监督管理局</w:t>
      </w:r>
      <w:r w:rsidRPr="00511EB1">
        <w:rPr>
          <w:rFonts w:eastAsia="仿宋_GB2312"/>
          <w:color w:val="000000"/>
          <w:szCs w:val="32"/>
        </w:rPr>
        <w:t>.</w:t>
      </w:r>
      <w:r w:rsidRPr="00511EB1">
        <w:rPr>
          <w:rFonts w:eastAsia="仿宋_GB2312"/>
          <w:color w:val="000000"/>
          <w:szCs w:val="32"/>
        </w:rPr>
        <w:t>医疗器械注册申报资料要求和批准证明文件格式</w:t>
      </w:r>
      <w:r w:rsidRPr="00511EB1">
        <w:rPr>
          <w:rFonts w:eastAsia="仿宋_GB2312"/>
          <w:color w:val="000000"/>
          <w:szCs w:val="32"/>
        </w:rPr>
        <w:t>:</w:t>
      </w:r>
      <w:r w:rsidRPr="00511EB1">
        <w:rPr>
          <w:rFonts w:eastAsia="仿宋_GB2312"/>
          <w:color w:val="000000"/>
          <w:szCs w:val="32"/>
        </w:rPr>
        <w:t>国家药监局公告</w:t>
      </w:r>
      <w:r w:rsidRPr="00511EB1">
        <w:rPr>
          <w:rFonts w:eastAsia="仿宋_GB2312"/>
          <w:color w:val="000000"/>
          <w:szCs w:val="32"/>
        </w:rPr>
        <w:t>2021</w:t>
      </w:r>
      <w:r w:rsidRPr="00511EB1">
        <w:rPr>
          <w:rFonts w:eastAsia="仿宋_GB2312"/>
          <w:color w:val="000000"/>
          <w:szCs w:val="32"/>
        </w:rPr>
        <w:t>年第</w:t>
      </w:r>
      <w:r w:rsidRPr="00511EB1">
        <w:rPr>
          <w:rFonts w:eastAsia="仿宋_GB2312"/>
          <w:color w:val="000000"/>
          <w:szCs w:val="32"/>
        </w:rPr>
        <w:t>121</w:t>
      </w:r>
      <w:r w:rsidRPr="00511EB1">
        <w:rPr>
          <w:rFonts w:eastAsia="仿宋_GB2312"/>
          <w:color w:val="000000"/>
          <w:szCs w:val="32"/>
        </w:rPr>
        <w:t>号</w:t>
      </w:r>
      <w:r w:rsidRPr="00511EB1">
        <w:rPr>
          <w:rFonts w:eastAsia="仿宋_GB2312"/>
          <w:color w:val="000000"/>
          <w:szCs w:val="32"/>
        </w:rPr>
        <w:t>[Z].</w:t>
      </w:r>
    </w:p>
    <w:p w:rsidR="003C0142" w:rsidRPr="00511EB1" w:rsidRDefault="003C0142" w:rsidP="003C0142">
      <w:pPr>
        <w:spacing w:line="520" w:lineRule="exact"/>
        <w:ind w:rightChars="-32" w:right="-102" w:firstLineChars="200" w:firstLine="640"/>
        <w:rPr>
          <w:rFonts w:eastAsia="仿宋_GB2312"/>
          <w:color w:val="000000"/>
          <w:szCs w:val="32"/>
        </w:rPr>
      </w:pPr>
      <w:r w:rsidRPr="00511EB1">
        <w:rPr>
          <w:rFonts w:eastAsia="仿宋_GB2312"/>
          <w:szCs w:val="32"/>
        </w:rPr>
        <w:t>[6]</w:t>
      </w:r>
      <w:r w:rsidRPr="00511EB1">
        <w:rPr>
          <w:rFonts w:eastAsia="仿宋_GB2312"/>
          <w:color w:val="000000"/>
          <w:szCs w:val="32"/>
          <w:lang w:val="en"/>
        </w:rPr>
        <w:t>国家食品药品监督管理局</w:t>
      </w:r>
      <w:r w:rsidRPr="00511EB1">
        <w:rPr>
          <w:rFonts w:eastAsia="仿宋_GB2312"/>
          <w:color w:val="000000"/>
          <w:szCs w:val="32"/>
        </w:rPr>
        <w:t>.</w:t>
      </w:r>
      <w:r w:rsidRPr="00511EB1">
        <w:rPr>
          <w:rFonts w:eastAsia="仿宋_GB2312"/>
          <w:color w:val="000000"/>
          <w:szCs w:val="32"/>
        </w:rPr>
        <w:t>医疗器械分类目录</w:t>
      </w:r>
      <w:r w:rsidRPr="00511EB1">
        <w:rPr>
          <w:rFonts w:eastAsia="仿宋_GB2312"/>
          <w:color w:val="000000"/>
          <w:szCs w:val="32"/>
        </w:rPr>
        <w:t>:</w:t>
      </w:r>
      <w:r w:rsidRPr="00511EB1">
        <w:rPr>
          <w:rFonts w:eastAsia="仿宋_GB2312"/>
          <w:color w:val="000000"/>
          <w:szCs w:val="32"/>
          <w:lang w:val="en"/>
        </w:rPr>
        <w:t>国家食品药品监督管理总局公告</w:t>
      </w:r>
      <w:r w:rsidRPr="00511EB1">
        <w:rPr>
          <w:rFonts w:eastAsia="仿宋_GB2312"/>
          <w:color w:val="000000"/>
          <w:szCs w:val="32"/>
          <w:lang w:val="en"/>
        </w:rPr>
        <w:t>2017</w:t>
      </w:r>
      <w:r w:rsidRPr="00511EB1">
        <w:rPr>
          <w:rFonts w:eastAsia="仿宋_GB2312"/>
          <w:color w:val="000000"/>
          <w:szCs w:val="32"/>
          <w:lang w:val="en"/>
        </w:rPr>
        <w:t>年第</w:t>
      </w:r>
      <w:r w:rsidRPr="00511EB1">
        <w:rPr>
          <w:rFonts w:eastAsia="仿宋_GB2312"/>
          <w:color w:val="000000"/>
          <w:szCs w:val="32"/>
          <w:lang w:val="en"/>
        </w:rPr>
        <w:t>104</w:t>
      </w:r>
      <w:r w:rsidRPr="00511EB1">
        <w:rPr>
          <w:rFonts w:eastAsia="仿宋_GB2312"/>
          <w:color w:val="000000"/>
          <w:szCs w:val="32"/>
          <w:lang w:val="en"/>
        </w:rPr>
        <w:t>号</w:t>
      </w:r>
      <w:r w:rsidRPr="00511EB1">
        <w:rPr>
          <w:rFonts w:eastAsia="仿宋_GB2312"/>
          <w:color w:val="000000"/>
          <w:szCs w:val="32"/>
        </w:rPr>
        <w:t>[Z].</w:t>
      </w:r>
    </w:p>
    <w:p w:rsidR="003C0142" w:rsidRPr="00511EB1" w:rsidRDefault="003C0142" w:rsidP="003C0142">
      <w:pPr>
        <w:spacing w:line="520" w:lineRule="exact"/>
        <w:ind w:rightChars="-32" w:right="-102" w:firstLineChars="200" w:firstLine="640"/>
        <w:rPr>
          <w:rFonts w:eastAsia="仿宋_GB2312"/>
          <w:color w:val="000000"/>
          <w:szCs w:val="32"/>
        </w:rPr>
      </w:pPr>
      <w:r w:rsidRPr="00511EB1">
        <w:rPr>
          <w:rFonts w:eastAsia="仿宋_GB2312"/>
          <w:szCs w:val="32"/>
        </w:rPr>
        <w:t>[7]</w:t>
      </w:r>
      <w:r w:rsidRPr="00511EB1">
        <w:rPr>
          <w:rFonts w:eastAsia="仿宋_GB2312"/>
          <w:color w:val="000000"/>
          <w:szCs w:val="32"/>
          <w:lang w:val="en"/>
        </w:rPr>
        <w:t>国家食品药品监督管理局</w:t>
      </w:r>
      <w:r w:rsidRPr="00511EB1">
        <w:rPr>
          <w:rFonts w:eastAsia="仿宋_GB2312"/>
          <w:color w:val="000000"/>
          <w:szCs w:val="32"/>
        </w:rPr>
        <w:t>.</w:t>
      </w:r>
      <w:r w:rsidRPr="00511EB1">
        <w:rPr>
          <w:rFonts w:eastAsia="仿宋_GB2312"/>
          <w:color w:val="000000"/>
          <w:szCs w:val="32"/>
        </w:rPr>
        <w:t>医疗器械注册单元划分指导原</w:t>
      </w:r>
      <w:r w:rsidRPr="00511EB1">
        <w:rPr>
          <w:rFonts w:eastAsia="仿宋_GB2312"/>
          <w:color w:val="000000"/>
          <w:szCs w:val="32"/>
        </w:rPr>
        <w:lastRenderedPageBreak/>
        <w:t>则</w:t>
      </w:r>
      <w:r w:rsidRPr="00511EB1">
        <w:rPr>
          <w:rFonts w:eastAsia="仿宋_GB2312"/>
          <w:color w:val="000000"/>
          <w:szCs w:val="32"/>
        </w:rPr>
        <w:t>:</w:t>
      </w:r>
      <w:r w:rsidRPr="00511EB1">
        <w:rPr>
          <w:rFonts w:eastAsia="仿宋_GB2312"/>
          <w:color w:val="000000"/>
          <w:szCs w:val="32"/>
        </w:rPr>
        <w:t>总局通</w:t>
      </w:r>
      <w:r w:rsidRPr="00511EB1">
        <w:rPr>
          <w:rFonts w:eastAsia="仿宋_GB2312"/>
          <w:color w:val="000000"/>
          <w:szCs w:val="32"/>
          <w:lang w:val="en"/>
        </w:rPr>
        <w:t>告</w:t>
      </w:r>
      <w:r w:rsidRPr="00511EB1">
        <w:rPr>
          <w:rFonts w:eastAsia="仿宋_GB2312"/>
          <w:color w:val="000000"/>
          <w:szCs w:val="32"/>
          <w:lang w:val="en"/>
        </w:rPr>
        <w:t>2017</w:t>
      </w:r>
      <w:r w:rsidRPr="00511EB1">
        <w:rPr>
          <w:rFonts w:eastAsia="仿宋_GB2312"/>
          <w:color w:val="000000"/>
          <w:szCs w:val="32"/>
          <w:lang w:val="en"/>
        </w:rPr>
        <w:t>年第</w:t>
      </w:r>
      <w:r w:rsidRPr="00511EB1">
        <w:rPr>
          <w:rFonts w:eastAsia="仿宋_GB2312"/>
          <w:color w:val="000000"/>
          <w:szCs w:val="32"/>
          <w:lang w:val="en"/>
        </w:rPr>
        <w:t>187</w:t>
      </w:r>
      <w:r w:rsidRPr="00511EB1">
        <w:rPr>
          <w:rFonts w:eastAsia="仿宋_GB2312"/>
          <w:color w:val="000000"/>
          <w:szCs w:val="32"/>
          <w:lang w:val="en"/>
        </w:rPr>
        <w:t>号</w:t>
      </w:r>
      <w:r w:rsidRPr="00511EB1">
        <w:rPr>
          <w:rFonts w:eastAsia="仿宋_GB2312"/>
          <w:color w:val="000000"/>
          <w:szCs w:val="32"/>
        </w:rPr>
        <w:t>[Z].</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[8]</w:t>
      </w:r>
      <w:r w:rsidRPr="00511EB1">
        <w:rPr>
          <w:rFonts w:eastAsia="仿宋_GB2312"/>
          <w:color w:val="000000"/>
          <w:szCs w:val="32"/>
        </w:rPr>
        <w:t>国家药品监督管理局</w:t>
      </w:r>
      <w:r w:rsidRPr="00511EB1">
        <w:rPr>
          <w:rFonts w:eastAsia="仿宋_GB2312"/>
          <w:color w:val="000000"/>
          <w:szCs w:val="32"/>
        </w:rPr>
        <w:t>.</w:t>
      </w:r>
      <w:r w:rsidRPr="00511EB1">
        <w:rPr>
          <w:rFonts w:eastAsia="仿宋_GB2312"/>
          <w:szCs w:val="32"/>
        </w:rPr>
        <w:t>医疗器械产品技术要求编写指导原则</w:t>
      </w:r>
      <w:r w:rsidRPr="00511EB1">
        <w:rPr>
          <w:rFonts w:eastAsia="仿宋_GB2312"/>
          <w:szCs w:val="32"/>
        </w:rPr>
        <w:t>:</w:t>
      </w:r>
      <w:r w:rsidRPr="00511EB1">
        <w:rPr>
          <w:rFonts w:eastAsia="仿宋_GB2312"/>
          <w:szCs w:val="32"/>
        </w:rPr>
        <w:t>国家药监局</w:t>
      </w:r>
      <w:r w:rsidRPr="00511EB1">
        <w:rPr>
          <w:rFonts w:eastAsia="仿宋_GB2312"/>
          <w:color w:val="000000"/>
          <w:szCs w:val="32"/>
          <w:lang w:val="en"/>
        </w:rPr>
        <w:t>通告</w:t>
      </w:r>
      <w:r w:rsidRPr="00511EB1">
        <w:rPr>
          <w:rFonts w:eastAsia="仿宋_GB2312"/>
          <w:color w:val="000000"/>
          <w:szCs w:val="32"/>
          <w:lang w:val="en"/>
        </w:rPr>
        <w:t>2022</w:t>
      </w:r>
      <w:r w:rsidRPr="00511EB1">
        <w:rPr>
          <w:rFonts w:eastAsia="仿宋_GB2312"/>
          <w:color w:val="000000"/>
          <w:szCs w:val="32"/>
          <w:lang w:val="en"/>
        </w:rPr>
        <w:t>年第</w:t>
      </w:r>
      <w:r w:rsidRPr="00511EB1">
        <w:rPr>
          <w:rFonts w:eastAsia="仿宋_GB2312"/>
          <w:color w:val="000000"/>
          <w:szCs w:val="32"/>
          <w:lang w:val="en"/>
        </w:rPr>
        <w:t>8</w:t>
      </w:r>
      <w:r w:rsidRPr="00511EB1">
        <w:rPr>
          <w:rFonts w:eastAsia="仿宋_GB2312"/>
          <w:color w:val="000000"/>
          <w:szCs w:val="32"/>
          <w:lang w:val="en"/>
        </w:rPr>
        <w:t>号</w:t>
      </w:r>
      <w:r w:rsidRPr="00511EB1">
        <w:rPr>
          <w:rFonts w:eastAsia="仿宋_GB2312"/>
          <w:szCs w:val="32"/>
        </w:rPr>
        <w:t>[Z].</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[9]</w:t>
      </w:r>
      <w:r w:rsidRPr="00511EB1">
        <w:rPr>
          <w:rFonts w:eastAsia="仿宋_GB2312"/>
          <w:szCs w:val="32"/>
        </w:rPr>
        <w:t>国家药品监督管理局</w:t>
      </w:r>
      <w:r w:rsidRPr="00511EB1">
        <w:rPr>
          <w:rFonts w:eastAsia="仿宋_GB2312"/>
          <w:szCs w:val="32"/>
        </w:rPr>
        <w:t>.</w:t>
      </w:r>
      <w:r w:rsidRPr="00511EB1">
        <w:rPr>
          <w:rFonts w:eastAsia="仿宋_GB2312"/>
          <w:szCs w:val="32"/>
        </w:rPr>
        <w:t>重组胶原蛋白生物材料命名指导原则</w:t>
      </w:r>
      <w:r w:rsidRPr="00511EB1">
        <w:rPr>
          <w:rFonts w:eastAsia="仿宋_GB2312"/>
          <w:szCs w:val="32"/>
        </w:rPr>
        <w:t>:</w:t>
      </w:r>
      <w:r w:rsidRPr="00511EB1">
        <w:rPr>
          <w:rFonts w:eastAsia="仿宋_GB2312"/>
          <w:szCs w:val="32"/>
        </w:rPr>
        <w:t>国家药监局通告</w:t>
      </w:r>
      <w:r w:rsidRPr="00511EB1">
        <w:rPr>
          <w:rFonts w:eastAsia="仿宋_GB2312"/>
          <w:szCs w:val="32"/>
        </w:rPr>
        <w:t>2021</w:t>
      </w:r>
      <w:r w:rsidRPr="00511EB1">
        <w:rPr>
          <w:rFonts w:eastAsia="仿宋_GB2312"/>
          <w:szCs w:val="32"/>
        </w:rPr>
        <w:t>年第</w:t>
      </w:r>
      <w:r w:rsidRPr="00511EB1">
        <w:rPr>
          <w:rFonts w:eastAsia="仿宋_GB2312"/>
          <w:szCs w:val="32"/>
        </w:rPr>
        <w:t>21</w:t>
      </w:r>
      <w:r w:rsidRPr="00511EB1">
        <w:rPr>
          <w:rFonts w:eastAsia="仿宋_GB2312"/>
          <w:szCs w:val="32"/>
        </w:rPr>
        <w:t>号</w:t>
      </w:r>
      <w:r w:rsidRPr="00511EB1">
        <w:rPr>
          <w:rFonts w:eastAsia="黑体"/>
          <w:szCs w:val="32"/>
        </w:rPr>
        <w:t>[Z].</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[10]GB/T 16886,</w:t>
      </w:r>
      <w:r w:rsidRPr="00511EB1">
        <w:rPr>
          <w:rFonts w:eastAsia="仿宋_GB2312"/>
          <w:szCs w:val="32"/>
        </w:rPr>
        <w:t>医疗器械生物学评价</w:t>
      </w:r>
      <w:r w:rsidRPr="00511EB1">
        <w:rPr>
          <w:rFonts w:eastAsia="仿宋_GB2312"/>
          <w:szCs w:val="32"/>
        </w:rPr>
        <w:t xml:space="preserve"> </w:t>
      </w:r>
      <w:r w:rsidRPr="00511EB1">
        <w:rPr>
          <w:rFonts w:eastAsia="仿宋_GB2312"/>
          <w:szCs w:val="32"/>
        </w:rPr>
        <w:t>系列标准</w:t>
      </w:r>
      <w:r w:rsidRPr="00511EB1">
        <w:rPr>
          <w:rFonts w:eastAsia="仿宋_GB2312"/>
          <w:szCs w:val="32"/>
        </w:rPr>
        <w:t>[S].</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[11]</w:t>
      </w:r>
      <w:r w:rsidRPr="00511EB1">
        <w:rPr>
          <w:rFonts w:eastAsia="仿宋_GB2312"/>
          <w:szCs w:val="32"/>
        </w:rPr>
        <w:t>《中华人民共和国药典》</w:t>
      </w:r>
      <w:r w:rsidRPr="00511EB1">
        <w:rPr>
          <w:rFonts w:eastAsia="仿宋_GB2312"/>
          <w:szCs w:val="32"/>
        </w:rPr>
        <w:t>[S].</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[12]YY/T1849-2022,</w:t>
      </w:r>
      <w:r w:rsidRPr="00511EB1">
        <w:rPr>
          <w:rFonts w:eastAsia="仿宋_GB2312"/>
          <w:szCs w:val="32"/>
        </w:rPr>
        <w:t>重组胶原蛋白</w:t>
      </w:r>
      <w:r w:rsidRPr="00511EB1">
        <w:rPr>
          <w:rFonts w:eastAsia="仿宋_GB2312"/>
          <w:szCs w:val="32"/>
        </w:rPr>
        <w:t>[S].</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[13]YY/T** ,</w:t>
      </w:r>
      <w:r w:rsidRPr="00511EB1">
        <w:rPr>
          <w:rFonts w:eastAsia="仿宋_GB2312"/>
          <w:szCs w:val="32"/>
        </w:rPr>
        <w:t>重组人源化胶原蛋白</w:t>
      </w:r>
      <w:r w:rsidRPr="00511EB1">
        <w:rPr>
          <w:rFonts w:eastAsia="仿宋_GB2312"/>
          <w:szCs w:val="32"/>
        </w:rPr>
        <w:t>[S].</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[14]YY/T 0316,</w:t>
      </w:r>
      <w:r w:rsidRPr="00511EB1">
        <w:rPr>
          <w:rFonts w:eastAsia="仿宋_GB2312"/>
          <w:szCs w:val="32"/>
        </w:rPr>
        <w:t>医疗器械</w:t>
      </w:r>
      <w:r w:rsidRPr="00511EB1">
        <w:rPr>
          <w:rFonts w:eastAsia="仿宋_GB2312"/>
          <w:szCs w:val="32"/>
        </w:rPr>
        <w:t xml:space="preserve"> </w:t>
      </w:r>
      <w:r w:rsidRPr="00511EB1">
        <w:rPr>
          <w:rFonts w:eastAsia="仿宋_GB2312"/>
          <w:szCs w:val="32"/>
        </w:rPr>
        <w:t>风险管理对医疗器械的应用</w:t>
      </w:r>
      <w:r w:rsidRPr="00511EB1">
        <w:rPr>
          <w:rFonts w:eastAsia="仿宋_GB2312"/>
          <w:szCs w:val="32"/>
        </w:rPr>
        <w:t xml:space="preserve"> [S].</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[21]</w:t>
      </w:r>
      <w:r w:rsidRPr="00511EB1">
        <w:rPr>
          <w:rFonts w:eastAsia="仿宋_GB2312"/>
          <w:szCs w:val="32"/>
        </w:rPr>
        <w:t>国家药品监督管理局</w:t>
      </w:r>
      <w:r w:rsidRPr="00511EB1">
        <w:rPr>
          <w:rFonts w:eastAsia="仿宋_GB2312"/>
          <w:szCs w:val="32"/>
        </w:rPr>
        <w:t>:</w:t>
      </w:r>
      <w:r w:rsidRPr="00511EB1">
        <w:rPr>
          <w:rFonts w:eastAsia="仿宋_GB2312"/>
          <w:szCs w:val="32"/>
        </w:rPr>
        <w:t>医疗器械动物试验研究注册审查指导原则</w:t>
      </w:r>
      <w:r w:rsidRPr="00511EB1">
        <w:rPr>
          <w:rFonts w:eastAsia="仿宋_GB2312"/>
          <w:szCs w:val="32"/>
        </w:rPr>
        <w:t>:</w:t>
      </w:r>
      <w:r w:rsidRPr="00511EB1">
        <w:rPr>
          <w:rFonts w:eastAsia="仿宋_GB2312"/>
          <w:szCs w:val="32"/>
        </w:rPr>
        <w:t>国家药监督</w:t>
      </w:r>
      <w:bookmarkStart w:id="8" w:name="_Hlk121142871"/>
      <w:r w:rsidRPr="00511EB1">
        <w:rPr>
          <w:rFonts w:eastAsia="仿宋_GB2312"/>
          <w:szCs w:val="32"/>
        </w:rPr>
        <w:t>局通</w:t>
      </w:r>
      <w:bookmarkEnd w:id="8"/>
      <w:r w:rsidRPr="00511EB1">
        <w:rPr>
          <w:rFonts w:eastAsia="仿宋_GB2312"/>
          <w:szCs w:val="32"/>
        </w:rPr>
        <w:t>告</w:t>
      </w:r>
      <w:r w:rsidRPr="00511EB1">
        <w:rPr>
          <w:rFonts w:eastAsia="仿宋_GB2312"/>
          <w:szCs w:val="32"/>
        </w:rPr>
        <w:t>2021</w:t>
      </w:r>
      <w:r w:rsidRPr="00511EB1">
        <w:rPr>
          <w:rFonts w:eastAsia="仿宋_GB2312"/>
          <w:szCs w:val="32"/>
        </w:rPr>
        <w:t>年第</w:t>
      </w:r>
      <w:r w:rsidRPr="00511EB1">
        <w:rPr>
          <w:rFonts w:eastAsia="仿宋_GB2312"/>
          <w:szCs w:val="32"/>
        </w:rPr>
        <w:t>75</w:t>
      </w:r>
      <w:r w:rsidRPr="00511EB1">
        <w:rPr>
          <w:rFonts w:eastAsia="仿宋_GB2312"/>
          <w:szCs w:val="32"/>
        </w:rPr>
        <w:t>号</w:t>
      </w:r>
      <w:r w:rsidRPr="00511EB1">
        <w:rPr>
          <w:rFonts w:eastAsia="仿宋_GB2312"/>
          <w:szCs w:val="32"/>
        </w:rPr>
        <w:t>[Z].</w:t>
      </w:r>
    </w:p>
    <w:p w:rsidR="003C0142" w:rsidRPr="00511EB1" w:rsidRDefault="003C0142" w:rsidP="003C0142">
      <w:pPr>
        <w:spacing w:line="520" w:lineRule="exact"/>
        <w:ind w:firstLineChars="200" w:firstLine="640"/>
        <w:rPr>
          <w:rFonts w:eastAsia="仿宋_GB2312"/>
          <w:szCs w:val="32"/>
        </w:rPr>
      </w:pPr>
      <w:r w:rsidRPr="00511EB1">
        <w:rPr>
          <w:rFonts w:eastAsia="仿宋_GB2312"/>
          <w:szCs w:val="32"/>
        </w:rPr>
        <w:t>[22]</w:t>
      </w:r>
      <w:r w:rsidRPr="00511EB1">
        <w:rPr>
          <w:rFonts w:eastAsia="仿宋_GB2312"/>
          <w:szCs w:val="32"/>
        </w:rPr>
        <w:t>国家药品监督管理局医疗器械技术审评中心</w:t>
      </w:r>
      <w:r w:rsidRPr="00511EB1">
        <w:rPr>
          <w:rFonts w:eastAsia="仿宋_GB2312"/>
          <w:szCs w:val="32"/>
        </w:rPr>
        <w:t>.</w:t>
      </w:r>
      <w:r w:rsidRPr="00511EB1">
        <w:rPr>
          <w:rFonts w:eastAsia="仿宋_GB2312"/>
          <w:szCs w:val="32"/>
        </w:rPr>
        <w:t>无源植入性医疗器械稳定性研究指导原则</w:t>
      </w:r>
      <w:r w:rsidRPr="00511EB1">
        <w:rPr>
          <w:rFonts w:eastAsia="仿宋_GB2312"/>
          <w:szCs w:val="32"/>
        </w:rPr>
        <w:t>:</w:t>
      </w:r>
      <w:r w:rsidRPr="00511EB1">
        <w:rPr>
          <w:rFonts w:eastAsia="仿宋_GB2312"/>
          <w:szCs w:val="32"/>
        </w:rPr>
        <w:t>国家药品监督管理局医疗器械技术审评中心</w:t>
      </w:r>
      <w:r w:rsidRPr="00511EB1">
        <w:rPr>
          <w:rFonts w:eastAsia="仿宋_GB2312"/>
          <w:szCs w:val="32"/>
        </w:rPr>
        <w:t>2022</w:t>
      </w:r>
      <w:r w:rsidRPr="00511EB1">
        <w:rPr>
          <w:rFonts w:eastAsia="仿宋_GB2312"/>
          <w:szCs w:val="32"/>
        </w:rPr>
        <w:t>年第</w:t>
      </w:r>
      <w:r w:rsidRPr="00511EB1">
        <w:rPr>
          <w:rFonts w:eastAsia="仿宋_GB2312"/>
          <w:szCs w:val="32"/>
        </w:rPr>
        <w:t>12</w:t>
      </w:r>
      <w:r w:rsidRPr="00511EB1">
        <w:rPr>
          <w:rFonts w:eastAsia="仿宋_GB2312"/>
          <w:szCs w:val="32"/>
        </w:rPr>
        <w:t>号</w:t>
      </w:r>
      <w:r w:rsidRPr="00511EB1">
        <w:rPr>
          <w:rFonts w:eastAsia="仿宋_GB2312"/>
          <w:szCs w:val="32"/>
        </w:rPr>
        <w:t>[Z].</w:t>
      </w:r>
    </w:p>
    <w:p w:rsidR="003C0142" w:rsidRPr="00511EB1" w:rsidRDefault="003C0142" w:rsidP="003C0142">
      <w:pPr>
        <w:pageBreakBefore/>
        <w:autoSpaceDE w:val="0"/>
        <w:autoSpaceDN w:val="0"/>
        <w:adjustRightInd w:val="0"/>
        <w:spacing w:afterLines="50" w:after="120" w:line="580" w:lineRule="exact"/>
        <w:rPr>
          <w:rFonts w:eastAsia="黑体"/>
          <w:szCs w:val="32"/>
        </w:rPr>
        <w:sectPr w:rsidR="003C0142" w:rsidRPr="00511EB1" w:rsidSect="00A572C9">
          <w:footerReference w:type="default" r:id="rId9"/>
          <w:type w:val="continuous"/>
          <w:pgSz w:w="11906" w:h="16838"/>
          <w:pgMar w:top="2098" w:right="1588" w:bottom="2098" w:left="1588" w:header="851" w:footer="992" w:gutter="0"/>
          <w:cols w:space="425"/>
          <w:docGrid w:linePitch="435"/>
        </w:sectPr>
      </w:pPr>
    </w:p>
    <w:p w:rsidR="003C0142" w:rsidRPr="00511EB1" w:rsidRDefault="003C0142" w:rsidP="003C0142">
      <w:pPr>
        <w:pageBreakBefore/>
        <w:autoSpaceDE w:val="0"/>
        <w:autoSpaceDN w:val="0"/>
        <w:adjustRightInd w:val="0"/>
        <w:spacing w:afterLines="50" w:after="120" w:line="580" w:lineRule="exact"/>
        <w:rPr>
          <w:rFonts w:eastAsia="黑体"/>
          <w:szCs w:val="32"/>
        </w:rPr>
      </w:pPr>
      <w:r w:rsidRPr="00511EB1">
        <w:rPr>
          <w:rFonts w:eastAsia="黑体"/>
          <w:szCs w:val="32"/>
        </w:rPr>
        <w:lastRenderedPageBreak/>
        <w:t>附件</w:t>
      </w:r>
    </w:p>
    <w:p w:rsidR="003C0142" w:rsidRPr="00511EB1" w:rsidRDefault="003C0142" w:rsidP="003C0142">
      <w:pPr>
        <w:spacing w:line="500" w:lineRule="exact"/>
        <w:jc w:val="center"/>
        <w:rPr>
          <w:rFonts w:eastAsia="方正小标宋简体"/>
          <w:sz w:val="44"/>
          <w:szCs w:val="44"/>
        </w:rPr>
      </w:pPr>
      <w:r w:rsidRPr="00511EB1">
        <w:rPr>
          <w:rFonts w:eastAsia="方正小标宋简体"/>
          <w:sz w:val="44"/>
          <w:szCs w:val="44"/>
        </w:rPr>
        <w:t>建议的性能研究项目</w:t>
      </w:r>
    </w:p>
    <w:p w:rsidR="003C0142" w:rsidRPr="00511EB1" w:rsidRDefault="003C0142" w:rsidP="003C0142">
      <w:pPr>
        <w:spacing w:line="500" w:lineRule="exact"/>
        <w:jc w:val="center"/>
        <w:rPr>
          <w:rFonts w:eastAsia="方正小标宋简体"/>
          <w:color w:val="00B050"/>
          <w:sz w:val="44"/>
          <w:szCs w:val="44"/>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459"/>
        <w:gridCol w:w="1459"/>
        <w:gridCol w:w="1276"/>
        <w:gridCol w:w="1275"/>
        <w:gridCol w:w="1276"/>
        <w:gridCol w:w="3048"/>
      </w:tblGrid>
      <w:tr w:rsidR="003C0142" w:rsidRPr="00511EB1" w:rsidTr="003C0142">
        <w:trPr>
          <w:trHeight w:val="1050"/>
          <w:jc w:val="center"/>
        </w:trPr>
        <w:tc>
          <w:tcPr>
            <w:tcW w:w="550" w:type="dxa"/>
            <w:vAlign w:val="center"/>
          </w:tcPr>
          <w:p w:rsidR="003C0142" w:rsidRPr="00511EB1" w:rsidRDefault="003C0142" w:rsidP="003C0142">
            <w:pPr>
              <w:spacing w:line="500" w:lineRule="exact"/>
              <w:jc w:val="center"/>
              <w:rPr>
                <w:rFonts w:eastAsia="仿宋_GB2312"/>
                <w:sz w:val="28"/>
              </w:rPr>
            </w:pPr>
            <w:r w:rsidRPr="00511EB1">
              <w:rPr>
                <w:rFonts w:eastAsia="黑体"/>
                <w:sz w:val="28"/>
              </w:rPr>
              <w:t>序号</w:t>
            </w:r>
          </w:p>
        </w:tc>
        <w:tc>
          <w:tcPr>
            <w:tcW w:w="2918" w:type="dxa"/>
            <w:gridSpan w:val="2"/>
            <w:vAlign w:val="center"/>
          </w:tcPr>
          <w:p w:rsidR="003C0142" w:rsidRPr="00511EB1" w:rsidRDefault="003C0142" w:rsidP="003C0142">
            <w:pPr>
              <w:spacing w:line="500" w:lineRule="exact"/>
              <w:jc w:val="center"/>
              <w:rPr>
                <w:rFonts w:eastAsia="黑体"/>
                <w:sz w:val="28"/>
              </w:rPr>
            </w:pPr>
            <w:r w:rsidRPr="00511EB1">
              <w:rPr>
                <w:rFonts w:eastAsia="黑体"/>
                <w:sz w:val="28"/>
              </w:rPr>
              <w:t>建议的性能研究项目</w:t>
            </w:r>
          </w:p>
        </w:tc>
        <w:tc>
          <w:tcPr>
            <w:tcW w:w="1276" w:type="dxa"/>
            <w:vAlign w:val="center"/>
          </w:tcPr>
          <w:p w:rsidR="003C0142" w:rsidRPr="00511EB1" w:rsidRDefault="003C0142" w:rsidP="003C0142">
            <w:pPr>
              <w:spacing w:line="500" w:lineRule="exact"/>
              <w:jc w:val="center"/>
              <w:rPr>
                <w:rFonts w:eastAsia="黑体"/>
                <w:sz w:val="28"/>
              </w:rPr>
            </w:pPr>
            <w:r w:rsidRPr="00511EB1">
              <w:rPr>
                <w:rFonts w:eastAsia="黑体"/>
                <w:sz w:val="28"/>
              </w:rPr>
              <w:t>是否列入产品技术要求</w:t>
            </w:r>
          </w:p>
        </w:tc>
        <w:tc>
          <w:tcPr>
            <w:tcW w:w="1275" w:type="dxa"/>
            <w:vAlign w:val="center"/>
          </w:tcPr>
          <w:p w:rsidR="003C0142" w:rsidRPr="00511EB1" w:rsidRDefault="003C0142" w:rsidP="003C0142">
            <w:pPr>
              <w:spacing w:line="500" w:lineRule="exact"/>
              <w:jc w:val="center"/>
              <w:rPr>
                <w:rFonts w:eastAsia="黑体"/>
                <w:sz w:val="28"/>
              </w:rPr>
            </w:pPr>
            <w:r w:rsidRPr="00511EB1">
              <w:rPr>
                <w:rFonts w:eastAsia="黑体"/>
                <w:sz w:val="28"/>
              </w:rPr>
              <w:t>是否列入性能研究资料</w:t>
            </w:r>
          </w:p>
        </w:tc>
        <w:tc>
          <w:tcPr>
            <w:tcW w:w="1276" w:type="dxa"/>
          </w:tcPr>
          <w:p w:rsidR="003C0142" w:rsidRPr="00511EB1" w:rsidRDefault="003C0142" w:rsidP="003C0142">
            <w:pPr>
              <w:spacing w:line="500" w:lineRule="exact"/>
              <w:jc w:val="center"/>
              <w:rPr>
                <w:rFonts w:eastAsia="黑体"/>
                <w:sz w:val="28"/>
              </w:rPr>
            </w:pPr>
            <w:r w:rsidRPr="00511EB1">
              <w:rPr>
                <w:rFonts w:eastAsia="黑体"/>
                <w:sz w:val="28"/>
              </w:rPr>
              <w:t>是否列入货架有效期验证</w:t>
            </w:r>
          </w:p>
        </w:tc>
        <w:tc>
          <w:tcPr>
            <w:tcW w:w="3048" w:type="dxa"/>
            <w:vAlign w:val="center"/>
          </w:tcPr>
          <w:p w:rsidR="003C0142" w:rsidRPr="00511EB1" w:rsidRDefault="003C0142" w:rsidP="003C0142">
            <w:pPr>
              <w:spacing w:line="500" w:lineRule="exact"/>
              <w:jc w:val="center"/>
              <w:rPr>
                <w:rFonts w:eastAsia="黑体"/>
                <w:sz w:val="28"/>
              </w:rPr>
            </w:pPr>
            <w:r w:rsidRPr="00511EB1">
              <w:rPr>
                <w:rFonts w:eastAsia="黑体"/>
                <w:sz w:val="28"/>
              </w:rPr>
              <w:t>备注</w:t>
            </w:r>
          </w:p>
        </w:tc>
      </w:tr>
      <w:tr w:rsidR="003C0142" w:rsidRPr="00511EB1" w:rsidTr="003C0142">
        <w:trPr>
          <w:trHeight w:val="353"/>
          <w:jc w:val="center"/>
        </w:trPr>
        <w:tc>
          <w:tcPr>
            <w:tcW w:w="10343" w:type="dxa"/>
            <w:gridSpan w:val="7"/>
          </w:tcPr>
          <w:p w:rsidR="003C0142" w:rsidRPr="00511EB1" w:rsidRDefault="003C0142" w:rsidP="003C0142">
            <w:pPr>
              <w:spacing w:line="500" w:lineRule="exact"/>
              <w:jc w:val="center"/>
              <w:rPr>
                <w:rFonts w:eastAsia="仿宋_GB2312"/>
                <w:b/>
                <w:sz w:val="28"/>
                <w:szCs w:val="28"/>
              </w:rPr>
            </w:pPr>
            <w:r w:rsidRPr="00511EB1">
              <w:rPr>
                <w:rFonts w:eastAsia="仿宋_GB2312"/>
                <w:b/>
                <w:sz w:val="28"/>
                <w:szCs w:val="28"/>
              </w:rPr>
              <w:t>重组人源化胶原蛋白性能</w:t>
            </w:r>
          </w:p>
        </w:tc>
      </w:tr>
      <w:tr w:rsidR="003C0142" w:rsidRPr="00511EB1" w:rsidTr="003C0142">
        <w:trPr>
          <w:trHeight w:val="353"/>
          <w:jc w:val="center"/>
        </w:trPr>
        <w:tc>
          <w:tcPr>
            <w:tcW w:w="10343" w:type="dxa"/>
            <w:gridSpan w:val="7"/>
          </w:tcPr>
          <w:p w:rsidR="003C0142" w:rsidRPr="00511EB1" w:rsidRDefault="003C0142" w:rsidP="003C0142">
            <w:pPr>
              <w:spacing w:line="500" w:lineRule="exact"/>
              <w:jc w:val="center"/>
              <w:rPr>
                <w:rFonts w:eastAsia="仿宋"/>
                <w:b/>
                <w:sz w:val="28"/>
                <w:szCs w:val="28"/>
              </w:rPr>
            </w:pPr>
            <w:r w:rsidRPr="00511EB1">
              <w:rPr>
                <w:rFonts w:eastAsia="仿宋"/>
                <w:b/>
                <w:sz w:val="28"/>
                <w:szCs w:val="28"/>
              </w:rPr>
              <w:t>一般性要求</w:t>
            </w:r>
          </w:p>
        </w:tc>
      </w:tr>
      <w:tr w:rsidR="003C0142" w:rsidRPr="00511EB1" w:rsidTr="003C0142">
        <w:trPr>
          <w:trHeight w:val="54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外观（包括可见异物）</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90"/>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装量</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体外降解</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无菌</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3"/>
          <w:jc w:val="center"/>
        </w:trPr>
        <w:tc>
          <w:tcPr>
            <w:tcW w:w="10343" w:type="dxa"/>
            <w:gridSpan w:val="7"/>
          </w:tcPr>
          <w:p w:rsidR="003C0142" w:rsidRPr="00511EB1" w:rsidRDefault="003C0142" w:rsidP="003C0142">
            <w:pPr>
              <w:spacing w:line="500" w:lineRule="exact"/>
              <w:jc w:val="center"/>
              <w:rPr>
                <w:rFonts w:eastAsia="仿宋_GB2312"/>
                <w:b/>
                <w:sz w:val="28"/>
                <w:szCs w:val="28"/>
              </w:rPr>
            </w:pPr>
            <w:r w:rsidRPr="00511EB1">
              <w:rPr>
                <w:rFonts w:eastAsia="仿宋"/>
                <w:b/>
                <w:sz w:val="28"/>
                <w:szCs w:val="28"/>
              </w:rPr>
              <w:t>物理性能要求</w:t>
            </w:r>
          </w:p>
        </w:tc>
      </w:tr>
      <w:tr w:rsidR="003C0142" w:rsidRPr="00511EB1" w:rsidTr="003C0142">
        <w:trPr>
          <w:trHeight w:val="558"/>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水溶解性</w:t>
            </w:r>
            <w:r w:rsidRPr="00511EB1">
              <w:rPr>
                <w:rFonts w:eastAsia="仿宋_GB2312"/>
                <w:sz w:val="28"/>
                <w:szCs w:val="28"/>
              </w:rPr>
              <w:t>/</w:t>
            </w:r>
            <w:r w:rsidRPr="00511EB1">
              <w:rPr>
                <w:rFonts w:eastAsia="仿宋_GB2312"/>
                <w:sz w:val="28"/>
                <w:szCs w:val="28"/>
              </w:rPr>
              <w:t>盐溶解性</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410"/>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黑体"/>
                <w:b/>
                <w:bCs/>
              </w:rPr>
            </w:pPr>
            <w:r w:rsidRPr="00511EB1">
              <w:rPr>
                <w:rFonts w:eastAsia="仿宋_GB2312"/>
                <w:sz w:val="28"/>
                <w:szCs w:val="28"/>
              </w:rPr>
              <w:t>渗透压摩尔浓度</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558"/>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动力黏度</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适用于凝胶类产品</w:t>
            </w:r>
          </w:p>
        </w:tc>
      </w:tr>
      <w:tr w:rsidR="003C0142" w:rsidRPr="00511EB1" w:rsidTr="003C0142">
        <w:trPr>
          <w:trHeight w:val="541"/>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推挤力</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1"/>
          <w:jc w:val="center"/>
        </w:trPr>
        <w:tc>
          <w:tcPr>
            <w:tcW w:w="550" w:type="dxa"/>
            <w:shd w:val="clear" w:color="auto" w:fill="auto"/>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热稳定性</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shd w:val="clear" w:color="auto" w:fill="auto"/>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541"/>
          <w:jc w:val="center"/>
        </w:trPr>
        <w:tc>
          <w:tcPr>
            <w:tcW w:w="550" w:type="dxa"/>
            <w:shd w:val="clear" w:color="auto" w:fill="auto"/>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纤维质量</w:t>
            </w:r>
            <w:r w:rsidRPr="00511EB1">
              <w:rPr>
                <w:rFonts w:eastAsia="仿宋_GB2312"/>
                <w:sz w:val="28"/>
                <w:szCs w:val="28"/>
              </w:rPr>
              <w:t>/</w:t>
            </w:r>
            <w:r w:rsidRPr="00511EB1">
              <w:rPr>
                <w:rFonts w:eastAsia="仿宋_GB2312"/>
                <w:sz w:val="28"/>
                <w:szCs w:val="28"/>
              </w:rPr>
              <w:t>多孔网状结构</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3"/>
          <w:jc w:val="center"/>
        </w:trPr>
        <w:tc>
          <w:tcPr>
            <w:tcW w:w="10343" w:type="dxa"/>
            <w:gridSpan w:val="7"/>
          </w:tcPr>
          <w:p w:rsidR="003C0142" w:rsidRPr="00511EB1" w:rsidRDefault="003C0142" w:rsidP="003C0142">
            <w:pPr>
              <w:spacing w:line="500" w:lineRule="exact"/>
              <w:jc w:val="center"/>
              <w:rPr>
                <w:rFonts w:eastAsia="仿宋_GB2312"/>
                <w:sz w:val="28"/>
                <w:szCs w:val="28"/>
              </w:rPr>
            </w:pPr>
            <w:r w:rsidRPr="00511EB1">
              <w:rPr>
                <w:rFonts w:eastAsia="仿宋"/>
                <w:b/>
                <w:bCs/>
                <w:sz w:val="28"/>
                <w:szCs w:val="28"/>
              </w:rPr>
              <w:lastRenderedPageBreak/>
              <w:t>化学性能要求</w:t>
            </w:r>
            <w:r w:rsidRPr="00511EB1">
              <w:rPr>
                <w:rFonts w:eastAsia="仿宋"/>
                <w:b/>
                <w:bCs/>
                <w:sz w:val="28"/>
                <w:szCs w:val="28"/>
              </w:rPr>
              <w:t>—</w:t>
            </w:r>
            <w:r w:rsidRPr="00511EB1">
              <w:rPr>
                <w:rFonts w:eastAsia="仿宋"/>
                <w:b/>
                <w:bCs/>
                <w:sz w:val="28"/>
                <w:szCs w:val="28"/>
              </w:rPr>
              <w:t>鉴别及成分定量</w:t>
            </w:r>
          </w:p>
        </w:tc>
      </w:tr>
      <w:tr w:rsidR="003C0142" w:rsidRPr="00511EB1" w:rsidTr="003C0142">
        <w:trPr>
          <w:trHeight w:val="54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总蛋白含量</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29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纯度</w:t>
            </w:r>
            <w:r w:rsidRPr="00511EB1">
              <w:rPr>
                <w:rFonts w:eastAsia="仿宋_GB2312"/>
                <w:sz w:val="28"/>
                <w:szCs w:val="28"/>
              </w:rPr>
              <w:t>-</w:t>
            </w:r>
            <w:r w:rsidRPr="00511EB1">
              <w:rPr>
                <w:rFonts w:eastAsia="仿宋_GB2312"/>
                <w:sz w:val="28"/>
                <w:szCs w:val="28"/>
              </w:rPr>
              <w:t>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690"/>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药物等有效成分的含量</w:t>
            </w:r>
            <w:r w:rsidRPr="00511EB1">
              <w:rPr>
                <w:rFonts w:eastAsia="仿宋_GB2312"/>
                <w:sz w:val="28"/>
                <w:szCs w:val="28"/>
              </w:rPr>
              <w:t>-</w:t>
            </w:r>
            <w:r w:rsidRPr="00511EB1">
              <w:rPr>
                <w:rFonts w:eastAsia="仿宋_GB2312"/>
                <w:sz w:val="28"/>
                <w:szCs w:val="28"/>
              </w:rPr>
              <w:t>上限及下限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适用于添加药物等有效成分的产品</w:t>
            </w:r>
          </w:p>
        </w:tc>
      </w:tr>
      <w:tr w:rsidR="003C0142" w:rsidRPr="00511EB1" w:rsidTr="003C0142">
        <w:trPr>
          <w:trHeight w:val="46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分子量</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tabs>
                <w:tab w:val="left" w:pos="830"/>
              </w:tabs>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20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等电点</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1"/>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氨基酸序列确认</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肽段覆盖率（氨基酸序列覆盖度）</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tabs>
                <w:tab w:val="left" w:pos="830"/>
              </w:tabs>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tabs>
                <w:tab w:val="left" w:pos="830"/>
              </w:tabs>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末端氨基酸序列</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tabs>
                <w:tab w:val="left" w:pos="830"/>
              </w:tabs>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33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肽图</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tabs>
                <w:tab w:val="left" w:pos="830"/>
              </w:tabs>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巯基和二硫键</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若基因序列存在半胱氨酸残基时</w:t>
            </w:r>
          </w:p>
        </w:tc>
      </w:tr>
      <w:tr w:rsidR="003C0142" w:rsidRPr="00511EB1" w:rsidTr="003C0142">
        <w:trPr>
          <w:trHeight w:val="39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消光系数</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39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电泳图型</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液相层析图谱</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3"/>
          <w:jc w:val="center"/>
        </w:trPr>
        <w:tc>
          <w:tcPr>
            <w:tcW w:w="10343" w:type="dxa"/>
            <w:gridSpan w:val="7"/>
          </w:tcPr>
          <w:p w:rsidR="003C0142" w:rsidRPr="00511EB1" w:rsidRDefault="003C0142" w:rsidP="003C0142">
            <w:pPr>
              <w:spacing w:line="500" w:lineRule="exact"/>
              <w:jc w:val="center"/>
              <w:rPr>
                <w:rFonts w:eastAsia="仿宋_GB2312"/>
                <w:sz w:val="28"/>
                <w:szCs w:val="28"/>
              </w:rPr>
            </w:pPr>
            <w:r w:rsidRPr="00511EB1">
              <w:rPr>
                <w:rFonts w:eastAsia="仿宋"/>
                <w:b/>
                <w:bCs/>
                <w:sz w:val="28"/>
                <w:szCs w:val="28"/>
              </w:rPr>
              <w:t>化学性能要求</w:t>
            </w:r>
            <w:r w:rsidRPr="00511EB1">
              <w:rPr>
                <w:rFonts w:eastAsia="仿宋"/>
                <w:b/>
                <w:bCs/>
                <w:sz w:val="28"/>
                <w:szCs w:val="28"/>
              </w:rPr>
              <w:t>—</w:t>
            </w:r>
            <w:r w:rsidRPr="00511EB1">
              <w:rPr>
                <w:rFonts w:eastAsia="仿宋"/>
                <w:b/>
                <w:bCs/>
                <w:sz w:val="28"/>
                <w:szCs w:val="28"/>
              </w:rPr>
              <w:t>结构表征</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1459" w:type="dxa"/>
            <w:vMerge w:val="restart"/>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氨基酸异质性分析</w:t>
            </w:r>
          </w:p>
        </w:tc>
        <w:tc>
          <w:tcPr>
            <w:tcW w:w="1459"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脱酰胺化、氧化、糖谱</w:t>
            </w:r>
            <w:r w:rsidRPr="00511EB1">
              <w:rPr>
                <w:rFonts w:eastAsia="仿宋_GB2312"/>
                <w:sz w:val="28"/>
                <w:szCs w:val="28"/>
              </w:rPr>
              <w:t>/</w:t>
            </w:r>
            <w:r w:rsidRPr="00511EB1">
              <w:rPr>
                <w:rFonts w:eastAsia="仿宋_GB2312"/>
                <w:sz w:val="28"/>
                <w:szCs w:val="28"/>
              </w:rPr>
              <w:t>糖基化修饰等</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1459" w:type="dxa"/>
            <w:vMerge/>
          </w:tcPr>
          <w:p w:rsidR="003C0142" w:rsidRPr="00511EB1" w:rsidRDefault="003C0142" w:rsidP="003C0142">
            <w:pPr>
              <w:spacing w:line="500" w:lineRule="exact"/>
              <w:jc w:val="center"/>
              <w:rPr>
                <w:rFonts w:eastAsia="仿宋_GB2312"/>
                <w:sz w:val="28"/>
                <w:szCs w:val="28"/>
              </w:rPr>
            </w:pPr>
          </w:p>
        </w:tc>
        <w:tc>
          <w:tcPr>
            <w:tcW w:w="1459"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脯氨酸羟基化</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940"/>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1459" w:type="dxa"/>
            <w:vMerge w:val="restart"/>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高级结构分析</w:t>
            </w:r>
          </w:p>
        </w:tc>
        <w:tc>
          <w:tcPr>
            <w:tcW w:w="1459"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圆二色（</w:t>
            </w:r>
            <w:r w:rsidRPr="00511EB1">
              <w:rPr>
                <w:rFonts w:eastAsia="仿宋_GB2312"/>
                <w:sz w:val="28"/>
                <w:szCs w:val="28"/>
              </w:rPr>
              <w:t>CD</w:t>
            </w:r>
            <w:r w:rsidRPr="00511EB1">
              <w:rPr>
                <w:rFonts w:eastAsia="仿宋_GB2312"/>
                <w:sz w:val="28"/>
                <w:szCs w:val="28"/>
              </w:rPr>
              <w:t>）光谱</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1459" w:type="dxa"/>
            <w:vMerge/>
          </w:tcPr>
          <w:p w:rsidR="003C0142" w:rsidRPr="00511EB1" w:rsidRDefault="003C0142" w:rsidP="003C0142">
            <w:pPr>
              <w:spacing w:line="500" w:lineRule="exact"/>
              <w:jc w:val="center"/>
              <w:rPr>
                <w:rFonts w:eastAsia="仿宋_GB2312"/>
                <w:sz w:val="28"/>
                <w:szCs w:val="28"/>
              </w:rPr>
            </w:pPr>
          </w:p>
        </w:tc>
        <w:tc>
          <w:tcPr>
            <w:tcW w:w="1459"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微量差示扫描量热谱</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42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1459" w:type="dxa"/>
            <w:vMerge/>
          </w:tcPr>
          <w:p w:rsidR="003C0142" w:rsidRPr="00511EB1" w:rsidRDefault="003C0142" w:rsidP="003C0142">
            <w:pPr>
              <w:spacing w:line="500" w:lineRule="exact"/>
              <w:jc w:val="center"/>
              <w:rPr>
                <w:rFonts w:eastAsia="仿宋_GB2312"/>
                <w:sz w:val="28"/>
                <w:szCs w:val="28"/>
              </w:rPr>
            </w:pPr>
          </w:p>
        </w:tc>
        <w:tc>
          <w:tcPr>
            <w:tcW w:w="1459"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红外光谱</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3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1459" w:type="dxa"/>
            <w:vMerge/>
          </w:tcPr>
          <w:p w:rsidR="003C0142" w:rsidRPr="00511EB1" w:rsidRDefault="003C0142" w:rsidP="003C0142">
            <w:pPr>
              <w:spacing w:line="500" w:lineRule="exact"/>
              <w:jc w:val="center"/>
              <w:rPr>
                <w:rFonts w:eastAsia="仿宋_GB2312"/>
                <w:sz w:val="28"/>
                <w:szCs w:val="28"/>
              </w:rPr>
            </w:pPr>
          </w:p>
        </w:tc>
        <w:tc>
          <w:tcPr>
            <w:tcW w:w="1459"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拉曼光谱</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543"/>
          <w:jc w:val="center"/>
        </w:trPr>
        <w:tc>
          <w:tcPr>
            <w:tcW w:w="10343" w:type="dxa"/>
            <w:gridSpan w:val="7"/>
          </w:tcPr>
          <w:p w:rsidR="003C0142" w:rsidRPr="00511EB1" w:rsidRDefault="003C0142" w:rsidP="003C0142">
            <w:pPr>
              <w:spacing w:line="500" w:lineRule="exact"/>
              <w:jc w:val="center"/>
              <w:rPr>
                <w:rFonts w:eastAsia="仿宋_GB2312"/>
                <w:sz w:val="28"/>
                <w:szCs w:val="28"/>
              </w:rPr>
            </w:pPr>
            <w:r w:rsidRPr="00511EB1">
              <w:rPr>
                <w:rFonts w:eastAsia="仿宋"/>
                <w:b/>
                <w:bCs/>
                <w:sz w:val="28"/>
                <w:szCs w:val="28"/>
              </w:rPr>
              <w:t>化学性能要求</w:t>
            </w:r>
            <w:r w:rsidRPr="00511EB1">
              <w:rPr>
                <w:rFonts w:eastAsia="仿宋"/>
                <w:b/>
                <w:bCs/>
                <w:sz w:val="28"/>
                <w:szCs w:val="28"/>
              </w:rPr>
              <w:t>—</w:t>
            </w:r>
            <w:r w:rsidRPr="00511EB1">
              <w:rPr>
                <w:rFonts w:eastAsia="仿宋"/>
                <w:b/>
                <w:bCs/>
                <w:sz w:val="28"/>
                <w:szCs w:val="28"/>
              </w:rPr>
              <w:t>杂质控制相关</w:t>
            </w:r>
          </w:p>
        </w:tc>
      </w:tr>
      <w:tr w:rsidR="003C0142" w:rsidRPr="00511EB1" w:rsidTr="003C0142">
        <w:trPr>
          <w:trHeight w:val="50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重金属总量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微量元素</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砷（</w:t>
            </w:r>
            <w:r w:rsidRPr="00511EB1">
              <w:rPr>
                <w:rFonts w:eastAsia="仿宋_GB2312"/>
                <w:sz w:val="28"/>
                <w:szCs w:val="28"/>
              </w:rPr>
              <w:t>As</w:t>
            </w:r>
            <w:r w:rsidRPr="00511EB1">
              <w:rPr>
                <w:rFonts w:eastAsia="仿宋_GB2312"/>
                <w:sz w:val="28"/>
                <w:szCs w:val="28"/>
              </w:rPr>
              <w:t>）、汞（</w:t>
            </w:r>
            <w:r w:rsidRPr="00511EB1">
              <w:rPr>
                <w:rFonts w:eastAsia="仿宋_GB2312"/>
                <w:sz w:val="28"/>
                <w:szCs w:val="28"/>
              </w:rPr>
              <w:t>Hg</w:t>
            </w:r>
            <w:r w:rsidRPr="00511EB1">
              <w:rPr>
                <w:rFonts w:eastAsia="仿宋_GB2312"/>
                <w:sz w:val="28"/>
                <w:szCs w:val="28"/>
              </w:rPr>
              <w:t>）、铅（</w:t>
            </w:r>
            <w:r w:rsidRPr="00511EB1">
              <w:rPr>
                <w:rFonts w:eastAsia="仿宋_GB2312"/>
                <w:sz w:val="28"/>
                <w:szCs w:val="28"/>
              </w:rPr>
              <w:t>Pb</w:t>
            </w:r>
            <w:r w:rsidRPr="00511EB1">
              <w:rPr>
                <w:rFonts w:eastAsia="仿宋_GB2312"/>
                <w:sz w:val="28"/>
                <w:szCs w:val="28"/>
              </w:rPr>
              <w:t>）、铬（</w:t>
            </w:r>
            <w:r w:rsidRPr="00511EB1">
              <w:rPr>
                <w:rFonts w:eastAsia="仿宋_GB2312"/>
                <w:sz w:val="28"/>
                <w:szCs w:val="28"/>
              </w:rPr>
              <w:t>Cr</w:t>
            </w:r>
            <w:r w:rsidRPr="00511EB1">
              <w:rPr>
                <w:rFonts w:eastAsia="仿宋_GB2312"/>
                <w:sz w:val="28"/>
                <w:szCs w:val="28"/>
              </w:rPr>
              <w:t>）、镉（</w:t>
            </w:r>
            <w:r w:rsidRPr="00511EB1">
              <w:rPr>
                <w:rFonts w:eastAsia="仿宋_GB2312"/>
                <w:sz w:val="28"/>
                <w:szCs w:val="28"/>
              </w:rPr>
              <w:t>Cd</w:t>
            </w:r>
            <w:r w:rsidRPr="00511EB1">
              <w:rPr>
                <w:rFonts w:eastAsia="仿宋_GB2312"/>
                <w:sz w:val="28"/>
                <w:szCs w:val="28"/>
              </w:rPr>
              <w:t>）、铜（</w:t>
            </w:r>
            <w:r w:rsidRPr="00511EB1">
              <w:rPr>
                <w:rFonts w:eastAsia="仿宋_GB2312"/>
                <w:sz w:val="28"/>
                <w:szCs w:val="28"/>
              </w:rPr>
              <w:t>Cu</w:t>
            </w:r>
            <w:r w:rsidRPr="00511EB1">
              <w:rPr>
                <w:rFonts w:eastAsia="仿宋_GB2312"/>
                <w:sz w:val="28"/>
                <w:szCs w:val="28"/>
              </w:rPr>
              <w:t>）、钼（</w:t>
            </w:r>
            <w:r w:rsidRPr="00511EB1">
              <w:rPr>
                <w:rFonts w:eastAsia="仿宋_GB2312"/>
                <w:sz w:val="28"/>
                <w:szCs w:val="28"/>
              </w:rPr>
              <w:t>Mo</w:t>
            </w:r>
            <w:r w:rsidRPr="00511EB1">
              <w:rPr>
                <w:rFonts w:eastAsia="仿宋_GB2312"/>
                <w:sz w:val="28"/>
                <w:szCs w:val="28"/>
              </w:rPr>
              <w:t>）、铁（</w:t>
            </w:r>
            <w:r w:rsidRPr="00511EB1">
              <w:rPr>
                <w:rFonts w:eastAsia="仿宋_GB2312"/>
                <w:sz w:val="28"/>
                <w:szCs w:val="28"/>
              </w:rPr>
              <w:t>Fe</w:t>
            </w:r>
            <w:r w:rsidRPr="00511EB1">
              <w:rPr>
                <w:rFonts w:eastAsia="仿宋_GB2312"/>
                <w:sz w:val="28"/>
                <w:szCs w:val="28"/>
              </w:rPr>
              <w:t>）、镍（</w:t>
            </w:r>
            <w:r w:rsidRPr="00511EB1">
              <w:rPr>
                <w:rFonts w:eastAsia="仿宋_GB2312"/>
                <w:sz w:val="28"/>
                <w:szCs w:val="28"/>
              </w:rPr>
              <w:t>Ni</w:t>
            </w:r>
            <w:r w:rsidRPr="00511EB1">
              <w:rPr>
                <w:rFonts w:eastAsia="仿宋_GB2312"/>
                <w:sz w:val="28"/>
                <w:szCs w:val="28"/>
              </w:rPr>
              <w:t>）</w:t>
            </w:r>
          </w:p>
        </w:tc>
      </w:tr>
      <w:tr w:rsidR="003C0142" w:rsidRPr="00511EB1" w:rsidTr="003C0142">
        <w:trPr>
          <w:trHeight w:val="54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细菌内毒素</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外源性</w:t>
            </w:r>
            <w:r w:rsidRPr="00511EB1">
              <w:rPr>
                <w:rFonts w:eastAsia="仿宋_GB2312"/>
                <w:sz w:val="28"/>
                <w:szCs w:val="28"/>
              </w:rPr>
              <w:t>DNA</w:t>
            </w:r>
            <w:r w:rsidRPr="00511EB1">
              <w:rPr>
                <w:rFonts w:eastAsia="仿宋_GB2312"/>
                <w:sz w:val="28"/>
                <w:szCs w:val="28"/>
              </w:rPr>
              <w:t>残留量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大肠杆菌蛋白质残留量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适用于大肠杆菌发酵制备的重组胶原</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酵母蛋白质残留量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适用于酵母发酵制备的重组胶原</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CHO</w:t>
            </w:r>
            <w:r w:rsidRPr="00511EB1">
              <w:rPr>
                <w:rFonts w:eastAsia="仿宋_GB2312"/>
                <w:sz w:val="28"/>
                <w:szCs w:val="28"/>
              </w:rPr>
              <w:t>细胞蛋白质残留量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0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残余抗生素含量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49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黑体"/>
                <w:b/>
                <w:bCs/>
                <w:kern w:val="0"/>
                <w:szCs w:val="20"/>
              </w:rPr>
            </w:pPr>
            <w:r w:rsidRPr="00511EB1">
              <w:rPr>
                <w:rFonts w:eastAsia="仿宋_GB2312"/>
                <w:sz w:val="28"/>
                <w:szCs w:val="28"/>
              </w:rPr>
              <w:t>残余抗生素活性</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肽聚糖</w:t>
            </w:r>
          </w:p>
          <w:p w:rsidR="003C0142" w:rsidRPr="00511EB1" w:rsidRDefault="003C0142" w:rsidP="003C0142">
            <w:pPr>
              <w:spacing w:line="500" w:lineRule="exact"/>
              <w:jc w:val="center"/>
              <w:rPr>
                <w:rFonts w:eastAsia="仿宋_GB2312"/>
                <w:sz w:val="28"/>
                <w:szCs w:val="28"/>
              </w:rPr>
            </w:pP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若重组人源化胶原蛋白的生产过程有可能引入肽聚糖（促炎性污染物）的风险</w:t>
            </w:r>
          </w:p>
        </w:tc>
      </w:tr>
      <w:tr w:rsidR="003C0142" w:rsidRPr="00511EB1" w:rsidTr="003C0142">
        <w:trPr>
          <w:trHeight w:val="31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碳水化合物结构</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水分</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适用于冻干粉等成品中无水的产品</w:t>
            </w:r>
          </w:p>
        </w:tc>
      </w:tr>
      <w:tr w:rsidR="003C0142" w:rsidRPr="00511EB1" w:rsidTr="003C0142">
        <w:trPr>
          <w:trHeight w:val="35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炽灼残渣</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43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酸碱度</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54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有害小分子物质及添加剂残留量</w:t>
            </w:r>
            <w:r w:rsidRPr="00511EB1">
              <w:rPr>
                <w:rFonts w:eastAsia="仿宋_GB2312"/>
                <w:sz w:val="28"/>
                <w:szCs w:val="28"/>
              </w:rPr>
              <w:t>-</w:t>
            </w:r>
            <w:r w:rsidRPr="00511EB1">
              <w:rPr>
                <w:rFonts w:eastAsia="仿宋_GB2312"/>
                <w:sz w:val="28"/>
                <w:szCs w:val="28"/>
              </w:rPr>
              <w:t>上限</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结合产品生产工艺、有害小分子物质的人体可耐受水平综合考虑。</w:t>
            </w:r>
          </w:p>
        </w:tc>
      </w:tr>
      <w:tr w:rsidR="003C0142" w:rsidRPr="00511EB1" w:rsidTr="003C0142">
        <w:trPr>
          <w:trHeight w:val="42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分子变异体</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543"/>
          <w:jc w:val="center"/>
        </w:trPr>
        <w:tc>
          <w:tcPr>
            <w:tcW w:w="10343" w:type="dxa"/>
            <w:gridSpan w:val="7"/>
          </w:tcPr>
          <w:p w:rsidR="003C0142" w:rsidRPr="00511EB1" w:rsidRDefault="003C0142" w:rsidP="003C0142">
            <w:pPr>
              <w:spacing w:line="500" w:lineRule="exact"/>
              <w:jc w:val="center"/>
              <w:rPr>
                <w:rFonts w:eastAsia="仿宋_GB2312"/>
                <w:sz w:val="28"/>
                <w:szCs w:val="28"/>
              </w:rPr>
            </w:pPr>
            <w:r w:rsidRPr="00511EB1">
              <w:rPr>
                <w:rFonts w:eastAsia="仿宋"/>
                <w:b/>
                <w:bCs/>
                <w:sz w:val="28"/>
                <w:szCs w:val="28"/>
              </w:rPr>
              <w:t>产品特定功能</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评价细胞</w:t>
            </w:r>
            <w:r w:rsidRPr="00511EB1">
              <w:rPr>
                <w:rFonts w:eastAsia="仿宋_GB2312"/>
                <w:sz w:val="28"/>
                <w:szCs w:val="28"/>
              </w:rPr>
              <w:t>-</w:t>
            </w:r>
            <w:r w:rsidRPr="00511EB1">
              <w:rPr>
                <w:rFonts w:eastAsia="仿宋_GB2312"/>
                <w:sz w:val="28"/>
                <w:szCs w:val="28"/>
              </w:rPr>
              <w:t>胶原蛋白相互作用</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p>
        </w:tc>
      </w:tr>
      <w:tr w:rsidR="003C0142" w:rsidRPr="00511EB1" w:rsidTr="003C0142">
        <w:trPr>
          <w:trHeight w:val="120"/>
          <w:jc w:val="center"/>
        </w:trPr>
        <w:tc>
          <w:tcPr>
            <w:tcW w:w="10343" w:type="dxa"/>
            <w:gridSpan w:val="7"/>
          </w:tcPr>
          <w:p w:rsidR="003C0142" w:rsidRPr="00511EB1" w:rsidRDefault="003C0142" w:rsidP="003C0142">
            <w:pPr>
              <w:spacing w:line="500" w:lineRule="exact"/>
              <w:jc w:val="center"/>
              <w:rPr>
                <w:rFonts w:eastAsia="仿宋_GB2312"/>
                <w:b/>
                <w:sz w:val="28"/>
                <w:szCs w:val="28"/>
              </w:rPr>
            </w:pPr>
            <w:r w:rsidRPr="00511EB1">
              <w:rPr>
                <w:rFonts w:eastAsia="仿宋"/>
                <w:b/>
                <w:sz w:val="28"/>
                <w:szCs w:val="28"/>
              </w:rPr>
              <w:t>注射针部件性能</w:t>
            </w:r>
          </w:p>
        </w:tc>
      </w:tr>
      <w:tr w:rsidR="003C0142" w:rsidRPr="00511EB1" w:rsidTr="003C0142">
        <w:trPr>
          <w:trHeight w:val="541"/>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注射针理化性能</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按照</w:t>
            </w:r>
            <w:r w:rsidRPr="00511EB1">
              <w:rPr>
                <w:rFonts w:eastAsia="仿宋_GB2312"/>
                <w:sz w:val="28"/>
                <w:szCs w:val="28"/>
              </w:rPr>
              <w:t>GB15811</w:t>
            </w:r>
            <w:r w:rsidRPr="00511EB1">
              <w:rPr>
                <w:rFonts w:eastAsia="仿宋_GB2312"/>
                <w:sz w:val="28"/>
                <w:szCs w:val="28"/>
              </w:rPr>
              <w:t>制订，若注射针已批准上市则无需制定</w:t>
            </w:r>
            <w:r w:rsidRPr="00511EB1">
              <w:rPr>
                <w:rFonts w:eastAsia="仿宋_GB2312"/>
                <w:sz w:val="28"/>
                <w:szCs w:val="28"/>
              </w:rPr>
              <w:t>EO</w:t>
            </w:r>
            <w:r w:rsidRPr="00511EB1">
              <w:rPr>
                <w:rFonts w:eastAsia="仿宋_GB2312"/>
                <w:sz w:val="28"/>
                <w:szCs w:val="28"/>
              </w:rPr>
              <w:t>残留量。</w:t>
            </w:r>
          </w:p>
        </w:tc>
      </w:tr>
      <w:tr w:rsidR="003C0142" w:rsidRPr="00511EB1" w:rsidTr="003C0142">
        <w:trPr>
          <w:trHeight w:val="120"/>
          <w:jc w:val="center"/>
        </w:trPr>
        <w:tc>
          <w:tcPr>
            <w:tcW w:w="10343" w:type="dxa"/>
            <w:gridSpan w:val="7"/>
          </w:tcPr>
          <w:p w:rsidR="003C0142" w:rsidRPr="00511EB1" w:rsidRDefault="003C0142" w:rsidP="003C0142">
            <w:pPr>
              <w:spacing w:line="500" w:lineRule="exact"/>
              <w:jc w:val="center"/>
              <w:rPr>
                <w:rFonts w:eastAsia="仿宋_GB2312"/>
                <w:b/>
                <w:sz w:val="28"/>
                <w:szCs w:val="28"/>
              </w:rPr>
            </w:pPr>
            <w:r w:rsidRPr="00511EB1">
              <w:rPr>
                <w:rFonts w:eastAsia="仿宋"/>
                <w:b/>
                <w:sz w:val="28"/>
                <w:szCs w:val="28"/>
              </w:rPr>
              <w:lastRenderedPageBreak/>
              <w:t>注射器部件性能</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注射器外观</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该项目可合并到凝胶外观中，润滑剂不适用于终产品，塑流不适用于玻璃注射器。</w:t>
            </w:r>
          </w:p>
        </w:tc>
      </w:tr>
      <w:tr w:rsidR="003C0142" w:rsidRPr="00511EB1" w:rsidTr="003C0142">
        <w:trPr>
          <w:trHeight w:val="40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刻度</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无泄漏（注射器与注射针、活塞与外套之间）</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终产品推注及抽吸时，施加侧向力及轴向力于芯杆和</w:t>
            </w:r>
            <w:r w:rsidRPr="00511EB1">
              <w:rPr>
                <w:rFonts w:eastAsia="仿宋_GB2312"/>
                <w:sz w:val="28"/>
                <w:szCs w:val="28"/>
              </w:rPr>
              <w:t>/</w:t>
            </w:r>
            <w:r w:rsidRPr="00511EB1">
              <w:rPr>
                <w:rFonts w:eastAsia="仿宋_GB2312"/>
                <w:sz w:val="28"/>
                <w:szCs w:val="28"/>
              </w:rPr>
              <w:t>或外套。</w:t>
            </w:r>
          </w:p>
        </w:tc>
      </w:tr>
      <w:tr w:rsidR="003C0142" w:rsidRPr="00511EB1" w:rsidTr="003C0142">
        <w:trPr>
          <w:trHeight w:val="1072"/>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活塞与外套的配合性</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目力观察终产品竖直正置和倒置后，活塞组件的移动程度</w:t>
            </w:r>
          </w:p>
        </w:tc>
      </w:tr>
      <w:tr w:rsidR="003C0142" w:rsidRPr="00511EB1" w:rsidTr="003C0142">
        <w:trPr>
          <w:trHeight w:val="933"/>
          <w:jc w:val="center"/>
        </w:trPr>
        <w:tc>
          <w:tcPr>
            <w:tcW w:w="550" w:type="dxa"/>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活塞与芯杆的配合</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5"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3048" w:type="dxa"/>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终产品抽吸时活塞是</w:t>
            </w:r>
            <w:r w:rsidRPr="00511EB1">
              <w:rPr>
                <w:rFonts w:eastAsia="仿宋_GB2312"/>
                <w:sz w:val="28"/>
                <w:szCs w:val="28"/>
              </w:rPr>
              <w:t>/</w:t>
            </w:r>
            <w:r w:rsidRPr="00511EB1">
              <w:rPr>
                <w:rFonts w:eastAsia="仿宋_GB2312"/>
                <w:sz w:val="28"/>
                <w:szCs w:val="28"/>
              </w:rPr>
              <w:t>与芯杆分离</w:t>
            </w:r>
          </w:p>
        </w:tc>
      </w:tr>
      <w:tr w:rsidR="003C0142" w:rsidRPr="00511EB1" w:rsidTr="003C0142">
        <w:trPr>
          <w:trHeight w:val="849"/>
          <w:jc w:val="center"/>
        </w:trPr>
        <w:tc>
          <w:tcPr>
            <w:tcW w:w="550" w:type="dxa"/>
            <w:shd w:val="clear" w:color="auto" w:fill="auto"/>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鲁尔接头</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按照</w:t>
            </w:r>
            <w:r w:rsidRPr="00511EB1">
              <w:rPr>
                <w:rFonts w:eastAsia="仿宋_GB2312"/>
                <w:sz w:val="28"/>
                <w:szCs w:val="28"/>
              </w:rPr>
              <w:t>GB15810</w:t>
            </w:r>
            <w:r w:rsidRPr="00511EB1">
              <w:rPr>
                <w:rFonts w:eastAsia="仿宋_GB2312"/>
                <w:sz w:val="28"/>
                <w:szCs w:val="28"/>
              </w:rPr>
              <w:t>，适用于空注射器</w:t>
            </w:r>
          </w:p>
        </w:tc>
      </w:tr>
      <w:tr w:rsidR="003C0142" w:rsidRPr="00511EB1" w:rsidTr="003C0142">
        <w:trPr>
          <w:trHeight w:val="977"/>
          <w:jc w:val="center"/>
        </w:trPr>
        <w:tc>
          <w:tcPr>
            <w:tcW w:w="550" w:type="dxa"/>
            <w:shd w:val="clear" w:color="auto" w:fill="auto"/>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器身密合性</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按照</w:t>
            </w:r>
            <w:r w:rsidRPr="00511EB1">
              <w:rPr>
                <w:rFonts w:eastAsia="仿宋_GB2312"/>
                <w:sz w:val="28"/>
                <w:szCs w:val="28"/>
              </w:rPr>
              <w:t>GB15810</w:t>
            </w:r>
            <w:r w:rsidRPr="00511EB1">
              <w:rPr>
                <w:rFonts w:eastAsia="仿宋_GB2312"/>
                <w:sz w:val="28"/>
                <w:szCs w:val="28"/>
              </w:rPr>
              <w:t>，适用于空注射器</w:t>
            </w:r>
          </w:p>
        </w:tc>
      </w:tr>
      <w:tr w:rsidR="003C0142" w:rsidRPr="00511EB1" w:rsidTr="003C0142">
        <w:trPr>
          <w:trHeight w:val="1072"/>
          <w:jc w:val="center"/>
        </w:trPr>
        <w:tc>
          <w:tcPr>
            <w:tcW w:w="550" w:type="dxa"/>
            <w:shd w:val="clear" w:color="auto" w:fill="auto"/>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活塞与推杆的配合性</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按照</w:t>
            </w:r>
            <w:r w:rsidRPr="00511EB1">
              <w:rPr>
                <w:rFonts w:eastAsia="仿宋_GB2312"/>
                <w:sz w:val="28"/>
                <w:szCs w:val="28"/>
              </w:rPr>
              <w:t>GB15810</w:t>
            </w:r>
            <w:r w:rsidRPr="00511EB1">
              <w:rPr>
                <w:rFonts w:eastAsia="仿宋_GB2312"/>
                <w:sz w:val="28"/>
                <w:szCs w:val="28"/>
              </w:rPr>
              <w:t>，适用于空注射器</w:t>
            </w:r>
          </w:p>
        </w:tc>
      </w:tr>
      <w:tr w:rsidR="003C0142" w:rsidRPr="00511EB1" w:rsidTr="003C0142">
        <w:trPr>
          <w:trHeight w:val="1072"/>
          <w:jc w:val="center"/>
        </w:trPr>
        <w:tc>
          <w:tcPr>
            <w:tcW w:w="550" w:type="dxa"/>
            <w:shd w:val="clear" w:color="auto" w:fill="auto"/>
          </w:tcPr>
          <w:p w:rsidR="003C0142" w:rsidRPr="00511EB1" w:rsidRDefault="003C0142" w:rsidP="009B3189">
            <w:pPr>
              <w:pStyle w:val="a9"/>
              <w:numPr>
                <w:ilvl w:val="0"/>
                <w:numId w:val="3"/>
              </w:numPr>
              <w:spacing w:line="500" w:lineRule="exact"/>
              <w:ind w:left="0" w:firstLineChars="0" w:firstLine="0"/>
              <w:jc w:val="center"/>
              <w:rPr>
                <w:rFonts w:eastAsia="仿宋_GB2312"/>
                <w:sz w:val="28"/>
                <w:szCs w:val="28"/>
              </w:rPr>
            </w:pPr>
          </w:p>
        </w:tc>
        <w:tc>
          <w:tcPr>
            <w:tcW w:w="2918" w:type="dxa"/>
            <w:gridSpan w:val="2"/>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外套与活塞组件的配合</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1275"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是</w:t>
            </w:r>
          </w:p>
        </w:tc>
        <w:tc>
          <w:tcPr>
            <w:tcW w:w="1276"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w:t>
            </w:r>
          </w:p>
        </w:tc>
        <w:tc>
          <w:tcPr>
            <w:tcW w:w="3048" w:type="dxa"/>
            <w:shd w:val="clear" w:color="auto" w:fill="auto"/>
          </w:tcPr>
          <w:p w:rsidR="003C0142" w:rsidRPr="00511EB1" w:rsidRDefault="003C0142" w:rsidP="003C0142">
            <w:pPr>
              <w:spacing w:line="500" w:lineRule="exact"/>
              <w:jc w:val="center"/>
              <w:rPr>
                <w:rFonts w:eastAsia="仿宋_GB2312"/>
                <w:sz w:val="28"/>
                <w:szCs w:val="28"/>
              </w:rPr>
            </w:pPr>
            <w:r w:rsidRPr="00511EB1">
              <w:rPr>
                <w:rFonts w:eastAsia="仿宋_GB2312"/>
                <w:sz w:val="28"/>
                <w:szCs w:val="28"/>
              </w:rPr>
              <w:t>按照</w:t>
            </w:r>
            <w:r w:rsidRPr="00511EB1">
              <w:rPr>
                <w:rFonts w:eastAsia="仿宋_GB2312"/>
                <w:sz w:val="28"/>
                <w:szCs w:val="28"/>
              </w:rPr>
              <w:t>GB15810</w:t>
            </w:r>
            <w:r w:rsidRPr="00511EB1">
              <w:rPr>
                <w:rFonts w:eastAsia="仿宋_GB2312"/>
                <w:sz w:val="28"/>
                <w:szCs w:val="28"/>
              </w:rPr>
              <w:t>，适用于空注射器</w:t>
            </w:r>
          </w:p>
        </w:tc>
      </w:tr>
    </w:tbl>
    <w:p w:rsidR="003C0142" w:rsidRPr="00511EB1" w:rsidRDefault="003C0142" w:rsidP="003C0142">
      <w:pPr>
        <w:spacing w:line="580" w:lineRule="exact"/>
        <w:rPr>
          <w:b/>
          <w:sz w:val="24"/>
        </w:rPr>
      </w:pPr>
    </w:p>
    <w:p w:rsidR="00AF5D76" w:rsidRPr="00511EB1" w:rsidRDefault="00AF5D76" w:rsidP="00DB0133">
      <w:pPr>
        <w:spacing w:beforeLines="50" w:before="120" w:line="360" w:lineRule="exact"/>
        <w:ind w:rightChars="-62" w:right="-198"/>
        <w:rPr>
          <w:rFonts w:hint="eastAsia"/>
          <w:color w:val="000000"/>
          <w:sz w:val="28"/>
          <w:szCs w:val="28"/>
        </w:rPr>
      </w:pPr>
      <w:bookmarkStart w:id="9" w:name="_GoBack"/>
      <w:bookmarkEnd w:id="9"/>
    </w:p>
    <w:sectPr w:rsidR="00AF5D76" w:rsidRPr="00511EB1" w:rsidSect="003C0142">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4A" w:rsidRDefault="003C624A" w:rsidP="006C00CB">
      <w:r>
        <w:separator/>
      </w:r>
    </w:p>
  </w:endnote>
  <w:endnote w:type="continuationSeparator" w:id="0">
    <w:p w:rsidR="003C624A" w:rsidRDefault="003C624A"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142" w:rsidRPr="00815993" w:rsidRDefault="003C0142" w:rsidP="00815993">
    <w:pPr>
      <w:pStyle w:val="a3"/>
      <w:wordWrap w:val="0"/>
      <w:jc w:val="right"/>
      <w:rPr>
        <w:sz w:val="28"/>
        <w:szCs w:val="28"/>
      </w:rPr>
    </w:pPr>
    <w:r w:rsidRPr="00815993">
      <w:rPr>
        <w:sz w:val="28"/>
        <w:szCs w:val="28"/>
      </w:rPr>
      <w:t xml:space="preserve">— </w:t>
    </w:r>
    <w:sdt>
      <w:sdtPr>
        <w:rPr>
          <w:sz w:val="28"/>
          <w:szCs w:val="28"/>
        </w:rPr>
        <w:id w:val="2138830727"/>
        <w:docPartObj>
          <w:docPartGallery w:val="Page Numbers (Bottom of Page)"/>
          <w:docPartUnique/>
        </w:docPartObj>
      </w:sdtPr>
      <w:sdtEndPr/>
      <w:sdtContent>
        <w:r w:rsidRPr="00815993">
          <w:rPr>
            <w:sz w:val="28"/>
            <w:szCs w:val="28"/>
          </w:rPr>
          <w:fldChar w:fldCharType="begin"/>
        </w:r>
        <w:r w:rsidRPr="00815993">
          <w:rPr>
            <w:sz w:val="28"/>
            <w:szCs w:val="28"/>
          </w:rPr>
          <w:instrText>PAGE   \* MERGEFORMAT</w:instrText>
        </w:r>
        <w:r w:rsidRPr="00815993">
          <w:rPr>
            <w:sz w:val="28"/>
            <w:szCs w:val="28"/>
          </w:rPr>
          <w:fldChar w:fldCharType="separate"/>
        </w:r>
        <w:r w:rsidR="00DB0133" w:rsidRPr="00DB0133">
          <w:rPr>
            <w:noProof/>
            <w:sz w:val="28"/>
            <w:szCs w:val="28"/>
            <w:lang w:val="zh-CN"/>
          </w:rPr>
          <w:t>15</w:t>
        </w:r>
        <w:r w:rsidRPr="00815993">
          <w:rPr>
            <w:sz w:val="28"/>
            <w:szCs w:val="28"/>
          </w:rPr>
          <w:fldChar w:fldCharType="end"/>
        </w:r>
        <w:r w:rsidRPr="00815993">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4A" w:rsidRDefault="003C624A" w:rsidP="006C00CB">
      <w:r>
        <w:separator/>
      </w:r>
    </w:p>
  </w:footnote>
  <w:footnote w:type="continuationSeparator" w:id="0">
    <w:p w:rsidR="003C624A" w:rsidRDefault="003C624A"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BDF4"/>
    <w:multiLevelType w:val="singleLevel"/>
    <w:tmpl w:val="27C4BDF4"/>
    <w:lvl w:ilvl="0">
      <w:start w:val="1"/>
      <w:numFmt w:val="chineseCounting"/>
      <w:suff w:val="nothing"/>
      <w:lvlText w:val="（%1）"/>
      <w:lvlJc w:val="left"/>
      <w:rPr>
        <w:rFonts w:hint="eastAsia"/>
      </w:rPr>
    </w:lvl>
  </w:abstractNum>
  <w:abstractNum w:abstractNumId="1"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D83253"/>
    <w:multiLevelType w:val="hybridMultilevel"/>
    <w:tmpl w:val="1ECCC6FA"/>
    <w:lvl w:ilvl="0" w:tplc="F5B6CA2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4BC5"/>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3C0142"/>
    <w:rsid w:val="003C624A"/>
    <w:rsid w:val="00405E3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11EB1"/>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3189"/>
    <w:rsid w:val="009C2BF6"/>
    <w:rsid w:val="009C41FF"/>
    <w:rsid w:val="009E2514"/>
    <w:rsid w:val="009F209D"/>
    <w:rsid w:val="00A20A9F"/>
    <w:rsid w:val="00A23EC2"/>
    <w:rsid w:val="00A25C1A"/>
    <w:rsid w:val="00A2761C"/>
    <w:rsid w:val="00A572C9"/>
    <w:rsid w:val="00A73BFE"/>
    <w:rsid w:val="00A7566A"/>
    <w:rsid w:val="00AA4FCB"/>
    <w:rsid w:val="00AB0273"/>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27AEA"/>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0133"/>
    <w:rsid w:val="00DB1CED"/>
    <w:rsid w:val="00DC3951"/>
    <w:rsid w:val="00DD6FC8"/>
    <w:rsid w:val="00DD740E"/>
    <w:rsid w:val="00DE5DEB"/>
    <w:rsid w:val="00E07E6A"/>
    <w:rsid w:val="00E113E4"/>
    <w:rsid w:val="00E11D78"/>
    <w:rsid w:val="00E71E6A"/>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B7FEA"/>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B9823"/>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qFormat/>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unhideWhenUsed/>
    <w:rsid w:val="00410598"/>
    <w:rPr>
      <w:sz w:val="18"/>
      <w:szCs w:val="18"/>
    </w:rPr>
  </w:style>
  <w:style w:type="character" w:customStyle="1" w:styleId="a8">
    <w:name w:val="批注框文本 字符"/>
    <w:basedOn w:val="a0"/>
    <w:link w:val="a7"/>
    <w:uiPriority w:val="99"/>
    <w:rsid w:val="00410598"/>
    <w:rPr>
      <w:rFonts w:ascii="Times New Roman" w:eastAsia="Adobe 仿宋 Std R" w:hAnsi="Times New Roman" w:cs="Times New Roman"/>
      <w:kern w:val="2"/>
      <w:sz w:val="18"/>
      <w:szCs w:val="18"/>
    </w:rPr>
  </w:style>
  <w:style w:type="paragraph" w:styleId="a9">
    <w:name w:val="List Paragraph"/>
    <w:basedOn w:val="a"/>
    <w:link w:val="aa"/>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iPriority w:val="99"/>
    <w:unhideWhenUsed/>
    <w:qFormat/>
    <w:rsid w:val="00FB46B2"/>
    <w:rPr>
      <w:sz w:val="21"/>
      <w:szCs w:val="21"/>
    </w:rPr>
  </w:style>
  <w:style w:type="paragraph" w:styleId="ac">
    <w:name w:val="annotation text"/>
    <w:basedOn w:val="a"/>
    <w:link w:val="ad"/>
    <w:uiPriority w:val="99"/>
    <w:unhideWhenUsed/>
    <w:qFormat/>
    <w:rsid w:val="00FB46B2"/>
    <w:pPr>
      <w:jc w:val="left"/>
    </w:pPr>
  </w:style>
  <w:style w:type="character" w:customStyle="1" w:styleId="ad">
    <w:name w:val="批注文字 字符"/>
    <w:basedOn w:val="a0"/>
    <w:link w:val="ac"/>
    <w:uiPriority w:val="99"/>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aliases w:val="書式なし Char,書式なし Char1 Char,書式なし Char Char Char,書式なし Char1 Char Char Char,書式なし Char Char Char Char Char,書式なし Char1 Char Char Char Char Char,書式なし Char Char Char Char Char Char Char,書式なし Char2 Char Char Char Char Char Char Char,書式なし Char Char1 Ch"/>
    <w:basedOn w:val="a"/>
    <w:link w:val="af7"/>
    <w:qFormat/>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aliases w:val="書式なし Char 字符,書式なし Char1 Char 字符,書式なし Char Char Char 字符,書式なし Char1 Char Char Char 字符,書式なし Char Char Char Char Char 字符,書式なし Char1 Char Char Char Char Char 字符,書式なし Char Char Char Char Char Char Char 字符,書式なし Char Char1 Ch 字符"/>
    <w:basedOn w:val="a0"/>
    <w:link w:val="af6"/>
    <w:qFormat/>
    <w:rsid w:val="004C7137"/>
    <w:rPr>
      <w:rFonts w:asciiTheme="minorEastAsia" w:hAnsi="Courier New" w:cs="Courier New"/>
      <w:snapToGrid w:val="0"/>
      <w:sz w:val="32"/>
      <w:szCs w:val="32"/>
    </w:rPr>
  </w:style>
  <w:style w:type="table" w:styleId="af8">
    <w:name w:val="Table Grid"/>
    <w:basedOn w:val="a1"/>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iPriority w:val="99"/>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uiPriority w:val="99"/>
    <w:rsid w:val="004C7137"/>
    <w:rPr>
      <w:rFonts w:ascii="Times New Roman" w:eastAsia="仿宋_GB2312" w:hAnsi="Times New Roman" w:cs="Times New Roman"/>
      <w:snapToGrid w:val="0"/>
      <w:sz w:val="18"/>
      <w:szCs w:val="18"/>
    </w:rPr>
  </w:style>
  <w:style w:type="character" w:styleId="afd">
    <w:name w:val="footnote reference"/>
    <w:basedOn w:val="a0"/>
    <w:uiPriority w:val="99"/>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nhideWhenUsed/>
    <w:qFormat/>
    <w:rsid w:val="007B4B78"/>
    <w:rPr>
      <w:rFonts w:ascii="Cambria" w:eastAsia="黑体" w:hAnsi="Cambria"/>
      <w:sz w:val="20"/>
      <w:szCs w:val="20"/>
    </w:rPr>
  </w:style>
  <w:style w:type="character" w:customStyle="1" w:styleId="Char0">
    <w:name w:val="批注框文本 Char"/>
    <w:uiPriority w:val="99"/>
    <w:semiHidden/>
    <w:rsid w:val="00545B8B"/>
    <w:rPr>
      <w:rFonts w:ascii="Times New Roman" w:hAnsi="Times New Roman"/>
      <w:kern w:val="2"/>
      <w:sz w:val="18"/>
      <w:szCs w:val="18"/>
    </w:rPr>
  </w:style>
  <w:style w:type="character" w:customStyle="1" w:styleId="Char1">
    <w:name w:val="批注文字 Char"/>
    <w:uiPriority w:val="99"/>
    <w:rsid w:val="00545B8B"/>
    <w:rPr>
      <w:rFonts w:ascii="Times New Roman" w:hAnsi="Times New Roman"/>
      <w:kern w:val="2"/>
      <w:sz w:val="21"/>
      <w:szCs w:val="24"/>
    </w:rPr>
  </w:style>
  <w:style w:type="character" w:customStyle="1" w:styleId="aff3">
    <w:name w:val="无"/>
    <w:rsid w:val="00545B8B"/>
  </w:style>
  <w:style w:type="character" w:styleId="aff4">
    <w:name w:val="Strong"/>
    <w:qFormat/>
    <w:rsid w:val="005B570A"/>
    <w:rPr>
      <w:b/>
    </w:rPr>
  </w:style>
  <w:style w:type="character" w:customStyle="1" w:styleId="FontStyle47">
    <w:name w:val="Font Style47"/>
    <w:rsid w:val="005B570A"/>
    <w:rPr>
      <w:rFonts w:ascii="Times New Roman" w:hAnsi="Times New Roman" w:cs="Times New Roman"/>
      <w:sz w:val="22"/>
      <w:szCs w:val="22"/>
    </w:rPr>
  </w:style>
  <w:style w:type="character" w:customStyle="1" w:styleId="shorttext">
    <w:name w:val="short_text"/>
    <w:qFormat/>
    <w:rsid w:val="005B570A"/>
  </w:style>
  <w:style w:type="paragraph" w:customStyle="1" w:styleId="aff5">
    <w:name w:val="调查项目"/>
    <w:basedOn w:val="a"/>
    <w:qFormat/>
    <w:rsid w:val="005B570A"/>
    <w:pPr>
      <w:widowControl/>
      <w:jc w:val="left"/>
      <w:outlineLvl w:val="1"/>
    </w:pPr>
    <w:rPr>
      <w:rFonts w:ascii="Tahoma" w:eastAsia="黑体" w:hAnsi="Tahoma"/>
      <w:bCs/>
      <w:color w:val="333399"/>
      <w:kern w:val="0"/>
      <w:sz w:val="18"/>
      <w:szCs w:val="18"/>
    </w:rPr>
  </w:style>
  <w:style w:type="paragraph" w:customStyle="1" w:styleId="Aff6">
    <w:name w:val="正文 A"/>
    <w:rsid w:val="005B570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rsid w:val="005B570A"/>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5B570A"/>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rsid w:val="005B570A"/>
    <w:pPr>
      <w:widowControl/>
      <w:jc w:val="center"/>
    </w:pPr>
    <w:rPr>
      <w:rFonts w:ascii="Tahoma" w:eastAsia="宋体" w:hAnsi="Tahoma"/>
      <w:kern w:val="0"/>
      <w:sz w:val="18"/>
      <w:szCs w:val="20"/>
    </w:rPr>
  </w:style>
  <w:style w:type="character" w:customStyle="1" w:styleId="14">
    <w:name w:val="纯文本 字符1"/>
    <w:uiPriority w:val="99"/>
    <w:locked/>
    <w:rsid w:val="003C0142"/>
    <w:rPr>
      <w:rFonts w:ascii="宋体" w:eastAsia="宋体" w:hAnsi="Courier New" w:cs="Courier New"/>
      <w:szCs w:val="21"/>
    </w:rPr>
  </w:style>
  <w:style w:type="paragraph" w:styleId="aff9">
    <w:name w:val="Normal (Web)"/>
    <w:basedOn w:val="a"/>
    <w:unhideWhenUsed/>
    <w:qFormat/>
    <w:rsid w:val="003C0142"/>
    <w:pPr>
      <w:widowControl/>
      <w:spacing w:before="63" w:after="63"/>
      <w:jc w:val="left"/>
    </w:pPr>
    <w:rPr>
      <w:rFonts w:ascii="宋体" w:eastAsia="宋体" w:hAnsi="宋体" w:cs="宋体"/>
      <w:kern w:val="0"/>
      <w:sz w:val="24"/>
    </w:rPr>
  </w:style>
  <w:style w:type="paragraph" w:styleId="affa">
    <w:name w:val="Title"/>
    <w:basedOn w:val="a"/>
    <w:next w:val="a"/>
    <w:link w:val="affb"/>
    <w:uiPriority w:val="10"/>
    <w:qFormat/>
    <w:rsid w:val="003C0142"/>
    <w:pPr>
      <w:spacing w:before="240" w:after="60"/>
      <w:jc w:val="center"/>
      <w:outlineLvl w:val="0"/>
    </w:pPr>
    <w:rPr>
      <w:rFonts w:asciiTheme="majorHAnsi" w:eastAsia="宋体" w:hAnsiTheme="majorHAnsi" w:cstheme="majorBidi"/>
      <w:b/>
      <w:bCs/>
      <w:szCs w:val="32"/>
    </w:rPr>
  </w:style>
  <w:style w:type="character" w:customStyle="1" w:styleId="affb">
    <w:name w:val="标题 字符"/>
    <w:basedOn w:val="a0"/>
    <w:link w:val="affa"/>
    <w:uiPriority w:val="10"/>
    <w:rsid w:val="003C0142"/>
    <w:rPr>
      <w:rFonts w:asciiTheme="majorHAnsi" w:eastAsia="宋体" w:hAnsiTheme="majorHAnsi" w:cstheme="majorBidi"/>
      <w:b/>
      <w:bCs/>
      <w:kern w:val="2"/>
      <w:sz w:val="32"/>
      <w:szCs w:val="32"/>
    </w:rPr>
  </w:style>
  <w:style w:type="character" w:customStyle="1" w:styleId="affc">
    <w:name w:val="文档结构图 字符"/>
    <w:basedOn w:val="a0"/>
    <w:link w:val="affd"/>
    <w:uiPriority w:val="99"/>
    <w:semiHidden/>
    <w:rsid w:val="003C0142"/>
    <w:rPr>
      <w:rFonts w:ascii="宋体" w:eastAsia="宋体"/>
      <w:kern w:val="2"/>
      <w:sz w:val="18"/>
      <w:szCs w:val="18"/>
    </w:rPr>
  </w:style>
  <w:style w:type="paragraph" w:styleId="affd">
    <w:name w:val="Document Map"/>
    <w:basedOn w:val="a"/>
    <w:link w:val="affc"/>
    <w:uiPriority w:val="99"/>
    <w:semiHidden/>
    <w:unhideWhenUsed/>
    <w:rsid w:val="003C0142"/>
    <w:rPr>
      <w:rFonts w:ascii="宋体" w:eastAsia="宋体" w:hAnsiTheme="minorHAnsi" w:cstheme="minorBidi"/>
      <w:sz w:val="18"/>
      <w:szCs w:val="18"/>
    </w:rPr>
  </w:style>
  <w:style w:type="character" w:customStyle="1" w:styleId="content-right8zs401">
    <w:name w:val="content-right_8zs401"/>
    <w:basedOn w:val="a0"/>
    <w:rsid w:val="003C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6973A-0BE8-4768-A4DE-3E1B7307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1265</Words>
  <Characters>7214</Characters>
  <Application>Microsoft Office Word</Application>
  <DocSecurity>0</DocSecurity>
  <Lines>60</Lines>
  <Paragraphs>16</Paragraphs>
  <ScaleCrop>false</ScaleCrop>
  <Company>Microsoft</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4</cp:revision>
  <cp:lastPrinted>2022-07-18T05:28:00Z</cp:lastPrinted>
  <dcterms:created xsi:type="dcterms:W3CDTF">2022-12-29T02:49:00Z</dcterms:created>
  <dcterms:modified xsi:type="dcterms:W3CDTF">2022-12-29T03:48:00Z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