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013A5">
      <w:pPr>
        <w:pStyle w:val="a7"/>
        <w:widowControl w:val="0"/>
        <w:spacing w:before="0" w:beforeAutospacing="0" w:after="0" w:afterAutospacing="0" w:line="590" w:lineRule="exact"/>
        <w:rPr>
          <w:rFonts w:ascii="黑体" w:eastAsia="黑体" w:hAnsi="黑体" w:cs="黑体" w:hint="eastAsia"/>
          <w:sz w:val="32"/>
          <w:szCs w:val="32"/>
        </w:rPr>
      </w:pPr>
      <w:r>
        <w:rPr>
          <w:rFonts w:ascii="黑体" w:eastAsia="黑体" w:hAnsi="黑体" w:cs="黑体" w:hint="eastAsia"/>
          <w:sz w:val="32"/>
          <w:szCs w:val="32"/>
        </w:rPr>
        <w:t>附件</w:t>
      </w:r>
    </w:p>
    <w:p w:rsidR="00000000" w:rsidRDefault="007013A5">
      <w:pPr>
        <w:pStyle w:val="a7"/>
        <w:widowControl w:val="0"/>
        <w:spacing w:before="0" w:beforeAutospacing="0" w:after="0" w:afterAutospacing="0" w:line="590" w:lineRule="exact"/>
        <w:jc w:val="center"/>
        <w:rPr>
          <w:rFonts w:ascii="黑体" w:eastAsia="黑体" w:hAnsi="黑体" w:cs="黑体" w:hint="eastAsia"/>
          <w:sz w:val="32"/>
          <w:szCs w:val="32"/>
        </w:rPr>
      </w:pPr>
    </w:p>
    <w:p w:rsidR="00000000" w:rsidRDefault="007013A5">
      <w:pPr>
        <w:shd w:val="clear" w:color="auto" w:fill="FFFFFF"/>
        <w:spacing w:line="590" w:lineRule="exact"/>
        <w:jc w:val="center"/>
        <w:rPr>
          <w:rFonts w:ascii="方正小标宋简体" w:eastAsia="方正小标宋简体" w:hAnsi="宋体"/>
          <w:bCs/>
          <w:color w:val="000000"/>
          <w:kern w:val="0"/>
          <w:sz w:val="44"/>
          <w:szCs w:val="44"/>
        </w:rPr>
      </w:pPr>
      <w:r>
        <w:rPr>
          <w:rFonts w:ascii="方正小标宋简体" w:eastAsia="方正小标宋简体" w:hAnsi="宋体" w:hint="eastAsia"/>
          <w:bCs/>
          <w:color w:val="000000"/>
          <w:kern w:val="0"/>
          <w:sz w:val="44"/>
          <w:szCs w:val="44"/>
        </w:rPr>
        <w:t>中药材生产质量管理规范</w:t>
      </w:r>
    </w:p>
    <w:p w:rsidR="00000000" w:rsidRDefault="007013A5">
      <w:pPr>
        <w:pStyle w:val="1"/>
        <w:shd w:val="clear" w:color="auto" w:fill="FFFFFF"/>
        <w:spacing w:line="590" w:lineRule="exact"/>
        <w:ind w:firstLineChars="0" w:firstLine="0"/>
        <w:contextualSpacing/>
        <w:jc w:val="center"/>
        <w:rPr>
          <w:rFonts w:ascii="黑体" w:eastAsia="黑体" w:hAnsi="黑体"/>
          <w:color w:val="000000"/>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第一章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总</w:t>
      </w:r>
      <w:r>
        <w:rPr>
          <w:rFonts w:ascii="方正小标宋_GBK" w:eastAsia="方正小标宋_GBK" w:hAnsi="方正小标宋_GBK" w:cs="方正小标宋_GBK" w:hint="eastAsia"/>
          <w:color w:val="000000"/>
          <w:sz w:val="32"/>
          <w:szCs w:val="32"/>
          <w:lang w:val="en"/>
        </w:rPr>
        <w:t xml:space="preserve">  </w:t>
      </w:r>
      <w:r>
        <w:rPr>
          <w:rFonts w:ascii="方正小标宋_GBK" w:eastAsia="方正小标宋_GBK" w:hAnsi="方正小标宋_GBK" w:cs="方正小标宋_GBK" w:hint="eastAsia"/>
          <w:color w:val="000000"/>
          <w:sz w:val="32"/>
          <w:szCs w:val="32"/>
        </w:rPr>
        <w:t>则</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color w:val="000000"/>
          <w:kern w:val="0"/>
          <w:sz w:val="32"/>
          <w:szCs w:val="32"/>
        </w:rPr>
        <w:t>为</w:t>
      </w:r>
      <w:r>
        <w:rPr>
          <w:rFonts w:ascii="仿宋_GB2312" w:eastAsia="仿宋_GB2312" w:hAnsi="仿宋" w:hint="eastAsia"/>
          <w:color w:val="000000"/>
          <w:kern w:val="0"/>
          <w:sz w:val="32"/>
          <w:szCs w:val="32"/>
        </w:rPr>
        <w:t>落实《中共中央</w:t>
      </w:r>
      <w:r>
        <w:rPr>
          <w:rFonts w:ascii="仿宋_GB2312" w:eastAsia="仿宋_GB2312" w:hAnsi="仿宋" w:hint="eastAsia"/>
          <w:color w:val="000000"/>
          <w:kern w:val="0"/>
          <w:sz w:val="32"/>
          <w:szCs w:val="32"/>
        </w:rPr>
        <w:t xml:space="preserve"> </w:t>
      </w:r>
      <w:r>
        <w:rPr>
          <w:rFonts w:ascii="仿宋_GB2312" w:eastAsia="仿宋_GB2312" w:hAnsi="仿宋" w:hint="eastAsia"/>
          <w:color w:val="000000"/>
          <w:kern w:val="0"/>
          <w:sz w:val="32"/>
          <w:szCs w:val="32"/>
        </w:rPr>
        <w:t>国务院关于促进中医药传承创新发展的意见》，</w:t>
      </w:r>
      <w:r>
        <w:rPr>
          <w:rFonts w:ascii="仿宋_GB2312" w:eastAsia="仿宋_GB2312" w:hAnsi="仿宋" w:hint="eastAsia"/>
          <w:color w:val="000000"/>
          <w:kern w:val="0"/>
          <w:sz w:val="32"/>
          <w:szCs w:val="32"/>
        </w:rPr>
        <w:t>推进中药材</w:t>
      </w:r>
      <w:r>
        <w:rPr>
          <w:rFonts w:ascii="仿宋_GB2312" w:eastAsia="仿宋_GB2312" w:hAnsi="仿宋"/>
          <w:color w:val="000000"/>
          <w:kern w:val="0"/>
          <w:sz w:val="32"/>
          <w:szCs w:val="32"/>
        </w:rPr>
        <w:t>规范</w:t>
      </w:r>
      <w:r>
        <w:rPr>
          <w:rFonts w:ascii="仿宋_GB2312" w:eastAsia="仿宋_GB2312" w:hAnsi="仿宋" w:hint="eastAsia"/>
          <w:color w:val="000000"/>
          <w:kern w:val="0"/>
          <w:sz w:val="32"/>
          <w:szCs w:val="32"/>
        </w:rPr>
        <w:t>化生产</w:t>
      </w:r>
      <w:r>
        <w:rPr>
          <w:rFonts w:ascii="仿宋_GB2312" w:eastAsia="仿宋_GB2312" w:hAnsi="仿宋"/>
          <w:color w:val="000000"/>
          <w:kern w:val="0"/>
          <w:sz w:val="32"/>
          <w:szCs w:val="32"/>
        </w:rPr>
        <w:t>，保证中药材质量，</w:t>
      </w:r>
      <w:r>
        <w:rPr>
          <w:rFonts w:ascii="仿宋_GB2312" w:eastAsia="仿宋_GB2312" w:hAnsi="仿宋" w:hint="eastAsia"/>
          <w:color w:val="000000"/>
          <w:kern w:val="0"/>
          <w:sz w:val="32"/>
          <w:szCs w:val="32"/>
        </w:rPr>
        <w:t>促进</w:t>
      </w:r>
      <w:r>
        <w:rPr>
          <w:rFonts w:ascii="仿宋_GB2312" w:eastAsia="仿宋_GB2312" w:hAnsi="仿宋"/>
          <w:color w:val="000000"/>
          <w:kern w:val="0"/>
          <w:sz w:val="32"/>
          <w:szCs w:val="32"/>
        </w:rPr>
        <w:t>中药</w:t>
      </w:r>
      <w:r>
        <w:rPr>
          <w:rFonts w:ascii="仿宋_GB2312" w:eastAsia="仿宋_GB2312" w:hAnsi="仿宋" w:hint="eastAsia"/>
          <w:color w:val="000000"/>
          <w:kern w:val="0"/>
          <w:sz w:val="32"/>
          <w:szCs w:val="32"/>
        </w:rPr>
        <w:t>高质量发展</w:t>
      </w:r>
      <w:r>
        <w:rPr>
          <w:rFonts w:ascii="仿宋_GB2312" w:eastAsia="仿宋_GB2312" w:hAnsi="仿宋"/>
          <w:color w:val="000000"/>
          <w:kern w:val="0"/>
          <w:sz w:val="32"/>
          <w:szCs w:val="32"/>
        </w:rPr>
        <w:t>，依据《中华人民共和国药品管理法》《中华人民共和国中医药法》，制定本规范。</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本规范是中药材规范化生产和质量管理的基本要求，适用于中药材生产企业（以下简称企业）采用种植（含生态种植、野生抚育和仿野生栽培）、养殖方式规范生产中药材的全过程管理，野生中药材的采收加工可参考本规范。</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实施规范化生产的企业应当按照本规范要求组织中药材生产，保护野生中药材资</w:t>
      </w:r>
      <w:r>
        <w:rPr>
          <w:rFonts w:ascii="仿宋_GB2312" w:eastAsia="仿宋_GB2312" w:hAnsi="仿宋" w:hint="eastAsia"/>
          <w:color w:val="000000"/>
          <w:kern w:val="0"/>
          <w:sz w:val="32"/>
          <w:szCs w:val="32"/>
        </w:rPr>
        <w:t>源和生态环境，促进中药材资源的可持续发展。</w:t>
      </w:r>
    </w:p>
    <w:p w:rsidR="00000000" w:rsidRDefault="007013A5">
      <w:pPr>
        <w:pStyle w:val="1"/>
        <w:shd w:val="clear" w:color="auto" w:fill="FFFFFF"/>
        <w:spacing w:line="590" w:lineRule="exact"/>
        <w:ind w:firstLine="640"/>
        <w:contextualSpacing/>
      </w:pPr>
      <w:r>
        <w:rPr>
          <w:rFonts w:ascii="黑体" w:eastAsia="黑体" w:hAnsi="黑体" w:hint="eastAsia"/>
          <w:color w:val="000000"/>
          <w:kern w:val="0"/>
          <w:sz w:val="32"/>
          <w:szCs w:val="32"/>
        </w:rPr>
        <w:t>第四条</w:t>
      </w:r>
      <w:r>
        <w:rPr>
          <w:rFonts w:ascii="黑体" w:eastAsia="黑体" w:hAnsi="黑体"/>
          <w:color w:val="000000"/>
          <w:kern w:val="0"/>
          <w:sz w:val="32"/>
          <w:szCs w:val="32"/>
          <w:lang w:val="en"/>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企业应当坚持诚实守信，禁止任何虚假、欺骗行为。</w:t>
      </w:r>
    </w:p>
    <w:p w:rsidR="00000000" w:rsidRDefault="007013A5">
      <w:pPr>
        <w:pStyle w:val="1"/>
        <w:shd w:val="clear" w:color="auto" w:fill="FFFFFF"/>
        <w:spacing w:line="590" w:lineRule="exact"/>
        <w:ind w:firstLine="640"/>
        <w:contextualSpacing/>
        <w:rPr>
          <w:rFonts w:ascii="黑体" w:eastAsia="黑体" w:hAnsi="黑体"/>
          <w:bCs/>
          <w:color w:val="000000"/>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b/>
          <w:color w:val="000000"/>
          <w:sz w:val="32"/>
          <w:szCs w:val="32"/>
        </w:rPr>
      </w:pPr>
      <w:r>
        <w:rPr>
          <w:rFonts w:ascii="方正小标宋_GBK" w:eastAsia="方正小标宋_GBK" w:hAnsi="方正小标宋_GBK" w:cs="方正小标宋_GBK" w:hint="eastAsia"/>
          <w:color w:val="000000"/>
          <w:sz w:val="32"/>
          <w:szCs w:val="32"/>
        </w:rPr>
        <w:t>第二章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质量管理</w:t>
      </w:r>
    </w:p>
    <w:p w:rsidR="00000000"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企业应当根据中药材生产特点，明确影响中药材质量的关键环节，开展质量风险评估，制定有效的生产管理与质量控制、预防措施。</w:t>
      </w:r>
    </w:p>
    <w:p w:rsidR="00000000"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第六条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企业对基地生产单元主体应当建立有效的监督管理机制，实现关键环节的现场指导、监督和记录；统一规划生产基地，统一供应</w:t>
      </w:r>
      <w:r>
        <w:rPr>
          <w:rFonts w:ascii="仿宋_GB2312" w:eastAsia="仿宋_GB2312" w:hAnsi="仿宋" w:hint="eastAsia"/>
          <w:color w:val="000000"/>
          <w:kern w:val="0"/>
          <w:sz w:val="32"/>
          <w:szCs w:val="32"/>
        </w:rPr>
        <w:t>种子种苗或其它繁殖材料</w:t>
      </w:r>
      <w:r>
        <w:rPr>
          <w:rFonts w:ascii="仿宋_GB2312" w:eastAsia="仿宋_GB2312" w:hAnsi="仿宋"/>
          <w:color w:val="000000"/>
          <w:kern w:val="0"/>
          <w:sz w:val="32"/>
          <w:szCs w:val="32"/>
        </w:rPr>
        <w:t>,</w:t>
      </w:r>
      <w:r>
        <w:rPr>
          <w:rFonts w:ascii="仿宋_GB2312" w:eastAsia="仿宋_GB2312" w:hAnsi="仿宋"/>
          <w:color w:val="000000"/>
          <w:kern w:val="0"/>
          <w:sz w:val="32"/>
          <w:szCs w:val="32"/>
        </w:rPr>
        <w:t>统一肥料、农药或者饲料、兽药等投入品管理措施，统一种植或者养殖技术规程，统一采收与</w:t>
      </w:r>
      <w:r>
        <w:rPr>
          <w:rFonts w:ascii="仿宋_GB2312" w:eastAsia="仿宋_GB2312" w:hAnsi="仿宋" w:hint="eastAsia"/>
          <w:color w:val="000000"/>
          <w:kern w:val="0"/>
          <w:sz w:val="32"/>
          <w:szCs w:val="32"/>
        </w:rPr>
        <w:t>产地加工技术规程，统一包装与贮存</w:t>
      </w:r>
      <w:r>
        <w:rPr>
          <w:rFonts w:ascii="仿宋_GB2312" w:eastAsia="仿宋_GB2312" w:hAnsi="仿宋" w:hint="eastAsia"/>
          <w:color w:val="000000"/>
          <w:kern w:val="0"/>
          <w:sz w:val="32"/>
          <w:szCs w:val="32"/>
        </w:rPr>
        <w:t>技术规程。</w:t>
      </w:r>
    </w:p>
    <w:p w:rsidR="00000000"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企业应当配备与生产基地规模相适应的人员、设施、设备等，确保生产和质量管理措施顺利实施。</w:t>
      </w:r>
    </w:p>
    <w:p w:rsidR="00000000" w:rsidRDefault="007013A5">
      <w:pPr>
        <w:pStyle w:val="1"/>
        <w:spacing w:line="590" w:lineRule="exact"/>
        <w:ind w:firstLine="640"/>
        <w:contextualSpacing/>
        <w:rPr>
          <w:rFonts w:ascii="仿宋_GB2312" w:eastAsia="仿宋_GB2312" w:hAnsi="仿宋"/>
          <w:kern w:val="0"/>
          <w:sz w:val="32"/>
          <w:szCs w:val="32"/>
        </w:rPr>
      </w:pPr>
      <w:r>
        <w:rPr>
          <w:rFonts w:ascii="黑体" w:eastAsia="黑体" w:hAnsi="黑体" w:hint="eastAsia"/>
          <w:color w:val="000000"/>
          <w:kern w:val="0"/>
          <w:sz w:val="32"/>
          <w:szCs w:val="32"/>
        </w:rPr>
        <w:t>第八条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kern w:val="0"/>
          <w:sz w:val="32"/>
          <w:szCs w:val="32"/>
        </w:rPr>
        <w:t>企业应当明确中药材生产批</w:t>
      </w:r>
      <w:r>
        <w:rPr>
          <w:rFonts w:ascii="仿宋_GB2312" w:eastAsia="仿宋_GB2312" w:hAnsi="仿宋"/>
          <w:kern w:val="0"/>
          <w:sz w:val="32"/>
          <w:szCs w:val="32"/>
        </w:rPr>
        <w:t>次</w:t>
      </w:r>
      <w:r>
        <w:rPr>
          <w:rFonts w:ascii="仿宋_GB2312" w:eastAsia="仿宋_GB2312" w:hAnsi="仿宋" w:hint="eastAsia"/>
          <w:kern w:val="0"/>
          <w:sz w:val="32"/>
          <w:szCs w:val="32"/>
        </w:rPr>
        <w:t>，保证每批中药材质量的一致性和可追溯。</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企业应当建立中药材生产质量追溯体系，保证从生产地块、</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、种植养殖、采收和产地加工、包装、储运到发运全过程关键环节可追溯；鼓励企业运用现代信息技术建设追溯体系。</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第十条</w:t>
      </w:r>
      <w:r>
        <w:rPr>
          <w:rFonts w:ascii="黑体" w:eastAsia="黑体" w:hAnsi="黑体"/>
          <w:color w:val="000000"/>
          <w:kern w:val="0"/>
          <w:sz w:val="32"/>
          <w:szCs w:val="32"/>
          <w:lang w:val="en"/>
        </w:rPr>
        <w:t xml:space="preserve"> </w:t>
      </w:r>
      <w:r>
        <w:rPr>
          <w:rFonts w:ascii="黑体" w:eastAsia="黑体" w:hAnsi="黑体"/>
          <w:color w:val="000000"/>
          <w:kern w:val="0"/>
          <w:sz w:val="32"/>
          <w:szCs w:val="32"/>
        </w:rPr>
        <w:t xml:space="preserve"> </w:t>
      </w:r>
      <w:r>
        <w:rPr>
          <w:rFonts w:ascii="仿宋_GB2312" w:eastAsia="仿宋_GB2312" w:hAnsi="仿宋" w:hint="eastAsia"/>
          <w:color w:val="000000"/>
          <w:kern w:val="0"/>
          <w:sz w:val="32"/>
          <w:szCs w:val="32"/>
        </w:rPr>
        <w:t>企业应当按照本规范要求，结合生产实践和科学研究情况，制定如下主要环节的生产技术规程：</w:t>
      </w:r>
    </w:p>
    <w:p w:rsidR="00000000" w:rsidRDefault="007013A5">
      <w:pPr>
        <w:pStyle w:val="1"/>
        <w:numPr>
          <w:ilvl w:val="0"/>
          <w:numId w:val="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生产基地选址；</w:t>
      </w:r>
    </w:p>
    <w:p w:rsidR="00000000" w:rsidRDefault="007013A5">
      <w:pPr>
        <w:pStyle w:val="1"/>
        <w:numPr>
          <w:ilvl w:val="0"/>
          <w:numId w:val="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种子种苗或其它繁殖材料要</w:t>
      </w:r>
      <w:r>
        <w:rPr>
          <w:rFonts w:ascii="仿宋_GB2312" w:eastAsia="仿宋_GB2312" w:hAnsi="仿宋" w:hint="eastAsia"/>
          <w:color w:val="000000"/>
          <w:kern w:val="0"/>
          <w:sz w:val="32"/>
          <w:szCs w:val="32"/>
        </w:rPr>
        <w:t>求</w:t>
      </w:r>
      <w:r>
        <w:rPr>
          <w:rFonts w:ascii="仿宋_GB2312" w:eastAsia="仿宋_GB2312" w:hAnsi="仿宋" w:hint="eastAsia"/>
          <w:color w:val="000000"/>
          <w:kern w:val="0"/>
          <w:sz w:val="32"/>
          <w:szCs w:val="32"/>
        </w:rPr>
        <w:t>；</w:t>
      </w:r>
    </w:p>
    <w:p w:rsidR="00000000" w:rsidRDefault="007013A5">
      <w:pPr>
        <w:pStyle w:val="1"/>
        <w:numPr>
          <w:ilvl w:val="0"/>
          <w:numId w:val="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种植（含生态种植、野生抚育和仿野生栽培）、养殖；</w:t>
      </w:r>
    </w:p>
    <w:p w:rsidR="00000000" w:rsidRDefault="007013A5">
      <w:pPr>
        <w:pStyle w:val="1"/>
        <w:numPr>
          <w:ilvl w:val="0"/>
          <w:numId w:val="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采收与产地加工；</w:t>
      </w:r>
    </w:p>
    <w:p w:rsidR="00000000" w:rsidRDefault="007013A5">
      <w:pPr>
        <w:pStyle w:val="1"/>
        <w:numPr>
          <w:ilvl w:val="0"/>
          <w:numId w:val="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包装、放行与储运。</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第十一条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企业应当制定中药材质量标准，标准不能低于现行法定标准。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一）根据生产实际情况确定质量控制指标，可包括：药材性状、检查项、理化鉴别、浸出物、指纹或者特征图谱、指标或者有效成分的含量；药材农药残留或者兽药残留、重金属及有害元素、真菌毒素等有毒有害物质的控制标准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（二）必要时可制定采收、加工、收购等中间环节中药材的质量标准。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第十二条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企业应当制定中药材</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的标准。</w:t>
      </w:r>
    </w:p>
    <w:p w:rsidR="00000000" w:rsidRDefault="007013A5">
      <w:pPr>
        <w:pStyle w:val="1"/>
        <w:shd w:val="clear" w:color="auto" w:fill="FFFFFF"/>
        <w:spacing w:line="590" w:lineRule="exact"/>
        <w:ind w:firstLine="640"/>
        <w:contextualSpacing/>
        <w:rPr>
          <w:rFonts w:ascii="黑体" w:eastAsia="黑体" w:hAnsi="黑体"/>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第三章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机构</w:t>
      </w:r>
      <w:r>
        <w:rPr>
          <w:rFonts w:ascii="方正小标宋_GBK" w:eastAsia="方正小标宋_GBK" w:hAnsi="方正小标宋_GBK" w:cs="方正小标宋_GBK" w:hint="eastAsia"/>
          <w:color w:val="000000"/>
          <w:sz w:val="32"/>
          <w:szCs w:val="32"/>
        </w:rPr>
        <w:t>与人员</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第十三条</w:t>
      </w:r>
      <w:r>
        <w:rPr>
          <w:rFonts w:ascii="黑体" w:eastAsia="黑体" w:hAnsi="黑体"/>
          <w:color w:val="000000"/>
          <w:kern w:val="0"/>
          <w:sz w:val="32"/>
          <w:szCs w:val="32"/>
          <w:lang w:val="en"/>
        </w:rPr>
        <w:t xml:space="preserve"> </w:t>
      </w:r>
      <w:r>
        <w:rPr>
          <w:rFonts w:ascii="黑体" w:eastAsia="黑体" w:hAnsi="黑体"/>
          <w:color w:val="000000"/>
          <w:kern w:val="0"/>
          <w:sz w:val="32"/>
          <w:szCs w:val="32"/>
        </w:rPr>
        <w:t xml:space="preserve"> </w:t>
      </w:r>
      <w:r>
        <w:rPr>
          <w:rFonts w:ascii="仿宋_GB2312" w:eastAsia="仿宋_GB2312" w:hAnsi="仿宋" w:hint="eastAsia"/>
          <w:color w:val="000000"/>
          <w:kern w:val="0"/>
          <w:sz w:val="32"/>
          <w:szCs w:val="32"/>
        </w:rPr>
        <w:t>企业可采取农场、林场、公司</w:t>
      </w:r>
      <w:r>
        <w:rPr>
          <w:rFonts w:ascii="仿宋_GB2312" w:eastAsia="仿宋_GB2312" w:hAnsi="仿宋"/>
          <w:color w:val="000000"/>
          <w:kern w:val="0"/>
          <w:sz w:val="32"/>
          <w:szCs w:val="32"/>
        </w:rPr>
        <w:t>+</w:t>
      </w:r>
      <w:r>
        <w:rPr>
          <w:rFonts w:ascii="仿宋_GB2312" w:eastAsia="仿宋_GB2312" w:hAnsi="仿宋"/>
          <w:color w:val="000000"/>
          <w:kern w:val="0"/>
          <w:sz w:val="32"/>
          <w:szCs w:val="32"/>
        </w:rPr>
        <w:t>农户或者合作社等组织方式建设中药材生产基地。</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第十四条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企业应当建立相应的生产和质量管理部门，</w:t>
      </w:r>
      <w:r>
        <w:rPr>
          <w:rFonts w:ascii="仿宋_GB2312" w:eastAsia="仿宋_GB2312" w:hAnsi="仿宋"/>
          <w:color w:val="000000"/>
          <w:kern w:val="0"/>
          <w:sz w:val="32"/>
          <w:szCs w:val="32"/>
        </w:rPr>
        <w:t>并配备能够</w:t>
      </w:r>
      <w:r>
        <w:rPr>
          <w:rFonts w:ascii="仿宋_GB2312" w:eastAsia="仿宋_GB2312" w:hAnsi="仿宋" w:hint="eastAsia"/>
          <w:color w:val="000000"/>
          <w:kern w:val="0"/>
          <w:sz w:val="32"/>
          <w:szCs w:val="32"/>
        </w:rPr>
        <w:t>行使质量保证和控制职能</w:t>
      </w:r>
      <w:r>
        <w:rPr>
          <w:rFonts w:ascii="仿宋_GB2312" w:eastAsia="仿宋_GB2312" w:hAnsi="仿宋"/>
          <w:color w:val="000000"/>
          <w:kern w:val="0"/>
          <w:sz w:val="32"/>
          <w:szCs w:val="32"/>
        </w:rPr>
        <w:t>的条件</w:t>
      </w:r>
      <w:r>
        <w:rPr>
          <w:rFonts w:ascii="仿宋_GB2312" w:eastAsia="仿宋_GB2312" w:hAnsi="仿宋" w:hint="eastAsia"/>
          <w:color w:val="000000"/>
          <w:kern w:val="0"/>
          <w:sz w:val="32"/>
          <w:szCs w:val="32"/>
        </w:rPr>
        <w:t>。</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第十五条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企业负责人对中药材质量负责</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企业应当配备足够数量并具有和岗位职责相对应资质的生产和质量管理人员；生产、质量的管理负责人应当有中药学、药学或者农学等相关专业大专及以上学历并有中药材生产</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质量管理三年以上实践经验，或者有中药材生产</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质量管理五年以上的实践经验，且</w:t>
      </w:r>
      <w:r>
        <w:rPr>
          <w:rFonts w:ascii="仿宋_GB2312" w:eastAsia="仿宋_GB2312" w:hAnsi="仿宋" w:hint="eastAsia"/>
          <w:color w:val="000000"/>
          <w:kern w:val="0"/>
          <w:sz w:val="32"/>
          <w:szCs w:val="32"/>
        </w:rPr>
        <w:t>均须</w:t>
      </w:r>
      <w:r>
        <w:rPr>
          <w:rFonts w:ascii="仿宋_GB2312" w:eastAsia="仿宋_GB2312" w:hAnsi="仿宋" w:hint="eastAsia"/>
          <w:color w:val="000000"/>
          <w:kern w:val="0"/>
          <w:sz w:val="32"/>
          <w:szCs w:val="32"/>
        </w:rPr>
        <w:t>经过本规范的培训。</w:t>
      </w:r>
    </w:p>
    <w:p w:rsidR="00000000" w:rsidRDefault="007013A5">
      <w:pPr>
        <w:pStyle w:val="1"/>
        <w:shd w:val="clear" w:color="auto" w:fill="FFFFFF"/>
        <w:spacing w:line="590" w:lineRule="exact"/>
        <w:ind w:firstLine="640"/>
        <w:contextualSpacing/>
        <w:rPr>
          <w:rFonts w:ascii="仿宋_GB2312" w:eastAsia="仿宋_GB2312" w:hAnsi="黑体"/>
          <w:color w:val="000000"/>
          <w:kern w:val="0"/>
          <w:sz w:val="32"/>
          <w:szCs w:val="32"/>
        </w:rPr>
      </w:pPr>
      <w:r>
        <w:rPr>
          <w:rFonts w:ascii="黑体" w:eastAsia="黑体" w:hAnsi="黑体" w:hint="eastAsia"/>
          <w:color w:val="000000"/>
          <w:kern w:val="0"/>
          <w:sz w:val="32"/>
          <w:szCs w:val="32"/>
        </w:rPr>
        <w:t>第十六条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生产管理负责人负责</w:t>
      </w:r>
      <w:r>
        <w:rPr>
          <w:rFonts w:ascii="仿宋_GB2312" w:eastAsia="仿宋_GB2312" w:hAnsi="仿宋" w:hint="eastAsia"/>
          <w:color w:val="000000"/>
          <w:kern w:val="0"/>
          <w:sz w:val="32"/>
          <w:szCs w:val="32"/>
        </w:rPr>
        <w:t>种</w:t>
      </w:r>
      <w:r>
        <w:rPr>
          <w:rFonts w:ascii="仿宋_GB2312" w:eastAsia="仿宋_GB2312" w:hAnsi="仿宋" w:hint="eastAsia"/>
          <w:color w:val="000000"/>
          <w:kern w:val="0"/>
          <w:sz w:val="32"/>
          <w:szCs w:val="32"/>
        </w:rPr>
        <w:t>子种苗或其它繁殖材料</w:t>
      </w:r>
      <w:r>
        <w:rPr>
          <w:rFonts w:ascii="仿宋_GB2312" w:eastAsia="仿宋_GB2312" w:hAnsi="仿宋" w:hint="eastAsia"/>
          <w:color w:val="000000"/>
          <w:kern w:val="0"/>
          <w:sz w:val="32"/>
          <w:szCs w:val="32"/>
        </w:rPr>
        <w:t>繁育、田间管理或者药用动物饲养、农业投入品使用、采收与加</w:t>
      </w:r>
      <w:r>
        <w:rPr>
          <w:rFonts w:ascii="仿宋_GB2312" w:eastAsia="仿宋_GB2312" w:hAnsi="仿宋" w:hint="eastAsia"/>
          <w:color w:val="000000"/>
          <w:kern w:val="0"/>
          <w:sz w:val="32"/>
          <w:szCs w:val="32"/>
        </w:rPr>
        <w:lastRenderedPageBreak/>
        <w:t>工、包装与贮存等生产活动；质量管理负责人负责质量标准与技术规程制定及监督执行、检验和产品放行。</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第十七条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开展人员培训工作，制定培训计划、建立培训档案；对直接从事中药材生产活动的人员应当培训至基本掌握中药材的生长发育习性、对环境条件的要求，以及田间管理或者饲养管理、肥料和农药或者饲料和兽药使用、采收、产地加工、贮存养护等的基本要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第十八条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企业应当对管理和生产人员的健康进行管理；患有可能污染药材疾病的人员不得直接从事</w:t>
      </w:r>
      <w:r>
        <w:rPr>
          <w:rFonts w:ascii="仿宋_GB2312" w:eastAsia="仿宋_GB2312" w:hAnsi="仿宋" w:hint="eastAsia"/>
          <w:color w:val="000000"/>
          <w:kern w:val="0"/>
          <w:sz w:val="32"/>
          <w:szCs w:val="32"/>
        </w:rPr>
        <w:t>养殖、产地加工、包装等工作；无关人员不得进入中药材养殖控制区域，如确需进入，应当确认个人健康状况无污染风险。</w:t>
      </w:r>
    </w:p>
    <w:p w:rsidR="00000000" w:rsidRDefault="007013A5">
      <w:pPr>
        <w:pStyle w:val="1"/>
        <w:shd w:val="clear" w:color="auto" w:fill="FFFFFF"/>
        <w:spacing w:line="590" w:lineRule="exact"/>
        <w:ind w:firstLine="640"/>
        <w:contextualSpacing/>
        <w:rPr>
          <w:rFonts w:ascii="黑体" w:eastAsia="黑体" w:hAnsi="黑体"/>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第四章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设施、设备与工具</w:t>
      </w:r>
    </w:p>
    <w:p w:rsidR="00000000" w:rsidRDefault="007013A5">
      <w:pPr>
        <w:pStyle w:val="1"/>
        <w:shd w:val="clear" w:color="auto" w:fill="FFFFFF"/>
        <w:spacing w:line="590" w:lineRule="exact"/>
        <w:ind w:firstLine="640"/>
        <w:contextualSpacing/>
        <w:rPr>
          <w:rFonts w:ascii="仿宋_GB2312" w:eastAsia="仿宋_GB2312" w:hAnsi="黑体"/>
          <w:color w:val="000000"/>
          <w:kern w:val="0"/>
          <w:sz w:val="32"/>
          <w:szCs w:val="32"/>
        </w:rPr>
      </w:pPr>
      <w:r>
        <w:rPr>
          <w:rFonts w:ascii="黑体" w:eastAsia="黑体" w:hAnsi="黑体" w:hint="eastAsia"/>
          <w:color w:val="000000"/>
          <w:kern w:val="0"/>
          <w:sz w:val="32"/>
          <w:szCs w:val="32"/>
        </w:rPr>
        <w:t>第十九条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企业应当建设必要的设施，包括种植或者养殖设施、产地加工设施、中药材贮存仓库、包装设施等。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存放农药、肥料和种子种苗</w:t>
      </w:r>
      <w:r>
        <w:rPr>
          <w:rFonts w:ascii="仿宋_GB2312" w:eastAsia="仿宋_GB2312" w:hAnsi="仿宋" w:hint="eastAsia"/>
          <w:color w:val="000000"/>
          <w:kern w:val="0"/>
          <w:sz w:val="32"/>
          <w:szCs w:val="32"/>
        </w:rPr>
        <w:t>，</w:t>
      </w:r>
      <w:r>
        <w:rPr>
          <w:rFonts w:ascii="仿宋_GB2312" w:eastAsia="仿宋_GB2312" w:hAnsi="仿宋"/>
          <w:color w:val="000000"/>
          <w:kern w:val="0"/>
          <w:sz w:val="32"/>
          <w:szCs w:val="32"/>
        </w:rPr>
        <w:t>兽药、饲料和饲料添加剂等的</w:t>
      </w:r>
      <w:r>
        <w:rPr>
          <w:rFonts w:ascii="仿宋_GB2312" w:eastAsia="仿宋_GB2312" w:hAnsi="仿宋" w:hint="eastAsia"/>
          <w:color w:val="000000"/>
          <w:kern w:val="0"/>
          <w:sz w:val="32"/>
          <w:szCs w:val="32"/>
        </w:rPr>
        <w:t>设施</w:t>
      </w:r>
      <w:r>
        <w:rPr>
          <w:rFonts w:ascii="仿宋_GB2312" w:eastAsia="仿宋_GB2312" w:hAnsi="仿宋"/>
          <w:color w:val="000000"/>
          <w:kern w:val="0"/>
          <w:sz w:val="32"/>
          <w:szCs w:val="32"/>
        </w:rPr>
        <w:t>，能</w:t>
      </w:r>
      <w:r>
        <w:rPr>
          <w:rFonts w:ascii="仿宋_GB2312" w:eastAsia="仿宋_GB2312" w:hAnsi="仿宋" w:hint="eastAsia"/>
          <w:color w:val="000000"/>
          <w:kern w:val="0"/>
          <w:sz w:val="32"/>
          <w:szCs w:val="32"/>
        </w:rPr>
        <w:t>够</w:t>
      </w:r>
      <w:r>
        <w:rPr>
          <w:rFonts w:ascii="仿宋_GB2312" w:eastAsia="仿宋_GB2312" w:hAnsi="仿宋"/>
          <w:color w:val="000000"/>
          <w:kern w:val="0"/>
          <w:sz w:val="32"/>
          <w:szCs w:val="32"/>
        </w:rPr>
        <w:t>保持存放物品质量稳定和安全。</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第二十一条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分散或者集中加工的产地加工设施均应当卫生、不污染中药材，达到质量控制的基本要求。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第二十二条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贮存中药材</w:t>
      </w:r>
      <w:r>
        <w:rPr>
          <w:rFonts w:ascii="仿宋_GB2312" w:eastAsia="仿宋_GB2312" w:hAnsi="仿宋" w:hint="eastAsia"/>
          <w:color w:val="000000"/>
          <w:kern w:val="0"/>
          <w:sz w:val="32"/>
          <w:szCs w:val="32"/>
        </w:rPr>
        <w:t>的</w:t>
      </w:r>
      <w:r>
        <w:rPr>
          <w:rFonts w:ascii="仿宋_GB2312" w:eastAsia="仿宋_GB2312" w:hAnsi="仿宋" w:hint="eastAsia"/>
          <w:color w:val="000000"/>
          <w:kern w:val="0"/>
          <w:sz w:val="32"/>
          <w:szCs w:val="32"/>
        </w:rPr>
        <w:t>仓库应当符合贮存条件要求；根据需要建设控温、</w:t>
      </w:r>
      <w:r>
        <w:rPr>
          <w:rFonts w:ascii="仿宋_GB2312" w:eastAsia="仿宋_GB2312" w:hAnsi="仿宋" w:hint="eastAsia"/>
          <w:color w:val="000000"/>
          <w:kern w:val="0"/>
          <w:sz w:val="32"/>
          <w:szCs w:val="32"/>
        </w:rPr>
        <w:t>避光、通风、防潮和防虫、</w:t>
      </w:r>
      <w:r>
        <w:rPr>
          <w:rFonts w:ascii="仿宋_GB2312" w:eastAsia="仿宋_GB2312" w:hAnsi="仿宋" w:hint="eastAsia"/>
          <w:color w:val="000000"/>
          <w:kern w:val="0"/>
          <w:sz w:val="32"/>
          <w:szCs w:val="32"/>
        </w:rPr>
        <w:t>防</w:t>
      </w:r>
      <w:r>
        <w:rPr>
          <w:rFonts w:ascii="仿宋_GB2312" w:eastAsia="仿宋_GB2312" w:hAnsi="仿宋"/>
          <w:color w:val="000000"/>
          <w:kern w:val="0"/>
          <w:sz w:val="32"/>
          <w:szCs w:val="32"/>
        </w:rPr>
        <w:t>鼠禽畜</w:t>
      </w:r>
      <w:r>
        <w:rPr>
          <w:rFonts w:ascii="仿宋_GB2312" w:eastAsia="仿宋_GB2312" w:hAnsi="仿宋" w:hint="eastAsia"/>
          <w:color w:val="000000"/>
          <w:kern w:val="0"/>
          <w:sz w:val="32"/>
          <w:szCs w:val="32"/>
        </w:rPr>
        <w:t>等设施。</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第二十三条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质量检验室功能布局应当满足中药材的检验</w:t>
      </w:r>
      <w:r>
        <w:rPr>
          <w:rFonts w:ascii="仿宋_GB2312" w:eastAsia="仿宋_GB2312" w:hAnsi="仿宋" w:hint="eastAsia"/>
          <w:color w:val="000000"/>
          <w:kern w:val="0"/>
          <w:sz w:val="32"/>
          <w:szCs w:val="32"/>
        </w:rPr>
        <w:lastRenderedPageBreak/>
        <w:t>条件要求，应当设置检验、仪器、标本、留样等工作室（柜）。</w:t>
      </w:r>
    </w:p>
    <w:p w:rsidR="00000000" w:rsidRDefault="007013A5">
      <w:pPr>
        <w:pStyle w:val="1"/>
        <w:shd w:val="clear" w:color="auto" w:fill="FFFFFF"/>
        <w:spacing w:line="590" w:lineRule="exact"/>
        <w:ind w:firstLine="640"/>
        <w:contextualSpacing/>
        <w:rPr>
          <w:rFonts w:ascii="仿宋_GB2312" w:eastAsia="仿宋_GB2312" w:hAnsi="仿宋"/>
          <w:color w:val="000000"/>
          <w:sz w:val="32"/>
          <w:szCs w:val="32"/>
        </w:rPr>
      </w:pPr>
      <w:r>
        <w:rPr>
          <w:rFonts w:ascii="黑体" w:eastAsia="黑体" w:hAnsi="黑体" w:hint="eastAsia"/>
          <w:color w:val="000000"/>
          <w:kern w:val="0"/>
          <w:sz w:val="32"/>
          <w:szCs w:val="32"/>
        </w:rPr>
        <w:t>第二十四条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生产设备、工具的选用与配置应当符合预定用途，便于操作、清洁、维护，并符合以下要求：</w:t>
      </w:r>
    </w:p>
    <w:p w:rsidR="00000000" w:rsidRDefault="007013A5">
      <w:pPr>
        <w:pStyle w:val="1"/>
        <w:numPr>
          <w:ilvl w:val="0"/>
          <w:numId w:val="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肥料、农药施用</w:t>
      </w:r>
      <w:r>
        <w:rPr>
          <w:rFonts w:ascii="仿宋_GB2312" w:eastAsia="仿宋_GB2312" w:hAnsi="仿宋" w:hint="eastAsia"/>
          <w:color w:val="000000"/>
          <w:kern w:val="0"/>
          <w:sz w:val="32"/>
          <w:szCs w:val="32"/>
        </w:rPr>
        <w:t>的</w:t>
      </w:r>
      <w:r>
        <w:rPr>
          <w:rFonts w:ascii="仿宋_GB2312" w:eastAsia="仿宋_GB2312" w:hAnsi="仿宋" w:hint="eastAsia"/>
          <w:color w:val="000000"/>
          <w:kern w:val="0"/>
          <w:sz w:val="32"/>
          <w:szCs w:val="32"/>
        </w:rPr>
        <w:t>设备、工具使用前应仔细检查</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使用后及时清洁；</w:t>
      </w:r>
    </w:p>
    <w:p w:rsidR="00000000" w:rsidRDefault="007013A5">
      <w:pPr>
        <w:pStyle w:val="1"/>
        <w:numPr>
          <w:ilvl w:val="0"/>
          <w:numId w:val="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采收和清洁、干燥</w:t>
      </w:r>
      <w:r>
        <w:rPr>
          <w:rFonts w:ascii="仿宋_GB2312" w:eastAsia="仿宋_GB2312" w:hAnsi="黑体" w:cs="黑体" w:hint="eastAsia"/>
          <w:color w:val="000000"/>
          <w:kern w:val="0"/>
          <w:sz w:val="32"/>
          <w:szCs w:val="32"/>
        </w:rPr>
        <w:t>及特殊加工</w:t>
      </w:r>
      <w:r>
        <w:rPr>
          <w:rFonts w:ascii="仿宋_GB2312" w:eastAsia="仿宋_GB2312" w:hAnsi="仿宋" w:hint="eastAsia"/>
          <w:color w:val="000000"/>
          <w:kern w:val="0"/>
          <w:sz w:val="32"/>
          <w:szCs w:val="32"/>
        </w:rPr>
        <w:t>等设备不得对中药材质量产生不利影响；</w:t>
      </w:r>
    </w:p>
    <w:p w:rsidR="00000000" w:rsidRDefault="007013A5">
      <w:pPr>
        <w:pStyle w:val="1"/>
        <w:numPr>
          <w:ilvl w:val="0"/>
          <w:numId w:val="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大型生产设备应当有明显的状态标识，应当建立维护保养制度。</w:t>
      </w:r>
    </w:p>
    <w:p w:rsidR="00000000" w:rsidRDefault="007013A5">
      <w:pPr>
        <w:pStyle w:val="1"/>
        <w:shd w:val="clear" w:color="auto" w:fill="FFFFFF"/>
        <w:spacing w:line="590" w:lineRule="exact"/>
        <w:ind w:firstLine="640"/>
        <w:contextualSpacing/>
        <w:rPr>
          <w:rFonts w:ascii="黑体" w:eastAsia="黑体" w:hAnsi="黑体"/>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第五章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基地选址</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第二十五条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生产基地选址和建设应当符合国家和地方生态环</w:t>
      </w:r>
      <w:r>
        <w:rPr>
          <w:rFonts w:ascii="仿宋_GB2312" w:eastAsia="仿宋_GB2312" w:hAnsi="仿宋" w:hint="eastAsia"/>
          <w:color w:val="000000"/>
          <w:kern w:val="0"/>
          <w:sz w:val="32"/>
          <w:szCs w:val="32"/>
        </w:rPr>
        <w:t>境保护要求。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第二十六条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企业应当根据种植或养殖中药材的生长发育习性和对环境条件的要求，制定产地和种植地块或者养殖场所的选址标准。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第二十七条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中药材生产基地</w:t>
      </w:r>
      <w:r>
        <w:rPr>
          <w:rFonts w:ascii="仿宋_GB2312" w:eastAsia="仿宋_GB2312" w:hAnsi="仿宋" w:hint="eastAsia"/>
          <w:color w:val="000000"/>
          <w:kern w:val="0"/>
          <w:sz w:val="32"/>
          <w:szCs w:val="32"/>
        </w:rPr>
        <w:t>一般应当</w:t>
      </w:r>
      <w:r>
        <w:rPr>
          <w:rFonts w:ascii="仿宋_GB2312" w:eastAsia="仿宋_GB2312" w:hAnsi="仿宋" w:hint="eastAsia"/>
          <w:color w:val="000000"/>
          <w:kern w:val="0"/>
          <w:sz w:val="32"/>
          <w:szCs w:val="32"/>
        </w:rPr>
        <w:t>选址于道地产区，在非道地产区选址，应当提供充分文献或者科学数据证明其适宜性。</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第二十八条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种植地块应当能满足药用植物对气候、土壤、光照、水分、前茬作物、轮作等要求；养殖场所应当能满足药用动物对环境条件的各项要求。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第二十九条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生产基地周围应当无污染源；生产基地环境应当持续符合国家标准：</w:t>
      </w:r>
    </w:p>
    <w:p w:rsidR="00000000" w:rsidRDefault="007013A5">
      <w:pPr>
        <w:pStyle w:val="1"/>
        <w:numPr>
          <w:ilvl w:val="0"/>
          <w:numId w:val="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空气符合国家《环境空气质量标准》二类区要求；</w:t>
      </w:r>
    </w:p>
    <w:p w:rsidR="00000000" w:rsidRDefault="007013A5">
      <w:pPr>
        <w:pStyle w:val="1"/>
        <w:numPr>
          <w:ilvl w:val="0"/>
          <w:numId w:val="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土壤</w:t>
      </w:r>
      <w:r>
        <w:rPr>
          <w:rFonts w:ascii="仿宋_GB2312" w:eastAsia="仿宋_GB2312" w:hAnsi="仿宋"/>
          <w:color w:val="000000"/>
          <w:kern w:val="0"/>
          <w:sz w:val="32"/>
          <w:szCs w:val="32"/>
        </w:rPr>
        <w:t>符合国家《土壤环境质量农用地污染风险管控标准（试行）》的要求；</w:t>
      </w:r>
    </w:p>
    <w:p w:rsidR="00000000" w:rsidRDefault="007013A5">
      <w:pPr>
        <w:pStyle w:val="1"/>
        <w:numPr>
          <w:ilvl w:val="0"/>
          <w:numId w:val="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灌溉水符合国家《农田灌溉水质标准》，</w:t>
      </w:r>
      <w:r>
        <w:rPr>
          <w:rFonts w:ascii="仿宋_GB2312" w:eastAsia="仿宋_GB2312" w:hAnsi="仿宋" w:hint="eastAsia"/>
          <w:color w:val="000000"/>
          <w:kern w:val="0"/>
          <w:sz w:val="32"/>
          <w:szCs w:val="32"/>
        </w:rPr>
        <w:t>产地加工用水和药用动物饮用水符合国家《生活饮用水卫生标准》。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基地选址范围内，企业至少完成一个生产周期中药材种植或者养殖，并有</w:t>
      </w:r>
      <w:r>
        <w:rPr>
          <w:rFonts w:ascii="仿宋_GB2312" w:eastAsia="仿宋_GB2312" w:hAnsi="仿宋" w:hint="eastAsia"/>
          <w:color w:val="000000"/>
          <w:kern w:val="0"/>
          <w:sz w:val="32"/>
          <w:szCs w:val="32"/>
        </w:rPr>
        <w:t>两</w:t>
      </w:r>
      <w:r>
        <w:rPr>
          <w:rFonts w:ascii="仿宋_GB2312" w:eastAsia="仿宋_GB2312" w:hAnsi="仿宋" w:hint="eastAsia"/>
          <w:color w:val="000000"/>
          <w:kern w:val="0"/>
          <w:sz w:val="32"/>
          <w:szCs w:val="32"/>
        </w:rPr>
        <w:t>个收获期中药材质量检测数据</w:t>
      </w:r>
      <w:r>
        <w:rPr>
          <w:rFonts w:ascii="仿宋_GB2312" w:eastAsia="仿宋_GB2312" w:hAnsi="仿宋" w:hint="eastAsia"/>
          <w:color w:val="000000"/>
          <w:kern w:val="0"/>
          <w:sz w:val="32"/>
          <w:szCs w:val="32"/>
        </w:rPr>
        <w:t>且</w:t>
      </w:r>
      <w:r>
        <w:rPr>
          <w:rFonts w:ascii="仿宋_GB2312" w:eastAsia="仿宋_GB2312" w:hAnsi="仿宋" w:hint="eastAsia"/>
          <w:color w:val="000000"/>
          <w:kern w:val="0"/>
          <w:sz w:val="32"/>
          <w:szCs w:val="32"/>
        </w:rPr>
        <w:t>符合企业内控质量标准。</w:t>
      </w:r>
    </w:p>
    <w:p w:rsidR="00000000" w:rsidRDefault="007013A5">
      <w:pPr>
        <w:pStyle w:val="1"/>
        <w:shd w:val="clear" w:color="auto" w:fill="FFFFFF"/>
        <w:spacing w:line="590" w:lineRule="exact"/>
        <w:ind w:firstLine="640"/>
        <w:contextualSpacing/>
        <w:rPr>
          <w:rFonts w:ascii="仿宋_GB2312" w:eastAsia="仿宋_GB2312" w:hAnsi="仿宋" w:hint="eastAsia"/>
          <w:color w:val="000000"/>
          <w:kern w:val="0"/>
          <w:sz w:val="32"/>
          <w:szCs w:val="32"/>
        </w:rPr>
      </w:pPr>
      <w:r>
        <w:rPr>
          <w:rFonts w:ascii="黑体" w:eastAsia="黑体" w:hAnsi="黑体" w:hint="eastAsia"/>
          <w:color w:val="000000"/>
          <w:kern w:val="0"/>
          <w:sz w:val="32"/>
          <w:szCs w:val="32"/>
        </w:rPr>
        <w:t>第三十一条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企业应当按照生产基地选址标准进行环境</w:t>
      </w:r>
      <w:r>
        <w:rPr>
          <w:rFonts w:ascii="仿宋_GB2312" w:eastAsia="仿宋_GB2312" w:hAnsi="仿宋" w:hint="eastAsia"/>
          <w:color w:val="000000"/>
          <w:kern w:val="0"/>
          <w:sz w:val="32"/>
          <w:szCs w:val="32"/>
        </w:rPr>
        <w:t>评估</w:t>
      </w:r>
      <w:r>
        <w:rPr>
          <w:rFonts w:ascii="仿宋_GB2312" w:eastAsia="仿宋_GB2312" w:hAnsi="仿宋" w:hint="eastAsia"/>
          <w:color w:val="0070C0"/>
          <w:kern w:val="0"/>
          <w:sz w:val="32"/>
          <w:szCs w:val="32"/>
        </w:rPr>
        <w:t>，</w:t>
      </w:r>
      <w:r>
        <w:rPr>
          <w:rFonts w:ascii="仿宋_GB2312" w:eastAsia="仿宋_GB2312" w:hAnsi="仿宋" w:hint="eastAsia"/>
          <w:color w:val="000000"/>
          <w:kern w:val="0"/>
          <w:sz w:val="32"/>
          <w:szCs w:val="32"/>
        </w:rPr>
        <w:t>确定产地，明确生产基地规模、种植地块或者养殖场所布局</w:t>
      </w:r>
      <w:r>
        <w:rPr>
          <w:rFonts w:ascii="仿宋_GB2312" w:eastAsia="仿宋_GB2312" w:hAnsi="仿宋" w:hint="eastAsia"/>
          <w:color w:val="000000"/>
          <w:kern w:val="0"/>
          <w:sz w:val="32"/>
          <w:szCs w:val="32"/>
        </w:rPr>
        <w:t>；</w:t>
      </w:r>
    </w:p>
    <w:p w:rsidR="00000000" w:rsidRDefault="007013A5">
      <w:pPr>
        <w:pStyle w:val="1"/>
        <w:numPr>
          <w:ilvl w:val="0"/>
          <w:numId w:val="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根据基地周围污染源的情况，确定空气是否需要</w:t>
      </w:r>
      <w:r>
        <w:rPr>
          <w:rFonts w:ascii="仿宋_GB2312" w:eastAsia="仿宋_GB2312" w:hAnsi="仿宋" w:hint="eastAsia"/>
          <w:color w:val="000000"/>
          <w:kern w:val="0"/>
          <w:sz w:val="32"/>
          <w:szCs w:val="32"/>
        </w:rPr>
        <w:t>检测</w:t>
      </w:r>
      <w:r>
        <w:rPr>
          <w:rFonts w:ascii="仿宋_GB2312" w:eastAsia="仿宋_GB2312" w:hAnsi="仿宋" w:hint="eastAsia"/>
          <w:color w:val="000000"/>
          <w:kern w:val="0"/>
          <w:sz w:val="32"/>
          <w:szCs w:val="32"/>
        </w:rPr>
        <w:t>，如不检测</w:t>
      </w:r>
      <w:r>
        <w:rPr>
          <w:rFonts w:ascii="仿宋_GB2312" w:eastAsia="仿宋_GB2312" w:hAnsi="仿宋" w:hint="eastAsia"/>
          <w:color w:val="000000"/>
          <w:kern w:val="0"/>
          <w:sz w:val="32"/>
          <w:szCs w:val="32"/>
          <w:lang w:val="en"/>
        </w:rPr>
        <w:t>，则需</w:t>
      </w:r>
      <w:r>
        <w:rPr>
          <w:rFonts w:ascii="仿宋_GB2312" w:eastAsia="仿宋_GB2312" w:hAnsi="仿宋" w:hint="eastAsia"/>
          <w:color w:val="000000"/>
          <w:kern w:val="0"/>
          <w:sz w:val="32"/>
          <w:szCs w:val="32"/>
        </w:rPr>
        <w:t>提供评估资料；</w:t>
      </w:r>
    </w:p>
    <w:p w:rsidR="00000000" w:rsidRDefault="007013A5">
      <w:pPr>
        <w:pStyle w:val="1"/>
        <w:numPr>
          <w:ilvl w:val="0"/>
          <w:numId w:val="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根据水源情况确定水质是否需要定</w:t>
      </w:r>
      <w:r>
        <w:rPr>
          <w:rFonts w:ascii="仿宋_GB2312" w:eastAsia="仿宋_GB2312" w:hAnsi="仿宋" w:hint="eastAsia"/>
          <w:color w:val="000000"/>
          <w:kern w:val="0"/>
          <w:sz w:val="32"/>
          <w:szCs w:val="32"/>
        </w:rPr>
        <w:t>期检测</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没有人工灌溉的基地，可不进行灌溉水检测。</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第三十二条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生产基地应当规模化，种植地块或者养殖场所可成片集中或者相对分散，鼓励集约化生产。</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第三十三条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产地地址应当明确至乡级行政区划；每一个种植地块或者养殖场所应当有明确记载和边界定位。</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第三十四条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种植地块或者养殖场所可在生产基地选址范围内更换、扩大或者缩小规模。</w:t>
      </w: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lastRenderedPageBreak/>
        <w:t>第六章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种子种苗或其它繁殖材料</w:t>
      </w:r>
    </w:p>
    <w:p w:rsidR="00000000" w:rsidRDefault="007013A5">
      <w:pPr>
        <w:pStyle w:val="1"/>
        <w:shd w:val="clear" w:color="auto" w:fill="FFFFFF"/>
        <w:spacing w:line="590" w:lineRule="exact"/>
        <w:ind w:firstLineChars="0" w:firstLine="0"/>
        <w:contextualSpacing/>
        <w:jc w:val="center"/>
        <w:rPr>
          <w:rFonts w:ascii="楷体_GB2312" w:eastAsia="楷体_GB2312" w:hAnsi="楷体"/>
          <w:color w:val="000000"/>
          <w:sz w:val="32"/>
          <w:szCs w:val="32"/>
        </w:rPr>
      </w:pPr>
      <w:r>
        <w:rPr>
          <w:rFonts w:ascii="楷体_GB2312" w:eastAsia="楷体_GB2312" w:hAnsi="楷体"/>
          <w:color w:val="000000"/>
          <w:sz w:val="32"/>
          <w:szCs w:val="32"/>
        </w:rPr>
        <w:t>第一节</w:t>
      </w:r>
      <w:r>
        <w:rPr>
          <w:rFonts w:ascii="楷体_GB2312" w:eastAsia="楷体_GB2312" w:hAnsi="楷体"/>
          <w:color w:val="000000"/>
          <w:sz w:val="32"/>
          <w:szCs w:val="32"/>
          <w:lang w:val="en"/>
        </w:rPr>
        <w:t xml:space="preserve"> </w:t>
      </w:r>
      <w:r>
        <w:rPr>
          <w:rFonts w:ascii="楷体_GB2312" w:eastAsia="楷体_GB2312" w:hAnsi="楷体" w:hint="eastAsia"/>
          <w:color w:val="000000"/>
          <w:sz w:val="32"/>
          <w:szCs w:val="32"/>
        </w:rPr>
        <w:t xml:space="preserve"> </w:t>
      </w:r>
      <w:r>
        <w:rPr>
          <w:rFonts w:ascii="楷体_GB2312" w:eastAsia="楷体_GB2312" w:hAnsi="楷体" w:hint="eastAsia"/>
          <w:color w:val="000000"/>
          <w:sz w:val="32"/>
          <w:szCs w:val="32"/>
        </w:rPr>
        <w:t>种子种苗或</w:t>
      </w:r>
      <w:r>
        <w:rPr>
          <w:rFonts w:ascii="楷体_GB2312" w:eastAsia="楷体_GB2312" w:hAnsi="楷体" w:hint="eastAsia"/>
          <w:color w:val="000000"/>
          <w:sz w:val="32"/>
          <w:szCs w:val="32"/>
        </w:rPr>
        <w:t>其它繁殖材料</w:t>
      </w:r>
      <w:r>
        <w:rPr>
          <w:rFonts w:ascii="楷体_GB2312" w:eastAsia="楷体_GB2312" w:hAnsi="楷体" w:hint="eastAsia"/>
          <w:color w:val="000000"/>
          <w:sz w:val="32"/>
          <w:szCs w:val="32"/>
        </w:rPr>
        <w:t>要求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第三十五条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企业应当明确使用</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的基原及种质，包括种、亚种、变种或者变型、农家品种或者选育品</w:t>
      </w:r>
      <w:r>
        <w:rPr>
          <w:rFonts w:ascii="仿宋_GB2312" w:eastAsia="仿宋_GB2312" w:hAnsi="仿宋" w:hint="eastAsia"/>
          <w:color w:val="000000"/>
          <w:kern w:val="0"/>
          <w:sz w:val="32"/>
          <w:szCs w:val="32"/>
        </w:rPr>
        <w:t>种；使用的种植或者养殖物种的基原应当符合相关标准、法规。使用列入《国家重点保护野生植物名录》的药用野生植物资源的，应当符合相关法律法规规定。</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第三十六条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鼓励企业开展中药材优良品种选育，但应当符合以下规定：</w:t>
      </w:r>
    </w:p>
    <w:p w:rsidR="00000000" w:rsidRDefault="007013A5">
      <w:pPr>
        <w:pStyle w:val="1"/>
        <w:numPr>
          <w:ilvl w:val="0"/>
          <w:numId w:val="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禁用人工干预产生的多倍体或者单倍体品种、种间杂交品种和转基因品种；</w:t>
      </w:r>
    </w:p>
    <w:p w:rsidR="00000000" w:rsidRDefault="007013A5">
      <w:pPr>
        <w:pStyle w:val="1"/>
        <w:numPr>
          <w:ilvl w:val="0"/>
          <w:numId w:val="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如需使用非传统习惯使用的种间嫁接材料、诱变品种（包括物理、化学、太空诱变等）和其它生物技术选育品种等，企业应当提供充分的风险评估和实验数据证明新品种安全、有效和质量可控。</w:t>
      </w:r>
    </w:p>
    <w:p w:rsidR="00000000" w:rsidRDefault="007013A5">
      <w:pPr>
        <w:pStyle w:val="1"/>
        <w:shd w:val="clear" w:color="auto" w:fill="FFFFFF"/>
        <w:spacing w:line="590" w:lineRule="exact"/>
        <w:ind w:firstLine="640"/>
        <w:contextualSpacing/>
        <w:rPr>
          <w:rFonts w:ascii="仿宋_GB2312" w:eastAsia="仿宋_GB2312" w:hAnsi="仿宋"/>
          <w:color w:val="000000"/>
          <w:sz w:val="32"/>
          <w:szCs w:val="32"/>
        </w:rPr>
      </w:pPr>
      <w:r>
        <w:rPr>
          <w:rFonts w:ascii="黑体" w:eastAsia="黑体" w:hAnsi="黑体" w:hint="eastAsia"/>
          <w:color w:val="000000"/>
          <w:kern w:val="0"/>
          <w:sz w:val="32"/>
          <w:szCs w:val="32"/>
        </w:rPr>
        <w:t>第三十七条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中药材</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应当符合国家、行业或</w:t>
      </w:r>
      <w:r>
        <w:rPr>
          <w:rFonts w:ascii="仿宋_GB2312" w:eastAsia="仿宋_GB2312" w:hAnsi="仿宋" w:hint="eastAsia"/>
          <w:color w:val="000000"/>
          <w:kern w:val="0"/>
          <w:sz w:val="32"/>
          <w:szCs w:val="32"/>
        </w:rPr>
        <w:t>者地方标准；没有标准的，鼓励企业制定标准，明确生产基地使用种子种苗或</w:t>
      </w:r>
      <w:r>
        <w:rPr>
          <w:rFonts w:ascii="仿宋_GB2312" w:eastAsia="仿宋_GB2312" w:hAnsi="仿宋" w:hint="eastAsia"/>
          <w:color w:val="000000"/>
          <w:kern w:val="0"/>
          <w:sz w:val="32"/>
          <w:szCs w:val="32"/>
        </w:rPr>
        <w:t>其它繁殖材料</w:t>
      </w:r>
      <w:r>
        <w:rPr>
          <w:rFonts w:ascii="仿宋_GB2312" w:eastAsia="仿宋_GB2312" w:hAnsi="仿宋" w:hint="eastAsia"/>
          <w:color w:val="000000"/>
          <w:kern w:val="0"/>
          <w:sz w:val="32"/>
          <w:szCs w:val="32"/>
        </w:rPr>
        <w:t>的等级，并建立相应检测方法。</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第三十八条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企业应当建立中药材</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的良种繁育规程，保证繁殖的</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符合质量标准。</w:t>
      </w:r>
    </w:p>
    <w:p w:rsidR="00000000" w:rsidRDefault="007013A5">
      <w:pPr>
        <w:pStyle w:val="2"/>
        <w:widowControl w:val="0"/>
        <w:spacing w:before="0" w:beforeAutospacing="0" w:after="0" w:afterAutospacing="0" w:line="590" w:lineRule="exact"/>
        <w:ind w:firstLineChars="200" w:firstLine="640"/>
        <w:contextualSpacing/>
        <w:jc w:val="both"/>
        <w:rPr>
          <w:rFonts w:ascii="仿宋_GB2312" w:eastAsia="仿宋_GB2312" w:hAnsi="仿宋"/>
          <w:sz w:val="32"/>
          <w:szCs w:val="32"/>
        </w:rPr>
      </w:pPr>
      <w:r>
        <w:rPr>
          <w:rFonts w:ascii="黑体" w:eastAsia="黑体" w:hAnsi="黑体" w:hint="eastAsia"/>
          <w:b w:val="0"/>
          <w:sz w:val="32"/>
          <w:szCs w:val="32"/>
        </w:rPr>
        <w:lastRenderedPageBreak/>
        <w:t>第三十九条</w:t>
      </w:r>
      <w:r>
        <w:rPr>
          <w:rFonts w:ascii="仿宋_GB2312" w:eastAsia="仿宋_GB2312" w:hAnsi="黑体" w:hint="eastAsia"/>
          <w:sz w:val="32"/>
          <w:szCs w:val="32"/>
        </w:rPr>
        <w:t xml:space="preserve"> </w:t>
      </w:r>
      <w:r>
        <w:rPr>
          <w:rFonts w:ascii="仿宋_GB2312" w:eastAsia="仿宋_GB2312" w:hAnsi="黑体"/>
          <w:sz w:val="32"/>
          <w:szCs w:val="32"/>
          <w:lang w:val="en"/>
        </w:rPr>
        <w:t xml:space="preserve"> </w:t>
      </w:r>
      <w:r>
        <w:rPr>
          <w:rFonts w:ascii="仿宋_GB2312" w:eastAsia="仿宋_GB2312" w:hAnsi="仿宋" w:hint="eastAsia"/>
          <w:b w:val="0"/>
          <w:bCs w:val="0"/>
          <w:sz w:val="32"/>
          <w:szCs w:val="32"/>
        </w:rPr>
        <w:t>企业应当确定</w:t>
      </w:r>
      <w:r>
        <w:rPr>
          <w:rFonts w:ascii="仿宋_GB2312" w:eastAsia="仿宋_GB2312" w:hAnsi="仿宋" w:hint="eastAsia"/>
          <w:b w:val="0"/>
          <w:bCs w:val="0"/>
          <w:sz w:val="32"/>
          <w:szCs w:val="32"/>
        </w:rPr>
        <w:t>种子种苗或其它繁殖材料</w:t>
      </w:r>
      <w:r>
        <w:rPr>
          <w:rFonts w:ascii="仿宋_GB2312" w:eastAsia="仿宋_GB2312" w:hAnsi="仿宋" w:hint="eastAsia"/>
          <w:b w:val="0"/>
          <w:bCs w:val="0"/>
          <w:sz w:val="32"/>
          <w:szCs w:val="32"/>
        </w:rPr>
        <w:t>运输、长期或者短期保存的适宜条件，保证</w:t>
      </w:r>
      <w:r>
        <w:rPr>
          <w:rFonts w:ascii="仿宋_GB2312" w:eastAsia="仿宋_GB2312" w:hAnsi="仿宋" w:hint="eastAsia"/>
          <w:b w:val="0"/>
          <w:bCs w:val="0"/>
          <w:sz w:val="32"/>
          <w:szCs w:val="32"/>
        </w:rPr>
        <w:t>种子种苗或其它繁殖材料</w:t>
      </w:r>
      <w:r>
        <w:rPr>
          <w:rFonts w:ascii="仿宋_GB2312" w:eastAsia="仿宋_GB2312" w:hAnsi="仿宋" w:hint="eastAsia"/>
          <w:b w:val="0"/>
          <w:bCs w:val="0"/>
          <w:sz w:val="32"/>
          <w:szCs w:val="32"/>
        </w:rPr>
        <w:t>的质量可控。</w:t>
      </w:r>
    </w:p>
    <w:p w:rsidR="00000000"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第二节</w:t>
      </w:r>
      <w:r>
        <w:rPr>
          <w:rFonts w:ascii="楷体_GB2312" w:eastAsia="楷体_GB2312" w:hAnsi="楷体"/>
          <w:color w:val="000000"/>
          <w:sz w:val="32"/>
          <w:szCs w:val="32"/>
          <w:lang w:val="en"/>
        </w:rPr>
        <w:t xml:space="preserve"> </w:t>
      </w:r>
      <w:r>
        <w:rPr>
          <w:rFonts w:ascii="楷体_GB2312" w:eastAsia="楷体_GB2312" w:hAnsi="楷体"/>
          <w:color w:val="000000"/>
          <w:sz w:val="32"/>
          <w:szCs w:val="32"/>
        </w:rPr>
        <w:t xml:space="preserve"> </w:t>
      </w:r>
      <w:r>
        <w:rPr>
          <w:rFonts w:ascii="楷体_GB2312" w:eastAsia="楷体_GB2312" w:hAnsi="楷体"/>
          <w:color w:val="000000"/>
          <w:sz w:val="32"/>
          <w:szCs w:val="32"/>
        </w:rPr>
        <w:t>种子种苗或其它繁殖材料</w:t>
      </w:r>
      <w:r>
        <w:rPr>
          <w:rFonts w:ascii="楷体_GB2312" w:eastAsia="楷体_GB2312" w:hAnsi="楷体"/>
          <w:color w:val="000000"/>
          <w:sz w:val="32"/>
          <w:szCs w:val="32"/>
        </w:rPr>
        <w:t>管理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企业在一个中药材生产基地应当只使用一种经鉴定符合要求的物种，防止与其它种质混杂；鼓励企业提纯复壮种质，优先采用经</w:t>
      </w:r>
      <w:r>
        <w:rPr>
          <w:rFonts w:ascii="仿宋_GB2312" w:eastAsia="仿宋_GB2312" w:hAnsi="仿宋" w:hint="eastAsia"/>
          <w:color w:val="000000"/>
          <w:kern w:val="0"/>
          <w:sz w:val="32"/>
          <w:szCs w:val="32"/>
        </w:rPr>
        <w:t>国家有关部门鉴定，性状整齐、稳定、优良的选育新品种。</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第四十一条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企业应当鉴定每批</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的基原和种质，确保与</w:t>
      </w:r>
      <w:r>
        <w:rPr>
          <w:rFonts w:ascii="仿宋_GB2312" w:eastAsia="仿宋_GB2312" w:hAnsi="仿宋" w:hint="eastAsia"/>
          <w:bCs/>
          <w:color w:val="000000"/>
          <w:sz w:val="32"/>
          <w:szCs w:val="32"/>
        </w:rPr>
        <w:t>种子种苗或其它繁殖材料</w:t>
      </w:r>
      <w:r>
        <w:rPr>
          <w:rFonts w:ascii="仿宋_GB2312" w:eastAsia="仿宋_GB2312" w:hAnsi="仿宋" w:hint="eastAsia"/>
          <w:bCs/>
          <w:color w:val="000000"/>
          <w:sz w:val="32"/>
          <w:szCs w:val="32"/>
        </w:rPr>
        <w:t>的</w:t>
      </w:r>
      <w:r>
        <w:rPr>
          <w:rFonts w:ascii="仿宋_GB2312" w:eastAsia="仿宋_GB2312" w:hAnsi="仿宋" w:hint="eastAsia"/>
          <w:color w:val="000000"/>
          <w:kern w:val="0"/>
          <w:sz w:val="32"/>
          <w:szCs w:val="32"/>
        </w:rPr>
        <w:t>要求相一致。</w:t>
      </w:r>
    </w:p>
    <w:p w:rsidR="00000000" w:rsidRDefault="007013A5">
      <w:pPr>
        <w:spacing w:line="590" w:lineRule="exact"/>
        <w:ind w:firstLineChars="200" w:firstLine="640"/>
        <w:rPr>
          <w:rFonts w:ascii="仿宋_GB2312" w:eastAsia="仿宋_GB2312" w:hAnsi="仿宋"/>
          <w:color w:val="000000"/>
          <w:kern w:val="0"/>
          <w:sz w:val="32"/>
          <w:szCs w:val="32"/>
        </w:rPr>
      </w:pPr>
      <w:r>
        <w:rPr>
          <w:rFonts w:ascii="黑体" w:eastAsia="黑体" w:hAnsi="黑体" w:hint="eastAsia"/>
          <w:color w:val="000000"/>
          <w:kern w:val="0"/>
          <w:sz w:val="32"/>
          <w:szCs w:val="32"/>
        </w:rPr>
        <w:t>第四十二条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企业应当使用产地明确、固定的</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；鼓励</w:t>
      </w:r>
      <w:r>
        <w:rPr>
          <w:rFonts w:ascii="仿宋_GB2312" w:eastAsia="仿宋_GB2312" w:hAnsi="仿宋" w:hint="eastAsia"/>
          <w:color w:val="000000"/>
          <w:kern w:val="0"/>
          <w:sz w:val="32"/>
          <w:szCs w:val="32"/>
          <w:lang w:bidi="ar"/>
        </w:rPr>
        <w:t>企业建设良种繁育基地，</w:t>
      </w:r>
      <w:r>
        <w:rPr>
          <w:rFonts w:ascii="仿宋_GB2312" w:eastAsia="仿宋_GB2312" w:hAnsi="仿宋" w:hint="eastAsia"/>
          <w:color w:val="000000"/>
          <w:kern w:val="0"/>
          <w:sz w:val="32"/>
          <w:szCs w:val="32"/>
          <w:lang w:bidi="ar"/>
        </w:rPr>
        <w:t>繁殖地块应有相应的隔离措施</w:t>
      </w:r>
      <w:r>
        <w:rPr>
          <w:rFonts w:ascii="仿宋_GB2312" w:eastAsia="仿宋_GB2312" w:hAnsi="仿宋" w:hint="eastAsia"/>
          <w:color w:val="000000"/>
          <w:kern w:val="0"/>
          <w:sz w:val="32"/>
          <w:szCs w:val="32"/>
          <w:lang w:bidi="ar"/>
        </w:rPr>
        <w:t>，防止自然杂交。</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第四十三条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基地规模应当与中药材生产基地规模相匹配；</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应当由供应商或者企业检测达到质量标准后，方可使用。</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第四十四条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从县域之外调运</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，应当按国家</w:t>
      </w:r>
      <w:r>
        <w:rPr>
          <w:rFonts w:ascii="仿宋_GB2312" w:eastAsia="仿宋_GB2312" w:hAnsi="仿宋" w:hint="eastAsia"/>
          <w:color w:val="000000"/>
          <w:kern w:val="0"/>
          <w:sz w:val="32"/>
          <w:szCs w:val="32"/>
        </w:rPr>
        <w:t>要求实施检疫；用</w:t>
      </w:r>
      <w:r>
        <w:rPr>
          <w:rFonts w:ascii="仿宋_GB2312" w:eastAsia="仿宋_GB2312" w:hAnsi="仿宋" w:hint="eastAsia"/>
          <w:color w:val="000000"/>
          <w:kern w:val="0"/>
          <w:sz w:val="32"/>
          <w:szCs w:val="32"/>
        </w:rPr>
        <w:t>作</w:t>
      </w:r>
      <w:r>
        <w:rPr>
          <w:rFonts w:ascii="仿宋_GB2312" w:eastAsia="仿宋_GB2312" w:hAnsi="仿宋" w:hint="eastAsia"/>
          <w:color w:val="000000"/>
          <w:kern w:val="0"/>
          <w:sz w:val="32"/>
          <w:szCs w:val="32"/>
        </w:rPr>
        <w:t>繁殖材料的药用动物应当</w:t>
      </w:r>
      <w:r>
        <w:rPr>
          <w:rFonts w:ascii="仿宋_GB2312" w:eastAsia="仿宋_GB2312" w:hAnsi="仿宋"/>
          <w:color w:val="000000"/>
          <w:kern w:val="0"/>
          <w:sz w:val="32"/>
          <w:szCs w:val="32"/>
        </w:rPr>
        <w:t>按</w:t>
      </w:r>
      <w:r>
        <w:rPr>
          <w:rFonts w:ascii="仿宋_GB2312" w:eastAsia="仿宋_GB2312" w:hAnsi="仿宋" w:hint="eastAsia"/>
          <w:color w:val="000000"/>
          <w:kern w:val="0"/>
          <w:sz w:val="32"/>
          <w:szCs w:val="32"/>
        </w:rPr>
        <w:t>国家要求实施检疫，引种后进行一定时间的隔离、观察。</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第四十五条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企业应当采用适宜条件进行</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的运输、贮存；禁止使用运输、贮存后质量不合格的种子种苗或</w:t>
      </w:r>
      <w:r>
        <w:rPr>
          <w:rFonts w:ascii="仿宋_GB2312" w:eastAsia="仿宋_GB2312" w:hAnsi="仿宋" w:hint="eastAsia"/>
          <w:color w:val="000000"/>
          <w:kern w:val="0"/>
          <w:sz w:val="32"/>
          <w:szCs w:val="32"/>
        </w:rPr>
        <w:t>其它繁殖材料</w:t>
      </w:r>
      <w:r>
        <w:rPr>
          <w:rFonts w:ascii="仿宋_GB2312" w:eastAsia="仿宋_GB2312" w:hAnsi="仿宋" w:hint="eastAsia"/>
          <w:color w:val="000000"/>
          <w:kern w:val="0"/>
          <w:sz w:val="32"/>
          <w:szCs w:val="32"/>
        </w:rPr>
        <w:t>。</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第四十六条</w:t>
      </w:r>
      <w:r>
        <w:rPr>
          <w:rFonts w:ascii="黑体" w:eastAsia="黑体" w:hAnsi="黑体"/>
          <w:color w:val="000000"/>
          <w:kern w:val="0"/>
          <w:sz w:val="32"/>
          <w:szCs w:val="32"/>
          <w:lang w:val="en"/>
        </w:rPr>
        <w:t xml:space="preserve">  </w:t>
      </w:r>
      <w:r>
        <w:rPr>
          <w:rFonts w:ascii="仿宋_GB2312" w:eastAsia="仿宋_GB2312" w:hAnsi="仿宋"/>
          <w:color w:val="000000"/>
          <w:kern w:val="0"/>
          <w:sz w:val="32"/>
          <w:szCs w:val="32"/>
        </w:rPr>
        <w:t>应当按药用动物</w:t>
      </w:r>
      <w:r>
        <w:rPr>
          <w:rFonts w:ascii="仿宋_GB2312" w:eastAsia="仿宋_GB2312" w:hAnsi="仿宋" w:hint="eastAsia"/>
          <w:color w:val="000000"/>
          <w:kern w:val="0"/>
          <w:sz w:val="32"/>
          <w:szCs w:val="32"/>
        </w:rPr>
        <w:t>生长发育</w:t>
      </w:r>
      <w:r>
        <w:rPr>
          <w:rFonts w:ascii="仿宋_GB2312" w:eastAsia="仿宋_GB2312" w:hAnsi="仿宋"/>
          <w:color w:val="000000"/>
          <w:kern w:val="0"/>
          <w:sz w:val="32"/>
          <w:szCs w:val="32"/>
        </w:rPr>
        <w:t>习性进行药用动物繁殖材料引进；捕捉和运输时应</w:t>
      </w:r>
      <w:r>
        <w:rPr>
          <w:rFonts w:ascii="仿宋_GB2312" w:eastAsia="仿宋_GB2312" w:hAnsi="仿宋" w:hint="eastAsia"/>
          <w:color w:val="000000"/>
          <w:kern w:val="0"/>
          <w:sz w:val="32"/>
          <w:szCs w:val="32"/>
        </w:rPr>
        <w:t>当</w:t>
      </w:r>
      <w:r>
        <w:rPr>
          <w:rFonts w:ascii="仿宋_GB2312" w:eastAsia="仿宋_GB2312" w:hAnsi="仿宋" w:hint="eastAsia"/>
          <w:color w:val="000000"/>
          <w:kern w:val="0"/>
          <w:sz w:val="32"/>
          <w:szCs w:val="32"/>
        </w:rPr>
        <w:t>遵循国家相关技术规定，</w:t>
      </w:r>
      <w:r>
        <w:rPr>
          <w:rFonts w:ascii="仿宋_GB2312" w:eastAsia="仿宋_GB2312" w:hAnsi="仿宋"/>
          <w:color w:val="000000"/>
          <w:kern w:val="0"/>
          <w:sz w:val="32"/>
          <w:szCs w:val="32"/>
        </w:rPr>
        <w:t>减免药用动物机体损伤和应激反应。</w:t>
      </w:r>
    </w:p>
    <w:p w:rsidR="00000000" w:rsidRDefault="007013A5">
      <w:pPr>
        <w:pStyle w:val="1"/>
        <w:shd w:val="clear" w:color="auto" w:fill="FFFFFF"/>
        <w:spacing w:line="590" w:lineRule="exact"/>
        <w:ind w:firstLine="640"/>
        <w:contextualSpacing/>
        <w:rPr>
          <w:rFonts w:ascii="黑体" w:eastAsia="黑体" w:hAnsi="黑体"/>
          <w:color w:val="000000"/>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第七章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种植与养殖</w:t>
      </w:r>
    </w:p>
    <w:p w:rsidR="00000000"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第一节</w:t>
      </w:r>
      <w:r>
        <w:rPr>
          <w:rFonts w:ascii="楷体_GB2312" w:eastAsia="楷体_GB2312" w:hAnsi="楷体"/>
          <w:color w:val="000000"/>
          <w:sz w:val="32"/>
          <w:szCs w:val="32"/>
          <w:lang w:val="en"/>
        </w:rPr>
        <w:t xml:space="preserve"> </w:t>
      </w:r>
      <w:r>
        <w:rPr>
          <w:rFonts w:ascii="楷体_GB2312" w:eastAsia="楷体_GB2312" w:hAnsi="楷体"/>
          <w:color w:val="000000"/>
          <w:sz w:val="32"/>
          <w:szCs w:val="32"/>
        </w:rPr>
        <w:t xml:space="preserve"> </w:t>
      </w:r>
      <w:r>
        <w:rPr>
          <w:rFonts w:ascii="楷体_GB2312" w:eastAsia="楷体_GB2312" w:hAnsi="楷体"/>
          <w:color w:val="000000"/>
          <w:sz w:val="32"/>
          <w:szCs w:val="32"/>
        </w:rPr>
        <w:t>种植技术规程</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第四十七条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企业应当根据药用植物生长发育习性和对环境条件</w:t>
      </w:r>
      <w:r>
        <w:rPr>
          <w:rFonts w:ascii="仿宋_GB2312" w:eastAsia="仿宋_GB2312" w:hAnsi="仿宋" w:hint="eastAsia"/>
          <w:color w:val="000000"/>
          <w:kern w:val="0"/>
          <w:sz w:val="32"/>
          <w:szCs w:val="32"/>
        </w:rPr>
        <w:t>的</w:t>
      </w:r>
      <w:r>
        <w:rPr>
          <w:rFonts w:ascii="仿宋_GB2312" w:eastAsia="仿宋_GB2312" w:hAnsi="仿宋" w:hint="eastAsia"/>
          <w:color w:val="000000"/>
          <w:kern w:val="0"/>
          <w:sz w:val="32"/>
          <w:szCs w:val="32"/>
        </w:rPr>
        <w:t>要求</w:t>
      </w:r>
      <w:r>
        <w:rPr>
          <w:rFonts w:ascii="仿宋_GB2312" w:eastAsia="仿宋_GB2312" w:hAnsi="仿宋" w:hint="eastAsia"/>
          <w:color w:val="000000"/>
          <w:kern w:val="0"/>
          <w:sz w:val="32"/>
          <w:szCs w:val="32"/>
        </w:rPr>
        <w:t>等</w:t>
      </w:r>
      <w:r>
        <w:rPr>
          <w:rFonts w:ascii="仿宋_GB2312" w:eastAsia="仿宋_GB2312" w:hAnsi="仿宋" w:hint="eastAsia"/>
          <w:color w:val="000000"/>
          <w:kern w:val="0"/>
          <w:sz w:val="32"/>
          <w:szCs w:val="32"/>
        </w:rPr>
        <w:t>制定种植技术规程，主要包括以下环节</w:t>
      </w:r>
      <w:r>
        <w:rPr>
          <w:rFonts w:ascii="仿宋_GB2312" w:eastAsia="仿宋_GB2312" w:hAnsi="仿宋" w:hint="eastAsia"/>
          <w:color w:val="000000"/>
          <w:kern w:val="0"/>
          <w:sz w:val="32"/>
          <w:szCs w:val="32"/>
        </w:rPr>
        <w:t>：</w:t>
      </w:r>
    </w:p>
    <w:p w:rsidR="00000000"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种植制度要求：前茬、间套种、轮作等；</w:t>
      </w:r>
    </w:p>
    <w:p w:rsidR="00000000"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基础设施建设与维护要求：维护结构、灌排水设施、遮阴设施等；</w:t>
      </w:r>
    </w:p>
    <w:p w:rsidR="00000000"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土地整理要求：土地平整、耕地、做畦等；</w:t>
      </w:r>
    </w:p>
    <w:p w:rsidR="00000000"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繁殖方法要求：繁殖方式、种子种苗处理、育苗定植等；</w:t>
      </w:r>
    </w:p>
    <w:p w:rsidR="00000000"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田间管理要求：间苗、中耕除草、灌排水等；</w:t>
      </w:r>
    </w:p>
    <w:p w:rsidR="00000000"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病虫草害等的防治要求：针对主要病虫草害等的种类、危害规律等采取的防治方法；</w:t>
      </w:r>
    </w:p>
    <w:p w:rsidR="00000000"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肥料、农药使用要求。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第四十八条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企业应当根据种植中药材营养需求特性和土壤肥力</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科学制定肥料使用技术规程：</w:t>
      </w:r>
    </w:p>
    <w:p w:rsidR="00000000" w:rsidRDefault="007013A5">
      <w:pPr>
        <w:pStyle w:val="1"/>
        <w:numPr>
          <w:ilvl w:val="0"/>
          <w:numId w:val="7"/>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合理确定肥料品种、用量、施肥时期和</w:t>
      </w:r>
      <w:r>
        <w:rPr>
          <w:rFonts w:ascii="仿宋_GB2312" w:eastAsia="仿宋_GB2312" w:hAnsi="仿宋" w:hint="eastAsia"/>
          <w:color w:val="000000"/>
          <w:kern w:val="0"/>
          <w:sz w:val="32"/>
          <w:szCs w:val="32"/>
        </w:rPr>
        <w:t>施用方法，</w:t>
      </w:r>
      <w:r>
        <w:rPr>
          <w:rFonts w:ascii="仿宋_GB2312" w:eastAsia="仿宋_GB2312" w:hAnsi="仿宋"/>
          <w:color w:val="000000"/>
          <w:kern w:val="0"/>
          <w:sz w:val="32"/>
          <w:szCs w:val="32"/>
        </w:rPr>
        <w:t>避免过量施用</w:t>
      </w:r>
      <w:r>
        <w:rPr>
          <w:rFonts w:ascii="仿宋_GB2312" w:eastAsia="仿宋_GB2312" w:hAnsi="仿宋" w:hint="eastAsia"/>
          <w:color w:val="000000"/>
          <w:kern w:val="0"/>
          <w:sz w:val="32"/>
          <w:szCs w:val="32"/>
        </w:rPr>
        <w:t>化肥造成土壤退化；</w:t>
      </w:r>
    </w:p>
    <w:p w:rsidR="00000000" w:rsidRDefault="007013A5">
      <w:pPr>
        <w:pStyle w:val="1"/>
        <w:numPr>
          <w:ilvl w:val="0"/>
          <w:numId w:val="7"/>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以有机肥为主，</w:t>
      </w:r>
      <w:r>
        <w:rPr>
          <w:rFonts w:ascii="仿宋_GB2312" w:eastAsia="仿宋_GB2312" w:hAnsi="仿宋" w:hint="eastAsia"/>
          <w:color w:val="000000"/>
          <w:kern w:val="0"/>
          <w:sz w:val="32"/>
          <w:szCs w:val="32"/>
        </w:rPr>
        <w:t>化学肥料有限度使用，鼓励使用经国家批准的</w:t>
      </w:r>
      <w:r>
        <w:rPr>
          <w:rFonts w:ascii="仿宋_GB2312" w:eastAsia="仿宋_GB2312" w:hAnsi="仿宋"/>
          <w:color w:val="000000"/>
          <w:kern w:val="0"/>
          <w:sz w:val="32"/>
          <w:szCs w:val="32"/>
        </w:rPr>
        <w:t>微生物肥料</w:t>
      </w:r>
      <w:r>
        <w:rPr>
          <w:rFonts w:ascii="仿宋_GB2312" w:eastAsia="仿宋_GB2312" w:hAnsi="仿宋" w:hint="eastAsia"/>
          <w:color w:val="000000"/>
          <w:kern w:val="0"/>
          <w:sz w:val="32"/>
          <w:szCs w:val="32"/>
        </w:rPr>
        <w:t>及中药材专用肥；</w:t>
      </w:r>
    </w:p>
    <w:p w:rsidR="00000000" w:rsidRDefault="007013A5">
      <w:pPr>
        <w:pStyle w:val="1"/>
        <w:numPr>
          <w:ilvl w:val="0"/>
          <w:numId w:val="7"/>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自积自用的有机肥</w:t>
      </w:r>
      <w:r>
        <w:rPr>
          <w:rFonts w:ascii="仿宋_GB2312" w:eastAsia="仿宋_GB2312" w:hAnsi="仿宋" w:hint="eastAsia"/>
          <w:color w:val="000000"/>
          <w:kern w:val="0"/>
          <w:sz w:val="32"/>
          <w:szCs w:val="32"/>
        </w:rPr>
        <w:t>须经充分腐熟达到无害化标准，避免</w:t>
      </w:r>
      <w:r>
        <w:rPr>
          <w:rFonts w:ascii="仿宋_GB2312" w:eastAsia="仿宋_GB2312" w:hAnsi="仿宋"/>
          <w:color w:val="000000"/>
          <w:kern w:val="0"/>
          <w:sz w:val="32"/>
          <w:szCs w:val="32"/>
        </w:rPr>
        <w:t>掺</w:t>
      </w:r>
      <w:r>
        <w:rPr>
          <w:rFonts w:ascii="仿宋_GB2312" w:eastAsia="仿宋_GB2312" w:hAnsi="仿宋" w:hint="eastAsia"/>
          <w:color w:val="000000"/>
          <w:kern w:val="0"/>
          <w:sz w:val="32"/>
          <w:szCs w:val="32"/>
        </w:rPr>
        <w:t>入杂草、有害物质等；</w:t>
      </w:r>
    </w:p>
    <w:p w:rsidR="00000000" w:rsidRDefault="007013A5">
      <w:pPr>
        <w:pStyle w:val="1"/>
        <w:numPr>
          <w:ilvl w:val="0"/>
          <w:numId w:val="7"/>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禁止</w:t>
      </w:r>
      <w:r>
        <w:rPr>
          <w:rFonts w:ascii="仿宋_GB2312" w:eastAsia="仿宋_GB2312" w:hAnsi="仿宋"/>
          <w:color w:val="000000"/>
          <w:kern w:val="0"/>
          <w:sz w:val="32"/>
          <w:szCs w:val="32"/>
        </w:rPr>
        <w:t>直接</w:t>
      </w:r>
      <w:r>
        <w:rPr>
          <w:rFonts w:ascii="仿宋_GB2312" w:eastAsia="仿宋_GB2312" w:hAnsi="仿宋" w:hint="eastAsia"/>
          <w:color w:val="000000"/>
          <w:kern w:val="0"/>
          <w:sz w:val="32"/>
          <w:szCs w:val="32"/>
        </w:rPr>
        <w:t>施用城市生活垃圾、工业垃圾、医院垃圾和人粪便。</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第四十九条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防治病虫害等应当遵循“预防为主、综合防治”原则，优先采用生物、物理等绿色防控技术；应制定突发性病虫害等的防治预案。</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第五十条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企业应当根据种植的中药材实际情况，结合基地的管理模式，明确农药使用要求：</w:t>
      </w:r>
    </w:p>
    <w:p w:rsidR="00000000" w:rsidRDefault="007013A5">
      <w:pPr>
        <w:pStyle w:val="1"/>
        <w:numPr>
          <w:ilvl w:val="0"/>
          <w:numId w:val="8"/>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农药使用应当符合国家有关规定；优先选用高效、低毒生物农药；尽量</w:t>
      </w:r>
      <w:r>
        <w:rPr>
          <w:rFonts w:ascii="仿宋_GB2312" w:eastAsia="仿宋_GB2312" w:hAnsi="仿宋" w:hint="eastAsia"/>
          <w:color w:val="000000"/>
          <w:kern w:val="0"/>
          <w:sz w:val="32"/>
          <w:szCs w:val="32"/>
        </w:rPr>
        <w:t>减少或</w:t>
      </w:r>
      <w:r>
        <w:rPr>
          <w:rFonts w:ascii="仿宋_GB2312" w:eastAsia="仿宋_GB2312" w:hAnsi="仿宋" w:hint="eastAsia"/>
          <w:color w:val="000000"/>
          <w:kern w:val="0"/>
          <w:sz w:val="32"/>
          <w:szCs w:val="32"/>
        </w:rPr>
        <w:t>避免使用除草剂、杀虫剂和杀菌剂等</w:t>
      </w:r>
      <w:r>
        <w:rPr>
          <w:rFonts w:ascii="仿宋_GB2312" w:eastAsia="仿宋_GB2312" w:hAnsi="仿宋" w:hint="eastAsia"/>
          <w:color w:val="000000"/>
          <w:kern w:val="0"/>
          <w:sz w:val="32"/>
          <w:szCs w:val="32"/>
        </w:rPr>
        <w:t>化学农药。</w:t>
      </w:r>
    </w:p>
    <w:p w:rsidR="00000000" w:rsidRDefault="007013A5">
      <w:pPr>
        <w:pStyle w:val="1"/>
        <w:numPr>
          <w:ilvl w:val="0"/>
          <w:numId w:val="8"/>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使用农药品种的剂量、次数、时间等，使用安全间隔期，使用防护措施等，尽可能使用最低剂量、降低使用次数；</w:t>
      </w:r>
    </w:p>
    <w:p w:rsidR="00000000" w:rsidRDefault="007013A5">
      <w:pPr>
        <w:pStyle w:val="1"/>
        <w:numPr>
          <w:ilvl w:val="0"/>
          <w:numId w:val="8"/>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禁止使用：</w:t>
      </w:r>
      <w:r>
        <w:rPr>
          <w:rFonts w:ascii="仿宋_GB2312" w:eastAsia="仿宋_GB2312" w:hAnsi="仿宋" w:hint="eastAsia"/>
          <w:color w:val="000000"/>
          <w:kern w:val="0"/>
          <w:sz w:val="32"/>
          <w:szCs w:val="32"/>
        </w:rPr>
        <w:t>国务院农业农村行政主管部门</w:t>
      </w:r>
      <w:r>
        <w:rPr>
          <w:rFonts w:ascii="仿宋_GB2312" w:eastAsia="仿宋_GB2312" w:hAnsi="仿宋" w:hint="eastAsia"/>
          <w:color w:val="000000"/>
          <w:kern w:val="0"/>
          <w:sz w:val="32"/>
          <w:szCs w:val="32"/>
        </w:rPr>
        <w:t>禁止使用的剧毒、高毒、高残留农药，以及限制在中药材上使用的其它农药；</w:t>
      </w:r>
    </w:p>
    <w:p w:rsidR="00000000" w:rsidRDefault="007013A5">
      <w:pPr>
        <w:pStyle w:val="1"/>
        <w:numPr>
          <w:ilvl w:val="0"/>
          <w:numId w:val="8"/>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禁止使用壮根灵、膨大素等生长调节剂调节中药材收获器官生长。</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第五十一条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按野生抚育和仿野生栽培方式生产中药材，应当制定野生抚育和仿野生栽培技术规程，如年允采收量、种群补</w:t>
      </w:r>
      <w:r>
        <w:rPr>
          <w:rFonts w:ascii="仿宋_GB2312" w:eastAsia="仿宋_GB2312" w:hAnsi="仿宋" w:hint="eastAsia"/>
          <w:color w:val="000000"/>
          <w:kern w:val="0"/>
          <w:sz w:val="32"/>
          <w:szCs w:val="32"/>
        </w:rPr>
        <w:lastRenderedPageBreak/>
        <w:t>种和更新、田间管理、病虫草害等的管理措施。</w:t>
      </w:r>
    </w:p>
    <w:p w:rsidR="00000000"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第二节</w:t>
      </w:r>
      <w:r>
        <w:rPr>
          <w:rFonts w:ascii="楷体_GB2312" w:eastAsia="楷体_GB2312" w:hAnsi="楷体"/>
          <w:color w:val="000000"/>
          <w:sz w:val="32"/>
          <w:szCs w:val="32"/>
          <w:lang w:val="en"/>
        </w:rPr>
        <w:t xml:space="preserve"> </w:t>
      </w:r>
      <w:r>
        <w:rPr>
          <w:rFonts w:ascii="楷体_GB2312" w:eastAsia="楷体_GB2312" w:hAnsi="楷体"/>
          <w:color w:val="000000"/>
          <w:sz w:val="32"/>
          <w:szCs w:val="32"/>
        </w:rPr>
        <w:t xml:space="preserve"> </w:t>
      </w:r>
      <w:r>
        <w:rPr>
          <w:rFonts w:ascii="楷体_GB2312" w:eastAsia="楷体_GB2312" w:hAnsi="楷体"/>
          <w:color w:val="000000"/>
          <w:sz w:val="32"/>
          <w:szCs w:val="32"/>
        </w:rPr>
        <w:t>种植管理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第五十二条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企业应当按照制定的技术规程有序开展中药材种植</w:t>
      </w:r>
      <w:r>
        <w:rPr>
          <w:rFonts w:ascii="仿宋_GB2312" w:eastAsia="仿宋_GB2312" w:hAnsi="仿宋" w:hint="eastAsia"/>
          <w:color w:val="000000"/>
          <w:kern w:val="0"/>
          <w:sz w:val="32"/>
          <w:szCs w:val="32"/>
        </w:rPr>
        <w:t>，根据气候变化、药用植物生长、病虫草害等情况，及时采取措施。</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第五十三条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企业应当配套完善灌溉、排水、遮阴等田间基础设施，及时维护更新。</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第五十四条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及时整地、播种、移栽定植；及时做好多年生药材冬季越冬田地清理。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第五十五条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采购农药、肥料等农业投入</w:t>
      </w:r>
      <w:r>
        <w:rPr>
          <w:rFonts w:ascii="仿宋_GB2312" w:eastAsia="仿宋_GB2312" w:hAnsi="仿宋"/>
          <w:color w:val="000000"/>
          <w:kern w:val="0"/>
          <w:sz w:val="32"/>
          <w:szCs w:val="32"/>
        </w:rPr>
        <w:t>品应当核验供应商资质和产品质量，接收、贮存、发放、运输应当保证其质量稳定和安全；使用应当符合技术规程要求。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第五十六条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应当避免灌溉水受工业废水、粪便、化学农药或其它有害物质污染。</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第五十七条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科学施肥，鼓励测土配方施肥；及时灌溉和排涝，减轻不利天气影</w:t>
      </w:r>
      <w:r>
        <w:rPr>
          <w:rFonts w:ascii="仿宋_GB2312" w:eastAsia="仿宋_GB2312" w:hAnsi="仿宋" w:hint="eastAsia"/>
          <w:color w:val="000000"/>
          <w:kern w:val="0"/>
          <w:sz w:val="32"/>
          <w:szCs w:val="32"/>
        </w:rPr>
        <w:t>响。</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第五十八条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根据田间病</w:t>
      </w:r>
      <w:r>
        <w:rPr>
          <w:rFonts w:ascii="仿宋_GB2312" w:eastAsia="仿宋_GB2312" w:hAnsi="仿宋"/>
          <w:color w:val="000000"/>
          <w:kern w:val="0"/>
          <w:sz w:val="32"/>
          <w:szCs w:val="32"/>
        </w:rPr>
        <w:t>虫草害等的发生情况，</w:t>
      </w:r>
      <w:r>
        <w:rPr>
          <w:rFonts w:ascii="仿宋_GB2312" w:eastAsia="仿宋_GB2312" w:hAnsi="仿宋" w:hint="eastAsia"/>
          <w:color w:val="000000"/>
          <w:kern w:val="0"/>
          <w:sz w:val="32"/>
          <w:szCs w:val="32"/>
        </w:rPr>
        <w:t>依技术规程及时防治。</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第五十九条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企业应当按照技术规程使用农药，做好培训、指导和巡检。</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第六十条</w:t>
      </w:r>
      <w:r>
        <w:rPr>
          <w:rFonts w:ascii="黑体" w:eastAsia="黑体" w:hAnsi="黑体"/>
          <w:color w:val="000000"/>
          <w:kern w:val="0"/>
          <w:sz w:val="32"/>
          <w:szCs w:val="32"/>
          <w:lang w:val="en"/>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企业应当采取措施防范并避免邻近地块使用农药对种植中药材的不良影响。</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第六十一条</w:t>
      </w:r>
      <w:r>
        <w:rPr>
          <w:rFonts w:ascii="黑体" w:eastAsia="黑体" w:hAnsi="黑体"/>
          <w:color w:val="000000"/>
          <w:kern w:val="0"/>
          <w:sz w:val="32"/>
          <w:szCs w:val="32"/>
          <w:lang w:val="en"/>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突发病虫草害等或者异常气象灾害时，根据预案及时采取措施，最大限度降低对中药材生产的不利影响；要做好生长或者质量受严重影响地块的标记，单独管理。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第六十二条</w:t>
      </w:r>
      <w:r>
        <w:rPr>
          <w:rFonts w:ascii="黑体" w:eastAsia="黑体" w:hAnsi="黑体" w:hint="eastAsia"/>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企业应当按技术规程管理野生抚育和仿野生栽培中药材，坚持“保护优先、遵循自然”原则，有计划</w:t>
      </w:r>
      <w:r>
        <w:rPr>
          <w:rFonts w:ascii="仿宋_GB2312" w:eastAsia="仿宋_GB2312" w:hAnsi="仿宋" w:hint="eastAsia"/>
          <w:color w:val="000000"/>
          <w:kern w:val="0"/>
          <w:sz w:val="32"/>
          <w:szCs w:val="32"/>
        </w:rPr>
        <w:t>地</w:t>
      </w:r>
      <w:r>
        <w:rPr>
          <w:rFonts w:ascii="仿宋_GB2312" w:eastAsia="仿宋_GB2312" w:hAnsi="仿宋" w:hint="eastAsia"/>
          <w:color w:val="000000"/>
          <w:kern w:val="0"/>
          <w:sz w:val="32"/>
          <w:szCs w:val="32"/>
        </w:rPr>
        <w:t>做好投入品管控、过程管控和产地</w:t>
      </w:r>
      <w:r>
        <w:rPr>
          <w:rFonts w:ascii="仿宋_GB2312" w:eastAsia="仿宋_GB2312" w:hAnsi="仿宋" w:hint="eastAsia"/>
          <w:color w:val="000000"/>
          <w:kern w:val="0"/>
          <w:sz w:val="32"/>
          <w:szCs w:val="32"/>
        </w:rPr>
        <w:t>环境管控</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避免对周边野生植物造成不利影响。</w:t>
      </w:r>
    </w:p>
    <w:p w:rsidR="00000000"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第三节</w:t>
      </w:r>
      <w:r>
        <w:rPr>
          <w:rFonts w:ascii="楷体_GB2312" w:eastAsia="楷体_GB2312" w:hAnsi="楷体"/>
          <w:color w:val="000000"/>
          <w:sz w:val="32"/>
          <w:szCs w:val="32"/>
        </w:rPr>
        <w:t xml:space="preserve"> </w:t>
      </w:r>
      <w:r>
        <w:rPr>
          <w:rFonts w:ascii="楷体_GB2312" w:eastAsia="楷体_GB2312" w:hAnsi="楷体"/>
          <w:color w:val="000000"/>
          <w:sz w:val="32"/>
          <w:szCs w:val="32"/>
          <w:lang w:val="en"/>
        </w:rPr>
        <w:t xml:space="preserve"> </w:t>
      </w:r>
      <w:r>
        <w:rPr>
          <w:rFonts w:ascii="楷体_GB2312" w:eastAsia="楷体_GB2312" w:hAnsi="楷体"/>
          <w:color w:val="000000"/>
          <w:sz w:val="32"/>
          <w:szCs w:val="32"/>
        </w:rPr>
        <w:t>养殖技术规程</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第六十三条</w:t>
      </w:r>
      <w:r>
        <w:rPr>
          <w:rFonts w:ascii="黑体" w:eastAsia="黑体" w:hAnsi="黑体"/>
          <w:color w:val="000000"/>
          <w:kern w:val="0"/>
          <w:sz w:val="32"/>
          <w:szCs w:val="32"/>
          <w:lang w:val="en"/>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企业应当根据药用动物生长发育习性</w:t>
      </w:r>
      <w:r>
        <w:rPr>
          <w:rFonts w:ascii="仿宋_GB2312" w:eastAsia="仿宋_GB2312" w:hAnsi="仿宋" w:hint="eastAsia"/>
          <w:color w:val="000000"/>
          <w:kern w:val="0"/>
          <w:sz w:val="32"/>
          <w:szCs w:val="32"/>
        </w:rPr>
        <w:t>和</w:t>
      </w:r>
      <w:r>
        <w:rPr>
          <w:rFonts w:ascii="仿宋_GB2312" w:eastAsia="仿宋_GB2312" w:hAnsi="仿宋" w:hint="eastAsia"/>
          <w:color w:val="000000"/>
          <w:kern w:val="0"/>
          <w:sz w:val="32"/>
          <w:szCs w:val="32"/>
        </w:rPr>
        <w:t>对环境条件</w:t>
      </w:r>
      <w:r>
        <w:rPr>
          <w:rFonts w:ascii="仿宋_GB2312" w:eastAsia="仿宋_GB2312" w:hAnsi="仿宋" w:hint="eastAsia"/>
          <w:color w:val="000000"/>
          <w:kern w:val="0"/>
          <w:sz w:val="32"/>
          <w:szCs w:val="32"/>
        </w:rPr>
        <w:t>的</w:t>
      </w:r>
      <w:r>
        <w:rPr>
          <w:rFonts w:ascii="仿宋_GB2312" w:eastAsia="仿宋_GB2312" w:hAnsi="仿宋" w:hint="eastAsia"/>
          <w:color w:val="000000"/>
          <w:kern w:val="0"/>
          <w:sz w:val="32"/>
          <w:szCs w:val="32"/>
        </w:rPr>
        <w:t>要求等制定养殖技术规程，主要包括以下环节：</w:t>
      </w:r>
    </w:p>
    <w:p w:rsidR="00000000"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种群管理</w:t>
      </w:r>
      <w:r>
        <w:rPr>
          <w:rFonts w:ascii="仿宋_GB2312" w:eastAsia="仿宋_GB2312" w:hAnsi="仿宋" w:hint="eastAsia"/>
          <w:color w:val="000000"/>
          <w:kern w:val="0"/>
          <w:sz w:val="32"/>
          <w:szCs w:val="32"/>
        </w:rPr>
        <w:t>要求</w:t>
      </w:r>
      <w:r>
        <w:rPr>
          <w:rFonts w:ascii="仿宋_GB2312" w:eastAsia="仿宋_GB2312" w:hAnsi="仿宋" w:hint="eastAsia"/>
          <w:color w:val="000000"/>
          <w:kern w:val="0"/>
          <w:sz w:val="32"/>
          <w:szCs w:val="32"/>
        </w:rPr>
        <w:t>：种群结构、谱系、种源、周转等；</w:t>
      </w:r>
    </w:p>
    <w:p w:rsidR="00000000"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养殖场地设施要求：养殖功能区划分，饲料、饮用水设施，防疫设施，其它安全防护设施等；</w:t>
      </w:r>
    </w:p>
    <w:p w:rsidR="00000000"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繁育方法</w:t>
      </w:r>
      <w:r>
        <w:rPr>
          <w:rFonts w:ascii="仿宋_GB2312" w:eastAsia="仿宋_GB2312" w:hAnsi="仿宋" w:hint="eastAsia"/>
          <w:color w:val="000000"/>
          <w:kern w:val="0"/>
          <w:sz w:val="32"/>
          <w:szCs w:val="32"/>
        </w:rPr>
        <w:t>要求</w:t>
      </w:r>
      <w:r>
        <w:rPr>
          <w:rFonts w:ascii="仿宋_GB2312" w:eastAsia="仿宋_GB2312" w:hAnsi="仿宋" w:hint="eastAsia"/>
          <w:color w:val="000000"/>
          <w:kern w:val="0"/>
          <w:sz w:val="32"/>
          <w:szCs w:val="32"/>
        </w:rPr>
        <w:t>：选种、配种等；</w:t>
      </w:r>
    </w:p>
    <w:p w:rsidR="00000000"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饲养管理要求：饲料、饲喂、饮水、安全和卫生管理等；</w:t>
      </w:r>
    </w:p>
    <w:p w:rsidR="00000000"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疾病防控要求：主要疾病预防、诊断、治疗等；</w:t>
      </w:r>
    </w:p>
    <w:p w:rsidR="00000000"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药物使用技术规程</w:t>
      </w:r>
      <w:r>
        <w:rPr>
          <w:rFonts w:ascii="仿宋_GB2312" w:eastAsia="仿宋_GB2312" w:hAnsi="仿宋" w:hint="eastAsia"/>
          <w:color w:val="000000"/>
          <w:kern w:val="0"/>
          <w:sz w:val="32"/>
          <w:szCs w:val="32"/>
        </w:rPr>
        <w:t>;</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（七）</w:t>
      </w:r>
      <w:r>
        <w:rPr>
          <w:rFonts w:ascii="仿宋_GB2312" w:eastAsia="仿宋_GB2312" w:hAnsi="仿宋" w:hint="eastAsia"/>
          <w:color w:val="000000"/>
          <w:kern w:val="0"/>
          <w:sz w:val="32"/>
          <w:szCs w:val="32"/>
        </w:rPr>
        <w:t>药用动物属于陆生野生动物管理范畴的，还应</w:t>
      </w:r>
      <w:r>
        <w:rPr>
          <w:rFonts w:ascii="仿宋_GB2312" w:eastAsia="仿宋_GB2312" w:hAnsi="仿宋" w:hint="eastAsia"/>
          <w:color w:val="000000"/>
          <w:kern w:val="0"/>
          <w:sz w:val="32"/>
          <w:szCs w:val="32"/>
        </w:rPr>
        <w:t>当</w:t>
      </w:r>
      <w:r>
        <w:rPr>
          <w:rFonts w:ascii="仿宋_GB2312" w:eastAsia="仿宋_GB2312" w:hAnsi="仿宋" w:hint="eastAsia"/>
          <w:color w:val="000000"/>
          <w:kern w:val="0"/>
          <w:sz w:val="32"/>
          <w:szCs w:val="32"/>
        </w:rPr>
        <w:t>遵守国家人工繁育</w:t>
      </w:r>
      <w:r>
        <w:rPr>
          <w:rFonts w:ascii="仿宋_GB2312" w:eastAsia="仿宋_GB2312" w:hAnsi="仿宋" w:hint="eastAsia"/>
          <w:color w:val="000000"/>
          <w:kern w:val="0"/>
          <w:sz w:val="32"/>
          <w:szCs w:val="32"/>
        </w:rPr>
        <w:t>陆生野生动物的相关标准和规范。</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第六十四条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按</w:t>
      </w:r>
      <w:r>
        <w:rPr>
          <w:rFonts w:ascii="仿宋_GB2312" w:eastAsia="仿宋_GB2312" w:hAnsi="仿宋"/>
          <w:color w:val="000000"/>
          <w:kern w:val="0"/>
          <w:sz w:val="32"/>
          <w:szCs w:val="32"/>
        </w:rPr>
        <w:t>国务院农业农村行政主管部门</w:t>
      </w:r>
      <w:r>
        <w:rPr>
          <w:rFonts w:ascii="仿宋_GB2312" w:eastAsia="仿宋_GB2312" w:hAnsi="仿宋" w:hint="eastAsia"/>
          <w:color w:val="000000"/>
          <w:kern w:val="0"/>
          <w:sz w:val="32"/>
          <w:szCs w:val="32"/>
        </w:rPr>
        <w:t>有关规定使用饲料</w:t>
      </w:r>
      <w:r>
        <w:rPr>
          <w:rFonts w:ascii="仿宋_GB2312" w:eastAsia="仿宋_GB2312" w:hAnsi="仿宋"/>
          <w:color w:val="000000"/>
          <w:kern w:val="0"/>
          <w:sz w:val="32"/>
          <w:szCs w:val="32"/>
        </w:rPr>
        <w:t>和饲料</w:t>
      </w:r>
      <w:r>
        <w:rPr>
          <w:rFonts w:ascii="仿宋_GB2312" w:eastAsia="仿宋_GB2312" w:hAnsi="仿宋" w:hint="eastAsia"/>
          <w:color w:val="000000"/>
          <w:kern w:val="0"/>
          <w:sz w:val="32"/>
          <w:szCs w:val="32"/>
        </w:rPr>
        <w:t>添加剂；禁止使用</w:t>
      </w:r>
      <w:r>
        <w:rPr>
          <w:rFonts w:ascii="仿宋_GB2312" w:eastAsia="仿宋_GB2312" w:hAnsi="仿宋"/>
          <w:color w:val="000000"/>
          <w:kern w:val="0"/>
          <w:sz w:val="32"/>
          <w:szCs w:val="32"/>
        </w:rPr>
        <w:t>国务院农业农村行政主管部门公</w:t>
      </w:r>
      <w:r>
        <w:rPr>
          <w:rFonts w:ascii="仿宋_GB2312" w:eastAsia="仿宋_GB2312" w:hAnsi="仿宋"/>
          <w:color w:val="000000"/>
          <w:kern w:val="0"/>
          <w:sz w:val="32"/>
          <w:szCs w:val="32"/>
        </w:rPr>
        <w:lastRenderedPageBreak/>
        <w:t>布禁用的物质以及对人体具有直接或潜在危害的</w:t>
      </w:r>
      <w:r>
        <w:rPr>
          <w:rFonts w:ascii="仿宋_GB2312" w:eastAsia="仿宋_GB2312" w:hAnsi="仿宋" w:hint="eastAsia"/>
          <w:color w:val="000000"/>
          <w:kern w:val="0"/>
          <w:sz w:val="32"/>
          <w:szCs w:val="32"/>
        </w:rPr>
        <w:t>其它</w:t>
      </w:r>
      <w:r>
        <w:rPr>
          <w:rFonts w:ascii="仿宋_GB2312" w:eastAsia="仿宋_GB2312" w:hAnsi="仿宋"/>
          <w:color w:val="000000"/>
          <w:kern w:val="0"/>
          <w:sz w:val="32"/>
          <w:szCs w:val="32"/>
        </w:rPr>
        <w:t>物质；不得使用</w:t>
      </w:r>
      <w:r>
        <w:rPr>
          <w:rFonts w:ascii="仿宋_GB2312" w:eastAsia="仿宋_GB2312" w:hAnsi="仿宋" w:hint="eastAsia"/>
          <w:color w:val="000000"/>
          <w:kern w:val="0"/>
          <w:sz w:val="32"/>
          <w:szCs w:val="32"/>
        </w:rPr>
        <w:t>未经登记的进口饲料</w:t>
      </w:r>
      <w:r>
        <w:rPr>
          <w:rFonts w:ascii="仿宋_GB2312" w:eastAsia="仿宋_GB2312" w:hAnsi="仿宋"/>
          <w:color w:val="000000"/>
          <w:kern w:val="0"/>
          <w:sz w:val="32"/>
          <w:szCs w:val="32"/>
        </w:rPr>
        <w:t>和</w:t>
      </w:r>
      <w:r>
        <w:rPr>
          <w:rFonts w:ascii="仿宋_GB2312" w:eastAsia="仿宋_GB2312" w:hAnsi="仿宋" w:hint="eastAsia"/>
          <w:color w:val="000000"/>
          <w:kern w:val="0"/>
          <w:sz w:val="32"/>
          <w:szCs w:val="32"/>
        </w:rPr>
        <w:t>饲料添加剂。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第六十五条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按国家相关标准选择养殖场所使用的消毒剂。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第六十六条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药用动物疾病防治应当以预防为主、治疗为辅，科学使用兽药及生物制品；应当制定各种突发性疫病发生的防治预案。</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第六十七条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按国家相关</w:t>
      </w:r>
      <w:r>
        <w:rPr>
          <w:rFonts w:ascii="仿宋_GB2312" w:eastAsia="仿宋_GB2312" w:hAnsi="仿宋"/>
          <w:color w:val="000000"/>
          <w:kern w:val="0"/>
          <w:sz w:val="32"/>
          <w:szCs w:val="32"/>
        </w:rPr>
        <w:t>规定、</w:t>
      </w:r>
      <w:r>
        <w:rPr>
          <w:rFonts w:ascii="仿宋_GB2312" w:eastAsia="仿宋_GB2312" w:hAnsi="仿宋" w:hint="eastAsia"/>
          <w:color w:val="000000"/>
          <w:kern w:val="0"/>
          <w:sz w:val="32"/>
          <w:szCs w:val="32"/>
        </w:rPr>
        <w:t>标准和规范制定预防和治疗药物的使用技术规程：</w:t>
      </w:r>
    </w:p>
    <w:p w:rsidR="00000000" w:rsidRDefault="007013A5">
      <w:pPr>
        <w:pStyle w:val="1"/>
        <w:numPr>
          <w:ilvl w:val="0"/>
          <w:numId w:val="10"/>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遵守国务院</w:t>
      </w:r>
      <w:r>
        <w:rPr>
          <w:rFonts w:ascii="仿宋_GB2312" w:eastAsia="仿宋_GB2312" w:hAnsi="仿宋" w:hint="eastAsia"/>
          <w:color w:val="000000"/>
          <w:kern w:val="0"/>
          <w:sz w:val="32"/>
          <w:szCs w:val="32"/>
        </w:rPr>
        <w:t>畜牧</w:t>
      </w:r>
      <w:r>
        <w:rPr>
          <w:rFonts w:ascii="仿宋_GB2312" w:eastAsia="仿宋_GB2312" w:hAnsi="仿宋"/>
          <w:color w:val="000000"/>
          <w:kern w:val="0"/>
          <w:sz w:val="32"/>
          <w:szCs w:val="32"/>
        </w:rPr>
        <w:t>兽医行政管理</w:t>
      </w:r>
      <w:r>
        <w:rPr>
          <w:rFonts w:ascii="仿宋_GB2312" w:eastAsia="仿宋_GB2312" w:hAnsi="仿宋"/>
          <w:color w:val="000000"/>
          <w:kern w:val="0"/>
          <w:sz w:val="32"/>
          <w:szCs w:val="32"/>
        </w:rPr>
        <w:t>部门制定的兽药安全使用规定；</w:t>
      </w:r>
    </w:p>
    <w:p w:rsidR="00000000" w:rsidRDefault="007013A5">
      <w:pPr>
        <w:pStyle w:val="1"/>
        <w:numPr>
          <w:ilvl w:val="0"/>
          <w:numId w:val="10"/>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禁止使用国务院</w:t>
      </w:r>
      <w:r>
        <w:rPr>
          <w:rFonts w:ascii="仿宋_GB2312" w:eastAsia="仿宋_GB2312" w:hAnsi="仿宋" w:hint="eastAsia"/>
          <w:color w:val="000000"/>
          <w:kern w:val="0"/>
          <w:sz w:val="32"/>
          <w:szCs w:val="32"/>
        </w:rPr>
        <w:t>畜牧</w:t>
      </w:r>
      <w:r>
        <w:rPr>
          <w:rFonts w:ascii="仿宋_GB2312" w:eastAsia="仿宋_GB2312" w:hAnsi="仿宋"/>
          <w:color w:val="000000"/>
          <w:kern w:val="0"/>
          <w:sz w:val="32"/>
          <w:szCs w:val="32"/>
        </w:rPr>
        <w:t>兽医行政管理部门规定禁止使用的药品和其它化合物；</w:t>
      </w:r>
    </w:p>
    <w:p w:rsidR="00000000" w:rsidRDefault="007013A5">
      <w:pPr>
        <w:pStyle w:val="1"/>
        <w:numPr>
          <w:ilvl w:val="0"/>
          <w:numId w:val="10"/>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禁止在饲料和药用动物饮用水中添加激素类药品和国务院</w:t>
      </w:r>
      <w:r>
        <w:rPr>
          <w:rFonts w:ascii="仿宋_GB2312" w:eastAsia="仿宋_GB2312" w:hAnsi="仿宋" w:hint="eastAsia"/>
          <w:color w:val="000000"/>
          <w:kern w:val="0"/>
          <w:sz w:val="32"/>
          <w:szCs w:val="32"/>
        </w:rPr>
        <w:t>畜牧</w:t>
      </w:r>
      <w:r>
        <w:rPr>
          <w:rFonts w:ascii="仿宋_GB2312" w:eastAsia="仿宋_GB2312" w:hAnsi="仿宋"/>
          <w:color w:val="000000"/>
          <w:kern w:val="0"/>
          <w:sz w:val="32"/>
          <w:szCs w:val="32"/>
        </w:rPr>
        <w:t>兽医行政管理部门规定的其它禁用药品；经批准可以在饲料中添加的兽药，</w:t>
      </w:r>
      <w:r>
        <w:rPr>
          <w:rFonts w:ascii="仿宋_GB2312" w:eastAsia="仿宋_GB2312" w:hAnsi="仿宋" w:hint="eastAsia"/>
          <w:color w:val="000000"/>
          <w:kern w:val="0"/>
          <w:sz w:val="32"/>
          <w:szCs w:val="32"/>
        </w:rPr>
        <w:t>严格按照兽药使用规定及法定兽药质量标准、标签和说明书使用，兽用处方药必须凭执业兽医处方购买使用</w:t>
      </w:r>
      <w:r>
        <w:rPr>
          <w:rFonts w:ascii="仿宋_GB2312" w:eastAsia="仿宋_GB2312" w:hAnsi="仿宋"/>
          <w:color w:val="000000"/>
          <w:kern w:val="0"/>
          <w:sz w:val="32"/>
          <w:szCs w:val="32"/>
        </w:rPr>
        <w:t>；禁止将原料药直接添加到饲料及药用动物饮用水中或者直接饲喂药用动物；</w:t>
      </w:r>
    </w:p>
    <w:p w:rsidR="00000000" w:rsidRDefault="007013A5">
      <w:pPr>
        <w:pStyle w:val="1"/>
        <w:numPr>
          <w:ilvl w:val="0"/>
          <w:numId w:val="10"/>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禁止将人用药品用于药用动物；</w:t>
      </w:r>
    </w:p>
    <w:p w:rsidR="00000000" w:rsidRDefault="007013A5">
      <w:pPr>
        <w:pStyle w:val="1"/>
        <w:numPr>
          <w:ilvl w:val="0"/>
          <w:numId w:val="10"/>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禁止滥用</w:t>
      </w:r>
      <w:r>
        <w:rPr>
          <w:rFonts w:ascii="仿宋_GB2312" w:eastAsia="仿宋_GB2312" w:hAnsi="仿宋_GB2312" w:cs="仿宋_GB2312" w:hint="eastAsia"/>
          <w:color w:val="000000"/>
          <w:kern w:val="0"/>
          <w:sz w:val="32"/>
          <w:szCs w:val="32"/>
        </w:rPr>
        <w:t>兽用抗菌药</w:t>
      </w:r>
      <w:r>
        <w:rPr>
          <w:rFonts w:ascii="仿宋_GB2312" w:eastAsia="仿宋_GB2312" w:hAnsi="仿宋"/>
          <w:color w:val="000000"/>
          <w:kern w:val="0"/>
          <w:sz w:val="32"/>
          <w:szCs w:val="32"/>
        </w:rPr>
        <w:t>。</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第六十八条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制定患病药用动物处理技术规程</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禁止将中毒、感染疾病的药用动物加工</w:t>
      </w:r>
      <w:r>
        <w:rPr>
          <w:rFonts w:ascii="仿宋_GB2312" w:eastAsia="仿宋_GB2312" w:hAnsi="仿宋" w:hint="eastAsia"/>
          <w:color w:val="000000"/>
          <w:kern w:val="0"/>
          <w:sz w:val="32"/>
          <w:szCs w:val="32"/>
        </w:rPr>
        <w:t>成中药材。</w:t>
      </w:r>
    </w:p>
    <w:p w:rsidR="00000000" w:rsidRDefault="007013A5">
      <w:pPr>
        <w:pStyle w:val="1"/>
        <w:shd w:val="clear" w:color="auto" w:fill="FFFFFF"/>
        <w:spacing w:line="62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lastRenderedPageBreak/>
        <w:t>第四节</w:t>
      </w:r>
      <w:r>
        <w:rPr>
          <w:rFonts w:ascii="楷体_GB2312" w:eastAsia="楷体_GB2312" w:hAnsi="楷体"/>
          <w:color w:val="000000"/>
          <w:sz w:val="32"/>
          <w:szCs w:val="32"/>
        </w:rPr>
        <w:t xml:space="preserve"> </w:t>
      </w:r>
      <w:r>
        <w:rPr>
          <w:rFonts w:ascii="楷体_GB2312" w:eastAsia="楷体_GB2312" w:hAnsi="楷体"/>
          <w:color w:val="000000"/>
          <w:sz w:val="32"/>
          <w:szCs w:val="32"/>
        </w:rPr>
        <w:t xml:space="preserve"> </w:t>
      </w:r>
      <w:r>
        <w:rPr>
          <w:rFonts w:ascii="楷体_GB2312" w:eastAsia="楷体_GB2312" w:hAnsi="楷体"/>
          <w:color w:val="000000"/>
          <w:sz w:val="32"/>
          <w:szCs w:val="32"/>
        </w:rPr>
        <w:t>养殖</w:t>
      </w:r>
      <w:r>
        <w:rPr>
          <w:rFonts w:ascii="楷体_GB2312" w:eastAsia="楷体_GB2312" w:hAnsi="楷体"/>
          <w:color w:val="000000"/>
          <w:sz w:val="32"/>
          <w:szCs w:val="32"/>
        </w:rPr>
        <w:t>管理</w:t>
      </w:r>
    </w:p>
    <w:p w:rsidR="00000000"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第六十九条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企业应当按照制定的技术规程，根据药用动物生长、疾病发生等情况，及时实施养殖措施。</w:t>
      </w:r>
    </w:p>
    <w:p w:rsidR="00000000"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第七十条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企业应当及时建设、更新和维护药用动物生长、繁殖的养殖场所，及时调整养殖分区，并确保符合生物安全要求。</w:t>
      </w:r>
    </w:p>
    <w:p w:rsidR="00000000"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第七十一条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应当保持养殖场所及设施清洁卫生，定期清理和消毒，防止外来污染。</w:t>
      </w:r>
    </w:p>
    <w:p w:rsidR="00000000"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第七十二条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强化安全管理措施，避免药用动物逃逸，防</w:t>
      </w:r>
      <w:r>
        <w:rPr>
          <w:rFonts w:ascii="仿宋_GB2312" w:eastAsia="仿宋_GB2312" w:hAnsi="仿宋" w:hint="eastAsia"/>
          <w:color w:val="000000"/>
          <w:kern w:val="0"/>
          <w:sz w:val="32"/>
          <w:szCs w:val="32"/>
        </w:rPr>
        <w:t>止</w:t>
      </w:r>
      <w:r>
        <w:rPr>
          <w:rFonts w:ascii="仿宋_GB2312" w:eastAsia="仿宋_GB2312" w:hAnsi="仿宋" w:hint="eastAsia"/>
          <w:color w:val="000000"/>
          <w:kern w:val="0"/>
          <w:sz w:val="32"/>
          <w:szCs w:val="32"/>
        </w:rPr>
        <w:t>其它禽畜的影响。</w:t>
      </w:r>
    </w:p>
    <w:p w:rsidR="00000000"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第七十三条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定时定点定量饲喂药用动物，未食用</w:t>
      </w:r>
      <w:r>
        <w:rPr>
          <w:rFonts w:ascii="仿宋_GB2312" w:eastAsia="仿宋_GB2312" w:hAnsi="仿宋" w:hint="eastAsia"/>
          <w:color w:val="000000"/>
          <w:kern w:val="0"/>
          <w:sz w:val="32"/>
          <w:szCs w:val="32"/>
        </w:rPr>
        <w:t>的</w:t>
      </w:r>
      <w:r>
        <w:rPr>
          <w:rFonts w:ascii="仿宋_GB2312" w:eastAsia="仿宋_GB2312" w:hAnsi="仿宋" w:hint="eastAsia"/>
          <w:color w:val="000000"/>
          <w:kern w:val="0"/>
          <w:sz w:val="32"/>
          <w:szCs w:val="32"/>
        </w:rPr>
        <w:t>饲料应当及时清理。</w:t>
      </w:r>
    </w:p>
    <w:p w:rsidR="00000000"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第七十四条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按要求接种疫苗；根据药用动物疾病发生情</w:t>
      </w:r>
      <w:r>
        <w:rPr>
          <w:rFonts w:ascii="仿宋_GB2312" w:eastAsia="仿宋_GB2312" w:hAnsi="仿宋" w:hint="eastAsia"/>
          <w:color w:val="000000"/>
          <w:kern w:val="0"/>
          <w:sz w:val="32"/>
          <w:szCs w:val="32"/>
        </w:rPr>
        <w:t>况，依规程及时确定具体防治方案；突发疫病时，根据预案及时、迅速采取措施并做好记录。</w:t>
      </w:r>
    </w:p>
    <w:p w:rsidR="00000000"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第七十五条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发现患病药用动物，应当及时隔离；及时</w:t>
      </w:r>
      <w:r>
        <w:rPr>
          <w:rFonts w:ascii="仿宋_GB2312" w:eastAsia="仿宋_GB2312" w:hAnsi="仿宋"/>
          <w:color w:val="000000"/>
          <w:kern w:val="0"/>
          <w:sz w:val="32"/>
          <w:szCs w:val="32"/>
        </w:rPr>
        <w:t>处理</w:t>
      </w:r>
      <w:r>
        <w:rPr>
          <w:rFonts w:ascii="仿宋_GB2312" w:eastAsia="仿宋_GB2312" w:hAnsi="仿宋" w:hint="eastAsia"/>
          <w:color w:val="000000"/>
          <w:kern w:val="0"/>
          <w:sz w:val="32"/>
          <w:szCs w:val="32"/>
        </w:rPr>
        <w:t>患传染病药用动物；患病药用动物尸体按相关要求进行无害化处理。</w:t>
      </w:r>
    </w:p>
    <w:p w:rsidR="00000000"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第七十六条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应当根据养殖计划和育种周期进行种群繁育，及时调整养殖种群的结构和数量，适时周转。</w:t>
      </w:r>
    </w:p>
    <w:p w:rsidR="00000000"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第七十七条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应当按照国家相关规定处理养殖及加工过程中的废弃物。</w:t>
      </w: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lastRenderedPageBreak/>
        <w:t>第八章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采收与产地加工</w:t>
      </w:r>
    </w:p>
    <w:p w:rsidR="00000000"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第一节</w:t>
      </w:r>
      <w:r>
        <w:rPr>
          <w:rFonts w:ascii="楷体_GB2312" w:eastAsia="楷体_GB2312" w:hAnsi="楷体"/>
          <w:color w:val="000000"/>
          <w:sz w:val="32"/>
          <w:szCs w:val="32"/>
        </w:rPr>
        <w:t xml:space="preserve"> </w:t>
      </w:r>
      <w:r>
        <w:rPr>
          <w:rFonts w:ascii="楷体_GB2312" w:eastAsia="楷体_GB2312" w:hAnsi="楷体"/>
          <w:color w:val="000000"/>
          <w:sz w:val="32"/>
          <w:szCs w:val="32"/>
        </w:rPr>
        <w:t xml:space="preserve"> </w:t>
      </w:r>
      <w:r>
        <w:rPr>
          <w:rFonts w:ascii="楷体_GB2312" w:eastAsia="楷体_GB2312" w:hAnsi="楷体"/>
          <w:color w:val="000000"/>
          <w:sz w:val="32"/>
          <w:szCs w:val="32"/>
        </w:rPr>
        <w:t>技术规程</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第七十八条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企业应当制定种植、养殖、野生抚育或仿野生栽培中药材的采收与产地加工技术规程，明确采收的部位</w:t>
      </w:r>
      <w:r>
        <w:rPr>
          <w:rFonts w:ascii="仿宋_GB2312" w:eastAsia="仿宋_GB2312" w:hAnsi="仿宋" w:hint="eastAsia"/>
          <w:color w:val="000000"/>
          <w:kern w:val="0"/>
          <w:sz w:val="32"/>
          <w:szCs w:val="32"/>
        </w:rPr>
        <w:t>、采收过程中需除去的部分、采收规格等质量要求，主要包括以下环节：</w:t>
      </w:r>
    </w:p>
    <w:p w:rsidR="00000000" w:rsidRDefault="007013A5">
      <w:pPr>
        <w:pStyle w:val="1"/>
        <w:numPr>
          <w:ilvl w:val="0"/>
          <w:numId w:val="1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采收期要求</w:t>
      </w:r>
      <w:r>
        <w:rPr>
          <w:rFonts w:ascii="仿宋_GB2312" w:eastAsia="仿宋_GB2312" w:hAnsi="仿宋" w:hint="eastAsia"/>
          <w:color w:val="000000"/>
          <w:kern w:val="0"/>
          <w:sz w:val="32"/>
          <w:szCs w:val="32"/>
        </w:rPr>
        <w:t>：</w:t>
      </w:r>
      <w:r>
        <w:rPr>
          <w:rFonts w:ascii="仿宋_GB2312" w:eastAsia="仿宋_GB2312" w:hAnsi="仿宋"/>
          <w:color w:val="000000"/>
          <w:kern w:val="0"/>
          <w:sz w:val="32"/>
          <w:szCs w:val="32"/>
        </w:rPr>
        <w:t>采收年限、采收时间等；</w:t>
      </w:r>
    </w:p>
    <w:p w:rsidR="00000000" w:rsidRDefault="007013A5">
      <w:pPr>
        <w:pStyle w:val="1"/>
        <w:numPr>
          <w:ilvl w:val="0"/>
          <w:numId w:val="1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采收方法要求：采收器具、具体采收方法等；</w:t>
      </w:r>
    </w:p>
    <w:p w:rsidR="00000000" w:rsidRDefault="007013A5">
      <w:pPr>
        <w:pStyle w:val="1"/>
        <w:numPr>
          <w:ilvl w:val="0"/>
          <w:numId w:val="1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采收后中药材临时保存方法要求；</w:t>
      </w:r>
    </w:p>
    <w:p w:rsidR="00000000" w:rsidRDefault="007013A5">
      <w:pPr>
        <w:pStyle w:val="1"/>
        <w:numPr>
          <w:ilvl w:val="0"/>
          <w:numId w:val="1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产地加工要求：拣选、清洗、去除非药用部位、干燥或保鲜，以及其它特殊加工的流程和方法。</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第七十九条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坚持</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质量优先</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兼顾产量</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原则，参照传统采收经验和现代研究，明确采收年限范围，确定基于物候期的适宜采收时间。</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第八十条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采收流程和方法应当科学合理；鼓励采用不影响药材质量和产量的机械化采收方法；避免采收对生态环境造成不良影响。</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第八十</w:t>
      </w:r>
      <w:r>
        <w:rPr>
          <w:rFonts w:ascii="黑体" w:eastAsia="黑体" w:hAnsi="黑体" w:hint="eastAsia"/>
          <w:color w:val="000000"/>
          <w:kern w:val="0"/>
          <w:sz w:val="32"/>
          <w:szCs w:val="32"/>
        </w:rPr>
        <w:t>一条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企业应当在保证中药材质量前提下，借鉴优良的传统方法，确定适宜的中药材干燥方法；晾晒干燥应当有专门的场所或场地，避免污染或混淆的风险；鼓励采用有科学依据的高效干燥技术以及集约化干燥技术。</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第八十二条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应当采用适宜方法保存鲜用药材，如冷藏、砂藏、罐贮、生物保鲜等，并明确保存条件和保存时限；原则上不</w:t>
      </w:r>
      <w:r>
        <w:rPr>
          <w:rFonts w:ascii="仿宋_GB2312" w:eastAsia="仿宋_GB2312" w:hAnsi="仿宋" w:hint="eastAsia"/>
          <w:color w:val="000000"/>
          <w:kern w:val="0"/>
          <w:sz w:val="32"/>
          <w:szCs w:val="32"/>
        </w:rPr>
        <w:lastRenderedPageBreak/>
        <w:t>使用保鲜剂和防腐剂，如必须使用应当符合国家相关规定。</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第八十三条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涉及特殊加工要求的中药材，如</w:t>
      </w:r>
      <w:r>
        <w:rPr>
          <w:rFonts w:ascii="仿宋_GB2312" w:eastAsia="仿宋_GB2312" w:hAnsi="黑体" w:cs="黑体" w:hint="eastAsia"/>
          <w:color w:val="000000"/>
          <w:kern w:val="0"/>
          <w:sz w:val="32"/>
          <w:szCs w:val="32"/>
        </w:rPr>
        <w:t>切制、</w:t>
      </w:r>
      <w:r>
        <w:rPr>
          <w:rFonts w:ascii="仿宋_GB2312" w:eastAsia="仿宋_GB2312" w:hAnsi="仿宋" w:hint="eastAsia"/>
          <w:color w:val="000000"/>
          <w:kern w:val="0"/>
          <w:sz w:val="32"/>
          <w:szCs w:val="32"/>
        </w:rPr>
        <w:t>去皮、去心、</w:t>
      </w:r>
      <w:r>
        <w:rPr>
          <w:rFonts w:ascii="仿宋_GB2312" w:eastAsia="仿宋_GB2312" w:hAnsi="黑体" w:cs="黑体" w:hint="eastAsia"/>
          <w:color w:val="000000"/>
          <w:kern w:val="0"/>
          <w:sz w:val="32"/>
          <w:szCs w:val="32"/>
        </w:rPr>
        <w:t>发汗、</w:t>
      </w:r>
      <w:r>
        <w:rPr>
          <w:rFonts w:ascii="仿宋_GB2312" w:eastAsia="仿宋_GB2312" w:hAnsi="仿宋" w:hint="eastAsia"/>
          <w:color w:val="000000"/>
          <w:kern w:val="0"/>
          <w:sz w:val="32"/>
          <w:szCs w:val="32"/>
        </w:rPr>
        <w:t>蒸、煮等，应根据传统加工方法，结合国家要求，制定相应的加工技术规程。</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第八十四条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禁止</w:t>
      </w:r>
      <w:r>
        <w:rPr>
          <w:rFonts w:ascii="仿宋_GB2312" w:eastAsia="仿宋_GB2312" w:hAnsi="仿宋" w:hint="eastAsia"/>
          <w:color w:val="000000"/>
          <w:kern w:val="0"/>
          <w:sz w:val="32"/>
          <w:szCs w:val="32"/>
        </w:rPr>
        <w:t>使用有毒、有害物质用于防霉、防腐、防蛀；禁止染色增重、漂白、掺杂使假等。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第八十五条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毒性、易制毒、按麻醉药品管理中药材的采收和产地加工，应当符合国家有关规定。</w:t>
      </w:r>
    </w:p>
    <w:p w:rsidR="00000000"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第二节</w:t>
      </w:r>
      <w:r>
        <w:rPr>
          <w:rFonts w:ascii="楷体_GB2312" w:eastAsia="楷体_GB2312" w:hAnsi="楷体"/>
          <w:color w:val="000000"/>
          <w:sz w:val="32"/>
          <w:szCs w:val="32"/>
        </w:rPr>
        <w:t xml:space="preserve"> </w:t>
      </w:r>
      <w:r>
        <w:rPr>
          <w:rFonts w:ascii="楷体_GB2312" w:eastAsia="楷体_GB2312" w:hAnsi="楷体"/>
          <w:color w:val="000000"/>
          <w:sz w:val="32"/>
          <w:szCs w:val="32"/>
        </w:rPr>
        <w:t xml:space="preserve"> </w:t>
      </w:r>
      <w:r>
        <w:rPr>
          <w:rFonts w:ascii="楷体_GB2312" w:eastAsia="楷体_GB2312" w:hAnsi="楷体"/>
          <w:color w:val="000000"/>
          <w:sz w:val="32"/>
          <w:szCs w:val="32"/>
        </w:rPr>
        <w:t>采收管理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第八十六条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根据中药材生长情况、采收时气候情况等，按照技术规程要求，在规定期限内，适时、及时完成采收。</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第八十七条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选择合适的天气采收，避免恶劣天气对中药材质量的影响。</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第八十八条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应当单独采收、处置受病虫草害等或者气象灾害等影响严重、生长发育不正常的中药材。</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第八十九条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采收过程应当除去非药用部</w:t>
      </w:r>
      <w:r>
        <w:rPr>
          <w:rFonts w:ascii="仿宋_GB2312" w:eastAsia="仿宋_GB2312" w:hAnsi="仿宋" w:hint="eastAsia"/>
          <w:color w:val="000000"/>
          <w:kern w:val="0"/>
          <w:sz w:val="32"/>
          <w:szCs w:val="32"/>
        </w:rPr>
        <w:t>位</w:t>
      </w:r>
      <w:r>
        <w:rPr>
          <w:rFonts w:ascii="仿宋_GB2312" w:eastAsia="仿宋_GB2312" w:hAnsi="仿宋" w:hint="eastAsia"/>
          <w:color w:val="000000"/>
          <w:kern w:val="0"/>
          <w:sz w:val="32"/>
          <w:szCs w:val="32"/>
        </w:rPr>
        <w:t>和异物，及时剔除破损</w:t>
      </w:r>
      <w:r>
        <w:rPr>
          <w:rFonts w:ascii="仿宋_GB2312" w:eastAsia="仿宋_GB2312" w:hAnsi="仿宋" w:hint="eastAsia"/>
          <w:color w:val="000000"/>
          <w:kern w:val="0"/>
          <w:sz w:val="32"/>
          <w:szCs w:val="32"/>
        </w:rPr>
        <w:t>、腐烂变质部分。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第九十条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不清洗直接干燥使用的中药材，采收过程中应当保证清洁，不受外源物质的污染或者破坏。</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第九十一条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中药材采收后应当及时运输到加工场地，</w:t>
      </w:r>
      <w:r>
        <w:rPr>
          <w:rFonts w:ascii="仿宋_GB2312" w:eastAsia="仿宋_GB2312" w:hAnsi="仿宋" w:hint="eastAsia"/>
          <w:color w:val="000000"/>
          <w:kern w:val="0"/>
          <w:sz w:val="32"/>
          <w:szCs w:val="32"/>
        </w:rPr>
        <w:t>及时清洁</w:t>
      </w:r>
      <w:r>
        <w:rPr>
          <w:rFonts w:ascii="仿宋_GB2312" w:eastAsia="仿宋_GB2312" w:hAnsi="仿宋" w:hint="eastAsia"/>
          <w:color w:val="000000"/>
          <w:kern w:val="0"/>
          <w:sz w:val="32"/>
          <w:szCs w:val="32"/>
        </w:rPr>
        <w:t>装载容器和运输工具；运输和临时存放措施不应当导致中药材品质下降，不产生新污染及杂物混入，严防淋雨、泡水等。</w:t>
      </w:r>
    </w:p>
    <w:p w:rsidR="00000000"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lastRenderedPageBreak/>
        <w:t>第三节</w:t>
      </w:r>
      <w:r>
        <w:rPr>
          <w:rFonts w:ascii="楷体_GB2312" w:eastAsia="楷体_GB2312" w:hAnsi="楷体"/>
          <w:color w:val="000000"/>
          <w:sz w:val="32"/>
          <w:szCs w:val="32"/>
        </w:rPr>
        <w:t xml:space="preserve"> </w:t>
      </w:r>
      <w:r>
        <w:rPr>
          <w:rFonts w:ascii="楷体_GB2312" w:eastAsia="楷体_GB2312" w:hAnsi="楷体"/>
          <w:color w:val="000000"/>
          <w:sz w:val="32"/>
          <w:szCs w:val="32"/>
        </w:rPr>
        <w:t xml:space="preserve"> </w:t>
      </w:r>
      <w:r>
        <w:rPr>
          <w:rFonts w:ascii="楷体_GB2312" w:eastAsia="楷体_GB2312" w:hAnsi="楷体"/>
          <w:color w:val="000000"/>
          <w:sz w:val="32"/>
          <w:szCs w:val="32"/>
        </w:rPr>
        <w:t>产地加工管理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第九十二条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应当按照统一的产地加工</w:t>
      </w:r>
      <w:r>
        <w:rPr>
          <w:rFonts w:ascii="仿宋_GB2312" w:eastAsia="仿宋_GB2312" w:hAnsi="仿宋"/>
          <w:color w:val="000000"/>
          <w:kern w:val="0"/>
          <w:sz w:val="32"/>
          <w:szCs w:val="32"/>
        </w:rPr>
        <w:t>技术规程开展</w:t>
      </w:r>
      <w:r>
        <w:rPr>
          <w:rFonts w:ascii="仿宋_GB2312" w:eastAsia="仿宋_GB2312" w:hAnsi="仿宋" w:hint="eastAsia"/>
          <w:color w:val="000000"/>
          <w:kern w:val="0"/>
          <w:sz w:val="32"/>
          <w:szCs w:val="32"/>
        </w:rPr>
        <w:t>产地加工</w:t>
      </w:r>
      <w:r>
        <w:rPr>
          <w:rFonts w:ascii="仿宋_GB2312" w:eastAsia="仿宋_GB2312" w:hAnsi="仿宋"/>
          <w:color w:val="000000"/>
          <w:kern w:val="0"/>
          <w:sz w:val="32"/>
          <w:szCs w:val="32"/>
        </w:rPr>
        <w:t>管理，保证加工过程方法的一致性，避免品质下降或者外源污染；避免造成生态环境污染。</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第九十三条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应当在规定时间内加工完毕，加工过程中的临时存放不得影响中药</w:t>
      </w:r>
      <w:r>
        <w:rPr>
          <w:rFonts w:ascii="仿宋_GB2312" w:eastAsia="仿宋_GB2312" w:hAnsi="仿宋" w:hint="eastAsia"/>
          <w:color w:val="000000"/>
          <w:kern w:val="0"/>
          <w:sz w:val="32"/>
          <w:szCs w:val="32"/>
        </w:rPr>
        <w:t>材品质。</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第九十四条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拣选时应当采取措施</w:t>
      </w:r>
      <w:r>
        <w:rPr>
          <w:rFonts w:ascii="仿宋_GB2312" w:eastAsia="仿宋_GB2312" w:hAnsi="仿宋" w:hint="eastAsia"/>
          <w:color w:val="000000"/>
          <w:kern w:val="0"/>
          <w:sz w:val="32"/>
          <w:szCs w:val="32"/>
        </w:rPr>
        <w:t>，</w:t>
      </w:r>
      <w:r>
        <w:rPr>
          <w:rFonts w:ascii="仿宋_GB2312" w:eastAsia="仿宋_GB2312" w:hAnsi="仿宋"/>
          <w:color w:val="000000"/>
          <w:kern w:val="0"/>
          <w:sz w:val="32"/>
          <w:szCs w:val="32"/>
        </w:rPr>
        <w:t>保证合格品和不合格品及异物有效区分。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第九十五条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清洗用水应</w:t>
      </w:r>
      <w:r>
        <w:rPr>
          <w:rFonts w:ascii="仿宋_GB2312" w:eastAsia="仿宋_GB2312" w:hAnsi="仿宋" w:hint="eastAsia"/>
          <w:color w:val="000000"/>
          <w:kern w:val="0"/>
          <w:sz w:val="32"/>
          <w:szCs w:val="32"/>
        </w:rPr>
        <w:t>当</w:t>
      </w:r>
      <w:r>
        <w:rPr>
          <w:rFonts w:ascii="仿宋_GB2312" w:eastAsia="仿宋_GB2312" w:hAnsi="仿宋" w:hint="eastAsia"/>
          <w:color w:val="000000"/>
          <w:kern w:val="0"/>
          <w:sz w:val="32"/>
          <w:szCs w:val="32"/>
        </w:rPr>
        <w:t>符合要求，及时、迅速完成中药材清洗，防止长时间浸泡。</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第九十六条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应当及时进行中药材晾晒，防止晾晒过程雨水、动物等对中药材的污染，控制环境尘土等污染；应当阴干药材不得暴晒。</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第九十七条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采用设施</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设备干燥中药材，应当控制好干燥温度、湿度和干燥时间。</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第九十八条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应当及时清洁加工场地、容器、设备；保证清洗、晾晒和干燥环境、场地、设施和工具不对药材产生污染；注意防冻、防雨、防潮、防鼠、防虫及防禽畜。</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第九十九条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应当按照制定的方法保存鲜用药材，防止生霉变质。</w:t>
      </w:r>
    </w:p>
    <w:p w:rsidR="00000000" w:rsidRDefault="007013A5">
      <w:pPr>
        <w:spacing w:line="590" w:lineRule="exact"/>
        <w:ind w:firstLineChars="200" w:firstLine="640"/>
        <w:rPr>
          <w:rFonts w:ascii="仿宋_GB2312" w:eastAsia="仿宋_GB2312" w:hAnsi="仿宋"/>
          <w:color w:val="000000"/>
          <w:kern w:val="0"/>
          <w:sz w:val="32"/>
          <w:szCs w:val="32"/>
        </w:rPr>
      </w:pPr>
      <w:r>
        <w:rPr>
          <w:rFonts w:ascii="黑体" w:eastAsia="黑体" w:hAnsi="黑体" w:hint="eastAsia"/>
          <w:color w:val="000000"/>
          <w:kern w:val="0"/>
          <w:sz w:val="32"/>
          <w:szCs w:val="32"/>
        </w:rPr>
        <w:t>第一百条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有特殊加工要求的中药材，应</w:t>
      </w:r>
      <w:r>
        <w:rPr>
          <w:rFonts w:ascii="仿宋_GB2312" w:eastAsia="仿宋_GB2312" w:hAnsi="仿宋" w:hint="eastAsia"/>
          <w:color w:val="000000"/>
          <w:kern w:val="0"/>
          <w:sz w:val="32"/>
          <w:szCs w:val="32"/>
        </w:rPr>
        <w:t>当</w:t>
      </w:r>
      <w:r>
        <w:rPr>
          <w:rFonts w:ascii="仿宋_GB2312" w:eastAsia="仿宋_GB2312" w:hAnsi="仿宋" w:hint="eastAsia"/>
          <w:color w:val="000000"/>
          <w:kern w:val="0"/>
          <w:sz w:val="32"/>
          <w:szCs w:val="32"/>
        </w:rPr>
        <w:t>严格按照制定的技术规程进行加工，如及时去皮、去心，控制好蒸、煮时间等。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第一百零一条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产地加工过程中品质受到严重影响的，原则上不得作为中药材销售。</w:t>
      </w:r>
    </w:p>
    <w:p w:rsidR="00000000" w:rsidRDefault="007013A5">
      <w:pPr>
        <w:pStyle w:val="1"/>
        <w:shd w:val="clear" w:color="auto" w:fill="FFFFFF"/>
        <w:spacing w:line="590" w:lineRule="exact"/>
        <w:ind w:firstLine="640"/>
        <w:contextualSpacing/>
        <w:rPr>
          <w:rFonts w:ascii="黑体" w:eastAsia="黑体" w:hAnsi="黑体"/>
          <w:color w:val="000000"/>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第九章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包装、放行与储运</w:t>
      </w:r>
    </w:p>
    <w:p w:rsidR="00000000"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第一节</w:t>
      </w:r>
      <w:r>
        <w:rPr>
          <w:rFonts w:ascii="楷体_GB2312" w:eastAsia="楷体_GB2312" w:hAnsi="楷体"/>
          <w:color w:val="000000"/>
          <w:sz w:val="32"/>
          <w:szCs w:val="32"/>
        </w:rPr>
        <w:t xml:space="preserve"> </w:t>
      </w:r>
      <w:r>
        <w:rPr>
          <w:rFonts w:ascii="楷体_GB2312" w:eastAsia="楷体_GB2312" w:hAnsi="楷体"/>
          <w:color w:val="000000"/>
          <w:sz w:val="32"/>
          <w:szCs w:val="32"/>
        </w:rPr>
        <w:t xml:space="preserve"> </w:t>
      </w:r>
      <w:r>
        <w:rPr>
          <w:rFonts w:ascii="楷体_GB2312" w:eastAsia="楷体_GB2312" w:hAnsi="楷体"/>
          <w:color w:val="000000"/>
          <w:sz w:val="32"/>
          <w:szCs w:val="32"/>
        </w:rPr>
        <w:t>技术规程</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第一百零二条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企业应当制定包装、放行和储运技术规程，主要包括以下环节：</w:t>
      </w:r>
    </w:p>
    <w:p w:rsidR="00000000"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包装材料及包装方法要求：包括采收、加工、贮存各阶段的包装材料要求及包装方法；</w:t>
      </w:r>
    </w:p>
    <w:p w:rsidR="00000000"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标签要求：标签的样式，标识的内容等；</w:t>
      </w:r>
    </w:p>
    <w:p w:rsidR="00000000"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放行制度：放行检查</w:t>
      </w:r>
      <w:r>
        <w:rPr>
          <w:rFonts w:ascii="仿宋_GB2312" w:eastAsia="仿宋_GB2312" w:hAnsi="仿宋" w:hint="eastAsia"/>
          <w:color w:val="000000"/>
          <w:kern w:val="0"/>
          <w:sz w:val="32"/>
          <w:szCs w:val="32"/>
        </w:rPr>
        <w:t>内容，放行程序，放行人等。</w:t>
      </w:r>
    </w:p>
    <w:p w:rsidR="00000000"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贮存场所及要求：包括采收后临时存放、加工过程中存放、成品存放等对环境条件的要求；</w:t>
      </w:r>
    </w:p>
    <w:p w:rsidR="00000000"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运输及装卸要求：车辆、工具、覆盖等的要求及操作要求；</w:t>
      </w:r>
    </w:p>
    <w:p w:rsidR="00000000"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发运要求。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第一百零三条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包装材料应当符合国家相关标准和药材特点，</w:t>
      </w:r>
      <w:r>
        <w:rPr>
          <w:rFonts w:ascii="仿宋_GB2312" w:eastAsia="仿宋_GB2312" w:hAnsi="仿宋" w:hint="eastAsia"/>
          <w:color w:val="000000"/>
          <w:kern w:val="0"/>
          <w:sz w:val="32"/>
          <w:szCs w:val="32"/>
        </w:rPr>
        <w:t>能够</w:t>
      </w:r>
      <w:r>
        <w:rPr>
          <w:rFonts w:ascii="仿宋_GB2312" w:eastAsia="仿宋_GB2312" w:hAnsi="仿宋"/>
          <w:color w:val="000000"/>
          <w:kern w:val="0"/>
          <w:sz w:val="32"/>
          <w:szCs w:val="32"/>
        </w:rPr>
        <w:t>保持中药材质量；禁止采用肥料、农药等包装袋包装药材；毒性、</w:t>
      </w:r>
      <w:r>
        <w:rPr>
          <w:rFonts w:ascii="仿宋_GB2312" w:eastAsia="仿宋_GB2312" w:hAnsi="仿宋" w:hint="eastAsia"/>
          <w:color w:val="000000"/>
          <w:kern w:val="0"/>
          <w:sz w:val="32"/>
          <w:szCs w:val="32"/>
        </w:rPr>
        <w:t>易制毒、</w:t>
      </w:r>
      <w:r>
        <w:rPr>
          <w:rFonts w:ascii="仿宋_GB2312" w:eastAsia="仿宋_GB2312" w:hAnsi="仿宋"/>
          <w:color w:val="000000"/>
          <w:kern w:val="0"/>
          <w:sz w:val="32"/>
          <w:szCs w:val="32"/>
        </w:rPr>
        <w:t>按麻醉药品管理中药材应当使用有专门标记的特殊包装</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鼓励使用绿色循环可追溯周转筐。</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第一百零四条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采用可较好保持中药材质量稳定的包装方法，鼓励采用现代包装方法和器具。</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第一百零五条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根据中药材对贮存温度、湿度</w:t>
      </w:r>
      <w:r>
        <w:rPr>
          <w:rFonts w:ascii="仿宋_GB2312" w:eastAsia="仿宋_GB2312" w:hAnsi="仿宋" w:hint="eastAsia"/>
          <w:color w:val="000000"/>
          <w:kern w:val="0"/>
          <w:sz w:val="32"/>
          <w:szCs w:val="32"/>
        </w:rPr>
        <w:t>、光照、通风等条件的要求，确定仓储设施条件；鼓励采用有利于中药材质量稳定的冷藏、气调等现代贮存保管新技术、新设备。</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第一百零六条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明确贮存的避光、遮光、通风、防潮、防虫、防鼠等养护管理措施；使用的熏蒸剂不能带来质量和安全风险，不得使用国家禁用的高毒性熏蒸剂；禁止贮存过程使用硫磺熏蒸。</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第一百零七条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有特殊贮存要求的中药材贮存</w:t>
      </w:r>
      <w:r>
        <w:rPr>
          <w:rFonts w:ascii="仿宋_GB2312" w:eastAsia="仿宋_GB2312" w:hAnsi="仿宋"/>
          <w:color w:val="000000"/>
          <w:kern w:val="0"/>
          <w:sz w:val="32"/>
          <w:szCs w:val="32"/>
        </w:rPr>
        <w:t>,</w:t>
      </w:r>
      <w:r>
        <w:rPr>
          <w:rFonts w:ascii="仿宋_GB2312" w:eastAsia="仿宋_GB2312" w:hAnsi="仿宋"/>
          <w:color w:val="000000"/>
          <w:kern w:val="0"/>
          <w:sz w:val="32"/>
          <w:szCs w:val="32"/>
        </w:rPr>
        <w:t>应当符合国家相关规定。</w:t>
      </w:r>
    </w:p>
    <w:p w:rsidR="00000000"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第二节</w:t>
      </w:r>
      <w:r>
        <w:rPr>
          <w:rFonts w:ascii="楷体_GB2312" w:eastAsia="楷体_GB2312" w:hAnsi="楷体"/>
          <w:color w:val="000000"/>
          <w:sz w:val="32"/>
          <w:szCs w:val="32"/>
        </w:rPr>
        <w:t xml:space="preserve"> </w:t>
      </w:r>
      <w:r>
        <w:rPr>
          <w:rFonts w:ascii="楷体_GB2312" w:eastAsia="楷体_GB2312" w:hAnsi="楷体"/>
          <w:color w:val="000000"/>
          <w:sz w:val="32"/>
          <w:szCs w:val="32"/>
        </w:rPr>
        <w:t xml:space="preserve"> </w:t>
      </w:r>
      <w:r>
        <w:rPr>
          <w:rFonts w:ascii="楷体_GB2312" w:eastAsia="楷体_GB2312" w:hAnsi="楷体"/>
          <w:color w:val="000000"/>
          <w:sz w:val="32"/>
          <w:szCs w:val="32"/>
        </w:rPr>
        <w:t>包装管理</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第一百零八条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企业应当按照制定的包装技术规程，选用包装材料，进行规范包装。</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第一百零九条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包装前确保工作场所和包装材料已处于清洁或者</w:t>
      </w:r>
      <w:r>
        <w:rPr>
          <w:rFonts w:ascii="仿宋_GB2312" w:eastAsia="仿宋_GB2312" w:hAnsi="仿宋"/>
          <w:color w:val="000000"/>
          <w:kern w:val="0"/>
          <w:sz w:val="32"/>
          <w:szCs w:val="32"/>
        </w:rPr>
        <w:t>待用状态，无其它异物。</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第一百一</w:t>
      </w:r>
      <w:r>
        <w:rPr>
          <w:rFonts w:ascii="黑体" w:eastAsia="黑体" w:hAnsi="黑体" w:hint="eastAsia"/>
          <w:color w:val="000000"/>
          <w:kern w:val="0"/>
          <w:sz w:val="32"/>
          <w:szCs w:val="32"/>
        </w:rPr>
        <w:t>十</w:t>
      </w:r>
      <w:r>
        <w:rPr>
          <w:rFonts w:ascii="黑体" w:eastAsia="黑体" w:hAnsi="黑体" w:hint="eastAsia"/>
          <w:color w:val="000000"/>
          <w:kern w:val="0"/>
          <w:sz w:val="32"/>
          <w:szCs w:val="32"/>
        </w:rPr>
        <w:t>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包装袋应当有清晰标签，不易脱落或者损坏；标示内容包括品名、基原、批号、规格、产地、数量或重量、采收日期、</w:t>
      </w:r>
      <w:r>
        <w:rPr>
          <w:rFonts w:ascii="仿宋_GB2312" w:eastAsia="仿宋_GB2312" w:hAnsi="仿宋" w:hint="eastAsia"/>
          <w:color w:val="000000"/>
          <w:kern w:val="0"/>
          <w:sz w:val="32"/>
          <w:szCs w:val="32"/>
        </w:rPr>
        <w:t>包装日期、</w:t>
      </w:r>
      <w:r>
        <w:rPr>
          <w:rFonts w:ascii="仿宋_GB2312" w:eastAsia="仿宋_GB2312" w:hAnsi="黑体" w:cs="黑体" w:hint="eastAsia"/>
          <w:color w:val="000000"/>
          <w:kern w:val="0"/>
          <w:sz w:val="32"/>
          <w:szCs w:val="32"/>
        </w:rPr>
        <w:t>保质期、</w:t>
      </w:r>
      <w:r>
        <w:rPr>
          <w:rFonts w:ascii="仿宋_GB2312" w:eastAsia="仿宋_GB2312" w:hAnsi="仿宋" w:hint="eastAsia"/>
          <w:color w:val="000000"/>
          <w:kern w:val="0"/>
          <w:sz w:val="32"/>
          <w:szCs w:val="32"/>
        </w:rPr>
        <w:t>追溯标志、企业名称等信息。</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第一百一十一条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确保包装操作不影响中药材质量，防止混淆和差错。</w:t>
      </w:r>
    </w:p>
    <w:p w:rsidR="00000000"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第三节</w:t>
      </w:r>
      <w:r>
        <w:rPr>
          <w:rFonts w:ascii="楷体_GB2312" w:eastAsia="楷体_GB2312" w:hAnsi="楷体"/>
          <w:color w:val="000000"/>
          <w:sz w:val="32"/>
          <w:szCs w:val="32"/>
        </w:rPr>
        <w:t xml:space="preserve"> </w:t>
      </w:r>
      <w:r>
        <w:rPr>
          <w:rFonts w:ascii="楷体_GB2312" w:eastAsia="楷体_GB2312" w:hAnsi="楷体"/>
          <w:color w:val="000000"/>
          <w:sz w:val="32"/>
          <w:szCs w:val="32"/>
        </w:rPr>
        <w:t xml:space="preserve"> </w:t>
      </w:r>
      <w:r>
        <w:rPr>
          <w:rFonts w:ascii="楷体_GB2312" w:eastAsia="楷体_GB2312" w:hAnsi="楷体"/>
          <w:color w:val="000000"/>
          <w:sz w:val="32"/>
          <w:szCs w:val="32"/>
        </w:rPr>
        <w:t>放行与储运管理</w:t>
      </w:r>
    </w:p>
    <w:p w:rsidR="00000000" w:rsidRDefault="007013A5">
      <w:pPr>
        <w:pStyle w:val="1"/>
        <w:shd w:val="clear" w:color="auto" w:fill="FFFFFF"/>
        <w:spacing w:line="590" w:lineRule="exact"/>
        <w:ind w:firstLine="640"/>
        <w:contextualSpacing/>
        <w:rPr>
          <w:rFonts w:ascii="仿宋_GB2312" w:eastAsia="仿宋_GB2312" w:hAnsi="黑体"/>
          <w:color w:val="000000"/>
          <w:kern w:val="0"/>
          <w:sz w:val="32"/>
          <w:szCs w:val="32"/>
        </w:rPr>
      </w:pPr>
      <w:r>
        <w:rPr>
          <w:rFonts w:ascii="黑体" w:eastAsia="黑体" w:hAnsi="黑体" w:hint="eastAsia"/>
          <w:color w:val="000000"/>
          <w:kern w:val="0"/>
          <w:sz w:val="32"/>
          <w:szCs w:val="32"/>
        </w:rPr>
        <w:t>第一百一十二条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应当执行中药材放行制度，对每批药材进行质量评价，审核生产、检验等相关记录；由质量管理负责人签</w:t>
      </w:r>
      <w:r>
        <w:rPr>
          <w:rFonts w:ascii="仿宋_GB2312" w:eastAsia="仿宋_GB2312" w:hAnsi="仿宋" w:hint="eastAsia"/>
          <w:color w:val="000000"/>
          <w:kern w:val="0"/>
          <w:sz w:val="32"/>
          <w:szCs w:val="32"/>
        </w:rPr>
        <w:lastRenderedPageBreak/>
        <w:t>名批准放行，确保每批中药材生产、检验符合标准和技术规程要求；不合格药材应</w:t>
      </w:r>
      <w:r>
        <w:rPr>
          <w:rFonts w:ascii="仿宋_GB2312" w:eastAsia="仿宋_GB2312" w:hAnsi="仿宋" w:hint="eastAsia"/>
          <w:color w:val="000000"/>
          <w:kern w:val="0"/>
          <w:sz w:val="32"/>
          <w:szCs w:val="32"/>
        </w:rPr>
        <w:t>当</w:t>
      </w:r>
      <w:r>
        <w:rPr>
          <w:rFonts w:ascii="仿宋_GB2312" w:eastAsia="仿宋_GB2312" w:hAnsi="仿宋" w:hint="eastAsia"/>
          <w:color w:val="000000"/>
          <w:kern w:val="0"/>
          <w:sz w:val="32"/>
          <w:szCs w:val="32"/>
        </w:rPr>
        <w:t>单独处理，并有记录。</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第一百一十三条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w:t>
      </w:r>
      <w:r>
        <w:rPr>
          <w:rFonts w:ascii="仿宋_GB2312" w:eastAsia="仿宋_GB2312" w:hAnsi="仿宋" w:hint="eastAsia"/>
          <w:color w:val="000000"/>
          <w:kern w:val="0"/>
          <w:sz w:val="32"/>
          <w:szCs w:val="32"/>
        </w:rPr>
        <w:t>当</w:t>
      </w:r>
      <w:r>
        <w:rPr>
          <w:rFonts w:ascii="仿宋_GB2312" w:eastAsia="仿宋_GB2312" w:hAnsi="仿宋" w:hint="eastAsia"/>
          <w:color w:val="000000"/>
          <w:kern w:val="0"/>
          <w:sz w:val="32"/>
          <w:szCs w:val="32"/>
        </w:rPr>
        <w:t>分</w:t>
      </w:r>
      <w:r>
        <w:rPr>
          <w:rFonts w:ascii="仿宋_GB2312" w:eastAsia="仿宋_GB2312" w:hAnsi="仿宋" w:hint="eastAsia"/>
          <w:color w:val="000000"/>
          <w:kern w:val="0"/>
          <w:sz w:val="32"/>
          <w:szCs w:val="32"/>
        </w:rPr>
        <w:t>区存放中药材，</w:t>
      </w:r>
      <w:r>
        <w:rPr>
          <w:rFonts w:ascii="仿宋_GB2312" w:eastAsia="仿宋_GB2312" w:hAnsi="仿宋" w:hint="eastAsia"/>
          <w:bCs/>
          <w:color w:val="000000"/>
          <w:kern w:val="0"/>
          <w:sz w:val="32"/>
          <w:szCs w:val="32"/>
        </w:rPr>
        <w:t>不同品种、不同批中药材不得混乱交叉存放</w:t>
      </w:r>
      <w:r>
        <w:rPr>
          <w:rFonts w:ascii="仿宋_GB2312" w:eastAsia="仿宋_GB2312" w:hAnsi="仿宋" w:hint="eastAsia"/>
          <w:color w:val="000000"/>
          <w:kern w:val="0"/>
          <w:sz w:val="32"/>
          <w:szCs w:val="32"/>
        </w:rPr>
        <w:t>；保证贮存所需要的条件，如洁净度、温度、湿度、光照和通风等。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第一百一十四条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应当建立中药材贮存定期检查制度，防止虫蛀、霉变、腐烂、泛油等的发生。</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第一百一十五条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应当按技术规程要求开展养护工作，并由专业人员实施。</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第一百一十六条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应当按照技术规程装卸、运输；防止发生混淆、污染、异物混入、包装破损、雨雪淋湿等。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第一百一十七条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应当有产品发运的记录，可追查每批产品销售情况；防止发运过程中的破损、混淆和差错等。</w:t>
      </w:r>
    </w:p>
    <w:p w:rsidR="00000000" w:rsidRDefault="007013A5">
      <w:pPr>
        <w:pStyle w:val="1"/>
        <w:shd w:val="clear" w:color="auto" w:fill="FFFFFF"/>
        <w:spacing w:line="590" w:lineRule="exact"/>
        <w:ind w:firstLine="640"/>
        <w:contextualSpacing/>
        <w:rPr>
          <w:rFonts w:ascii="黑体" w:eastAsia="黑体" w:hAnsi="黑体"/>
          <w:color w:val="000000"/>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第十章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文</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件</w:t>
      </w:r>
    </w:p>
    <w:p w:rsidR="00000000"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第一百一十八条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企业应当建立文件管理系统，全过程关键环节记录完整。</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第一百一十九条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文件包括管理制度、标准、技术规程、记录、标准操作规程等。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第一百二十条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应当制定规程，规范文件的起草、修订、变更、审核、批准、替换或撤销、保存和存档、发放和使用。</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第一百二十一条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记录应当简单易行、清晰明了；不得撕毁</w:t>
      </w:r>
      <w:r>
        <w:rPr>
          <w:rFonts w:ascii="仿宋_GB2312" w:eastAsia="仿宋_GB2312" w:hAnsi="仿宋"/>
          <w:color w:val="000000"/>
          <w:kern w:val="0"/>
          <w:sz w:val="32"/>
          <w:szCs w:val="32"/>
        </w:rPr>
        <w:lastRenderedPageBreak/>
        <w:t>和任意涂改；记录更改应</w:t>
      </w:r>
      <w:r>
        <w:rPr>
          <w:rFonts w:ascii="仿宋_GB2312" w:eastAsia="仿宋_GB2312" w:hAnsi="仿宋" w:hint="eastAsia"/>
          <w:color w:val="000000"/>
          <w:kern w:val="0"/>
          <w:sz w:val="32"/>
          <w:szCs w:val="32"/>
        </w:rPr>
        <w:t>当</w:t>
      </w:r>
      <w:r>
        <w:rPr>
          <w:rFonts w:ascii="仿宋_GB2312" w:eastAsia="仿宋_GB2312" w:hAnsi="仿宋"/>
          <w:color w:val="000000"/>
          <w:kern w:val="0"/>
          <w:sz w:val="32"/>
          <w:szCs w:val="32"/>
        </w:rPr>
        <w:t>签注姓名和日期，并保证原信息清晰可辨；记录重新誊写，原记录不得销毁，作为重新誊写记录的附件保存；电子记录应当符合相关规定；记录保存至该批中药材销售后至少三年以上。</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第一百二十二条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企业应当根据影</w:t>
      </w:r>
      <w:r>
        <w:rPr>
          <w:rFonts w:ascii="仿宋_GB2312" w:eastAsia="仿宋_GB2312" w:hAnsi="仿宋" w:hint="eastAsia"/>
          <w:color w:val="000000"/>
          <w:kern w:val="0"/>
          <w:sz w:val="32"/>
          <w:szCs w:val="32"/>
        </w:rPr>
        <w:t>响中药材质量的关键环节，结合管理实际，明确生产记录要求：</w:t>
      </w:r>
    </w:p>
    <w:p w:rsidR="00000000" w:rsidRDefault="007013A5">
      <w:pPr>
        <w:pStyle w:val="1"/>
        <w:numPr>
          <w:ilvl w:val="0"/>
          <w:numId w:val="1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按生产单元进行记录，覆盖生产过程的主要环节，附必要照片或者图像，保证可追溯；</w:t>
      </w:r>
    </w:p>
    <w:p w:rsidR="00000000" w:rsidRDefault="007013A5">
      <w:pPr>
        <w:pStyle w:val="1"/>
        <w:numPr>
          <w:ilvl w:val="0"/>
          <w:numId w:val="1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药用植物种植主要记录：种子种苗来源及鉴定，种子处理，播种或移栽、定植时间及面积；肥料种类、施用时间、施用量、施用方法；重大病虫草害等的发生时间、为害程度，施用农药名称、来源、施用量、施用时间、方法和施用人等；灌溉时间、方法及灌水量；重大气候灾害发生时间、危害情况；主要物侯期。</w:t>
      </w:r>
    </w:p>
    <w:p w:rsidR="00000000" w:rsidRDefault="007013A5">
      <w:pPr>
        <w:pStyle w:val="1"/>
        <w:numPr>
          <w:ilvl w:val="0"/>
          <w:numId w:val="1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药用动物养殖主要记录：繁殖材料及鉴定；饲养起始时间；疾病预防措施，疾病发生时间、程度及治疗方法；饲</w:t>
      </w:r>
      <w:r>
        <w:rPr>
          <w:rFonts w:ascii="仿宋_GB2312" w:eastAsia="仿宋_GB2312" w:hAnsi="仿宋" w:hint="eastAsia"/>
          <w:color w:val="000000"/>
          <w:kern w:val="0"/>
          <w:sz w:val="32"/>
          <w:szCs w:val="32"/>
        </w:rPr>
        <w:t>料种类及饲喂量。</w:t>
      </w:r>
    </w:p>
    <w:p w:rsidR="00000000" w:rsidRDefault="007013A5">
      <w:pPr>
        <w:pStyle w:val="1"/>
        <w:numPr>
          <w:ilvl w:val="0"/>
          <w:numId w:val="1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采收加工主要记录：采收时间及方法；临时存放措施及时间；拣选及去除非药用部位方式；清洗时间；干燥方法和温度；特殊加工手段等关键因素。</w:t>
      </w:r>
    </w:p>
    <w:p w:rsidR="00000000" w:rsidRDefault="007013A5">
      <w:pPr>
        <w:pStyle w:val="1"/>
        <w:numPr>
          <w:ilvl w:val="0"/>
          <w:numId w:val="1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包装及储运记录：包装时间；入库时间；库温度、湿度；除虫除霉时间及方法；出库时间及去向；运输条件等。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第一百二十三条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培训记录包括培训时间、对象、规模、主要培训内容、培训效果评价等。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第一百二十四条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检验记录包括检品信息、检验人、复核人、主要检验仪器、检验时间、检验方法和检验结果等。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第一百二十五条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企业应</w:t>
      </w:r>
      <w:r>
        <w:rPr>
          <w:rFonts w:ascii="仿宋_GB2312" w:eastAsia="仿宋_GB2312" w:hAnsi="仿宋" w:hint="eastAsia"/>
          <w:color w:val="000000"/>
          <w:kern w:val="0"/>
          <w:sz w:val="32"/>
          <w:szCs w:val="32"/>
        </w:rPr>
        <w:t>当</w:t>
      </w:r>
      <w:r>
        <w:rPr>
          <w:rFonts w:ascii="仿宋_GB2312" w:eastAsia="仿宋_GB2312" w:hAnsi="仿宋"/>
          <w:color w:val="000000"/>
          <w:kern w:val="0"/>
          <w:sz w:val="32"/>
          <w:szCs w:val="32"/>
        </w:rPr>
        <w:t>根据实际情况，在技术规程基础上，制定标准操作规程</w:t>
      </w:r>
      <w:r>
        <w:rPr>
          <w:rFonts w:ascii="仿宋_GB2312" w:eastAsia="仿宋_GB2312" w:hAnsi="仿宋"/>
          <w:color w:val="000000"/>
          <w:kern w:val="0"/>
          <w:sz w:val="32"/>
          <w:szCs w:val="32"/>
        </w:rPr>
        <w:t>用于指导具体生产操作活动，如批的确定、设备操作、维护与清洁、环境控制、贮存养护、取样和检验等。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第十一章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质量检验</w:t>
      </w:r>
    </w:p>
    <w:p w:rsidR="00000000"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第一百二十六条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企业应当建立质量控制系统，包括相应的组织机构、文件系统以及取样、检验等，确保中药材质量符合要求。</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第一百二十七条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企业应当制定质量检验规程，对自己繁育并在生产基地使用的种子种苗或</w:t>
      </w:r>
      <w:r>
        <w:rPr>
          <w:rFonts w:ascii="仿宋_GB2312" w:eastAsia="仿宋_GB2312" w:hAnsi="仿宋" w:hint="eastAsia"/>
          <w:color w:val="000000"/>
          <w:kern w:val="0"/>
          <w:sz w:val="32"/>
          <w:szCs w:val="32"/>
        </w:rPr>
        <w:t>其它繁殖材料</w:t>
      </w:r>
      <w:r>
        <w:rPr>
          <w:rFonts w:ascii="仿宋_GB2312" w:eastAsia="仿宋_GB2312" w:hAnsi="仿宋" w:hint="eastAsia"/>
          <w:color w:val="000000"/>
          <w:kern w:val="0"/>
          <w:sz w:val="32"/>
          <w:szCs w:val="32"/>
        </w:rPr>
        <w:t>、生产的中药材实行按批检验。</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第一百二十八条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购买的种子种苗、农药、商品肥料、兽药或生物制品、饲料</w:t>
      </w:r>
      <w:r>
        <w:rPr>
          <w:rFonts w:ascii="仿宋_GB2312" w:eastAsia="仿宋_GB2312" w:hAnsi="仿宋"/>
          <w:color w:val="000000"/>
          <w:kern w:val="0"/>
          <w:sz w:val="32"/>
          <w:szCs w:val="32"/>
        </w:rPr>
        <w:t>和饲料</w:t>
      </w:r>
      <w:r>
        <w:rPr>
          <w:rFonts w:ascii="仿宋_GB2312" w:eastAsia="仿宋_GB2312" w:hAnsi="仿宋" w:hint="eastAsia"/>
          <w:color w:val="000000"/>
          <w:kern w:val="0"/>
          <w:sz w:val="32"/>
          <w:szCs w:val="32"/>
        </w:rPr>
        <w:t>添加剂等，企业可不检测，但应当向供应商索取合格证或质量检验报告。</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第一百二十</w:t>
      </w:r>
      <w:r>
        <w:rPr>
          <w:rFonts w:ascii="黑体" w:eastAsia="黑体" w:hAnsi="黑体" w:hint="eastAsia"/>
          <w:color w:val="000000"/>
          <w:kern w:val="0"/>
          <w:sz w:val="32"/>
          <w:szCs w:val="32"/>
        </w:rPr>
        <w:t>九条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检验可以自行检验，也可以委托第三方或中药材使用单位检验。</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第一百三十条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质量检测实验室人员、设施、设备应当与产品性质和生产规模相适应；用于质量检验的主要设备、仪器，应</w:t>
      </w:r>
      <w:r>
        <w:rPr>
          <w:rFonts w:ascii="仿宋_GB2312" w:eastAsia="仿宋_GB2312" w:hAnsi="仿宋"/>
          <w:color w:val="000000"/>
          <w:kern w:val="0"/>
          <w:sz w:val="32"/>
          <w:szCs w:val="32"/>
        </w:rPr>
        <w:lastRenderedPageBreak/>
        <w:t>当按规定要求进行性能确认和校验。</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第一百三十一条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用于检验用的中药材、</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，应当按批取样和留样：</w:t>
      </w:r>
    </w:p>
    <w:p w:rsidR="00000000" w:rsidRDefault="007013A5">
      <w:pPr>
        <w:pStyle w:val="1"/>
        <w:numPr>
          <w:ilvl w:val="0"/>
          <w:numId w:val="1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保证取样和留样的代表性；</w:t>
      </w:r>
    </w:p>
    <w:p w:rsidR="00000000" w:rsidRDefault="007013A5">
      <w:pPr>
        <w:pStyle w:val="1"/>
        <w:numPr>
          <w:ilvl w:val="0"/>
          <w:numId w:val="1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中药材留样包装和存放环境应</w:t>
      </w:r>
      <w:r>
        <w:rPr>
          <w:rFonts w:ascii="仿宋_GB2312" w:eastAsia="仿宋_GB2312" w:hAnsi="仿宋" w:hint="eastAsia"/>
          <w:color w:val="000000"/>
          <w:kern w:val="0"/>
          <w:sz w:val="32"/>
          <w:szCs w:val="32"/>
        </w:rPr>
        <w:t>当</w:t>
      </w:r>
      <w:r>
        <w:rPr>
          <w:rFonts w:ascii="仿宋_GB2312" w:eastAsia="仿宋_GB2312" w:hAnsi="仿宋" w:hint="eastAsia"/>
          <w:color w:val="000000"/>
          <w:kern w:val="0"/>
          <w:sz w:val="32"/>
          <w:szCs w:val="32"/>
        </w:rPr>
        <w:t>与中药材贮存条件一致，并保存至该批中药材</w:t>
      </w:r>
      <w:r>
        <w:rPr>
          <w:rFonts w:ascii="仿宋_GB2312" w:eastAsia="仿宋_GB2312" w:hAnsi="黑体" w:cs="黑体" w:hint="eastAsia"/>
          <w:color w:val="000000"/>
          <w:kern w:val="0"/>
          <w:sz w:val="32"/>
          <w:szCs w:val="32"/>
        </w:rPr>
        <w:t>保质期届满后</w:t>
      </w:r>
      <w:r>
        <w:rPr>
          <w:rFonts w:ascii="仿宋_GB2312" w:eastAsia="仿宋_GB2312" w:hAnsi="仿宋" w:hint="eastAsia"/>
          <w:color w:val="000000"/>
          <w:kern w:val="0"/>
          <w:sz w:val="32"/>
          <w:szCs w:val="32"/>
        </w:rPr>
        <w:t>三年；</w:t>
      </w:r>
    </w:p>
    <w:p w:rsidR="00000000" w:rsidRDefault="007013A5">
      <w:pPr>
        <w:pStyle w:val="1"/>
        <w:numPr>
          <w:ilvl w:val="0"/>
          <w:numId w:val="1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中药材种子留样环境应当能</w:t>
      </w:r>
      <w:r>
        <w:rPr>
          <w:rFonts w:ascii="仿宋_GB2312" w:eastAsia="仿宋_GB2312" w:hAnsi="仿宋" w:hint="eastAsia"/>
          <w:color w:val="000000"/>
          <w:kern w:val="0"/>
          <w:sz w:val="32"/>
          <w:szCs w:val="32"/>
        </w:rPr>
        <w:t>够</w:t>
      </w:r>
      <w:r>
        <w:rPr>
          <w:rFonts w:ascii="仿宋_GB2312" w:eastAsia="仿宋_GB2312" w:hAnsi="仿宋" w:hint="eastAsia"/>
          <w:color w:val="000000"/>
          <w:kern w:val="0"/>
          <w:sz w:val="32"/>
          <w:szCs w:val="32"/>
        </w:rPr>
        <w:t>保持其活力，保存至生产基地中药材收获后三年；种苗或药用动物繁殖材料依实际情况确</w:t>
      </w:r>
      <w:r>
        <w:rPr>
          <w:rFonts w:ascii="仿宋_GB2312" w:eastAsia="仿宋_GB2312" w:hAnsi="仿宋" w:hint="eastAsia"/>
          <w:color w:val="000000"/>
          <w:kern w:val="0"/>
          <w:sz w:val="32"/>
          <w:szCs w:val="32"/>
        </w:rPr>
        <w:t>定留样时间；</w:t>
      </w:r>
    </w:p>
    <w:p w:rsidR="00000000" w:rsidRDefault="007013A5">
      <w:pPr>
        <w:pStyle w:val="1"/>
        <w:numPr>
          <w:ilvl w:val="0"/>
          <w:numId w:val="1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检验记录应当保留至该批中药材</w:t>
      </w:r>
      <w:r>
        <w:rPr>
          <w:rFonts w:ascii="仿宋_GB2312" w:eastAsia="仿宋_GB2312" w:hAnsi="黑体" w:cs="黑体" w:hint="eastAsia"/>
          <w:color w:val="000000"/>
          <w:kern w:val="0"/>
          <w:sz w:val="32"/>
          <w:szCs w:val="32"/>
        </w:rPr>
        <w:t>保质期届满</w:t>
      </w:r>
      <w:r>
        <w:rPr>
          <w:rFonts w:ascii="仿宋_GB2312" w:eastAsia="仿宋_GB2312" w:hAnsi="仿宋" w:hint="eastAsia"/>
          <w:color w:val="000000"/>
          <w:kern w:val="0"/>
          <w:sz w:val="32"/>
          <w:szCs w:val="32"/>
        </w:rPr>
        <w:t>后三年。</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第一百三十二条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委托检验时，委托方应</w:t>
      </w:r>
      <w:r>
        <w:rPr>
          <w:rFonts w:ascii="仿宋_GB2312" w:eastAsia="仿宋_GB2312" w:hAnsi="仿宋" w:hint="eastAsia"/>
          <w:color w:val="000000"/>
          <w:kern w:val="0"/>
          <w:sz w:val="32"/>
          <w:szCs w:val="32"/>
        </w:rPr>
        <w:t>当</w:t>
      </w:r>
      <w:r>
        <w:rPr>
          <w:rFonts w:ascii="仿宋_GB2312" w:eastAsia="仿宋_GB2312" w:hAnsi="仿宋" w:hint="eastAsia"/>
          <w:color w:val="000000"/>
          <w:kern w:val="0"/>
          <w:sz w:val="32"/>
          <w:szCs w:val="32"/>
        </w:rPr>
        <w:t>对受托方进行检查或现场质量审计，调阅或者检查记录和样品。</w:t>
      </w:r>
    </w:p>
    <w:p w:rsidR="00000000" w:rsidRDefault="007013A5">
      <w:pPr>
        <w:pStyle w:val="1"/>
        <w:shd w:val="clear" w:color="auto" w:fill="FFFFFF"/>
        <w:spacing w:line="590" w:lineRule="exact"/>
        <w:ind w:firstLine="640"/>
        <w:contextualSpacing/>
        <w:rPr>
          <w:rFonts w:ascii="黑体" w:eastAsia="黑体" w:hAnsi="黑体"/>
          <w:color w:val="000000"/>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第十二章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内</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审</w:t>
      </w:r>
    </w:p>
    <w:p w:rsidR="00000000"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第一百三十三条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企业应当定期组织对本规范实施情况的内审，对影响中药材质量的关键数据定期进行趋势分析和风险评估，确认是否符合本规范要求，采取必要改进措施。</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第一百三十四条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企业应当制定内审计划，对质量管理、机构与人员、设施设备与工具、生产基地、</w:t>
      </w:r>
      <w:r>
        <w:rPr>
          <w:rFonts w:ascii="仿宋_GB2312" w:eastAsia="仿宋_GB2312" w:hAnsi="仿宋" w:hint="eastAsia"/>
          <w:color w:val="000000"/>
          <w:kern w:val="0"/>
          <w:sz w:val="32"/>
          <w:szCs w:val="32"/>
        </w:rPr>
        <w:t>种子种苗或其它繁殖材料</w:t>
      </w:r>
      <w:r>
        <w:rPr>
          <w:rFonts w:ascii="仿宋_GB2312" w:eastAsia="仿宋_GB2312" w:hAnsi="仿宋" w:hint="eastAsia"/>
          <w:color w:val="000000"/>
          <w:kern w:val="0"/>
          <w:sz w:val="32"/>
          <w:szCs w:val="32"/>
        </w:rPr>
        <w:t>、种植与养殖、采收与产地加工、包装放行与储运、文件、质量检验</w:t>
      </w:r>
      <w:r>
        <w:rPr>
          <w:rFonts w:ascii="仿宋_GB2312" w:eastAsia="仿宋_GB2312" w:hAnsi="仿宋" w:hint="eastAsia"/>
          <w:color w:val="000000"/>
          <w:kern w:val="0"/>
          <w:sz w:val="32"/>
          <w:szCs w:val="32"/>
        </w:rPr>
        <w:t>等项目进行检查。</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第一百三十五条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企业应当指定人员定期进行独立、系统、</w:t>
      </w:r>
      <w:r>
        <w:rPr>
          <w:rFonts w:ascii="仿宋_GB2312" w:eastAsia="仿宋_GB2312" w:hAnsi="仿宋" w:hint="eastAsia"/>
          <w:color w:val="000000"/>
          <w:kern w:val="0"/>
          <w:sz w:val="32"/>
          <w:szCs w:val="32"/>
        </w:rPr>
        <w:lastRenderedPageBreak/>
        <w:t>全面的内审，或者由第三方依据本规范进行独立审核。</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第一百三十六条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内审应当有记录和内审报告；针对影响中药材质量的重大偏差，提出必要的纠正和预防措施。</w:t>
      </w:r>
    </w:p>
    <w:p w:rsidR="00000000" w:rsidRDefault="007013A5">
      <w:pPr>
        <w:pStyle w:val="1"/>
        <w:shd w:val="clear" w:color="auto" w:fill="FFFFFF"/>
        <w:spacing w:line="590" w:lineRule="exact"/>
        <w:ind w:firstLine="640"/>
        <w:contextualSpacing/>
        <w:rPr>
          <w:rFonts w:ascii="黑体" w:eastAsia="黑体" w:hAnsi="黑体"/>
          <w:color w:val="000000"/>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第十三章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投诉、退货与召回</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第一百三十七条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企业应当建立投诉处理、退货处理和召回制度。</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第一百三十八条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企业应当建立标准操作规程，规定投诉登记、评价、调查和处理的程序；规定因中药材缺陷发生投诉时所采取的措施，包括从市场召回中药材等。</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第一百三十九条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投诉调查和处理应当有记录，并</w:t>
      </w:r>
      <w:r>
        <w:rPr>
          <w:rFonts w:ascii="仿宋_GB2312" w:eastAsia="仿宋_GB2312" w:hAnsi="仿宋" w:hint="eastAsia"/>
          <w:color w:val="000000"/>
          <w:kern w:val="0"/>
          <w:sz w:val="32"/>
          <w:szCs w:val="32"/>
        </w:rPr>
        <w:t>注明所调查批次中药材的信息。</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第一百四十条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企业应当指定专人负责组织协调召回工作，确保召回工作有效实施。</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第一百四十一条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应当有召回记录，并有最终报告；报告应对产品发运数量、已召回数量以及数量平衡情况予以说明。</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第一百四十二条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因质量原因退货或者召回的中药材，应当清晰标识，由质量部门评估，记录处理结果；存在质量</w:t>
      </w:r>
      <w:r>
        <w:rPr>
          <w:rFonts w:ascii="仿宋_GB2312" w:eastAsia="仿宋_GB2312" w:hAnsi="仿宋" w:hint="eastAsia"/>
          <w:color w:val="000000"/>
          <w:kern w:val="0"/>
          <w:sz w:val="32"/>
          <w:szCs w:val="32"/>
        </w:rPr>
        <w:t>问题</w:t>
      </w:r>
      <w:r>
        <w:rPr>
          <w:rFonts w:ascii="仿宋_GB2312" w:eastAsia="仿宋_GB2312" w:hAnsi="仿宋" w:hint="eastAsia"/>
          <w:color w:val="000000"/>
          <w:kern w:val="0"/>
          <w:sz w:val="32"/>
          <w:szCs w:val="32"/>
        </w:rPr>
        <w:t>和安全隐患的，不得再作为中药材销售。</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p>
    <w:p w:rsidR="00000000"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第十四章</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附</w:t>
      </w:r>
      <w:r>
        <w:rPr>
          <w:rFonts w:ascii="方正小标宋_GBK" w:eastAsia="方正小标宋_GBK" w:hAnsi="方正小标宋_GBK" w:cs="方正小标宋_GBK" w:hint="eastAsia"/>
          <w:color w:val="000000"/>
          <w:sz w:val="32"/>
          <w:szCs w:val="32"/>
        </w:rPr>
        <w:t xml:space="preserve">  </w:t>
      </w:r>
      <w:r>
        <w:rPr>
          <w:rFonts w:ascii="方正小标宋_GBK" w:eastAsia="方正小标宋_GBK" w:hAnsi="方正小标宋_GBK" w:cs="方正小标宋_GBK" w:hint="eastAsia"/>
          <w:color w:val="000000"/>
          <w:sz w:val="32"/>
          <w:szCs w:val="32"/>
        </w:rPr>
        <w:t>则</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第一百四十三条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本规范所用下列术语的含义是：</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中药材</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指</w:t>
      </w:r>
      <w:r>
        <w:rPr>
          <w:rFonts w:eastAsia="仿宋_GB2312"/>
          <w:sz w:val="32"/>
          <w:szCs w:val="32"/>
          <w:lang w:bidi="ar"/>
        </w:rPr>
        <w:t>来源于药用植物、药用动物等资源，经规范化的种植（含</w:t>
      </w:r>
      <w:r>
        <w:rPr>
          <w:rFonts w:eastAsia="仿宋_GB2312" w:hint="eastAsia"/>
          <w:sz w:val="32"/>
          <w:szCs w:val="32"/>
          <w:lang w:bidi="ar"/>
        </w:rPr>
        <w:t>生态种植、</w:t>
      </w:r>
      <w:r>
        <w:rPr>
          <w:rFonts w:eastAsia="仿宋_GB2312"/>
          <w:sz w:val="32"/>
          <w:szCs w:val="32"/>
          <w:lang w:bidi="ar"/>
        </w:rPr>
        <w:t>野生抚育和</w:t>
      </w:r>
      <w:r>
        <w:rPr>
          <w:rFonts w:eastAsia="仿宋_GB2312"/>
          <w:sz w:val="32"/>
          <w:szCs w:val="32"/>
          <w:lang w:bidi="ar"/>
        </w:rPr>
        <w:t>仿野生栽培）、养殖</w:t>
      </w:r>
      <w:r>
        <w:rPr>
          <w:rFonts w:eastAsia="仿宋_GB2312" w:hint="eastAsia"/>
          <w:sz w:val="32"/>
          <w:szCs w:val="32"/>
          <w:lang w:bidi="ar"/>
        </w:rPr>
        <w:t>、</w:t>
      </w:r>
      <w:r>
        <w:rPr>
          <w:rFonts w:eastAsia="仿宋_GB2312"/>
          <w:sz w:val="32"/>
          <w:szCs w:val="32"/>
          <w:lang w:bidi="ar"/>
        </w:rPr>
        <w:t>采收和产地加工后</w:t>
      </w:r>
      <w:r>
        <w:rPr>
          <w:rFonts w:eastAsia="仿宋_GB2312" w:hint="eastAsia"/>
          <w:sz w:val="32"/>
          <w:szCs w:val="32"/>
          <w:lang w:bidi="ar"/>
        </w:rPr>
        <w:t>，</w:t>
      </w:r>
      <w:r>
        <w:rPr>
          <w:rFonts w:eastAsia="仿宋_GB2312"/>
          <w:sz w:val="32"/>
          <w:szCs w:val="32"/>
          <w:lang w:bidi="ar"/>
        </w:rPr>
        <w:t>用于</w:t>
      </w:r>
      <w:r>
        <w:rPr>
          <w:rFonts w:eastAsia="仿宋_GB2312" w:hint="eastAsia"/>
          <w:sz w:val="32"/>
          <w:szCs w:val="32"/>
          <w:lang w:bidi="ar"/>
        </w:rPr>
        <w:t>生产</w:t>
      </w:r>
      <w:r>
        <w:rPr>
          <w:rFonts w:eastAsia="仿宋_GB2312"/>
          <w:sz w:val="32"/>
          <w:szCs w:val="32"/>
          <w:lang w:bidi="ar"/>
        </w:rPr>
        <w:t>中药饮片</w:t>
      </w:r>
      <w:r>
        <w:rPr>
          <w:rFonts w:eastAsia="仿宋_GB2312" w:hint="eastAsia"/>
          <w:sz w:val="32"/>
          <w:szCs w:val="32"/>
          <w:lang w:bidi="ar"/>
        </w:rPr>
        <w:t>、</w:t>
      </w:r>
      <w:r>
        <w:rPr>
          <w:rFonts w:eastAsia="仿宋_GB2312"/>
          <w:sz w:val="32"/>
          <w:szCs w:val="32"/>
          <w:lang w:bidi="ar"/>
        </w:rPr>
        <w:t>中药</w:t>
      </w:r>
      <w:r>
        <w:rPr>
          <w:rFonts w:eastAsia="仿宋_GB2312" w:hint="eastAsia"/>
          <w:sz w:val="32"/>
          <w:szCs w:val="32"/>
          <w:lang w:bidi="ar"/>
        </w:rPr>
        <w:t>制剂</w:t>
      </w:r>
      <w:r>
        <w:rPr>
          <w:rFonts w:eastAsia="仿宋_GB2312"/>
          <w:sz w:val="32"/>
          <w:szCs w:val="32"/>
          <w:lang w:bidi="ar"/>
        </w:rPr>
        <w:t>的药用原料</w:t>
      </w:r>
      <w:r>
        <w:rPr>
          <w:rFonts w:ascii="仿宋_GB2312" w:eastAsia="仿宋_GB2312" w:hAnsi="仿宋" w:hint="eastAsia"/>
          <w:color w:val="000000"/>
          <w:kern w:val="0"/>
          <w:sz w:val="32"/>
          <w:szCs w:val="32"/>
        </w:rPr>
        <w:t>。</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生产单元</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基地中生产组织相对独立的基本单位，如一家农户，农场中一个相对独立的作业队等。</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技术规程</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指为实现中药材生产顺利、有序开展，保证中药材质量，对中药材生产的基地选址，种子种苗或</w:t>
      </w:r>
      <w:r>
        <w:rPr>
          <w:rFonts w:ascii="仿宋_GB2312" w:eastAsia="仿宋_GB2312" w:hAnsi="仿宋" w:hint="eastAsia"/>
          <w:color w:val="000000"/>
          <w:kern w:val="0"/>
          <w:sz w:val="32"/>
          <w:szCs w:val="32"/>
        </w:rPr>
        <w:t>其它繁殖材料</w:t>
      </w:r>
      <w:r>
        <w:rPr>
          <w:rFonts w:ascii="仿宋_GB2312" w:eastAsia="仿宋_GB2312" w:hAnsi="仿宋" w:hint="eastAsia"/>
          <w:color w:val="000000"/>
          <w:kern w:val="0"/>
          <w:sz w:val="32"/>
          <w:szCs w:val="32"/>
        </w:rPr>
        <w:t>，种植、养殖</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野生抚育或者仿野生栽培，采收与产地加工，包装、放行与储运等</w:t>
      </w:r>
      <w:r>
        <w:rPr>
          <w:rFonts w:ascii="仿宋_GB2312" w:eastAsia="仿宋_GB2312" w:hAnsi="仿宋" w:hint="eastAsia"/>
          <w:color w:val="000000"/>
          <w:kern w:val="0"/>
          <w:sz w:val="32"/>
          <w:szCs w:val="32"/>
        </w:rPr>
        <w:t>所做的技术</w:t>
      </w:r>
      <w:r>
        <w:rPr>
          <w:rFonts w:ascii="仿宋_GB2312" w:eastAsia="仿宋_GB2312" w:hAnsi="仿宋" w:hint="eastAsia"/>
          <w:color w:val="000000"/>
          <w:kern w:val="0"/>
          <w:sz w:val="32"/>
          <w:szCs w:val="32"/>
        </w:rPr>
        <w:t>规定和要求。</w:t>
      </w:r>
      <w:r>
        <w:rPr>
          <w:rFonts w:ascii="仿宋_GB2312" w:eastAsia="仿宋_GB2312" w:hAnsi="仿宋"/>
          <w:color w:val="000000"/>
          <w:kern w:val="0"/>
          <w:sz w:val="32"/>
          <w:szCs w:val="32"/>
        </w:rPr>
        <w:t xml:space="preserve"> </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道地产区</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该产区所产的中药材经过中医临床长期应用优选，与其它地区所产同种中药材相比，品质和疗效更好，且质量稳定，具有较高知名度。</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种子种苗</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药</w:t>
      </w:r>
      <w:r>
        <w:rPr>
          <w:rFonts w:ascii="仿宋_GB2312" w:eastAsia="仿宋_GB2312" w:hAnsi="仿宋"/>
          <w:color w:val="000000"/>
          <w:kern w:val="0"/>
          <w:sz w:val="32"/>
          <w:szCs w:val="32"/>
        </w:rPr>
        <w:t>用植物的种植材料或者繁殖材料，包括籽粒、果实、根、茎、苗、芽、叶、花等，以及菌物的菌丝、子实体等。</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其它繁殖材料</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除种子种苗之外的繁殖材料，包括药用动物供繁殖用的种物、仔、卵等。</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种质</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生物体亲代传递给子代的遗传物质。</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农业投入品</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生产过程中所使用的农业生产物资，包括种子种苗或</w:t>
      </w:r>
      <w:r>
        <w:rPr>
          <w:rFonts w:ascii="仿宋_GB2312" w:eastAsia="仿宋_GB2312" w:hAnsi="仿宋" w:hint="eastAsia"/>
          <w:color w:val="000000"/>
          <w:kern w:val="0"/>
          <w:sz w:val="32"/>
          <w:szCs w:val="32"/>
        </w:rPr>
        <w:t>其它繁殖材料</w:t>
      </w:r>
      <w:r>
        <w:rPr>
          <w:rFonts w:ascii="仿宋_GB2312" w:eastAsia="仿宋_GB2312" w:hAnsi="仿宋" w:hint="eastAsia"/>
          <w:color w:val="000000"/>
          <w:kern w:val="0"/>
          <w:sz w:val="32"/>
          <w:szCs w:val="32"/>
        </w:rPr>
        <w:t>、肥料、农药、农膜、兽药、饲料</w:t>
      </w:r>
      <w:r>
        <w:rPr>
          <w:rFonts w:ascii="仿宋_GB2312" w:eastAsia="仿宋_GB2312" w:hAnsi="仿宋"/>
          <w:color w:val="000000"/>
          <w:kern w:val="0"/>
          <w:sz w:val="32"/>
          <w:szCs w:val="32"/>
        </w:rPr>
        <w:t>和</w:t>
      </w:r>
      <w:hyperlink r:id="rId7" w:tgtFrame="_blank" w:history="1">
        <w:r>
          <w:rPr>
            <w:rFonts w:ascii="仿宋_GB2312" w:eastAsia="仿宋_GB2312" w:hAnsi="仿宋" w:hint="eastAsia"/>
            <w:color w:val="000000"/>
            <w:kern w:val="0"/>
            <w:sz w:val="32"/>
            <w:szCs w:val="32"/>
          </w:rPr>
          <w:t>饲料添加剂</w:t>
        </w:r>
      </w:hyperlink>
      <w:r>
        <w:rPr>
          <w:rFonts w:ascii="仿宋_GB2312" w:eastAsia="仿宋_GB2312" w:hAnsi="仿宋"/>
          <w:color w:val="000000"/>
          <w:kern w:val="0"/>
          <w:sz w:val="32"/>
          <w:szCs w:val="32"/>
        </w:rPr>
        <w:t>等。</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综合防治</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指有害生物的科学管理体系，是从农业生态系统的总体出发，根据有害生物和环境之间的关系，充分发挥自然控制因素的作用，因地制宜、协调应用各种必要措施，将有害生物控制在经济允许的水平以下，以获得最佳的经济、生态和社会效益。</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产地加工</w:t>
      </w:r>
    </w:p>
    <w:p w:rsidR="00000000" w:rsidRDefault="007013A5">
      <w:pPr>
        <w:pStyle w:val="1"/>
        <w:shd w:val="clear" w:color="auto" w:fill="FFFFFF"/>
        <w:spacing w:line="590" w:lineRule="exact"/>
        <w:ind w:firstLine="640"/>
        <w:contextualSpacing/>
        <w:rPr>
          <w:rFonts w:ascii="仿宋_GB2312" w:eastAsia="仿宋_GB2312" w:hAnsi="仿宋" w:hint="eastAsia"/>
          <w:color w:val="000000"/>
          <w:kern w:val="0"/>
          <w:sz w:val="32"/>
          <w:szCs w:val="32"/>
        </w:rPr>
      </w:pPr>
      <w:r>
        <w:rPr>
          <w:rFonts w:ascii="仿宋_GB2312" w:eastAsia="仿宋_GB2312" w:hAnsi="仿宋" w:hint="eastAsia"/>
          <w:color w:val="000000"/>
          <w:kern w:val="0"/>
          <w:sz w:val="32"/>
          <w:szCs w:val="32"/>
        </w:rPr>
        <w:t>中药材收获后必须在产地进行连续加工的处理过程，包括拣选、清洗、去除非药用部位、干燥及其它特殊加工等。</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hint="eastAsia"/>
          <w:color w:val="000000"/>
          <w:kern w:val="0"/>
          <w:sz w:val="32"/>
          <w:szCs w:val="32"/>
        </w:rPr>
      </w:pPr>
      <w:r>
        <w:rPr>
          <w:rFonts w:ascii="仿宋_GB2312" w:eastAsia="仿宋_GB2312" w:hAnsi="仿宋" w:hint="eastAsia"/>
          <w:color w:val="000000"/>
          <w:kern w:val="0"/>
          <w:sz w:val="32"/>
          <w:szCs w:val="32"/>
        </w:rPr>
        <w:t>生态种植</w:t>
      </w:r>
    </w:p>
    <w:p w:rsidR="00000000" w:rsidRDefault="007013A5">
      <w:pPr>
        <w:pStyle w:val="1"/>
        <w:shd w:val="clear" w:color="auto" w:fill="FFFFFF"/>
        <w:spacing w:line="590" w:lineRule="exact"/>
        <w:ind w:firstLine="640"/>
        <w:contextualSpacing/>
        <w:rPr>
          <w:rFonts w:ascii="仿宋_GB2312" w:eastAsia="仿宋_GB2312" w:hAnsi="仿宋" w:hint="eastAsia"/>
          <w:color w:val="000000"/>
          <w:kern w:val="0"/>
          <w:sz w:val="32"/>
          <w:szCs w:val="32"/>
        </w:rPr>
      </w:pPr>
      <w:r>
        <w:rPr>
          <w:rFonts w:ascii="仿宋_GB2312" w:eastAsia="仿宋_GB2312" w:hAnsi="仿宋" w:hint="eastAsia"/>
          <w:color w:val="000000"/>
          <w:kern w:val="0"/>
          <w:sz w:val="32"/>
          <w:szCs w:val="32"/>
        </w:rPr>
        <w:t>应用生态系统的整体、协调、循环、再生原理，结合系统工程方法设计，综合考虑经济、生态和社会效益，应用现代科学技术，充分</w:t>
      </w:r>
      <w:r>
        <w:rPr>
          <w:rFonts w:ascii="仿宋_GB2312" w:eastAsia="仿宋_GB2312" w:hAnsi="仿宋" w:hint="eastAsia"/>
          <w:color w:val="000000"/>
          <w:kern w:val="0"/>
          <w:sz w:val="32"/>
          <w:szCs w:val="32"/>
        </w:rPr>
        <w:t>应用能量的多级利用和物质的循环再生，实现生态与经济良性循环的中药农业种植方式。</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野生抚育</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在保持生态系统稳定的基础上，对原生境内自然生长的中药材，主要依靠自然条件、辅以轻微干预措施，提高种群生产力的一种生态培育模式。</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仿野生栽培</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在生态条件相对稳定的自然环境中，根据中药材生</w:t>
      </w:r>
      <w:r>
        <w:rPr>
          <w:rFonts w:ascii="仿宋_GB2312" w:eastAsia="仿宋_GB2312" w:hAnsi="仿宋" w:hint="eastAsia"/>
          <w:color w:val="000000"/>
          <w:kern w:val="0"/>
          <w:sz w:val="32"/>
          <w:szCs w:val="32"/>
        </w:rPr>
        <w:t>长</w:t>
      </w:r>
      <w:r>
        <w:rPr>
          <w:rFonts w:ascii="仿宋_GB2312" w:eastAsia="仿宋_GB2312" w:hAnsi="仿宋" w:hint="eastAsia"/>
          <w:color w:val="000000"/>
          <w:kern w:val="0"/>
          <w:sz w:val="32"/>
          <w:szCs w:val="32"/>
        </w:rPr>
        <w:t>发育习性</w:t>
      </w:r>
      <w:r>
        <w:rPr>
          <w:rFonts w:ascii="仿宋_GB2312" w:eastAsia="仿宋_GB2312" w:hAnsi="仿宋" w:hint="eastAsia"/>
          <w:color w:val="000000"/>
          <w:kern w:val="0"/>
          <w:sz w:val="32"/>
          <w:szCs w:val="32"/>
        </w:rPr>
        <w:t>和</w:t>
      </w:r>
      <w:r>
        <w:rPr>
          <w:rFonts w:ascii="仿宋_GB2312" w:eastAsia="仿宋_GB2312" w:hAnsi="仿宋" w:hint="eastAsia"/>
          <w:color w:val="000000"/>
          <w:kern w:val="0"/>
          <w:sz w:val="32"/>
          <w:szCs w:val="32"/>
        </w:rPr>
        <w:t>对环境</w:t>
      </w:r>
      <w:r>
        <w:rPr>
          <w:rFonts w:ascii="仿宋_GB2312" w:eastAsia="仿宋_GB2312" w:hAnsi="仿宋" w:hint="eastAsia"/>
          <w:color w:val="000000"/>
          <w:kern w:val="0"/>
          <w:sz w:val="32"/>
          <w:szCs w:val="32"/>
        </w:rPr>
        <w:t>条件</w:t>
      </w:r>
      <w:r>
        <w:rPr>
          <w:rFonts w:ascii="仿宋_GB2312" w:eastAsia="仿宋_GB2312" w:hAnsi="仿宋" w:hint="eastAsia"/>
          <w:color w:val="000000"/>
          <w:kern w:val="0"/>
          <w:sz w:val="32"/>
          <w:szCs w:val="32"/>
        </w:rPr>
        <w:t>的要求，遵循自然法则和生物规律，模仿中药材野生环境和自然生长状态，再现植物与外界环境的良好生态关系，实现品质优良的中药材生态培育模式。</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批</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同一产地且种植地、养殖地</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野生抚育或者仿野生栽培地</w:t>
      </w:r>
      <w:r>
        <w:rPr>
          <w:rFonts w:ascii="仿宋_GB2312" w:eastAsia="仿宋_GB2312" w:hAnsi="仿宋" w:hint="eastAsia"/>
          <w:color w:val="000000"/>
          <w:kern w:val="0"/>
          <w:sz w:val="32"/>
          <w:szCs w:val="32"/>
        </w:rPr>
        <w:t>的</w:t>
      </w:r>
      <w:r>
        <w:rPr>
          <w:rFonts w:ascii="仿宋_GB2312" w:eastAsia="仿宋_GB2312" w:hAnsi="仿宋" w:hint="eastAsia"/>
          <w:color w:val="000000"/>
          <w:kern w:val="0"/>
          <w:sz w:val="32"/>
          <w:szCs w:val="32"/>
        </w:rPr>
        <w:t>生态环境条件基本一致，种</w:t>
      </w:r>
      <w:r>
        <w:rPr>
          <w:rFonts w:ascii="仿宋_GB2312" w:eastAsia="仿宋_GB2312" w:hAnsi="仿宋" w:hint="eastAsia"/>
          <w:color w:val="000000"/>
          <w:kern w:val="0"/>
          <w:sz w:val="32"/>
          <w:szCs w:val="32"/>
        </w:rPr>
        <w:t>子种苗或</w:t>
      </w:r>
      <w:r>
        <w:rPr>
          <w:rFonts w:ascii="仿宋_GB2312" w:eastAsia="仿宋_GB2312" w:hAnsi="仿宋" w:hint="eastAsia"/>
          <w:color w:val="000000"/>
          <w:kern w:val="0"/>
          <w:sz w:val="32"/>
          <w:szCs w:val="32"/>
        </w:rPr>
        <w:t>其它繁殖材料</w:t>
      </w:r>
      <w:r>
        <w:rPr>
          <w:rFonts w:ascii="仿宋_GB2312" w:eastAsia="仿宋_GB2312" w:hAnsi="仿宋" w:hint="eastAsia"/>
          <w:color w:val="000000"/>
          <w:kern w:val="0"/>
          <w:sz w:val="32"/>
          <w:szCs w:val="32"/>
        </w:rPr>
        <w:t>来源相同，生产周期相同，生产管理措施基本一致，采收期和产地加工方法基本一致，质量基本均一的中药材。</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放行</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对一批物料或产品进行质量评价后，做出批准使用、投放市场或者其它决定的操作。</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储运</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包括中药材的贮存、运输等。</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发运</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指企业将产品发送到经销商或者用户的一系列操作，包括配货、运输等。</w:t>
      </w:r>
    </w:p>
    <w:p w:rsidR="00000000"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标准操作规程</w:t>
      </w:r>
    </w:p>
    <w:p w:rsidR="00000000"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也称标准作业程序，是依据技术规程将某一操作的步骤和标准，以统一的格式描述出来，用以指导日常的生产工作。</w:t>
      </w:r>
    </w:p>
    <w:p w:rsidR="007013A5"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第一百四十四条</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本规范自</w:t>
      </w:r>
      <w:r>
        <w:rPr>
          <w:rFonts w:ascii="仿宋_GB2312" w:eastAsia="仿宋_GB2312" w:hAnsi="仿宋" w:hint="eastAsia"/>
          <w:color w:val="000000"/>
          <w:kern w:val="0"/>
          <w:sz w:val="32"/>
          <w:szCs w:val="32"/>
        </w:rPr>
        <w:t>发布之日起</w:t>
      </w:r>
      <w:r>
        <w:rPr>
          <w:rFonts w:ascii="仿宋_GB2312" w:eastAsia="仿宋_GB2312" w:hAnsi="仿宋" w:hint="eastAsia"/>
          <w:color w:val="000000"/>
          <w:kern w:val="0"/>
          <w:sz w:val="32"/>
          <w:szCs w:val="32"/>
        </w:rPr>
        <w:t>施行。</w:t>
      </w:r>
      <w:bookmarkStart w:id="0" w:name="_GoBack"/>
      <w:bookmarkEnd w:id="0"/>
    </w:p>
    <w:sectPr w:rsidR="007013A5">
      <w:footerReference w:type="even" r:id="rId8"/>
      <w:footerReference w:type="default" r:id="rId9"/>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3A5" w:rsidRDefault="007013A5">
      <w:r>
        <w:separator/>
      </w:r>
    </w:p>
  </w:endnote>
  <w:endnote w:type="continuationSeparator" w:id="0">
    <w:p w:rsidR="007013A5" w:rsidRDefault="0070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D580B">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013A5">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502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HlfnTa/AgAA&#10;tAUAAA4AAAAAAAAAAAAAAAAALgIAAGRycy9lMm9Eb2MueG1sUEsBAi0AFAAGAAgAAAAhAAxK8O7W&#10;AAAABQEAAA8AAAAAAAAAAAAAAAAAGQUAAGRycy9kb3ducmV2LnhtbFBLBQYAAAAABAAEAPMAAAAc&#10;BgAAAAA=&#10;" filled="f" stroked="f">
              <v:textbox style="mso-fit-shape-to-text:t" inset="0,0,0,0">
                <w:txbxContent>
                  <w:p w:rsidR="00000000" w:rsidRDefault="007013A5">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D580B">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1905" t="3810" r="635" b="381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013A5">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3D580B">
                            <w:rPr>
                              <w:rFonts w:ascii="Times New Roman" w:hAnsi="Times New Roman"/>
                              <w:noProof/>
                              <w:sz w:val="28"/>
                              <w:szCs w:val="28"/>
                            </w:rPr>
                            <w:t>4</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" filled="f" stroked="f">
              <v:textbox style="mso-fit-shape-to-text:t" inset="0,0,0,0">
                <w:txbxContent>
                  <w:p w:rsidR="00000000" w:rsidRDefault="007013A5">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3D580B">
                      <w:rPr>
                        <w:rFonts w:ascii="Times New Roman" w:hAnsi="Times New Roman"/>
                        <w:noProof/>
                        <w:sz w:val="28"/>
                        <w:szCs w:val="28"/>
                      </w:rPr>
                      <w:t>4</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3A5" w:rsidRDefault="007013A5">
      <w:r>
        <w:separator/>
      </w:r>
    </w:p>
  </w:footnote>
  <w:footnote w:type="continuationSeparator" w:id="0">
    <w:p w:rsidR="007013A5" w:rsidRDefault="00701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DEE54C"/>
    <w:multiLevelType w:val="singleLevel"/>
    <w:tmpl w:val="9EDEE54C"/>
    <w:lvl w:ilvl="0">
      <w:start w:val="1"/>
      <w:numFmt w:val="chineseCounting"/>
      <w:suff w:val="nothing"/>
      <w:lvlText w:val="（%1）"/>
      <w:lvlJc w:val="left"/>
      <w:pPr>
        <w:ind w:left="0" w:firstLine="420"/>
      </w:pPr>
      <w:rPr>
        <w:rFonts w:hint="eastAsia"/>
      </w:rPr>
    </w:lvl>
  </w:abstractNum>
  <w:abstractNum w:abstractNumId="1" w15:restartNumberingAfterBreak="0">
    <w:nsid w:val="B1FF2480"/>
    <w:multiLevelType w:val="singleLevel"/>
    <w:tmpl w:val="B1FF2480"/>
    <w:lvl w:ilvl="0">
      <w:start w:val="1"/>
      <w:numFmt w:val="chineseCounting"/>
      <w:suff w:val="nothing"/>
      <w:lvlText w:val="（%1）"/>
      <w:lvlJc w:val="left"/>
      <w:pPr>
        <w:ind w:left="0" w:firstLine="420"/>
      </w:pPr>
      <w:rPr>
        <w:rFonts w:hint="eastAsia"/>
      </w:rPr>
    </w:lvl>
  </w:abstractNum>
  <w:abstractNum w:abstractNumId="2" w15:restartNumberingAfterBreak="0">
    <w:nsid w:val="BEF2A239"/>
    <w:multiLevelType w:val="singleLevel"/>
    <w:tmpl w:val="BEF2A239"/>
    <w:lvl w:ilvl="0">
      <w:start w:val="1"/>
      <w:numFmt w:val="chineseCounting"/>
      <w:suff w:val="nothing"/>
      <w:lvlText w:val="（%1）"/>
      <w:lvlJc w:val="left"/>
      <w:pPr>
        <w:ind w:left="0" w:firstLine="420"/>
      </w:pPr>
      <w:rPr>
        <w:rFonts w:hint="eastAsia"/>
      </w:rPr>
    </w:lvl>
  </w:abstractNum>
  <w:abstractNum w:abstractNumId="3" w15:restartNumberingAfterBreak="0">
    <w:nsid w:val="DAFE0E2C"/>
    <w:multiLevelType w:val="singleLevel"/>
    <w:tmpl w:val="DAFE0E2C"/>
    <w:lvl w:ilvl="0">
      <w:start w:val="1"/>
      <w:numFmt w:val="chineseCounting"/>
      <w:suff w:val="nothing"/>
      <w:lvlText w:val="（%1）"/>
      <w:lvlJc w:val="left"/>
      <w:pPr>
        <w:ind w:left="0" w:firstLine="420"/>
      </w:pPr>
      <w:rPr>
        <w:rFonts w:hint="eastAsia"/>
      </w:rPr>
    </w:lvl>
  </w:abstractNum>
  <w:abstractNum w:abstractNumId="4" w15:restartNumberingAfterBreak="0">
    <w:nsid w:val="EB7253C6"/>
    <w:multiLevelType w:val="singleLevel"/>
    <w:tmpl w:val="EB7253C6"/>
    <w:lvl w:ilvl="0">
      <w:start w:val="1"/>
      <w:numFmt w:val="chineseCounting"/>
      <w:suff w:val="nothing"/>
      <w:lvlText w:val="（%1）"/>
      <w:lvlJc w:val="left"/>
      <w:pPr>
        <w:ind w:left="0" w:firstLine="420"/>
      </w:pPr>
      <w:rPr>
        <w:rFonts w:hint="eastAsia"/>
      </w:rPr>
    </w:lvl>
  </w:abstractNum>
  <w:abstractNum w:abstractNumId="5" w15:restartNumberingAfterBreak="0">
    <w:nsid w:val="EF7EE174"/>
    <w:multiLevelType w:val="singleLevel"/>
    <w:tmpl w:val="EF7EE174"/>
    <w:lvl w:ilvl="0">
      <w:start w:val="1"/>
      <w:numFmt w:val="chineseCounting"/>
      <w:suff w:val="nothing"/>
      <w:lvlText w:val="（%1）"/>
      <w:lvlJc w:val="left"/>
      <w:pPr>
        <w:ind w:left="0" w:firstLine="420"/>
      </w:pPr>
      <w:rPr>
        <w:rFonts w:hint="eastAsia"/>
      </w:rPr>
    </w:lvl>
  </w:abstractNum>
  <w:abstractNum w:abstractNumId="6" w15:restartNumberingAfterBreak="0">
    <w:nsid w:val="EFFF1CF0"/>
    <w:multiLevelType w:val="singleLevel"/>
    <w:tmpl w:val="EFFF1CF0"/>
    <w:lvl w:ilvl="0">
      <w:start w:val="1"/>
      <w:numFmt w:val="chineseCounting"/>
      <w:suff w:val="nothing"/>
      <w:lvlText w:val="（%1）"/>
      <w:lvlJc w:val="left"/>
      <w:pPr>
        <w:ind w:left="0" w:firstLine="420"/>
      </w:pPr>
      <w:rPr>
        <w:rFonts w:hint="eastAsia"/>
      </w:rPr>
    </w:lvl>
  </w:abstractNum>
  <w:abstractNum w:abstractNumId="7" w15:restartNumberingAfterBreak="0">
    <w:nsid w:val="F5EED229"/>
    <w:multiLevelType w:val="singleLevel"/>
    <w:tmpl w:val="F5EED229"/>
    <w:lvl w:ilvl="0">
      <w:start w:val="1"/>
      <w:numFmt w:val="chineseCounting"/>
      <w:suff w:val="nothing"/>
      <w:lvlText w:val="（%1）"/>
      <w:lvlJc w:val="left"/>
      <w:pPr>
        <w:ind w:left="0" w:firstLine="420"/>
      </w:pPr>
      <w:rPr>
        <w:rFonts w:hint="eastAsia"/>
      </w:rPr>
    </w:lvl>
  </w:abstractNum>
  <w:abstractNum w:abstractNumId="8" w15:restartNumberingAfterBreak="0">
    <w:nsid w:val="F7BFA1C2"/>
    <w:multiLevelType w:val="singleLevel"/>
    <w:tmpl w:val="F7BFA1C2"/>
    <w:lvl w:ilvl="0">
      <w:start w:val="1"/>
      <w:numFmt w:val="chineseCounting"/>
      <w:suff w:val="nothing"/>
      <w:lvlText w:val="（%1）"/>
      <w:lvlJc w:val="left"/>
      <w:pPr>
        <w:ind w:left="0" w:firstLine="420"/>
      </w:pPr>
      <w:rPr>
        <w:rFonts w:hint="eastAsia"/>
      </w:rPr>
    </w:lvl>
  </w:abstractNum>
  <w:abstractNum w:abstractNumId="9" w15:restartNumberingAfterBreak="0">
    <w:nsid w:val="FD7B0100"/>
    <w:multiLevelType w:val="singleLevel"/>
    <w:tmpl w:val="FD7B0100"/>
    <w:lvl w:ilvl="0">
      <w:start w:val="1"/>
      <w:numFmt w:val="chineseCounting"/>
      <w:suff w:val="nothing"/>
      <w:lvlText w:val="（%1）"/>
      <w:lvlJc w:val="left"/>
      <w:pPr>
        <w:ind w:left="0" w:firstLine="420"/>
      </w:pPr>
      <w:rPr>
        <w:rFonts w:hint="eastAsia"/>
      </w:rPr>
    </w:lvl>
  </w:abstractNum>
  <w:abstractNum w:abstractNumId="10" w15:restartNumberingAfterBreak="0">
    <w:nsid w:val="FED565FB"/>
    <w:multiLevelType w:val="singleLevel"/>
    <w:tmpl w:val="FED565FB"/>
    <w:lvl w:ilvl="0">
      <w:start w:val="1"/>
      <w:numFmt w:val="chineseCounting"/>
      <w:suff w:val="nothing"/>
      <w:lvlText w:val="（%1）"/>
      <w:lvlJc w:val="left"/>
      <w:pPr>
        <w:ind w:left="0" w:firstLine="420"/>
      </w:pPr>
      <w:rPr>
        <w:rFonts w:hint="eastAsia"/>
      </w:rPr>
    </w:lvl>
  </w:abstractNum>
  <w:abstractNum w:abstractNumId="11" w15:restartNumberingAfterBreak="0">
    <w:nsid w:val="FEDAE9E2"/>
    <w:multiLevelType w:val="singleLevel"/>
    <w:tmpl w:val="FEDAE9E2"/>
    <w:lvl w:ilvl="0">
      <w:start w:val="1"/>
      <w:numFmt w:val="chineseCounting"/>
      <w:suff w:val="nothing"/>
      <w:lvlText w:val="（%1）"/>
      <w:lvlJc w:val="left"/>
      <w:pPr>
        <w:ind w:left="0" w:firstLine="420"/>
      </w:pPr>
      <w:rPr>
        <w:rFonts w:hint="eastAsia"/>
      </w:rPr>
    </w:lvl>
  </w:abstractNum>
  <w:abstractNum w:abstractNumId="12" w15:restartNumberingAfterBreak="0">
    <w:nsid w:val="5D748F94"/>
    <w:multiLevelType w:val="singleLevel"/>
    <w:tmpl w:val="5D748F94"/>
    <w:lvl w:ilvl="0">
      <w:start w:val="1"/>
      <w:numFmt w:val="chineseCounting"/>
      <w:suff w:val="nothing"/>
      <w:lvlText w:val="（%1）"/>
      <w:lvlJc w:val="left"/>
      <w:pPr>
        <w:ind w:left="0" w:firstLine="420"/>
      </w:pPr>
      <w:rPr>
        <w:rFonts w:hint="eastAsia"/>
      </w:rPr>
    </w:lvl>
  </w:abstractNum>
  <w:abstractNum w:abstractNumId="13" w15:restartNumberingAfterBreak="0">
    <w:nsid w:val="74C9ABD1"/>
    <w:multiLevelType w:val="singleLevel"/>
    <w:tmpl w:val="74C9ABD1"/>
    <w:lvl w:ilvl="0">
      <w:start w:val="1"/>
      <w:numFmt w:val="chineseCounting"/>
      <w:suff w:val="nothing"/>
      <w:lvlText w:val="（%1）"/>
      <w:lvlJc w:val="left"/>
      <w:pPr>
        <w:ind w:left="0" w:firstLine="420"/>
      </w:pPr>
      <w:rPr>
        <w:rFonts w:hint="eastAsia"/>
      </w:rPr>
    </w:lvl>
  </w:abstractNum>
  <w:abstractNum w:abstractNumId="14" w15:restartNumberingAfterBreak="0">
    <w:nsid w:val="77C12C0D"/>
    <w:multiLevelType w:val="singleLevel"/>
    <w:tmpl w:val="77C12C0D"/>
    <w:lvl w:ilvl="0">
      <w:start w:val="1"/>
      <w:numFmt w:val="chineseCounting"/>
      <w:suff w:val="nothing"/>
      <w:lvlText w:val="（%1）"/>
      <w:lvlJc w:val="left"/>
      <w:pPr>
        <w:ind w:left="0" w:firstLine="420"/>
      </w:pPr>
      <w:rPr>
        <w:rFonts w:hint="eastAsia"/>
      </w:rPr>
    </w:lvl>
  </w:abstractNum>
  <w:num w:numId="1">
    <w:abstractNumId w:val="8"/>
  </w:num>
  <w:num w:numId="2">
    <w:abstractNumId w:val="1"/>
  </w:num>
  <w:num w:numId="3">
    <w:abstractNumId w:val="2"/>
  </w:num>
  <w:num w:numId="4">
    <w:abstractNumId w:val="13"/>
  </w:num>
  <w:num w:numId="5">
    <w:abstractNumId w:val="7"/>
  </w:num>
  <w:num w:numId="6">
    <w:abstractNumId w:val="11"/>
  </w:num>
  <w:num w:numId="7">
    <w:abstractNumId w:val="9"/>
  </w:num>
  <w:num w:numId="8">
    <w:abstractNumId w:val="0"/>
  </w:num>
  <w:num w:numId="9">
    <w:abstractNumId w:val="4"/>
  </w:num>
  <w:num w:numId="10">
    <w:abstractNumId w:val="6"/>
  </w:num>
  <w:num w:numId="11">
    <w:abstractNumId w:val="12"/>
  </w:num>
  <w:num w:numId="12">
    <w:abstractNumId w:val="10"/>
  </w:num>
  <w:num w:numId="13">
    <w:abstractNumId w:val="5"/>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580B"/>
    <w:rsid w:val="003D78E8"/>
    <w:rsid w:val="003E7CB8"/>
    <w:rsid w:val="00405AE4"/>
    <w:rsid w:val="004218DC"/>
    <w:rsid w:val="00453B18"/>
    <w:rsid w:val="004823AB"/>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013A5"/>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D6EF1"/>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6782FBF"/>
    <w:rsid w:val="06F27B62"/>
    <w:rsid w:val="08A25396"/>
    <w:rsid w:val="0BEC7EA0"/>
    <w:rsid w:val="0F9E0E77"/>
    <w:rsid w:val="10724A99"/>
    <w:rsid w:val="15F56D81"/>
    <w:rsid w:val="16FE46DE"/>
    <w:rsid w:val="18734E9B"/>
    <w:rsid w:val="1C9D1091"/>
    <w:rsid w:val="1FFD228E"/>
    <w:rsid w:val="22155701"/>
    <w:rsid w:val="22FB21B7"/>
    <w:rsid w:val="2A8D465A"/>
    <w:rsid w:val="3344037E"/>
    <w:rsid w:val="36D71138"/>
    <w:rsid w:val="37FD3DCC"/>
    <w:rsid w:val="3AFEFC3D"/>
    <w:rsid w:val="3BBD34AF"/>
    <w:rsid w:val="3BD7C487"/>
    <w:rsid w:val="3CC077F4"/>
    <w:rsid w:val="3D777F6E"/>
    <w:rsid w:val="3FF9B93D"/>
    <w:rsid w:val="431720A3"/>
    <w:rsid w:val="43E2636A"/>
    <w:rsid w:val="466A7E22"/>
    <w:rsid w:val="4C1A048F"/>
    <w:rsid w:val="55BF713D"/>
    <w:rsid w:val="577F30DF"/>
    <w:rsid w:val="591D3208"/>
    <w:rsid w:val="5D7A2AA8"/>
    <w:rsid w:val="5DED80F1"/>
    <w:rsid w:val="5F297A5F"/>
    <w:rsid w:val="5FDC288C"/>
    <w:rsid w:val="5FDFD4A6"/>
    <w:rsid w:val="63BFA697"/>
    <w:rsid w:val="63E446CD"/>
    <w:rsid w:val="640C169C"/>
    <w:rsid w:val="68131D21"/>
    <w:rsid w:val="6BF60F2A"/>
    <w:rsid w:val="6D7F2230"/>
    <w:rsid w:val="6DEE7EDF"/>
    <w:rsid w:val="6DF94DC4"/>
    <w:rsid w:val="6E7D2371"/>
    <w:rsid w:val="6EF78A6C"/>
    <w:rsid w:val="6F093254"/>
    <w:rsid w:val="6F9EE824"/>
    <w:rsid w:val="6FCB5BE5"/>
    <w:rsid w:val="705C1522"/>
    <w:rsid w:val="73E7067F"/>
    <w:rsid w:val="73E9415E"/>
    <w:rsid w:val="745B3F2A"/>
    <w:rsid w:val="76BF0AB2"/>
    <w:rsid w:val="775F5D6C"/>
    <w:rsid w:val="77BFE669"/>
    <w:rsid w:val="77D591DE"/>
    <w:rsid w:val="77F9F586"/>
    <w:rsid w:val="77FF1E64"/>
    <w:rsid w:val="79C9FFCD"/>
    <w:rsid w:val="79DB6AC0"/>
    <w:rsid w:val="79DFD721"/>
    <w:rsid w:val="79F848BF"/>
    <w:rsid w:val="79FE876C"/>
    <w:rsid w:val="7ADFF972"/>
    <w:rsid w:val="7CBF00CA"/>
    <w:rsid w:val="7DA705ED"/>
    <w:rsid w:val="7DCF1C45"/>
    <w:rsid w:val="7DDFDBF0"/>
    <w:rsid w:val="7DEB6503"/>
    <w:rsid w:val="7DEEB51D"/>
    <w:rsid w:val="7DF1E7A7"/>
    <w:rsid w:val="7E3D0470"/>
    <w:rsid w:val="7E3F99A8"/>
    <w:rsid w:val="7E77E08F"/>
    <w:rsid w:val="7ECDBB60"/>
    <w:rsid w:val="7ED62E8A"/>
    <w:rsid w:val="7EF6FCBE"/>
    <w:rsid w:val="7F672775"/>
    <w:rsid w:val="7F9F258E"/>
    <w:rsid w:val="7FB98918"/>
    <w:rsid w:val="7FCFE425"/>
    <w:rsid w:val="7FDFB1B5"/>
    <w:rsid w:val="7FECB929"/>
    <w:rsid w:val="7FFD4C17"/>
    <w:rsid w:val="7FFDE942"/>
    <w:rsid w:val="8BE72F27"/>
    <w:rsid w:val="8C373B60"/>
    <w:rsid w:val="96CF240F"/>
    <w:rsid w:val="9F5EE387"/>
    <w:rsid w:val="A6F78F5E"/>
    <w:rsid w:val="A7FA5C38"/>
    <w:rsid w:val="ADDD001D"/>
    <w:rsid w:val="ADFFFD64"/>
    <w:rsid w:val="AEFEA134"/>
    <w:rsid w:val="B6EB94F6"/>
    <w:rsid w:val="B6FAE383"/>
    <w:rsid w:val="B75FF5EF"/>
    <w:rsid w:val="BDD93F5E"/>
    <w:rsid w:val="BF5B8DFE"/>
    <w:rsid w:val="BFDF5536"/>
    <w:rsid w:val="C3FF292B"/>
    <w:rsid w:val="C72CA211"/>
    <w:rsid w:val="CDFF6695"/>
    <w:rsid w:val="D4F0A79D"/>
    <w:rsid w:val="D7ABB131"/>
    <w:rsid w:val="DB5F36DA"/>
    <w:rsid w:val="DBF252B0"/>
    <w:rsid w:val="EBEAB9E3"/>
    <w:rsid w:val="EBFF6098"/>
    <w:rsid w:val="ECBBE921"/>
    <w:rsid w:val="F17C892E"/>
    <w:rsid w:val="F1D7FCC3"/>
    <w:rsid w:val="F4F735D5"/>
    <w:rsid w:val="F56E8327"/>
    <w:rsid w:val="F5EEF10D"/>
    <w:rsid w:val="F7FDE0EE"/>
    <w:rsid w:val="F7FF64C7"/>
    <w:rsid w:val="F9FF87D0"/>
    <w:rsid w:val="FBCD5532"/>
    <w:rsid w:val="FCBD1310"/>
    <w:rsid w:val="FDFE74D6"/>
    <w:rsid w:val="FE275C44"/>
    <w:rsid w:val="FE57AF5B"/>
    <w:rsid w:val="FE7505EE"/>
    <w:rsid w:val="FEFBFC9E"/>
    <w:rsid w:val="FEFEBF62"/>
    <w:rsid w:val="FEFF308D"/>
    <w:rsid w:val="FFAB3299"/>
    <w:rsid w:val="FFB1344A"/>
    <w:rsid w:val="FFC6A585"/>
    <w:rsid w:val="FFFBD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A4E9681-9D6C-4B5B-9CA9-2290A1B5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iPriority w:val="9"/>
    <w:qFormat/>
    <w:pPr>
      <w:widowControl/>
      <w:spacing w:before="100" w:beforeAutospacing="1" w:after="100" w:afterAutospacing="1"/>
      <w:jc w:val="center"/>
      <w:outlineLvl w:val="1"/>
    </w:pPr>
    <w:rPr>
      <w:rFonts w:ascii="宋体" w:hAnsi="宋体"/>
      <w:b/>
      <w:bCs/>
      <w:color w:val="000000"/>
      <w:kern w:val="0"/>
      <w:szCs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qFormat/>
    <w:pPr>
      <w:widowControl/>
      <w:spacing w:before="100" w:beforeAutospacing="1" w:after="100" w:afterAutospacing="1"/>
    </w:pPr>
    <w:rPr>
      <w:rFonts w:ascii="宋体" w:hAnsi="宋体"/>
      <w:kern w:val="0"/>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sogou.com/lemma/ShowInnerLink.htm?lemmaId=352959&amp;ss_c=ssc.citiao.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1833</Words>
  <Characters>10451</Characters>
  <Application>Microsoft Office Word</Application>
  <DocSecurity>0</DocSecurity>
  <Lines>87</Lines>
  <Paragraphs>24</Paragraphs>
  <ScaleCrop>false</ScaleCrop>
  <Company>Xtzj.Com</Company>
  <LinksUpToDate>false</LinksUpToDate>
  <CharactersWithSpaces>12260</CharactersWithSpaces>
  <SharedDoc>false</SharedDoc>
  <HLinks>
    <vt:vector size="6" baseType="variant">
      <vt:variant>
        <vt:i4>6815839</vt:i4>
      </vt:variant>
      <vt:variant>
        <vt:i4>0</vt:i4>
      </vt:variant>
      <vt:variant>
        <vt:i4>0</vt:i4>
      </vt:variant>
      <vt:variant>
        <vt:i4>5</vt:i4>
      </vt:variant>
      <vt:variant>
        <vt:lpwstr>http://baike.sogou.com/lemma/ShowInnerLink.htm?lemmaId=352959&amp;ss_c=ssc.citiao.link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2022-02-16T17:37:00Z</cp:lastPrinted>
  <dcterms:created xsi:type="dcterms:W3CDTF">2022-03-17T02:24:00Z</dcterms:created>
  <dcterms:modified xsi:type="dcterms:W3CDTF">2022-03-17T02:24:00Z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