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6A" w:rsidRPr="00511EB1" w:rsidRDefault="003C0142" w:rsidP="00032F46">
      <w:pPr>
        <w:spacing w:line="500" w:lineRule="exact"/>
        <w:jc w:val="left"/>
        <w:rPr>
          <w:rFonts w:eastAsia="黑体"/>
          <w:szCs w:val="32"/>
        </w:rPr>
      </w:pPr>
      <w:r w:rsidRPr="00511EB1">
        <w:rPr>
          <w:rFonts w:eastAsia="黑体"/>
          <w:szCs w:val="32"/>
        </w:rPr>
        <w:t>附件</w:t>
      </w:r>
      <w:r w:rsidRPr="00511EB1">
        <w:rPr>
          <w:rFonts w:eastAsia="黑体"/>
          <w:szCs w:val="32"/>
        </w:rPr>
        <w:t>2</w:t>
      </w:r>
    </w:p>
    <w:p w:rsidR="003C0142" w:rsidRPr="00511EB1" w:rsidRDefault="003C0142" w:rsidP="003C0142">
      <w:pPr>
        <w:spacing w:beforeLines="100" w:before="240" w:afterLines="100" w:after="240" w:line="520" w:lineRule="atLeast"/>
        <w:jc w:val="center"/>
        <w:rPr>
          <w:rFonts w:eastAsia="方正小标宋简体"/>
          <w:color w:val="000000" w:themeColor="text1"/>
          <w:sz w:val="44"/>
          <w:szCs w:val="44"/>
        </w:rPr>
      </w:pPr>
      <w:r w:rsidRPr="00511EB1">
        <w:rPr>
          <w:rFonts w:eastAsia="方正小标宋简体"/>
          <w:color w:val="000000" w:themeColor="text1"/>
          <w:sz w:val="44"/>
          <w:szCs w:val="44"/>
        </w:rPr>
        <w:t>植入式神经刺激器技术审评要点</w:t>
      </w:r>
      <w:r w:rsidRPr="00511EB1">
        <w:rPr>
          <w:rFonts w:eastAsia="方正小标宋_GBK"/>
          <w:sz w:val="44"/>
          <w:szCs w:val="44"/>
        </w:rPr>
        <w:t>（</w:t>
      </w:r>
      <w:r w:rsidRPr="00511EB1">
        <w:rPr>
          <w:rFonts w:eastAsia="方正小标宋简体"/>
          <w:color w:val="000000" w:themeColor="text1"/>
          <w:sz w:val="44"/>
          <w:szCs w:val="44"/>
        </w:rPr>
        <w:t>试行</w:t>
      </w:r>
      <w:r w:rsidRPr="00511EB1">
        <w:rPr>
          <w:rFonts w:eastAsia="方正小标宋_GBK"/>
          <w:sz w:val="44"/>
          <w:szCs w:val="44"/>
        </w:rPr>
        <w:t>）</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本要点旨在指导注册申请人对植入式神经刺激器产品注册申报资料的准备及撰写，同时也为技术审评部门审评注册申报资料提供参考。</w:t>
      </w:r>
    </w:p>
    <w:p w:rsidR="003C0142" w:rsidRPr="00511EB1" w:rsidRDefault="003C0142" w:rsidP="00511EB1">
      <w:pPr>
        <w:spacing w:line="520" w:lineRule="exact"/>
        <w:ind w:firstLineChars="200" w:firstLine="640"/>
        <w:rPr>
          <w:rFonts w:eastAsia="方正小标宋简体"/>
          <w:color w:val="000000" w:themeColor="text1"/>
          <w:sz w:val="44"/>
          <w:szCs w:val="44"/>
        </w:rPr>
      </w:pPr>
      <w:r w:rsidRPr="00511EB1">
        <w:rPr>
          <w:rFonts w:eastAsia="仿宋_GB2312"/>
          <w:szCs w:val="32"/>
        </w:rPr>
        <w:t>本要点是对植入式神经刺激器的一般要求，不包含临床评价内容，注册申请人应依据产品的具体特性确定其中内容是否适用，若不适用，需具体阐述理由及相应的科学依据，并依据产品的具体特性对注册申报资料的内容进行充实和细化。</w:t>
      </w:r>
    </w:p>
    <w:p w:rsidR="003C0142" w:rsidRPr="00511EB1" w:rsidRDefault="003C0142" w:rsidP="00511EB1">
      <w:pPr>
        <w:spacing w:line="520" w:lineRule="atLeast"/>
        <w:ind w:firstLineChars="200" w:firstLine="640"/>
        <w:outlineLvl w:val="0"/>
        <w:rPr>
          <w:rFonts w:eastAsia="黑体"/>
          <w:szCs w:val="32"/>
        </w:rPr>
      </w:pPr>
      <w:r w:rsidRPr="00511EB1">
        <w:rPr>
          <w:rFonts w:eastAsia="黑体"/>
          <w:szCs w:val="32"/>
        </w:rPr>
        <w:t>一、适用范围</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本审评要点适用于植入式神经刺激器产品注册</w:t>
      </w:r>
      <w:r w:rsidRPr="00511EB1">
        <w:rPr>
          <w:rFonts w:eastAsia="仿宋_GB2312"/>
          <w:szCs w:val="32"/>
        </w:rPr>
        <w:t xml:space="preserve">, </w:t>
      </w:r>
      <w:r w:rsidRPr="00511EB1">
        <w:rPr>
          <w:rFonts w:eastAsia="仿宋_GB2312"/>
          <w:szCs w:val="32"/>
        </w:rPr>
        <w:t>包括可充电及不可充电的</w:t>
      </w:r>
      <w:r w:rsidRPr="00511EB1">
        <w:rPr>
          <w:rFonts w:eastAsia="仿宋_GB2312"/>
          <w:color w:val="000000" w:themeColor="text1"/>
          <w:szCs w:val="32"/>
        </w:rPr>
        <w:t>植入式脑深部刺激器、植入式脊髓刺激器、植入式骶神经刺激器、植入式迷走神经刺激器。</w:t>
      </w:r>
      <w:r w:rsidRPr="00511EB1">
        <w:rPr>
          <w:rFonts w:eastAsia="仿宋_GB2312"/>
          <w:szCs w:val="32"/>
        </w:rPr>
        <w:t>按现行《医疗器械分类目录》，该类产品分类编码为</w:t>
      </w:r>
      <w:r w:rsidRPr="00511EB1">
        <w:rPr>
          <w:rFonts w:eastAsia="仿宋_GB2312"/>
          <w:szCs w:val="32"/>
        </w:rPr>
        <w:t>12-02-01</w:t>
      </w:r>
      <w:r w:rsidRPr="00511EB1">
        <w:rPr>
          <w:rFonts w:eastAsia="仿宋_GB2312"/>
          <w:szCs w:val="32"/>
        </w:rPr>
        <w:t>，管理类别为三类。</w:t>
      </w:r>
    </w:p>
    <w:p w:rsidR="003C0142" w:rsidRPr="00511EB1" w:rsidRDefault="003C0142" w:rsidP="00511EB1">
      <w:pPr>
        <w:spacing w:line="520" w:lineRule="atLeast"/>
        <w:ind w:firstLineChars="200" w:firstLine="640"/>
        <w:outlineLvl w:val="0"/>
        <w:rPr>
          <w:rFonts w:eastAsia="黑体"/>
          <w:szCs w:val="32"/>
        </w:rPr>
      </w:pPr>
      <w:r w:rsidRPr="00511EB1">
        <w:rPr>
          <w:rFonts w:eastAsia="黑体"/>
          <w:szCs w:val="32"/>
        </w:rPr>
        <w:t>二、基本要求</w:t>
      </w:r>
    </w:p>
    <w:p w:rsidR="003C0142" w:rsidRPr="00511EB1" w:rsidRDefault="003C0142" w:rsidP="00511EB1">
      <w:pPr>
        <w:spacing w:line="520" w:lineRule="exact"/>
        <w:ind w:firstLineChars="200" w:firstLine="640"/>
        <w:outlineLvl w:val="1"/>
        <w:rPr>
          <w:rFonts w:eastAsia="楷体"/>
          <w:color w:val="000000" w:themeColor="text1"/>
          <w:szCs w:val="32"/>
        </w:rPr>
      </w:pPr>
      <w:r w:rsidRPr="00511EB1">
        <w:rPr>
          <w:rFonts w:eastAsia="楷体"/>
          <w:color w:val="000000" w:themeColor="text1"/>
          <w:szCs w:val="32"/>
        </w:rPr>
        <w:t>（一）申报资料要求</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参照《关于公布医疗器械注册申报资料要求和批准证明文件格式的公告》提交。</w:t>
      </w:r>
    </w:p>
    <w:p w:rsidR="003C0142" w:rsidRPr="00511EB1" w:rsidRDefault="003C0142" w:rsidP="00511EB1">
      <w:pPr>
        <w:spacing w:line="520" w:lineRule="exact"/>
        <w:ind w:firstLineChars="200" w:firstLine="640"/>
        <w:outlineLvl w:val="1"/>
        <w:rPr>
          <w:rFonts w:eastAsia="楷体"/>
          <w:color w:val="000000" w:themeColor="text1"/>
          <w:szCs w:val="32"/>
        </w:rPr>
      </w:pPr>
      <w:r w:rsidRPr="00511EB1">
        <w:rPr>
          <w:rFonts w:eastAsia="楷体"/>
          <w:color w:val="000000" w:themeColor="text1"/>
          <w:szCs w:val="32"/>
        </w:rPr>
        <w:t>（二）指导原则适用情况</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见附件</w:t>
      </w:r>
      <w:r w:rsidRPr="00511EB1">
        <w:rPr>
          <w:rFonts w:eastAsia="仿宋_GB2312"/>
          <w:color w:val="000000" w:themeColor="text1"/>
          <w:szCs w:val="32"/>
        </w:rPr>
        <w:t>1</w:t>
      </w:r>
      <w:r w:rsidRPr="00511EB1">
        <w:rPr>
          <w:rFonts w:eastAsia="仿宋_GB2312"/>
          <w:color w:val="000000" w:themeColor="text1"/>
          <w:szCs w:val="32"/>
        </w:rPr>
        <w:t>。</w:t>
      </w:r>
    </w:p>
    <w:p w:rsidR="003C0142" w:rsidRPr="00511EB1" w:rsidRDefault="003C0142" w:rsidP="00511EB1">
      <w:pPr>
        <w:spacing w:line="520" w:lineRule="exact"/>
        <w:ind w:firstLineChars="200" w:firstLine="640"/>
        <w:outlineLvl w:val="1"/>
        <w:rPr>
          <w:rFonts w:eastAsia="楷体"/>
          <w:color w:val="000000" w:themeColor="text1"/>
          <w:szCs w:val="32"/>
        </w:rPr>
      </w:pPr>
      <w:r w:rsidRPr="00511EB1">
        <w:rPr>
          <w:rFonts w:eastAsia="楷体"/>
          <w:color w:val="000000" w:themeColor="text1"/>
          <w:szCs w:val="32"/>
        </w:rPr>
        <w:t>（三）标准适用情况</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见附件</w:t>
      </w:r>
      <w:r w:rsidRPr="00511EB1">
        <w:rPr>
          <w:rFonts w:eastAsia="仿宋_GB2312"/>
          <w:color w:val="000000" w:themeColor="text1"/>
          <w:szCs w:val="32"/>
        </w:rPr>
        <w:t>2</w:t>
      </w:r>
      <w:r w:rsidRPr="00511EB1">
        <w:rPr>
          <w:rFonts w:eastAsia="仿宋_GB2312"/>
          <w:color w:val="000000" w:themeColor="text1"/>
          <w:szCs w:val="32"/>
        </w:rPr>
        <w:t>。</w:t>
      </w:r>
    </w:p>
    <w:p w:rsidR="003C0142" w:rsidRPr="00511EB1" w:rsidRDefault="003C0142" w:rsidP="00511EB1">
      <w:pPr>
        <w:spacing w:line="520" w:lineRule="atLeast"/>
        <w:ind w:firstLineChars="200" w:firstLine="640"/>
        <w:outlineLvl w:val="0"/>
        <w:rPr>
          <w:rFonts w:eastAsia="黑体"/>
          <w:color w:val="000000" w:themeColor="text1"/>
          <w:szCs w:val="32"/>
        </w:rPr>
      </w:pPr>
      <w:r w:rsidRPr="00511EB1">
        <w:rPr>
          <w:rFonts w:eastAsia="黑体"/>
          <w:color w:val="000000" w:themeColor="text1"/>
          <w:szCs w:val="32"/>
        </w:rPr>
        <w:t>三、审评主要关注点</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lastRenderedPageBreak/>
        <w:t>参照相关法规、规章、指导原则、标准，结合下列关注点开展技术审评。</w:t>
      </w:r>
    </w:p>
    <w:p w:rsidR="003C0142" w:rsidRPr="00511EB1" w:rsidRDefault="003C0142" w:rsidP="00511EB1">
      <w:pPr>
        <w:spacing w:line="520" w:lineRule="exact"/>
        <w:ind w:firstLineChars="200" w:firstLine="640"/>
        <w:outlineLvl w:val="1"/>
        <w:rPr>
          <w:rFonts w:eastAsia="仿宋_GB2312"/>
          <w:color w:val="000000" w:themeColor="text1"/>
          <w:szCs w:val="32"/>
        </w:rPr>
      </w:pPr>
      <w:r w:rsidRPr="00511EB1">
        <w:rPr>
          <w:rFonts w:eastAsia="楷体"/>
          <w:color w:val="000000" w:themeColor="text1"/>
          <w:szCs w:val="32"/>
        </w:rPr>
        <w:t>（一）产品类别</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《医疗器械分类目录》</w:t>
      </w:r>
      <w:r w:rsidRPr="00511EB1">
        <w:rPr>
          <w:rFonts w:eastAsia="仿宋_GB2312"/>
          <w:color w:val="000000" w:themeColor="text1"/>
          <w:szCs w:val="32"/>
        </w:rPr>
        <w:t>2017</w:t>
      </w:r>
      <w:r w:rsidRPr="00511EB1">
        <w:rPr>
          <w:rFonts w:eastAsia="仿宋_GB2312"/>
          <w:color w:val="000000" w:themeColor="text1"/>
          <w:szCs w:val="32"/>
        </w:rPr>
        <w:t>版</w:t>
      </w:r>
      <w:r w:rsidRPr="00511EB1">
        <w:rPr>
          <w:rFonts w:eastAsia="仿宋_GB2312"/>
          <w:color w:val="000000" w:themeColor="text1"/>
          <w:szCs w:val="32"/>
        </w:rPr>
        <w:t>12</w:t>
      </w:r>
      <w:r w:rsidRPr="00511EB1">
        <w:rPr>
          <w:rFonts w:eastAsia="仿宋_GB2312"/>
          <w:color w:val="000000" w:themeColor="text1"/>
          <w:szCs w:val="32"/>
        </w:rPr>
        <w:t>有源植入器械，一级产品类别：</w:t>
      </w:r>
      <w:r w:rsidRPr="00511EB1">
        <w:rPr>
          <w:rFonts w:eastAsia="仿宋_GB2312"/>
          <w:color w:val="000000" w:themeColor="text1"/>
          <w:szCs w:val="32"/>
        </w:rPr>
        <w:t>02</w:t>
      </w:r>
      <w:r w:rsidRPr="00511EB1">
        <w:rPr>
          <w:rFonts w:eastAsia="仿宋_GB2312"/>
          <w:color w:val="000000" w:themeColor="text1"/>
          <w:szCs w:val="32"/>
        </w:rPr>
        <w:t>神经调控设备，二级产品类别：</w:t>
      </w:r>
      <w:r w:rsidRPr="00511EB1">
        <w:rPr>
          <w:rFonts w:eastAsia="仿宋_GB2312"/>
          <w:color w:val="000000" w:themeColor="text1"/>
          <w:szCs w:val="32"/>
        </w:rPr>
        <w:t>01</w:t>
      </w:r>
      <w:r w:rsidRPr="00511EB1">
        <w:rPr>
          <w:rFonts w:eastAsia="仿宋_GB2312"/>
          <w:szCs w:val="32"/>
        </w:rPr>
        <w:t>植入式神经刺激器</w:t>
      </w:r>
      <w:r w:rsidRPr="00511EB1">
        <w:rPr>
          <w:rFonts w:eastAsia="仿宋_GB2312"/>
          <w:color w:val="000000" w:themeColor="text1"/>
          <w:szCs w:val="32"/>
        </w:rPr>
        <w:t>。</w:t>
      </w:r>
      <w:r w:rsidRPr="00511EB1">
        <w:rPr>
          <w:rFonts w:eastAsia="仿宋_GB2312"/>
          <w:bCs/>
          <w:color w:val="000000" w:themeColor="text1"/>
          <w:szCs w:val="32"/>
        </w:rPr>
        <w:t>作为第三类医疗器械管理。</w:t>
      </w:r>
    </w:p>
    <w:p w:rsidR="003C0142" w:rsidRPr="00511EB1" w:rsidRDefault="003C0142" w:rsidP="00511EB1">
      <w:pPr>
        <w:spacing w:line="520" w:lineRule="exact"/>
        <w:ind w:firstLineChars="200" w:firstLine="640"/>
        <w:outlineLvl w:val="1"/>
        <w:rPr>
          <w:rFonts w:eastAsia="楷体"/>
          <w:color w:val="000000" w:themeColor="text1"/>
          <w:szCs w:val="32"/>
        </w:rPr>
      </w:pPr>
      <w:r w:rsidRPr="00511EB1">
        <w:rPr>
          <w:rFonts w:eastAsia="楷体"/>
          <w:color w:val="000000" w:themeColor="text1"/>
          <w:szCs w:val="32"/>
        </w:rPr>
        <w:t>（二）器械描述</w:t>
      </w:r>
    </w:p>
    <w:p w:rsidR="003C0142" w:rsidRPr="00511EB1" w:rsidRDefault="003C0142" w:rsidP="00511EB1">
      <w:pPr>
        <w:spacing w:line="520" w:lineRule="exact"/>
        <w:ind w:firstLineChars="200" w:firstLine="640"/>
        <w:outlineLvl w:val="2"/>
        <w:rPr>
          <w:rFonts w:eastAsia="仿宋_GB2312"/>
          <w:color w:val="000000" w:themeColor="text1"/>
          <w:szCs w:val="32"/>
        </w:rPr>
      </w:pPr>
      <w:r w:rsidRPr="00511EB1">
        <w:rPr>
          <w:rFonts w:eastAsia="仿宋_GB2312"/>
          <w:color w:val="000000" w:themeColor="text1"/>
          <w:szCs w:val="32"/>
        </w:rPr>
        <w:t>1.</w:t>
      </w:r>
      <w:r w:rsidRPr="00511EB1">
        <w:rPr>
          <w:rFonts w:eastAsia="仿宋_GB2312"/>
          <w:color w:val="000000" w:themeColor="text1"/>
          <w:szCs w:val="32"/>
        </w:rPr>
        <w:t>产品描述</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外观构造，整个系统的完整描述，包括系统设计以及各部件之间不同临床使用场景下（充电、程控等）相互连接的图形化描述。</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设备硬件的完整描述，包括所有组成部分。应给出有标记的图示（如图表、照片和工程图示），清楚地标识关键部件</w:t>
      </w:r>
      <w:r w:rsidRPr="00511EB1">
        <w:rPr>
          <w:rFonts w:eastAsia="仿宋_GB2312"/>
          <w:color w:val="000000" w:themeColor="text1"/>
          <w:szCs w:val="32"/>
        </w:rPr>
        <w:t>/</w:t>
      </w:r>
      <w:r w:rsidRPr="00511EB1">
        <w:rPr>
          <w:rFonts w:eastAsia="仿宋_GB2312"/>
          <w:color w:val="000000" w:themeColor="text1"/>
          <w:szCs w:val="32"/>
        </w:rPr>
        <w:t>组件，其中包括充分的解释来方便理解这些图示。图示包括不限于实物图、拆解图、剖视图。</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产品各功能部件</w:t>
      </w:r>
      <w:r w:rsidRPr="00511EB1">
        <w:rPr>
          <w:rFonts w:eastAsia="仿宋_GB2312"/>
          <w:color w:val="000000" w:themeColor="text1"/>
          <w:szCs w:val="32"/>
        </w:rPr>
        <w:t>/</w:t>
      </w:r>
      <w:r w:rsidRPr="00511EB1">
        <w:rPr>
          <w:rFonts w:eastAsia="仿宋_GB2312"/>
          <w:color w:val="000000" w:themeColor="text1"/>
          <w:szCs w:val="32"/>
        </w:rPr>
        <w:t>功能模块的工作原理和性能参数、用途的完整描述。刺激器主要由电极连接器、电池、电路板、线圈组成。</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电极连接器需明确与电极的连接及密封、连接类型（高密度连接、低密度连接）、通道数（单通道、双通道）、触点数量、紧固螺钉数量、提供关键元器件拆解图示及工艺说明。</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充电电池需明确充电电压、充电终末电压、充电指示时对应的电压及剩余电能，应给出不同充、放电条件下电池充、放电特征曲线。</w:t>
      </w:r>
    </w:p>
    <w:p w:rsidR="003C0142" w:rsidRPr="00511EB1" w:rsidRDefault="003C0142" w:rsidP="00511EB1">
      <w:pPr>
        <w:widowControl/>
        <w:spacing w:line="520" w:lineRule="exact"/>
        <w:ind w:firstLineChars="200" w:firstLine="640"/>
        <w:rPr>
          <w:rFonts w:eastAsia="仿宋_GB2312"/>
          <w:color w:val="000000" w:themeColor="text1"/>
          <w:szCs w:val="32"/>
        </w:rPr>
      </w:pPr>
      <w:r w:rsidRPr="00511EB1">
        <w:rPr>
          <w:rFonts w:eastAsia="仿宋_GB2312"/>
          <w:color w:val="000000" w:themeColor="text1"/>
          <w:szCs w:val="32"/>
        </w:rPr>
        <w:lastRenderedPageBreak/>
        <w:t>原电池需明确制造商、电池类型</w:t>
      </w:r>
      <w:r w:rsidRPr="00511EB1">
        <w:rPr>
          <w:rFonts w:eastAsia="仿宋_GB2312"/>
          <w:color w:val="000000" w:themeColor="text1"/>
          <w:szCs w:val="32"/>
        </w:rPr>
        <w:t xml:space="preserve"> </w:t>
      </w:r>
      <w:r w:rsidRPr="00511EB1">
        <w:rPr>
          <w:rFonts w:eastAsia="仿宋_GB2312"/>
          <w:color w:val="000000" w:themeColor="text1"/>
          <w:szCs w:val="32"/>
        </w:rPr>
        <w:t>、电池标称电压、电池总容量、可用容量、设计容量</w:t>
      </w:r>
      <w:r w:rsidRPr="00511EB1">
        <w:rPr>
          <w:rFonts w:eastAsia="仿宋_GB2312"/>
          <w:color w:val="000000" w:themeColor="text1"/>
          <w:szCs w:val="32"/>
        </w:rPr>
        <w:t xml:space="preserve"> </w:t>
      </w:r>
      <w:r w:rsidRPr="00511EB1">
        <w:rPr>
          <w:rFonts w:eastAsia="仿宋_GB2312"/>
          <w:color w:val="000000" w:themeColor="text1"/>
          <w:szCs w:val="32"/>
        </w:rPr>
        <w:t>、更换指示时对应的电压及剩余电能；不同放电条件下电池放电特征曲线</w:t>
      </w:r>
      <w:r w:rsidRPr="00511EB1">
        <w:rPr>
          <w:rFonts w:eastAsia="仿宋_GB2312"/>
          <w:color w:val="000000" w:themeColor="text1"/>
          <w:szCs w:val="32"/>
        </w:rPr>
        <w:t xml:space="preserve"> </w:t>
      </w:r>
      <w:r w:rsidRPr="00511EB1">
        <w:rPr>
          <w:rFonts w:eastAsia="仿宋_GB2312"/>
          <w:color w:val="000000" w:themeColor="text1"/>
          <w:szCs w:val="32"/>
        </w:rPr>
        <w:t>；适应的温度范围。</w:t>
      </w:r>
    </w:p>
    <w:p w:rsidR="003C0142" w:rsidRPr="00511EB1" w:rsidRDefault="003C0142" w:rsidP="00511EB1">
      <w:pPr>
        <w:widowControl/>
        <w:spacing w:line="520" w:lineRule="exact"/>
        <w:ind w:firstLineChars="200" w:firstLine="640"/>
        <w:rPr>
          <w:rFonts w:eastAsia="仿宋_GB2312"/>
          <w:color w:val="000000" w:themeColor="text1"/>
          <w:szCs w:val="32"/>
        </w:rPr>
      </w:pPr>
      <w:r w:rsidRPr="00511EB1">
        <w:rPr>
          <w:rFonts w:eastAsia="仿宋_GB2312"/>
          <w:color w:val="000000" w:themeColor="text1"/>
          <w:szCs w:val="32"/>
        </w:rPr>
        <w:t>电路设计需明确功能框图并有必要解释。</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通信模块需描述所使用的无线技术（短距离通信、近场磁耦合通信、蓝牙、</w:t>
      </w:r>
      <w:r w:rsidRPr="00511EB1">
        <w:rPr>
          <w:rFonts w:eastAsia="仿宋_GB2312"/>
          <w:color w:val="000000" w:themeColor="text1"/>
          <w:szCs w:val="32"/>
        </w:rPr>
        <w:t>WIFI</w:t>
      </w:r>
      <w:r w:rsidRPr="00511EB1">
        <w:rPr>
          <w:rFonts w:eastAsia="仿宋_GB2312"/>
          <w:color w:val="000000" w:themeColor="text1"/>
          <w:szCs w:val="32"/>
        </w:rPr>
        <w:t>、蜂窝网络）、特性（频率范围、频率容限、发射功率、占用带宽、杂散发射限值、通信距离、微功率短距离设备声明、无线电核准证书）、性能、风险管理和功能。图形化描述各配套使用及申报产品部件间数据传输方式。</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szCs w:val="32"/>
        </w:rPr>
        <w:t>无线充电模块需描述使用的无线电能传输技术，如磁耦合、近场耦合、微波辐射等；实现方式（电磁感应式、磁共振式、微波辐射式、电场耦合式）；参数（如系统阻抗、谐振频率、输出功率（大功率、中功率、小功率）、传输效率、线圈尺寸、工作距离（短距离、中距离、远距离）、充电模式（高速度充电、中速度充电、低速度充电）等）；安全保护措施（短路保护、过流保护、过压保护、过温保护、欠压保护、金属异物检测、</w:t>
      </w:r>
      <w:r w:rsidRPr="00511EB1">
        <w:rPr>
          <w:rFonts w:eastAsia="仿宋_GB2312"/>
          <w:color w:val="000000"/>
          <w:szCs w:val="32"/>
        </w:rPr>
        <w:t>EMC</w:t>
      </w:r>
      <w:r w:rsidRPr="00511EB1">
        <w:rPr>
          <w:rFonts w:eastAsia="仿宋_GB2312"/>
          <w:color w:val="000000"/>
          <w:szCs w:val="32"/>
        </w:rPr>
        <w:t>保护）</w:t>
      </w:r>
      <w:r w:rsidRPr="00511EB1">
        <w:rPr>
          <w:rFonts w:eastAsia="仿宋_GB2312"/>
          <w:color w:val="000000" w:themeColor="text1"/>
          <w:szCs w:val="32"/>
        </w:rPr>
        <w:t>。</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与设备物理性能相关的设备属性的完整描述（长、宽、厚、重量等）。还应结合技术要求详细介绍系统整体性能参数及功能，需提供刺激波形、刺激参数出厂设置情况、刺激模式（连续刺激、循环刺激、定时刺激、高频刺激、变频刺激、体位自适应、闭环刺激等）的详细介绍。</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与植入体一同包装的植入附件及重复使用的手术工具的完整描述，包括型号，材料，功能，用途，图示等。植入附件包括</w:t>
      </w:r>
      <w:r w:rsidRPr="00511EB1">
        <w:rPr>
          <w:rFonts w:eastAsia="仿宋_GB2312"/>
          <w:color w:val="000000" w:themeColor="text1"/>
          <w:szCs w:val="32"/>
        </w:rPr>
        <w:lastRenderedPageBreak/>
        <w:t>不限于套筒、封堵头；手术工具包括不限于造隧道工具、力矩螺丝刀等。</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产品材料的描述，需明确部件、接触类型、通用化学名称、制造商、材料符合的标准、</w:t>
      </w:r>
      <w:r w:rsidRPr="00511EB1">
        <w:rPr>
          <w:rFonts w:eastAsia="仿宋_GB2312"/>
          <w:color w:val="000000" w:themeColor="text1"/>
          <w:szCs w:val="32"/>
        </w:rPr>
        <w:t>CAS</w:t>
      </w:r>
      <w:r w:rsidRPr="00511EB1">
        <w:rPr>
          <w:rFonts w:eastAsia="仿宋_GB2312"/>
          <w:color w:val="000000" w:themeColor="text1"/>
          <w:szCs w:val="32"/>
        </w:rPr>
        <w:t>号、牌号。</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相对于市场上同类常规产品的创新性技术、设计和应用的介绍。如磁共振环境条件安全、远程程控等。</w:t>
      </w:r>
    </w:p>
    <w:p w:rsidR="003C0142" w:rsidRPr="00511EB1" w:rsidRDefault="003C0142" w:rsidP="00511EB1">
      <w:pPr>
        <w:spacing w:line="520" w:lineRule="exact"/>
        <w:ind w:firstLineChars="200" w:firstLine="640"/>
        <w:outlineLvl w:val="2"/>
        <w:rPr>
          <w:rFonts w:eastAsia="仿宋_GB2312"/>
          <w:bCs/>
          <w:color w:val="000000"/>
          <w:szCs w:val="32"/>
        </w:rPr>
      </w:pPr>
      <w:r w:rsidRPr="00511EB1">
        <w:rPr>
          <w:rFonts w:eastAsia="仿宋_GB2312"/>
          <w:bCs/>
          <w:color w:val="000000"/>
          <w:szCs w:val="32"/>
        </w:rPr>
        <w:t>2.</w:t>
      </w:r>
      <w:r w:rsidRPr="00511EB1">
        <w:rPr>
          <w:rFonts w:eastAsia="仿宋_GB2312"/>
          <w:bCs/>
          <w:color w:val="000000"/>
          <w:szCs w:val="32"/>
        </w:rPr>
        <w:t>型号规格</w:t>
      </w:r>
    </w:p>
    <w:p w:rsidR="003C0142" w:rsidRPr="00511EB1" w:rsidRDefault="003C0142" w:rsidP="00511EB1">
      <w:pPr>
        <w:spacing w:line="520" w:lineRule="exact"/>
        <w:ind w:firstLineChars="200" w:firstLine="640"/>
        <w:rPr>
          <w:rFonts w:eastAsia="仿宋_GB2312"/>
          <w:color w:val="000000"/>
          <w:szCs w:val="32"/>
        </w:rPr>
      </w:pPr>
      <w:r w:rsidRPr="00511EB1">
        <w:rPr>
          <w:rFonts w:eastAsia="仿宋_GB2312"/>
          <w:color w:val="000000"/>
          <w:szCs w:val="32"/>
        </w:rPr>
        <w:t>对于存在多种型号规格的产品，应当明确各型号规格的区别。应当采用对比表或带有说明性文字的图片、图表，描述各种型号规格的结构组成（或配置）、功能、产品特征和运行模式、技术参数等内容。</w:t>
      </w:r>
    </w:p>
    <w:p w:rsidR="003C0142" w:rsidRPr="00511EB1" w:rsidRDefault="003C0142" w:rsidP="00511EB1">
      <w:pPr>
        <w:spacing w:line="520" w:lineRule="exact"/>
        <w:ind w:firstLineChars="200" w:firstLine="640"/>
        <w:rPr>
          <w:rFonts w:eastAsia="仿宋_GB2312"/>
          <w:bCs/>
          <w:color w:val="000000"/>
          <w:szCs w:val="32"/>
        </w:rPr>
      </w:pPr>
      <w:r w:rsidRPr="00511EB1">
        <w:rPr>
          <w:rFonts w:eastAsia="仿宋_GB2312"/>
          <w:color w:val="000000"/>
          <w:szCs w:val="32"/>
        </w:rPr>
        <w:t>产品型号仅列明植入式神经刺激器型号，附件型号可在产品组成或产品技术要求中列出。</w:t>
      </w:r>
    </w:p>
    <w:p w:rsidR="003C0142" w:rsidRPr="00511EB1" w:rsidRDefault="003C0142" w:rsidP="00511EB1">
      <w:pPr>
        <w:spacing w:line="520" w:lineRule="exact"/>
        <w:ind w:firstLineChars="200" w:firstLine="640"/>
        <w:outlineLvl w:val="2"/>
        <w:rPr>
          <w:rFonts w:eastAsia="仿宋_GB2312"/>
          <w:bCs/>
          <w:color w:val="000000"/>
          <w:szCs w:val="32"/>
        </w:rPr>
      </w:pPr>
      <w:r w:rsidRPr="00511EB1">
        <w:rPr>
          <w:rFonts w:eastAsia="仿宋_GB2312"/>
          <w:bCs/>
          <w:color w:val="000000"/>
          <w:szCs w:val="32"/>
        </w:rPr>
        <w:t>3.</w:t>
      </w:r>
      <w:r w:rsidRPr="00511EB1">
        <w:rPr>
          <w:rFonts w:eastAsia="仿宋_GB2312"/>
          <w:bCs/>
          <w:color w:val="000000"/>
          <w:szCs w:val="32"/>
        </w:rPr>
        <w:t>研发历程</w:t>
      </w:r>
    </w:p>
    <w:p w:rsidR="003C0142" w:rsidRPr="00511EB1" w:rsidRDefault="003C0142" w:rsidP="00511EB1">
      <w:pPr>
        <w:spacing w:line="520" w:lineRule="exact"/>
        <w:ind w:firstLineChars="200" w:firstLine="640"/>
        <w:rPr>
          <w:rFonts w:eastAsia="仿宋_GB2312"/>
          <w:bCs/>
          <w:color w:val="000000"/>
          <w:szCs w:val="32"/>
        </w:rPr>
      </w:pPr>
      <w:r w:rsidRPr="00511EB1">
        <w:rPr>
          <w:rFonts w:eastAsia="仿宋_GB2312"/>
          <w:bCs/>
          <w:color w:val="000000"/>
          <w:szCs w:val="32"/>
        </w:rPr>
        <w:t>阐述申请注册产品的研发背景和目的。如有参考的同类产品或前代产品，应当提供同类产品或前代产品的信息，并说明选择其作为研发参考的原因。</w:t>
      </w:r>
    </w:p>
    <w:p w:rsidR="003C0142" w:rsidRPr="00511EB1" w:rsidRDefault="003C0142" w:rsidP="00511EB1">
      <w:pPr>
        <w:spacing w:line="520" w:lineRule="exact"/>
        <w:ind w:firstLineChars="200" w:firstLine="640"/>
        <w:outlineLvl w:val="2"/>
        <w:rPr>
          <w:rFonts w:eastAsia="仿宋_GB2312"/>
          <w:bCs/>
          <w:color w:val="000000"/>
          <w:szCs w:val="32"/>
        </w:rPr>
      </w:pPr>
      <w:r w:rsidRPr="00511EB1">
        <w:rPr>
          <w:rFonts w:eastAsia="仿宋_GB2312"/>
          <w:bCs/>
          <w:color w:val="000000"/>
          <w:szCs w:val="32"/>
        </w:rPr>
        <w:t>4.</w:t>
      </w:r>
      <w:r w:rsidRPr="00511EB1">
        <w:rPr>
          <w:rFonts w:eastAsia="仿宋_GB2312"/>
          <w:bCs/>
          <w:color w:val="000000"/>
          <w:szCs w:val="32"/>
        </w:rPr>
        <w:t>与同类和</w:t>
      </w:r>
      <w:r w:rsidRPr="00511EB1">
        <w:rPr>
          <w:rFonts w:eastAsia="仿宋_GB2312"/>
          <w:bCs/>
          <w:color w:val="000000"/>
          <w:szCs w:val="32"/>
        </w:rPr>
        <w:t>/</w:t>
      </w:r>
      <w:r w:rsidRPr="00511EB1">
        <w:rPr>
          <w:rFonts w:eastAsia="仿宋_GB2312"/>
          <w:bCs/>
          <w:color w:val="000000"/>
          <w:szCs w:val="32"/>
        </w:rPr>
        <w:t>或前代产品的参考和比较</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bCs/>
          <w:color w:val="000000"/>
          <w:szCs w:val="32"/>
        </w:rPr>
        <w:t>列表比较说明申报产品与同类产品和</w:t>
      </w:r>
      <w:r w:rsidRPr="00511EB1">
        <w:rPr>
          <w:rFonts w:eastAsia="仿宋_GB2312"/>
          <w:bCs/>
          <w:color w:val="000000"/>
          <w:szCs w:val="32"/>
        </w:rPr>
        <w:t>/</w:t>
      </w:r>
      <w:r w:rsidRPr="00511EB1">
        <w:rPr>
          <w:rFonts w:eastAsia="仿宋_GB2312"/>
          <w:bCs/>
          <w:color w:val="000000"/>
          <w:szCs w:val="32"/>
        </w:rPr>
        <w:t>或前代产品在工作原理、结构组成、制造材料、性能指标、作用方式，以及适用范围等方面的异同。</w:t>
      </w:r>
    </w:p>
    <w:p w:rsidR="003C0142" w:rsidRPr="00511EB1" w:rsidRDefault="003C0142" w:rsidP="00511EB1">
      <w:pPr>
        <w:spacing w:line="520" w:lineRule="exact"/>
        <w:ind w:firstLineChars="200" w:firstLine="640"/>
        <w:outlineLvl w:val="1"/>
        <w:rPr>
          <w:rFonts w:eastAsia="仿宋_GB2312"/>
          <w:color w:val="000000" w:themeColor="text1"/>
          <w:szCs w:val="32"/>
        </w:rPr>
      </w:pPr>
      <w:r w:rsidRPr="00511EB1">
        <w:rPr>
          <w:rFonts w:eastAsia="楷体"/>
          <w:color w:val="000000" w:themeColor="text1"/>
          <w:szCs w:val="32"/>
        </w:rPr>
        <w:t>（三）产品技术要求及检测报告</w:t>
      </w:r>
    </w:p>
    <w:p w:rsidR="003C0142" w:rsidRPr="00511EB1" w:rsidRDefault="003C0142" w:rsidP="00511EB1">
      <w:pPr>
        <w:spacing w:line="520" w:lineRule="exact"/>
        <w:ind w:firstLineChars="200" w:firstLine="640"/>
        <w:outlineLvl w:val="2"/>
        <w:rPr>
          <w:rFonts w:eastAsia="仿宋_GB2312"/>
          <w:color w:val="000000" w:themeColor="text1"/>
          <w:szCs w:val="32"/>
        </w:rPr>
      </w:pPr>
      <w:r w:rsidRPr="00511EB1">
        <w:rPr>
          <w:rFonts w:eastAsia="仿宋_GB2312"/>
          <w:color w:val="000000" w:themeColor="text1"/>
          <w:szCs w:val="32"/>
        </w:rPr>
        <w:t>1.</w:t>
      </w:r>
      <w:r w:rsidRPr="00511EB1">
        <w:rPr>
          <w:rFonts w:eastAsia="仿宋_GB2312"/>
          <w:color w:val="000000" w:themeColor="text1"/>
          <w:szCs w:val="32"/>
        </w:rPr>
        <w:t>产品技术要求</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产品技术要求应符合《医疗器械产品技术要求编写指导原</w:t>
      </w:r>
      <w:r w:rsidRPr="00511EB1">
        <w:rPr>
          <w:rFonts w:eastAsia="仿宋_GB2312"/>
          <w:color w:val="000000" w:themeColor="text1"/>
          <w:szCs w:val="32"/>
        </w:rPr>
        <w:lastRenderedPageBreak/>
        <w:t>则》要求。产品技术要求示例见附件</w:t>
      </w:r>
      <w:r w:rsidRPr="00511EB1">
        <w:rPr>
          <w:rFonts w:eastAsia="仿宋_GB2312"/>
          <w:color w:val="000000" w:themeColor="text1"/>
          <w:szCs w:val="32"/>
        </w:rPr>
        <w:t>3</w:t>
      </w:r>
      <w:r w:rsidRPr="00511EB1">
        <w:rPr>
          <w:rFonts w:eastAsia="仿宋_GB2312"/>
          <w:color w:val="000000" w:themeColor="text1"/>
          <w:szCs w:val="32"/>
        </w:rPr>
        <w:t>。</w:t>
      </w:r>
    </w:p>
    <w:p w:rsidR="003C0142" w:rsidRPr="00511EB1" w:rsidRDefault="003C0142" w:rsidP="00511EB1">
      <w:pPr>
        <w:spacing w:line="520" w:lineRule="exact"/>
        <w:ind w:firstLineChars="200" w:firstLine="640"/>
        <w:outlineLvl w:val="2"/>
        <w:rPr>
          <w:rFonts w:eastAsia="仿宋_GB2312"/>
          <w:color w:val="000000" w:themeColor="text1"/>
          <w:szCs w:val="32"/>
        </w:rPr>
      </w:pPr>
      <w:r w:rsidRPr="00511EB1">
        <w:rPr>
          <w:rFonts w:eastAsia="仿宋_GB2312"/>
          <w:color w:val="000000" w:themeColor="text1"/>
          <w:szCs w:val="32"/>
        </w:rPr>
        <w:t>2.</w:t>
      </w:r>
      <w:r w:rsidRPr="00511EB1">
        <w:rPr>
          <w:rFonts w:eastAsia="仿宋_GB2312"/>
          <w:color w:val="000000" w:themeColor="text1"/>
          <w:szCs w:val="32"/>
        </w:rPr>
        <w:t>检测报告</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w:t>
      </w:r>
      <w:r w:rsidRPr="00511EB1">
        <w:rPr>
          <w:rFonts w:eastAsia="仿宋_GB2312"/>
          <w:color w:val="000000" w:themeColor="text1"/>
          <w:szCs w:val="32"/>
        </w:rPr>
        <w:t>1</w:t>
      </w:r>
      <w:r w:rsidRPr="00511EB1">
        <w:rPr>
          <w:rFonts w:eastAsia="仿宋_GB2312"/>
          <w:color w:val="000000" w:themeColor="text1"/>
          <w:szCs w:val="32"/>
        </w:rPr>
        <w:t>）检测典型性选择</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应选择功能最全，最具典型性的产品进行检测。不能互相涵盖时应分别检测。</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结构差异较大的，应分别检测。</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检测报告应明确配套检测产品，应包括不同无菌包装（如植入套件、独立包装的植入附件、独立包装的手术工具）的图片，应包括完整的外包装及包装内容物信息。</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w:t>
      </w:r>
      <w:r w:rsidRPr="00511EB1">
        <w:rPr>
          <w:rFonts w:eastAsia="仿宋_GB2312"/>
          <w:color w:val="000000" w:themeColor="text1"/>
          <w:szCs w:val="32"/>
        </w:rPr>
        <w:t>2</w:t>
      </w:r>
      <w:r w:rsidRPr="00511EB1">
        <w:rPr>
          <w:rFonts w:eastAsia="仿宋_GB2312"/>
          <w:color w:val="000000" w:themeColor="text1"/>
          <w:szCs w:val="32"/>
        </w:rPr>
        <w:t>）电磁兼容检测</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产品的所有组成部分，所有申报型号都应送检。检测机构可对送检型号、配套使用设备进行分析；选取典型型号检测，检测报告中应阐述典型型号、配套使用设备的选择理由。</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工作模式的选择：应覆盖不同的工作模式。</w:t>
      </w:r>
    </w:p>
    <w:p w:rsidR="003C0142" w:rsidRPr="00511EB1" w:rsidRDefault="003C0142" w:rsidP="00511EB1">
      <w:pPr>
        <w:spacing w:line="520" w:lineRule="exact"/>
        <w:ind w:firstLineChars="200" w:firstLine="640"/>
        <w:outlineLvl w:val="1"/>
        <w:rPr>
          <w:rFonts w:eastAsia="楷体"/>
          <w:color w:val="000000" w:themeColor="text1"/>
          <w:szCs w:val="32"/>
        </w:rPr>
      </w:pPr>
      <w:r w:rsidRPr="00511EB1">
        <w:rPr>
          <w:rFonts w:eastAsia="楷体"/>
          <w:color w:val="000000" w:themeColor="text1"/>
          <w:szCs w:val="32"/>
        </w:rPr>
        <w:t>（四）研究资料</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具体要求参照《关于公布医疗器械注册申报资料要求和批准证明文件格式的公告》和本文第二章中列出各指导原则中的相关要求。</w:t>
      </w:r>
    </w:p>
    <w:p w:rsidR="003C0142" w:rsidRPr="00511EB1" w:rsidRDefault="003C0142" w:rsidP="00511EB1">
      <w:pPr>
        <w:spacing w:line="520" w:lineRule="exact"/>
        <w:ind w:firstLineChars="200" w:firstLine="640"/>
        <w:outlineLvl w:val="2"/>
        <w:rPr>
          <w:rFonts w:eastAsia="仿宋_GB2312"/>
          <w:color w:val="000000" w:themeColor="text1"/>
          <w:szCs w:val="32"/>
        </w:rPr>
      </w:pPr>
      <w:r w:rsidRPr="00511EB1">
        <w:rPr>
          <w:rFonts w:eastAsia="仿宋_GB2312"/>
          <w:color w:val="000000" w:themeColor="text1"/>
          <w:szCs w:val="32"/>
        </w:rPr>
        <w:t>1.</w:t>
      </w:r>
      <w:r w:rsidRPr="00511EB1">
        <w:rPr>
          <w:rFonts w:eastAsia="仿宋_GB2312"/>
          <w:color w:val="000000" w:themeColor="text1"/>
          <w:szCs w:val="32"/>
        </w:rPr>
        <w:t>性能研究</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szCs w:val="32"/>
        </w:rPr>
        <w:lastRenderedPageBreak/>
        <w:t>提供产品技术要求性能指标的确定依据。</w:t>
      </w:r>
      <w:r w:rsidRPr="00511EB1">
        <w:rPr>
          <w:rFonts w:eastAsia="仿宋_GB2312"/>
          <w:color w:val="000000" w:themeColor="text1"/>
          <w:szCs w:val="32"/>
        </w:rPr>
        <w:t>提供</w:t>
      </w:r>
      <w:r w:rsidRPr="00511EB1">
        <w:rPr>
          <w:rFonts w:eastAsia="仿宋_GB2312"/>
          <w:color w:val="000000" w:themeColor="text1"/>
          <w:szCs w:val="32"/>
        </w:rPr>
        <w:t>GB16174.1-2015</w:t>
      </w:r>
      <w:r w:rsidRPr="00511EB1">
        <w:rPr>
          <w:rFonts w:eastAsia="仿宋_GB2312"/>
          <w:color w:val="000000" w:themeColor="text1"/>
          <w:szCs w:val="32"/>
        </w:rPr>
        <w:t>、</w:t>
      </w:r>
      <w:r w:rsidRPr="00511EB1">
        <w:rPr>
          <w:rFonts w:eastAsia="仿宋_GB2312"/>
          <w:color w:val="000000" w:themeColor="text1"/>
          <w:szCs w:val="32"/>
        </w:rPr>
        <w:t>YY0989.3/ISO14708-3</w:t>
      </w:r>
      <w:r w:rsidRPr="00511EB1">
        <w:rPr>
          <w:rFonts w:eastAsia="仿宋_GB2312"/>
          <w:color w:val="000000" w:themeColor="text1"/>
          <w:szCs w:val="32"/>
        </w:rPr>
        <w:t>、</w:t>
      </w:r>
      <w:r w:rsidRPr="00511EB1">
        <w:rPr>
          <w:rFonts w:eastAsia="仿宋_GB2312"/>
          <w:color w:val="000000" w:themeColor="text1"/>
          <w:szCs w:val="32"/>
        </w:rPr>
        <w:t>YY/T</w:t>
      </w:r>
      <w:r w:rsidRPr="00511EB1">
        <w:rPr>
          <w:rFonts w:eastAsia="仿宋_GB2312"/>
          <w:szCs w:val="32"/>
        </w:rPr>
        <w:t>0</w:t>
      </w:r>
      <w:r w:rsidRPr="00511EB1">
        <w:rPr>
          <w:rFonts w:eastAsia="仿宋_GB2312"/>
          <w:color w:val="000000" w:themeColor="text1"/>
          <w:szCs w:val="32"/>
        </w:rPr>
        <w:t>491</w:t>
      </w:r>
      <w:r w:rsidRPr="00511EB1">
        <w:rPr>
          <w:rFonts w:eastAsia="仿宋_GB2312"/>
          <w:color w:val="000000" w:themeColor="text1"/>
          <w:szCs w:val="32"/>
        </w:rPr>
        <w:t>标准符合性分析文件，不适用项说明合理理由。</w:t>
      </w:r>
    </w:p>
    <w:p w:rsidR="003C0142" w:rsidRPr="00511EB1" w:rsidRDefault="003C0142" w:rsidP="00511EB1">
      <w:pPr>
        <w:spacing w:line="520" w:lineRule="exact"/>
        <w:ind w:firstLineChars="200" w:firstLine="640"/>
        <w:rPr>
          <w:rFonts w:eastAsia="仿宋_GB2312"/>
          <w:color w:val="000000"/>
          <w:szCs w:val="32"/>
        </w:rPr>
      </w:pPr>
      <w:r w:rsidRPr="00511EB1">
        <w:rPr>
          <w:rFonts w:eastAsia="仿宋_GB2312"/>
          <w:color w:val="000000"/>
          <w:szCs w:val="32"/>
        </w:rPr>
        <w:t>量效关系和能量安全研究：应当提供量效关系和能量安全性研究资料，提供证明治疗参数设置的安全性、有效性、合理性，以及除预期靶组织外，能量不会对正常组织造成不可接受的伤害的研究资料。</w:t>
      </w:r>
    </w:p>
    <w:p w:rsidR="003C0142" w:rsidRPr="00511EB1" w:rsidRDefault="003C0142" w:rsidP="00511EB1">
      <w:pPr>
        <w:spacing w:line="520" w:lineRule="exact"/>
        <w:ind w:firstLineChars="200" w:firstLine="640"/>
        <w:rPr>
          <w:rFonts w:eastAsia="仿宋_GB2312"/>
          <w:color w:val="000000"/>
          <w:szCs w:val="32"/>
        </w:rPr>
      </w:pPr>
      <w:r w:rsidRPr="00511EB1">
        <w:rPr>
          <w:rFonts w:eastAsia="仿宋_GB2312"/>
          <w:color w:val="000000"/>
          <w:szCs w:val="32"/>
        </w:rPr>
        <w:t>联合使用：与申报产品联合使用的产品包括不限于电极、延伸导线、患者程控仪、医生程控仪，患者程控充电器等，应当提供证明联合使用安全有效的研究资料，包括互联基本信息（连接类型、接口、协议、最低性能）、联合使用风险及控制措施、联合使用上的限制，兼容性研究等。提供已上市的联合使用产品的注册证号及注册证信息。</w:t>
      </w:r>
    </w:p>
    <w:p w:rsidR="003C0142" w:rsidRPr="00511EB1" w:rsidRDefault="003C0142" w:rsidP="00511EB1">
      <w:pPr>
        <w:spacing w:line="520" w:lineRule="exact"/>
        <w:ind w:firstLineChars="200" w:firstLine="640"/>
        <w:outlineLvl w:val="2"/>
        <w:rPr>
          <w:rFonts w:eastAsia="仿宋_GB2312"/>
          <w:color w:val="000000"/>
          <w:szCs w:val="32"/>
        </w:rPr>
      </w:pPr>
      <w:r w:rsidRPr="00511EB1">
        <w:rPr>
          <w:rFonts w:eastAsia="仿宋_GB2312"/>
          <w:color w:val="000000" w:themeColor="text1"/>
          <w:szCs w:val="32"/>
        </w:rPr>
        <w:t>2.</w:t>
      </w:r>
      <w:r w:rsidRPr="00511EB1">
        <w:rPr>
          <w:rFonts w:eastAsia="仿宋_GB2312"/>
          <w:color w:val="000000"/>
          <w:szCs w:val="32"/>
        </w:rPr>
        <w:t>电气系统安全性研究</w:t>
      </w:r>
    </w:p>
    <w:p w:rsidR="003C0142" w:rsidRPr="00511EB1" w:rsidRDefault="003C0142" w:rsidP="00511EB1">
      <w:pPr>
        <w:spacing w:line="520" w:lineRule="exact"/>
        <w:ind w:firstLineChars="200" w:firstLine="640"/>
        <w:rPr>
          <w:rFonts w:eastAsia="仿宋_GB2312"/>
          <w:color w:val="000000"/>
          <w:szCs w:val="32"/>
        </w:rPr>
      </w:pPr>
      <w:r w:rsidRPr="00511EB1">
        <w:rPr>
          <w:rFonts w:eastAsia="仿宋_GB2312"/>
          <w:color w:val="000000"/>
          <w:szCs w:val="32"/>
        </w:rPr>
        <w:t>应当提供电气安全性、机械和环境保护以及电磁兼容性的研究资料，说明适用的标准以及开展的研究。</w:t>
      </w:r>
    </w:p>
    <w:p w:rsidR="003C0142" w:rsidRPr="00511EB1" w:rsidRDefault="003C0142" w:rsidP="00511EB1">
      <w:pPr>
        <w:spacing w:line="520" w:lineRule="exact"/>
        <w:ind w:firstLineChars="200" w:firstLine="640"/>
        <w:outlineLvl w:val="2"/>
        <w:rPr>
          <w:rFonts w:eastAsia="仿宋_GB2312"/>
          <w:color w:val="000000" w:themeColor="text1"/>
          <w:szCs w:val="32"/>
        </w:rPr>
      </w:pPr>
      <w:r w:rsidRPr="00511EB1">
        <w:rPr>
          <w:rFonts w:eastAsia="仿宋_GB2312"/>
          <w:color w:val="000000" w:themeColor="text1"/>
          <w:szCs w:val="32"/>
        </w:rPr>
        <w:t>3.</w:t>
      </w:r>
      <w:r w:rsidRPr="00511EB1">
        <w:rPr>
          <w:rFonts w:eastAsia="仿宋_GB2312"/>
          <w:color w:val="000000" w:themeColor="text1"/>
          <w:szCs w:val="32"/>
        </w:rPr>
        <w:t>软件研究</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软件安全级别为严重级别。软件研究需按照《医疗器械软件注册技术审查指导原则（</w:t>
      </w:r>
      <w:r w:rsidRPr="00511EB1">
        <w:rPr>
          <w:rFonts w:eastAsia="仿宋_GB2312"/>
          <w:color w:val="000000" w:themeColor="text1"/>
          <w:szCs w:val="32"/>
        </w:rPr>
        <w:t>2022</w:t>
      </w:r>
      <w:r w:rsidRPr="00511EB1">
        <w:rPr>
          <w:rFonts w:eastAsia="仿宋_GB2312"/>
          <w:color w:val="000000" w:themeColor="text1"/>
          <w:szCs w:val="32"/>
        </w:rPr>
        <w:t>年修订版）》、《医疗器械网络安全注册技术审查指导原则（</w:t>
      </w:r>
      <w:r w:rsidRPr="00511EB1">
        <w:rPr>
          <w:rFonts w:eastAsia="仿宋_GB2312"/>
          <w:color w:val="000000" w:themeColor="text1"/>
          <w:szCs w:val="32"/>
        </w:rPr>
        <w:t>2022</w:t>
      </w:r>
      <w:r w:rsidRPr="00511EB1">
        <w:rPr>
          <w:rFonts w:eastAsia="仿宋_GB2312"/>
          <w:color w:val="000000" w:themeColor="text1"/>
          <w:szCs w:val="32"/>
        </w:rPr>
        <w:t>年修订版）》的要求提交研究资料。</w:t>
      </w:r>
    </w:p>
    <w:p w:rsidR="003C0142" w:rsidRPr="00511EB1" w:rsidRDefault="003C0142" w:rsidP="00511EB1">
      <w:pPr>
        <w:spacing w:line="520" w:lineRule="exact"/>
        <w:ind w:firstLineChars="200" w:firstLine="640"/>
        <w:outlineLvl w:val="2"/>
        <w:rPr>
          <w:rFonts w:eastAsia="仿宋_GB2312"/>
          <w:color w:val="000000"/>
          <w:szCs w:val="32"/>
        </w:rPr>
      </w:pPr>
      <w:r w:rsidRPr="00511EB1">
        <w:rPr>
          <w:rFonts w:eastAsia="仿宋_GB2312"/>
          <w:color w:val="000000" w:themeColor="text1"/>
          <w:szCs w:val="32"/>
        </w:rPr>
        <w:t>4.</w:t>
      </w:r>
      <w:r w:rsidRPr="00511EB1">
        <w:rPr>
          <w:rFonts w:eastAsia="仿宋_GB2312"/>
          <w:color w:val="000000"/>
          <w:szCs w:val="32"/>
        </w:rPr>
        <w:t>生物学特性研究</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依据</w:t>
      </w:r>
      <w:r w:rsidRPr="00511EB1">
        <w:rPr>
          <w:rFonts w:eastAsia="仿宋_GB2312"/>
          <w:szCs w:val="32"/>
        </w:rPr>
        <w:t xml:space="preserve"> GB/T16886.1</w:t>
      </w:r>
      <w:r w:rsidRPr="00511EB1">
        <w:rPr>
          <w:rFonts w:eastAsia="仿宋_GB2312"/>
          <w:szCs w:val="32"/>
        </w:rPr>
        <w:t>标准要求对产品进行生物学评价。按照具体产品的接触类型进行相应的评价，例如产品中脉冲发生器和封堵头与组织持久接触。</w:t>
      </w:r>
    </w:p>
    <w:p w:rsidR="003C0142" w:rsidRPr="00511EB1" w:rsidRDefault="003C0142" w:rsidP="00511EB1">
      <w:pPr>
        <w:spacing w:line="520" w:lineRule="exact"/>
        <w:ind w:firstLineChars="200" w:firstLine="640"/>
        <w:rPr>
          <w:rFonts w:eastAsia="仿宋_GB2312"/>
          <w:color w:val="000000"/>
          <w:szCs w:val="32"/>
        </w:rPr>
      </w:pPr>
      <w:r w:rsidRPr="00511EB1">
        <w:rPr>
          <w:rFonts w:eastAsia="仿宋_GB2312"/>
          <w:szCs w:val="32"/>
        </w:rPr>
        <w:lastRenderedPageBreak/>
        <w:t>需基于</w:t>
      </w:r>
      <w:r w:rsidRPr="00511EB1">
        <w:rPr>
          <w:rFonts w:eastAsia="仿宋_GB2312"/>
          <w:szCs w:val="32"/>
        </w:rPr>
        <w:t>GB/T16886.17</w:t>
      </w:r>
      <w:r w:rsidRPr="00511EB1">
        <w:rPr>
          <w:rFonts w:eastAsia="仿宋_GB2312"/>
          <w:szCs w:val="32"/>
        </w:rPr>
        <w:t>及</w:t>
      </w:r>
      <w:r w:rsidRPr="00511EB1">
        <w:rPr>
          <w:rFonts w:eastAsia="仿宋_GB2312"/>
          <w:szCs w:val="32"/>
        </w:rPr>
        <w:t>GB/T16886.18</w:t>
      </w:r>
      <w:r w:rsidRPr="00511EB1">
        <w:rPr>
          <w:rFonts w:eastAsia="仿宋_GB2312"/>
          <w:szCs w:val="32"/>
        </w:rPr>
        <w:t>标准提供化学表征及毒理学分析报告，基于毒理学分析结果选择必要试验。豁免试验需明确理由。</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生物学评价报告示例见附件</w:t>
      </w:r>
      <w:r w:rsidRPr="00511EB1">
        <w:rPr>
          <w:rFonts w:eastAsia="仿宋_GB2312"/>
          <w:szCs w:val="32"/>
        </w:rPr>
        <w:t>4</w:t>
      </w:r>
      <w:r w:rsidRPr="00511EB1">
        <w:rPr>
          <w:rFonts w:eastAsia="仿宋_GB2312"/>
          <w:szCs w:val="32"/>
        </w:rPr>
        <w:t>。</w:t>
      </w:r>
    </w:p>
    <w:p w:rsidR="003C0142" w:rsidRPr="00511EB1" w:rsidRDefault="003C0142" w:rsidP="00511EB1">
      <w:pPr>
        <w:spacing w:line="520" w:lineRule="exact"/>
        <w:ind w:firstLineChars="200" w:firstLine="640"/>
        <w:outlineLvl w:val="2"/>
        <w:rPr>
          <w:rFonts w:eastAsia="仿宋_GB2312"/>
          <w:color w:val="000000"/>
          <w:szCs w:val="32"/>
        </w:rPr>
      </w:pPr>
      <w:r w:rsidRPr="00511EB1">
        <w:rPr>
          <w:rFonts w:eastAsia="仿宋_GB2312"/>
          <w:color w:val="000000" w:themeColor="text1"/>
          <w:szCs w:val="32"/>
        </w:rPr>
        <w:t>5.</w:t>
      </w:r>
      <w:r w:rsidRPr="00511EB1">
        <w:rPr>
          <w:rFonts w:eastAsia="仿宋_GB2312"/>
          <w:color w:val="000000"/>
          <w:szCs w:val="32"/>
        </w:rPr>
        <w:t>灭菌研究</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无菌部件需明确灭菌单位（如委外应明确说明）、灭菌工艺（方法和参数）和无菌保证水平（</w:t>
      </w:r>
      <w:r w:rsidRPr="00511EB1">
        <w:rPr>
          <w:rFonts w:eastAsia="仿宋_GB2312"/>
          <w:szCs w:val="32"/>
        </w:rPr>
        <w:t>SAL</w:t>
      </w:r>
      <w:r w:rsidRPr="00511EB1">
        <w:rPr>
          <w:rFonts w:eastAsia="仿宋_GB2312"/>
          <w:szCs w:val="32"/>
        </w:rPr>
        <w:t>），并提供灭菌验证及确认研究资料。</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需明确残留毒性要求，如环氧乙烷残留量不大于</w:t>
      </w:r>
      <w:r w:rsidRPr="00511EB1">
        <w:rPr>
          <w:rFonts w:eastAsia="仿宋_GB2312"/>
          <w:szCs w:val="32"/>
        </w:rPr>
        <w:t>10μ g/g</w:t>
      </w:r>
      <w:r w:rsidRPr="00511EB1">
        <w:rPr>
          <w:rFonts w:eastAsia="仿宋_GB2312"/>
          <w:szCs w:val="32"/>
        </w:rPr>
        <w:t>。</w:t>
      </w:r>
    </w:p>
    <w:p w:rsidR="003C0142" w:rsidRPr="00511EB1" w:rsidRDefault="003C0142" w:rsidP="00511EB1">
      <w:pPr>
        <w:spacing w:line="520" w:lineRule="exact"/>
        <w:ind w:firstLineChars="200" w:firstLine="640"/>
        <w:outlineLvl w:val="2"/>
        <w:rPr>
          <w:rFonts w:eastAsia="仿宋_GB2312"/>
          <w:color w:val="000000" w:themeColor="text1"/>
          <w:szCs w:val="32"/>
        </w:rPr>
      </w:pPr>
      <w:r w:rsidRPr="00511EB1">
        <w:rPr>
          <w:rFonts w:eastAsia="仿宋_GB2312"/>
          <w:color w:val="000000" w:themeColor="text1"/>
          <w:szCs w:val="32"/>
        </w:rPr>
        <w:t xml:space="preserve">6. </w:t>
      </w:r>
      <w:r w:rsidRPr="00511EB1">
        <w:rPr>
          <w:rFonts w:eastAsia="仿宋_GB2312"/>
          <w:color w:val="000000" w:themeColor="text1"/>
          <w:szCs w:val="32"/>
        </w:rPr>
        <w:t>动物试验研究</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如申报产品和已上市同类产品相比工作原理、作用机理设计、主要材料、应用方法（例如术式）或对预期用途有重要影响的性能等无明显差异，不需要动物试验资料。如有新的工作原理、作用机理、、设计、主要材料、应用方法（例如术式）或改进某方面的性能的产品申报，可参照《医疗器械动物试验研究技术审查指导原则》（第一部分：决策原则）确认是否需要进行动物试验。开展动物试验时需参照《医疗器械动物试验研究技术审查指导原则》（第二部分：实验设计、实施质量保证）相关要求。</w:t>
      </w:r>
    </w:p>
    <w:p w:rsidR="003C0142" w:rsidRPr="00511EB1" w:rsidRDefault="003C0142" w:rsidP="00511EB1">
      <w:pPr>
        <w:spacing w:line="520" w:lineRule="exact"/>
        <w:ind w:firstLineChars="200" w:firstLine="640"/>
        <w:outlineLvl w:val="2"/>
        <w:rPr>
          <w:rFonts w:eastAsia="仿宋_GB2312"/>
          <w:color w:val="000000" w:themeColor="text1"/>
          <w:szCs w:val="32"/>
        </w:rPr>
      </w:pPr>
      <w:r w:rsidRPr="00511EB1">
        <w:rPr>
          <w:rFonts w:eastAsia="仿宋_GB2312"/>
          <w:color w:val="000000" w:themeColor="text1"/>
          <w:szCs w:val="32"/>
        </w:rPr>
        <w:t>7.</w:t>
      </w:r>
      <w:r w:rsidRPr="00511EB1">
        <w:rPr>
          <w:rFonts w:eastAsia="仿宋_GB2312"/>
          <w:color w:val="000000" w:themeColor="text1"/>
          <w:szCs w:val="32"/>
        </w:rPr>
        <w:t>稳定性研究</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w:t>
      </w:r>
      <w:r w:rsidRPr="00511EB1">
        <w:rPr>
          <w:rFonts w:eastAsia="仿宋_GB2312"/>
          <w:color w:val="000000" w:themeColor="text1"/>
          <w:szCs w:val="32"/>
        </w:rPr>
        <w:t>1</w:t>
      </w:r>
      <w:r w:rsidRPr="00511EB1">
        <w:rPr>
          <w:rFonts w:eastAsia="仿宋_GB2312"/>
          <w:color w:val="000000" w:themeColor="text1"/>
          <w:szCs w:val="32"/>
        </w:rPr>
        <w:t>）货架有效期</w:t>
      </w:r>
    </w:p>
    <w:p w:rsidR="003C0142" w:rsidRPr="00511EB1" w:rsidRDefault="003C0142" w:rsidP="00511EB1">
      <w:pPr>
        <w:spacing w:line="520" w:lineRule="exact"/>
        <w:ind w:firstLineChars="200" w:firstLine="640"/>
        <w:rPr>
          <w:rFonts w:eastAsia="仿宋_GB2312"/>
          <w:szCs w:val="32"/>
        </w:rPr>
      </w:pPr>
      <w:r w:rsidRPr="00511EB1">
        <w:rPr>
          <w:rFonts w:eastAsia="仿宋_GB2312"/>
          <w:color w:val="000000" w:themeColor="text1"/>
          <w:szCs w:val="32"/>
        </w:rPr>
        <w:t>参考《无源植入性医疗器械稳定性研究指导原则（</w:t>
      </w:r>
      <w:r w:rsidRPr="00511EB1">
        <w:rPr>
          <w:rFonts w:eastAsia="仿宋_GB2312"/>
          <w:color w:val="000000" w:themeColor="text1"/>
          <w:szCs w:val="32"/>
        </w:rPr>
        <w:t>2022</w:t>
      </w:r>
      <w:r w:rsidRPr="00511EB1">
        <w:rPr>
          <w:rFonts w:eastAsia="仿宋_GB2312"/>
          <w:color w:val="000000" w:themeColor="text1"/>
          <w:szCs w:val="32"/>
        </w:rPr>
        <w:t>年修订版）》的要求提交研究资料。需明确</w:t>
      </w:r>
      <w:r w:rsidRPr="00511EB1">
        <w:rPr>
          <w:rFonts w:eastAsia="仿宋_GB2312"/>
          <w:szCs w:val="32"/>
        </w:rPr>
        <w:t>植入式神经刺激器的货架有效期，可通过加速和实时老化试验验证灭菌有效期，同时</w:t>
      </w:r>
      <w:r w:rsidRPr="00511EB1">
        <w:rPr>
          <w:rFonts w:eastAsia="仿宋_GB2312"/>
          <w:szCs w:val="32"/>
        </w:rPr>
        <w:lastRenderedPageBreak/>
        <w:t>应考虑电池的影响，确定最终货架有效期。需提供货架有效期验证摘要，应明确老化方式、环境温度、加速老化环境、加速老化因子、加速老化时间、等效时间、声称的有效期。</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szCs w:val="32"/>
        </w:rPr>
        <w:t>需明确产品包装，如无菌包装、销售包装和运输包装。无菌包装的构成（吸塑盒和封口膜）。</w:t>
      </w:r>
      <w:r w:rsidRPr="00511EB1">
        <w:rPr>
          <w:rFonts w:eastAsia="仿宋_GB2312"/>
          <w:szCs w:val="32"/>
        </w:rPr>
        <w:t xml:space="preserve"> </w:t>
      </w:r>
      <w:r w:rsidRPr="00511EB1">
        <w:rPr>
          <w:rFonts w:eastAsia="仿宋_GB2312"/>
          <w:szCs w:val="32"/>
        </w:rPr>
        <w:t>无菌初包装验证报告包括：灭菌前后包装的密封泄露、密封强度、微生物屏障、目力检测医用包装密封完整性、加速老化试验后产品性能、运输试验后产品性能。</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w:t>
      </w:r>
      <w:r w:rsidRPr="00511EB1">
        <w:rPr>
          <w:rFonts w:eastAsia="仿宋_GB2312"/>
          <w:color w:val="000000" w:themeColor="text1"/>
          <w:szCs w:val="32"/>
        </w:rPr>
        <w:t>2</w:t>
      </w:r>
      <w:r w:rsidRPr="00511EB1">
        <w:rPr>
          <w:rFonts w:eastAsia="仿宋_GB2312"/>
          <w:color w:val="000000" w:themeColor="text1"/>
          <w:szCs w:val="32"/>
        </w:rPr>
        <w:t>）使用稳定性</w:t>
      </w:r>
    </w:p>
    <w:p w:rsidR="003C0142" w:rsidRPr="00511EB1" w:rsidRDefault="003C0142" w:rsidP="00511EB1">
      <w:pPr>
        <w:pStyle w:val="ac"/>
        <w:ind w:firstLineChars="200" w:firstLine="640"/>
        <w:jc w:val="both"/>
        <w:rPr>
          <w:rFonts w:eastAsia="仿宋_GB2312"/>
          <w:bCs/>
          <w:color w:val="000000"/>
          <w:szCs w:val="32"/>
        </w:rPr>
      </w:pPr>
      <w:r w:rsidRPr="00511EB1">
        <w:rPr>
          <w:rFonts w:eastAsia="仿宋_GB2312"/>
          <w:color w:val="000000" w:themeColor="text1"/>
          <w:szCs w:val="32"/>
        </w:rPr>
        <w:t>参考《有源医疗器械使用期限注册技术审查指导原则》提供</w:t>
      </w:r>
      <w:r w:rsidRPr="00511EB1">
        <w:rPr>
          <w:rFonts w:eastAsia="仿宋_GB2312"/>
          <w:szCs w:val="32"/>
        </w:rPr>
        <w:t>产品</w:t>
      </w:r>
      <w:r w:rsidRPr="00511EB1">
        <w:rPr>
          <w:rFonts w:eastAsia="仿宋_GB2312"/>
          <w:color w:val="000000" w:themeColor="text1"/>
          <w:szCs w:val="32"/>
        </w:rPr>
        <w:t>使用期限的研究资料。在产品使用期限研究中需要对关键部件进行研究，内容包括电池、</w:t>
      </w:r>
      <w:r w:rsidRPr="00511EB1">
        <w:rPr>
          <w:rFonts w:eastAsia="仿宋_GB2312"/>
          <w:color w:val="000000" w:themeColor="text1"/>
          <w:szCs w:val="32"/>
        </w:rPr>
        <w:t>PCBA</w:t>
      </w:r>
      <w:r w:rsidRPr="00511EB1">
        <w:rPr>
          <w:rFonts w:eastAsia="仿宋_GB2312"/>
          <w:color w:val="000000" w:themeColor="text1"/>
          <w:szCs w:val="32"/>
        </w:rPr>
        <w:t>、馈通、电极连接器、钛壳密封等</w:t>
      </w:r>
      <w:r w:rsidRPr="00511EB1">
        <w:rPr>
          <w:rFonts w:eastAsia="仿宋_GB2312"/>
          <w:bCs/>
          <w:color w:val="000000"/>
          <w:szCs w:val="32"/>
        </w:rPr>
        <w:t>。</w:t>
      </w:r>
    </w:p>
    <w:p w:rsidR="003C0142" w:rsidRPr="00511EB1" w:rsidRDefault="003C0142" w:rsidP="00511EB1">
      <w:pPr>
        <w:spacing w:line="520" w:lineRule="exact"/>
        <w:ind w:firstLineChars="200" w:firstLine="640"/>
        <w:rPr>
          <w:rFonts w:eastAsia="仿宋_GB2312"/>
          <w:bCs/>
          <w:color w:val="000000"/>
          <w:szCs w:val="32"/>
        </w:rPr>
      </w:pPr>
      <w:r w:rsidRPr="00511EB1">
        <w:rPr>
          <w:rFonts w:eastAsia="仿宋_GB2312"/>
          <w:bCs/>
          <w:color w:val="000000"/>
          <w:szCs w:val="32"/>
        </w:rPr>
        <w:t>（</w:t>
      </w:r>
      <w:r w:rsidRPr="00511EB1">
        <w:rPr>
          <w:rFonts w:eastAsia="仿宋_GB2312"/>
          <w:bCs/>
          <w:color w:val="000000"/>
          <w:szCs w:val="32"/>
        </w:rPr>
        <w:t>3</w:t>
      </w:r>
      <w:r w:rsidRPr="00511EB1">
        <w:rPr>
          <w:rFonts w:eastAsia="仿宋_GB2312"/>
          <w:bCs/>
          <w:color w:val="000000"/>
          <w:szCs w:val="32"/>
        </w:rPr>
        <w:t>）运输稳定性</w:t>
      </w:r>
    </w:p>
    <w:p w:rsidR="003C0142" w:rsidRPr="00511EB1" w:rsidRDefault="003C0142" w:rsidP="00511EB1">
      <w:pPr>
        <w:spacing w:line="520" w:lineRule="exact"/>
        <w:ind w:firstLineChars="200" w:firstLine="640"/>
        <w:rPr>
          <w:rFonts w:eastAsia="仿宋_GB2312"/>
          <w:bCs/>
          <w:color w:val="000000"/>
          <w:szCs w:val="32"/>
        </w:rPr>
      </w:pPr>
      <w:r w:rsidRPr="00511EB1">
        <w:rPr>
          <w:rFonts w:eastAsia="仿宋_GB2312"/>
          <w:bCs/>
          <w:color w:val="000000"/>
          <w:szCs w:val="32"/>
        </w:rPr>
        <w:t>应当提供运输稳定性和包装研究资料，包括</w:t>
      </w:r>
      <w:r w:rsidRPr="00511EB1">
        <w:rPr>
          <w:rFonts w:eastAsia="仿宋_GB2312"/>
          <w:bCs/>
          <w:color w:val="000000"/>
          <w:szCs w:val="32"/>
        </w:rPr>
        <w:t>GB/T 14710</w:t>
      </w:r>
      <w:r w:rsidRPr="00511EB1">
        <w:rPr>
          <w:rFonts w:eastAsia="仿宋_GB2312"/>
          <w:bCs/>
          <w:color w:val="000000"/>
          <w:szCs w:val="32"/>
        </w:rPr>
        <w:t>或等同的检测报告，证明在生产企业规定的运输条件下，运输过程中的环境条件（例如：震动、振动、温度和湿度的波动）不会对医疗器械的特性和性能，包括完整性和清洁度，造成不利影响。</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8.</w:t>
      </w:r>
      <w:r w:rsidRPr="00511EB1">
        <w:rPr>
          <w:rFonts w:eastAsia="仿宋_GB2312"/>
          <w:szCs w:val="32"/>
        </w:rPr>
        <w:t>磁共振环境条件安全研究资料</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szCs w:val="32"/>
        </w:rPr>
        <w:t>建模研究需提供研究流程图，明确人体模型（成人模型、儿童模型）、</w:t>
      </w:r>
      <w:r w:rsidRPr="00511EB1">
        <w:rPr>
          <w:rFonts w:eastAsia="仿宋_GB2312"/>
          <w:szCs w:val="32"/>
        </w:rPr>
        <w:t xml:space="preserve"> </w:t>
      </w:r>
      <w:r w:rsidRPr="00511EB1">
        <w:rPr>
          <w:rFonts w:eastAsia="仿宋_GB2312"/>
          <w:szCs w:val="32"/>
        </w:rPr>
        <w:t>测试用</w:t>
      </w:r>
      <w:r w:rsidRPr="00511EB1">
        <w:rPr>
          <w:rFonts w:eastAsia="仿宋_GB2312"/>
          <w:szCs w:val="32"/>
        </w:rPr>
        <w:t>MR</w:t>
      </w:r>
      <w:r w:rsidRPr="00511EB1">
        <w:rPr>
          <w:rFonts w:eastAsia="仿宋_GB2312"/>
          <w:szCs w:val="32"/>
        </w:rPr>
        <w:t>设备、线圈模型、人体位置、器械路径信息</w:t>
      </w:r>
      <w:r w:rsidRPr="00511EB1">
        <w:t>。</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磁共振环境条件安全研究可参考</w:t>
      </w:r>
      <w:r w:rsidRPr="00511EB1">
        <w:rPr>
          <w:rFonts w:eastAsia="仿宋_GB2312"/>
          <w:szCs w:val="32"/>
        </w:rPr>
        <w:t>ISO/TS10974</w:t>
      </w:r>
      <w:r w:rsidRPr="00511EB1">
        <w:rPr>
          <w:rFonts w:eastAsia="仿宋_GB2312"/>
          <w:szCs w:val="32"/>
        </w:rPr>
        <w:t>：</w:t>
      </w:r>
      <w:r w:rsidRPr="00511EB1">
        <w:rPr>
          <w:rFonts w:eastAsia="仿宋_GB2312"/>
          <w:szCs w:val="32"/>
        </w:rPr>
        <w:t>2018</w:t>
      </w:r>
      <w:r w:rsidRPr="00511EB1">
        <w:rPr>
          <w:rFonts w:eastAsia="仿宋_GB2312"/>
          <w:szCs w:val="32"/>
        </w:rPr>
        <w:t>标准编写，并提供测试摘要。标准版本不同需提供差异性分析文件。</w:t>
      </w:r>
    </w:p>
    <w:p w:rsidR="003C0142" w:rsidRPr="00511EB1" w:rsidRDefault="003C0142" w:rsidP="00511EB1">
      <w:pPr>
        <w:spacing w:line="520" w:lineRule="exact"/>
        <w:ind w:firstLineChars="200" w:firstLine="640"/>
        <w:rPr>
          <w:rFonts w:eastAsia="仿宋_GB2312"/>
          <w:szCs w:val="32"/>
        </w:rPr>
      </w:pPr>
    </w:p>
    <w:p w:rsidR="003C0142" w:rsidRPr="00511EB1" w:rsidRDefault="00511EB1" w:rsidP="00511EB1">
      <w:pPr>
        <w:tabs>
          <w:tab w:val="center" w:pos="4474"/>
        </w:tabs>
        <w:spacing w:line="360" w:lineRule="auto"/>
        <w:jc w:val="center"/>
        <w:rPr>
          <w:rFonts w:eastAsia="黑体"/>
          <w:sz w:val="28"/>
          <w:szCs w:val="28"/>
        </w:rPr>
      </w:pPr>
      <w:r w:rsidRPr="00511EB1">
        <w:rPr>
          <w:rFonts w:eastAsia="黑体"/>
          <w:sz w:val="28"/>
          <w:szCs w:val="28"/>
        </w:rPr>
        <w:t>表</w:t>
      </w:r>
      <w:r w:rsidRPr="00511EB1">
        <w:rPr>
          <w:rFonts w:eastAsia="黑体"/>
          <w:sz w:val="28"/>
          <w:szCs w:val="28"/>
        </w:rPr>
        <w:t xml:space="preserve">1 </w:t>
      </w:r>
      <w:r w:rsidR="003C0142" w:rsidRPr="00511EB1">
        <w:rPr>
          <w:rFonts w:eastAsia="黑体"/>
          <w:sz w:val="28"/>
          <w:szCs w:val="28"/>
        </w:rPr>
        <w:t>测试摘要示例</w:t>
      </w:r>
    </w:p>
    <w:tbl>
      <w:tblPr>
        <w:tblStyle w:val="af8"/>
        <w:tblW w:w="0" w:type="auto"/>
        <w:jc w:val="center"/>
        <w:tblLook w:val="04A0" w:firstRow="1" w:lastRow="0" w:firstColumn="1" w:lastColumn="0" w:noHBand="0" w:noVBand="1"/>
      </w:tblPr>
      <w:tblGrid>
        <w:gridCol w:w="1659"/>
        <w:gridCol w:w="1659"/>
        <w:gridCol w:w="1659"/>
        <w:gridCol w:w="2106"/>
        <w:gridCol w:w="1213"/>
      </w:tblGrid>
      <w:tr w:rsidR="003C0142" w:rsidRPr="00511EB1" w:rsidTr="00511EB1">
        <w:trPr>
          <w:jc w:val="center"/>
        </w:trPr>
        <w:tc>
          <w:tcPr>
            <w:tcW w:w="1659" w:type="dxa"/>
            <w:vAlign w:val="center"/>
          </w:tcPr>
          <w:p w:rsidR="003C0142" w:rsidRPr="00511EB1" w:rsidRDefault="003C0142" w:rsidP="003C0142">
            <w:pPr>
              <w:adjustRightInd w:val="0"/>
              <w:snapToGrid w:val="0"/>
              <w:spacing w:line="400" w:lineRule="exact"/>
              <w:ind w:left="281" w:hangingChars="100" w:hanging="281"/>
              <w:jc w:val="center"/>
              <w:rPr>
                <w:rFonts w:eastAsia="仿宋_GB2312"/>
                <w:b/>
                <w:bCs/>
                <w:sz w:val="28"/>
                <w:szCs w:val="28"/>
              </w:rPr>
            </w:pPr>
            <w:r w:rsidRPr="00511EB1">
              <w:rPr>
                <w:rFonts w:eastAsia="仿宋_GB2312"/>
                <w:b/>
                <w:bCs/>
                <w:sz w:val="28"/>
                <w:szCs w:val="28"/>
              </w:rPr>
              <w:t>评估的危害</w:t>
            </w:r>
          </w:p>
        </w:tc>
        <w:tc>
          <w:tcPr>
            <w:tcW w:w="1659" w:type="dxa"/>
            <w:vAlign w:val="center"/>
          </w:tcPr>
          <w:p w:rsidR="003C0142" w:rsidRPr="00511EB1" w:rsidRDefault="003C0142" w:rsidP="003C0142">
            <w:pPr>
              <w:spacing w:line="400" w:lineRule="exact"/>
              <w:rPr>
                <w:rFonts w:eastAsia="仿宋_GB2312"/>
                <w:b/>
                <w:bCs/>
                <w:sz w:val="28"/>
                <w:szCs w:val="28"/>
              </w:rPr>
            </w:pPr>
            <w:r w:rsidRPr="00511EB1">
              <w:rPr>
                <w:rFonts w:eastAsia="仿宋_GB2312"/>
                <w:b/>
                <w:bCs/>
                <w:sz w:val="28"/>
                <w:szCs w:val="28"/>
              </w:rPr>
              <w:t>使用的测试方法</w:t>
            </w:r>
          </w:p>
        </w:tc>
        <w:tc>
          <w:tcPr>
            <w:tcW w:w="1659" w:type="dxa"/>
            <w:vAlign w:val="center"/>
          </w:tcPr>
          <w:p w:rsidR="003C0142" w:rsidRPr="00511EB1" w:rsidRDefault="003C0142" w:rsidP="003C0142">
            <w:pPr>
              <w:spacing w:line="400" w:lineRule="exact"/>
              <w:rPr>
                <w:rFonts w:eastAsia="仿宋_GB2312"/>
                <w:b/>
                <w:bCs/>
                <w:sz w:val="28"/>
                <w:szCs w:val="28"/>
              </w:rPr>
            </w:pPr>
            <w:r w:rsidRPr="00511EB1">
              <w:rPr>
                <w:rFonts w:eastAsia="仿宋_GB2312"/>
                <w:b/>
                <w:bCs/>
                <w:sz w:val="28"/>
                <w:szCs w:val="28"/>
              </w:rPr>
              <w:t>接受标准和理由</w:t>
            </w:r>
            <w:r w:rsidRPr="00511EB1">
              <w:rPr>
                <w:rFonts w:eastAsia="仿宋_GB2312"/>
                <w:b/>
                <w:bCs/>
                <w:sz w:val="28"/>
                <w:szCs w:val="28"/>
              </w:rPr>
              <w:t>/</w:t>
            </w:r>
            <w:r w:rsidRPr="00511EB1">
              <w:rPr>
                <w:rFonts w:eastAsia="仿宋_GB2312"/>
                <w:b/>
                <w:bCs/>
                <w:sz w:val="28"/>
                <w:szCs w:val="28"/>
              </w:rPr>
              <w:t>不适用理由</w:t>
            </w:r>
          </w:p>
        </w:tc>
        <w:tc>
          <w:tcPr>
            <w:tcW w:w="2106" w:type="dxa"/>
            <w:vAlign w:val="center"/>
          </w:tcPr>
          <w:p w:rsidR="003C0142" w:rsidRPr="00511EB1" w:rsidRDefault="003C0142" w:rsidP="003C0142">
            <w:pPr>
              <w:spacing w:line="400" w:lineRule="exact"/>
              <w:rPr>
                <w:rFonts w:eastAsia="仿宋_GB2312"/>
                <w:b/>
                <w:bCs/>
                <w:sz w:val="28"/>
                <w:szCs w:val="28"/>
              </w:rPr>
            </w:pPr>
            <w:r w:rsidRPr="00511EB1">
              <w:rPr>
                <w:rFonts w:eastAsia="仿宋_GB2312"/>
                <w:b/>
                <w:bCs/>
                <w:sz w:val="28"/>
                <w:szCs w:val="28"/>
              </w:rPr>
              <w:t>测试结果总结和通过</w:t>
            </w:r>
            <w:r w:rsidRPr="00511EB1">
              <w:rPr>
                <w:rFonts w:eastAsia="仿宋_GB2312"/>
                <w:b/>
                <w:bCs/>
                <w:sz w:val="28"/>
                <w:szCs w:val="28"/>
              </w:rPr>
              <w:t>/</w:t>
            </w:r>
            <w:r w:rsidRPr="00511EB1">
              <w:rPr>
                <w:rFonts w:eastAsia="仿宋_GB2312"/>
                <w:b/>
                <w:bCs/>
                <w:sz w:val="28"/>
                <w:szCs w:val="28"/>
              </w:rPr>
              <w:t>不通过（如果适用）</w:t>
            </w:r>
          </w:p>
        </w:tc>
        <w:tc>
          <w:tcPr>
            <w:tcW w:w="1213" w:type="dxa"/>
          </w:tcPr>
          <w:p w:rsidR="003C0142" w:rsidRPr="00511EB1" w:rsidRDefault="003C0142" w:rsidP="003C0142">
            <w:pPr>
              <w:spacing w:line="400" w:lineRule="exact"/>
              <w:rPr>
                <w:rFonts w:eastAsia="仿宋_GB2312"/>
                <w:b/>
                <w:bCs/>
                <w:sz w:val="28"/>
                <w:szCs w:val="28"/>
              </w:rPr>
            </w:pPr>
            <w:r w:rsidRPr="00511EB1">
              <w:rPr>
                <w:rFonts w:eastAsia="仿宋_GB2312"/>
                <w:b/>
                <w:bCs/>
                <w:sz w:val="28"/>
                <w:szCs w:val="28"/>
              </w:rPr>
              <w:t>文件号</w:t>
            </w:r>
            <w:r w:rsidRPr="00511EB1">
              <w:rPr>
                <w:rFonts w:eastAsia="仿宋_GB2312"/>
                <w:b/>
                <w:bCs/>
                <w:sz w:val="28"/>
                <w:szCs w:val="28"/>
              </w:rPr>
              <w:t>/</w:t>
            </w:r>
            <w:r w:rsidRPr="00511EB1">
              <w:rPr>
                <w:rFonts w:eastAsia="仿宋_GB2312"/>
                <w:b/>
                <w:bCs/>
                <w:sz w:val="28"/>
                <w:szCs w:val="28"/>
              </w:rPr>
              <w:t>文件提交位置</w:t>
            </w:r>
          </w:p>
        </w:tc>
      </w:tr>
      <w:tr w:rsidR="003C0142" w:rsidRPr="00511EB1" w:rsidTr="00511EB1">
        <w:trPr>
          <w:jc w:val="center"/>
        </w:trPr>
        <w:tc>
          <w:tcPr>
            <w:tcW w:w="1659" w:type="dxa"/>
            <w:vAlign w:val="center"/>
          </w:tcPr>
          <w:p w:rsidR="003C0142" w:rsidRPr="00511EB1" w:rsidRDefault="003C0142" w:rsidP="003C0142">
            <w:pPr>
              <w:spacing w:line="400" w:lineRule="exact"/>
              <w:jc w:val="center"/>
              <w:rPr>
                <w:rFonts w:eastAsia="仿宋_GB2312"/>
                <w:sz w:val="28"/>
                <w:szCs w:val="28"/>
              </w:rPr>
            </w:pPr>
            <w:r w:rsidRPr="00511EB1">
              <w:rPr>
                <w:rFonts w:eastAsia="仿宋_GB2312"/>
                <w:sz w:val="28"/>
                <w:szCs w:val="28"/>
              </w:rPr>
              <w:t>射频致热</w:t>
            </w:r>
          </w:p>
        </w:tc>
        <w:tc>
          <w:tcPr>
            <w:tcW w:w="1659" w:type="dxa"/>
            <w:vAlign w:val="center"/>
          </w:tcPr>
          <w:p w:rsidR="003C0142" w:rsidRPr="00511EB1" w:rsidRDefault="003C0142" w:rsidP="003C0142">
            <w:pPr>
              <w:spacing w:line="400" w:lineRule="exact"/>
              <w:jc w:val="center"/>
              <w:rPr>
                <w:rFonts w:eastAsia="仿宋_GB2312"/>
                <w:sz w:val="28"/>
                <w:szCs w:val="28"/>
              </w:rPr>
            </w:pPr>
            <w:r w:rsidRPr="00511EB1">
              <w:rPr>
                <w:rFonts w:eastAsia="仿宋_GB2312"/>
                <w:sz w:val="28"/>
                <w:szCs w:val="28"/>
              </w:rPr>
              <w:t>ISO/TS 10974:2018</w:t>
            </w:r>
            <w:r w:rsidRPr="00511EB1">
              <w:rPr>
                <w:rFonts w:eastAsia="仿宋_GB2312"/>
                <w:sz w:val="28"/>
                <w:szCs w:val="28"/>
              </w:rPr>
              <w:t>第</w:t>
            </w:r>
            <w:r w:rsidRPr="00511EB1">
              <w:rPr>
                <w:rFonts w:eastAsia="仿宋_GB2312"/>
                <w:sz w:val="28"/>
                <w:szCs w:val="28"/>
              </w:rPr>
              <w:t>8</w:t>
            </w:r>
            <w:r w:rsidRPr="00511EB1">
              <w:rPr>
                <w:rFonts w:eastAsia="仿宋_GB2312"/>
                <w:sz w:val="28"/>
                <w:szCs w:val="28"/>
              </w:rPr>
              <w:t>项</w:t>
            </w:r>
          </w:p>
        </w:tc>
        <w:tc>
          <w:tcPr>
            <w:tcW w:w="1659" w:type="dxa"/>
          </w:tcPr>
          <w:p w:rsidR="003C0142" w:rsidRPr="00511EB1" w:rsidRDefault="003C0142" w:rsidP="003C0142">
            <w:pPr>
              <w:spacing w:line="400" w:lineRule="exact"/>
              <w:rPr>
                <w:rFonts w:eastAsia="仿宋_GB2312"/>
                <w:color w:val="000000"/>
                <w:sz w:val="28"/>
                <w:szCs w:val="28"/>
              </w:rPr>
            </w:pPr>
          </w:p>
        </w:tc>
        <w:tc>
          <w:tcPr>
            <w:tcW w:w="2106" w:type="dxa"/>
          </w:tcPr>
          <w:p w:rsidR="003C0142" w:rsidRPr="00511EB1" w:rsidRDefault="003C0142" w:rsidP="003C0142">
            <w:pPr>
              <w:spacing w:line="400" w:lineRule="exact"/>
              <w:rPr>
                <w:rFonts w:eastAsia="仿宋_GB2312"/>
                <w:color w:val="000000"/>
                <w:sz w:val="28"/>
                <w:szCs w:val="28"/>
              </w:rPr>
            </w:pPr>
          </w:p>
        </w:tc>
        <w:tc>
          <w:tcPr>
            <w:tcW w:w="1213" w:type="dxa"/>
          </w:tcPr>
          <w:p w:rsidR="003C0142" w:rsidRPr="00511EB1" w:rsidRDefault="003C0142" w:rsidP="003C0142">
            <w:pPr>
              <w:spacing w:line="400" w:lineRule="exact"/>
              <w:rPr>
                <w:rFonts w:eastAsia="仿宋_GB2312"/>
                <w:color w:val="000000"/>
                <w:sz w:val="28"/>
                <w:szCs w:val="28"/>
              </w:rPr>
            </w:pPr>
          </w:p>
        </w:tc>
      </w:tr>
      <w:tr w:rsidR="003C0142" w:rsidRPr="00511EB1" w:rsidTr="00511EB1">
        <w:trPr>
          <w:jc w:val="center"/>
        </w:trPr>
        <w:tc>
          <w:tcPr>
            <w:tcW w:w="1659" w:type="dxa"/>
            <w:vAlign w:val="center"/>
          </w:tcPr>
          <w:p w:rsidR="003C0142" w:rsidRPr="00511EB1" w:rsidRDefault="003C0142" w:rsidP="003C0142">
            <w:pPr>
              <w:spacing w:line="400" w:lineRule="exact"/>
              <w:jc w:val="center"/>
              <w:rPr>
                <w:rFonts w:eastAsia="仿宋_GB2312"/>
                <w:sz w:val="28"/>
                <w:szCs w:val="28"/>
              </w:rPr>
            </w:pPr>
            <w:r w:rsidRPr="00511EB1">
              <w:rPr>
                <w:rFonts w:eastAsia="仿宋_GB2312"/>
                <w:sz w:val="28"/>
                <w:szCs w:val="28"/>
              </w:rPr>
              <w:t>梯度磁场致热</w:t>
            </w:r>
          </w:p>
        </w:tc>
        <w:tc>
          <w:tcPr>
            <w:tcW w:w="1659" w:type="dxa"/>
          </w:tcPr>
          <w:p w:rsidR="003C0142" w:rsidRPr="00511EB1" w:rsidRDefault="003C0142" w:rsidP="003C0142">
            <w:pPr>
              <w:spacing w:line="400" w:lineRule="exact"/>
              <w:jc w:val="center"/>
              <w:rPr>
                <w:rFonts w:eastAsia="仿宋_GB2312"/>
                <w:sz w:val="28"/>
                <w:szCs w:val="28"/>
              </w:rPr>
            </w:pPr>
            <w:r w:rsidRPr="00511EB1">
              <w:rPr>
                <w:rFonts w:eastAsia="仿宋_GB2312"/>
                <w:sz w:val="28"/>
                <w:szCs w:val="28"/>
              </w:rPr>
              <w:t>ISO/TS 10974:2018</w:t>
            </w:r>
            <w:r w:rsidRPr="00511EB1">
              <w:rPr>
                <w:rFonts w:eastAsia="仿宋_GB2312"/>
                <w:sz w:val="28"/>
                <w:szCs w:val="28"/>
              </w:rPr>
              <w:t>第</w:t>
            </w:r>
            <w:r w:rsidRPr="00511EB1">
              <w:rPr>
                <w:rFonts w:eastAsia="仿宋_GB2312"/>
                <w:sz w:val="28"/>
                <w:szCs w:val="28"/>
              </w:rPr>
              <w:t>9</w:t>
            </w:r>
            <w:r w:rsidRPr="00511EB1">
              <w:rPr>
                <w:rFonts w:eastAsia="仿宋_GB2312"/>
                <w:sz w:val="28"/>
                <w:szCs w:val="28"/>
              </w:rPr>
              <w:t>项</w:t>
            </w:r>
          </w:p>
        </w:tc>
        <w:tc>
          <w:tcPr>
            <w:tcW w:w="1659" w:type="dxa"/>
          </w:tcPr>
          <w:p w:rsidR="003C0142" w:rsidRPr="00511EB1" w:rsidRDefault="003C0142" w:rsidP="003C0142">
            <w:pPr>
              <w:spacing w:line="400" w:lineRule="exact"/>
              <w:rPr>
                <w:rFonts w:eastAsia="仿宋_GB2312"/>
                <w:color w:val="000000"/>
                <w:sz w:val="28"/>
                <w:szCs w:val="28"/>
              </w:rPr>
            </w:pPr>
          </w:p>
        </w:tc>
        <w:tc>
          <w:tcPr>
            <w:tcW w:w="2106" w:type="dxa"/>
          </w:tcPr>
          <w:p w:rsidR="003C0142" w:rsidRPr="00511EB1" w:rsidRDefault="003C0142" w:rsidP="003C0142">
            <w:pPr>
              <w:spacing w:line="400" w:lineRule="exact"/>
              <w:rPr>
                <w:rFonts w:eastAsia="仿宋_GB2312"/>
                <w:color w:val="000000"/>
                <w:sz w:val="28"/>
                <w:szCs w:val="28"/>
              </w:rPr>
            </w:pPr>
          </w:p>
        </w:tc>
        <w:tc>
          <w:tcPr>
            <w:tcW w:w="1213" w:type="dxa"/>
          </w:tcPr>
          <w:p w:rsidR="003C0142" w:rsidRPr="00511EB1" w:rsidRDefault="003C0142" w:rsidP="003C0142">
            <w:pPr>
              <w:spacing w:line="400" w:lineRule="exact"/>
              <w:rPr>
                <w:rFonts w:eastAsia="仿宋_GB2312"/>
                <w:color w:val="000000"/>
                <w:sz w:val="28"/>
                <w:szCs w:val="28"/>
              </w:rPr>
            </w:pPr>
          </w:p>
        </w:tc>
      </w:tr>
      <w:tr w:rsidR="003C0142" w:rsidRPr="00511EB1" w:rsidTr="00511EB1">
        <w:trPr>
          <w:jc w:val="center"/>
        </w:trPr>
        <w:tc>
          <w:tcPr>
            <w:tcW w:w="1659" w:type="dxa"/>
            <w:vAlign w:val="center"/>
          </w:tcPr>
          <w:p w:rsidR="003C0142" w:rsidRPr="00511EB1" w:rsidRDefault="003C0142" w:rsidP="003C0142">
            <w:pPr>
              <w:spacing w:line="400" w:lineRule="exact"/>
              <w:rPr>
                <w:rFonts w:eastAsia="仿宋_GB2312"/>
                <w:sz w:val="28"/>
                <w:szCs w:val="28"/>
              </w:rPr>
            </w:pPr>
            <w:r w:rsidRPr="00511EB1">
              <w:rPr>
                <w:rFonts w:eastAsia="仿宋_GB2312"/>
                <w:sz w:val="28"/>
                <w:szCs w:val="28"/>
              </w:rPr>
              <w:t>磁致振动</w:t>
            </w:r>
          </w:p>
        </w:tc>
        <w:tc>
          <w:tcPr>
            <w:tcW w:w="1659" w:type="dxa"/>
            <w:vAlign w:val="center"/>
          </w:tcPr>
          <w:p w:rsidR="003C0142" w:rsidRPr="00511EB1" w:rsidRDefault="003C0142" w:rsidP="003C0142">
            <w:pPr>
              <w:spacing w:line="400" w:lineRule="exact"/>
              <w:rPr>
                <w:rFonts w:eastAsia="仿宋_GB2312"/>
                <w:sz w:val="28"/>
                <w:szCs w:val="28"/>
              </w:rPr>
            </w:pPr>
            <w:r w:rsidRPr="00511EB1">
              <w:rPr>
                <w:rFonts w:eastAsia="仿宋_GB2312"/>
                <w:sz w:val="28"/>
                <w:szCs w:val="28"/>
              </w:rPr>
              <w:t>ISO/TS 10974:2018</w:t>
            </w:r>
            <w:r w:rsidRPr="00511EB1">
              <w:rPr>
                <w:rFonts w:eastAsia="仿宋_GB2312"/>
                <w:sz w:val="28"/>
                <w:szCs w:val="28"/>
              </w:rPr>
              <w:t>第</w:t>
            </w:r>
            <w:r w:rsidRPr="00511EB1">
              <w:rPr>
                <w:rFonts w:eastAsia="仿宋_GB2312"/>
                <w:sz w:val="28"/>
                <w:szCs w:val="28"/>
              </w:rPr>
              <w:t>10</w:t>
            </w:r>
            <w:r w:rsidRPr="00511EB1">
              <w:rPr>
                <w:rFonts w:eastAsia="仿宋_GB2312"/>
                <w:sz w:val="28"/>
                <w:szCs w:val="28"/>
              </w:rPr>
              <w:t>项</w:t>
            </w:r>
          </w:p>
        </w:tc>
        <w:tc>
          <w:tcPr>
            <w:tcW w:w="1659" w:type="dxa"/>
          </w:tcPr>
          <w:p w:rsidR="003C0142" w:rsidRPr="00511EB1" w:rsidRDefault="003C0142" w:rsidP="003C0142">
            <w:pPr>
              <w:spacing w:line="400" w:lineRule="exact"/>
              <w:rPr>
                <w:rFonts w:eastAsia="仿宋_GB2312"/>
                <w:color w:val="000000"/>
                <w:sz w:val="28"/>
                <w:szCs w:val="28"/>
              </w:rPr>
            </w:pPr>
          </w:p>
        </w:tc>
        <w:tc>
          <w:tcPr>
            <w:tcW w:w="2106" w:type="dxa"/>
          </w:tcPr>
          <w:p w:rsidR="003C0142" w:rsidRPr="00511EB1" w:rsidRDefault="003C0142" w:rsidP="003C0142">
            <w:pPr>
              <w:spacing w:line="400" w:lineRule="exact"/>
              <w:rPr>
                <w:rFonts w:eastAsia="仿宋_GB2312"/>
                <w:color w:val="000000"/>
                <w:sz w:val="28"/>
                <w:szCs w:val="28"/>
              </w:rPr>
            </w:pPr>
          </w:p>
        </w:tc>
        <w:tc>
          <w:tcPr>
            <w:tcW w:w="1213" w:type="dxa"/>
          </w:tcPr>
          <w:p w:rsidR="003C0142" w:rsidRPr="00511EB1" w:rsidRDefault="003C0142" w:rsidP="003C0142">
            <w:pPr>
              <w:spacing w:line="400" w:lineRule="exact"/>
              <w:rPr>
                <w:rFonts w:eastAsia="仿宋_GB2312"/>
                <w:color w:val="000000"/>
                <w:sz w:val="28"/>
                <w:szCs w:val="28"/>
              </w:rPr>
            </w:pPr>
          </w:p>
        </w:tc>
      </w:tr>
      <w:tr w:rsidR="003C0142" w:rsidRPr="00511EB1" w:rsidTr="00511EB1">
        <w:trPr>
          <w:jc w:val="center"/>
        </w:trPr>
        <w:tc>
          <w:tcPr>
            <w:tcW w:w="1659" w:type="dxa"/>
            <w:vAlign w:val="center"/>
          </w:tcPr>
          <w:p w:rsidR="003C0142" w:rsidRPr="00511EB1" w:rsidRDefault="003C0142" w:rsidP="003C0142">
            <w:pPr>
              <w:spacing w:line="400" w:lineRule="exact"/>
              <w:rPr>
                <w:rFonts w:eastAsia="仿宋_GB2312"/>
                <w:sz w:val="28"/>
                <w:szCs w:val="28"/>
              </w:rPr>
            </w:pPr>
            <w:r w:rsidRPr="00511EB1">
              <w:rPr>
                <w:rFonts w:eastAsia="仿宋_GB2312"/>
                <w:sz w:val="28"/>
                <w:szCs w:val="28"/>
              </w:rPr>
              <w:t>磁致力</w:t>
            </w:r>
          </w:p>
        </w:tc>
        <w:tc>
          <w:tcPr>
            <w:tcW w:w="1659" w:type="dxa"/>
            <w:vAlign w:val="center"/>
          </w:tcPr>
          <w:p w:rsidR="003C0142" w:rsidRPr="00511EB1" w:rsidRDefault="003C0142" w:rsidP="003C0142">
            <w:pPr>
              <w:spacing w:line="400" w:lineRule="exact"/>
              <w:rPr>
                <w:rFonts w:eastAsia="仿宋_GB2312"/>
                <w:sz w:val="28"/>
                <w:szCs w:val="28"/>
              </w:rPr>
            </w:pPr>
            <w:r w:rsidRPr="00511EB1">
              <w:rPr>
                <w:rFonts w:eastAsia="仿宋_GB2312"/>
                <w:sz w:val="28"/>
                <w:szCs w:val="28"/>
              </w:rPr>
              <w:t>ISO/TS 10974:2018</w:t>
            </w:r>
            <w:r w:rsidRPr="00511EB1">
              <w:rPr>
                <w:rFonts w:eastAsia="仿宋_GB2312"/>
                <w:sz w:val="28"/>
                <w:szCs w:val="28"/>
              </w:rPr>
              <w:t>第</w:t>
            </w:r>
            <w:r w:rsidRPr="00511EB1">
              <w:rPr>
                <w:rFonts w:eastAsia="仿宋_GB2312"/>
                <w:sz w:val="28"/>
                <w:szCs w:val="28"/>
              </w:rPr>
              <w:t>11</w:t>
            </w:r>
            <w:r w:rsidRPr="00511EB1">
              <w:rPr>
                <w:rFonts w:eastAsia="仿宋_GB2312"/>
                <w:sz w:val="28"/>
                <w:szCs w:val="28"/>
              </w:rPr>
              <w:t>项</w:t>
            </w:r>
          </w:p>
        </w:tc>
        <w:tc>
          <w:tcPr>
            <w:tcW w:w="1659" w:type="dxa"/>
          </w:tcPr>
          <w:p w:rsidR="003C0142" w:rsidRPr="00511EB1" w:rsidRDefault="003C0142" w:rsidP="003C0142">
            <w:pPr>
              <w:spacing w:line="400" w:lineRule="exact"/>
              <w:rPr>
                <w:rFonts w:eastAsia="仿宋_GB2312"/>
                <w:color w:val="000000"/>
                <w:sz w:val="28"/>
                <w:szCs w:val="28"/>
              </w:rPr>
            </w:pPr>
          </w:p>
        </w:tc>
        <w:tc>
          <w:tcPr>
            <w:tcW w:w="2106" w:type="dxa"/>
          </w:tcPr>
          <w:p w:rsidR="003C0142" w:rsidRPr="00511EB1" w:rsidRDefault="003C0142" w:rsidP="003C0142">
            <w:pPr>
              <w:spacing w:line="400" w:lineRule="exact"/>
              <w:rPr>
                <w:rFonts w:eastAsia="仿宋_GB2312"/>
                <w:color w:val="000000"/>
                <w:sz w:val="28"/>
                <w:szCs w:val="28"/>
              </w:rPr>
            </w:pPr>
          </w:p>
        </w:tc>
        <w:tc>
          <w:tcPr>
            <w:tcW w:w="1213" w:type="dxa"/>
          </w:tcPr>
          <w:p w:rsidR="003C0142" w:rsidRPr="00511EB1" w:rsidRDefault="003C0142" w:rsidP="003C0142">
            <w:pPr>
              <w:spacing w:line="400" w:lineRule="exact"/>
              <w:rPr>
                <w:rFonts w:eastAsia="仿宋_GB2312"/>
                <w:color w:val="000000"/>
                <w:sz w:val="28"/>
                <w:szCs w:val="28"/>
              </w:rPr>
            </w:pPr>
          </w:p>
        </w:tc>
      </w:tr>
      <w:tr w:rsidR="003C0142" w:rsidRPr="00511EB1" w:rsidTr="00511EB1">
        <w:trPr>
          <w:jc w:val="center"/>
        </w:trPr>
        <w:tc>
          <w:tcPr>
            <w:tcW w:w="1659"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磁致扭矩</w:t>
            </w:r>
          </w:p>
        </w:tc>
        <w:tc>
          <w:tcPr>
            <w:tcW w:w="1659" w:type="dxa"/>
            <w:vAlign w:val="center"/>
          </w:tcPr>
          <w:p w:rsidR="003C0142" w:rsidRPr="00511EB1" w:rsidRDefault="003C0142" w:rsidP="003C0142">
            <w:pPr>
              <w:widowControl/>
              <w:spacing w:line="400" w:lineRule="exact"/>
              <w:rPr>
                <w:rFonts w:eastAsia="仿宋_GB2312"/>
                <w:sz w:val="28"/>
                <w:szCs w:val="28"/>
              </w:rPr>
            </w:pPr>
            <w:r w:rsidRPr="00511EB1">
              <w:rPr>
                <w:rFonts w:eastAsia="仿宋_GB2312"/>
                <w:sz w:val="28"/>
                <w:szCs w:val="28"/>
              </w:rPr>
              <w:t>ISO/TS 10974:2018</w:t>
            </w:r>
            <w:r w:rsidRPr="00511EB1">
              <w:rPr>
                <w:rFonts w:eastAsia="仿宋_GB2312"/>
                <w:sz w:val="28"/>
                <w:szCs w:val="28"/>
              </w:rPr>
              <w:t>第</w:t>
            </w:r>
            <w:r w:rsidRPr="00511EB1">
              <w:rPr>
                <w:rFonts w:eastAsia="仿宋_GB2312"/>
                <w:sz w:val="28"/>
                <w:szCs w:val="28"/>
              </w:rPr>
              <w:t>12</w:t>
            </w:r>
            <w:r w:rsidRPr="00511EB1">
              <w:rPr>
                <w:rFonts w:eastAsia="仿宋_GB2312"/>
                <w:sz w:val="28"/>
                <w:szCs w:val="28"/>
              </w:rPr>
              <w:t>项</w:t>
            </w:r>
          </w:p>
        </w:tc>
        <w:tc>
          <w:tcPr>
            <w:tcW w:w="1659" w:type="dxa"/>
          </w:tcPr>
          <w:p w:rsidR="003C0142" w:rsidRPr="00511EB1" w:rsidRDefault="003C0142" w:rsidP="003C0142">
            <w:pPr>
              <w:spacing w:line="400" w:lineRule="exact"/>
              <w:rPr>
                <w:rFonts w:eastAsia="仿宋_GB2312"/>
                <w:sz w:val="28"/>
                <w:szCs w:val="28"/>
              </w:rPr>
            </w:pPr>
          </w:p>
        </w:tc>
        <w:tc>
          <w:tcPr>
            <w:tcW w:w="2106" w:type="dxa"/>
          </w:tcPr>
          <w:p w:rsidR="003C0142" w:rsidRPr="00511EB1" w:rsidRDefault="003C0142" w:rsidP="003C0142">
            <w:pPr>
              <w:spacing w:line="400" w:lineRule="exact"/>
              <w:rPr>
                <w:rFonts w:eastAsia="仿宋_GB2312"/>
                <w:sz w:val="28"/>
                <w:szCs w:val="28"/>
              </w:rPr>
            </w:pPr>
          </w:p>
        </w:tc>
        <w:tc>
          <w:tcPr>
            <w:tcW w:w="1213" w:type="dxa"/>
          </w:tcPr>
          <w:p w:rsidR="003C0142" w:rsidRPr="00511EB1" w:rsidRDefault="003C0142" w:rsidP="003C0142">
            <w:pPr>
              <w:spacing w:line="400" w:lineRule="exact"/>
              <w:rPr>
                <w:rFonts w:eastAsia="仿宋_GB2312"/>
                <w:sz w:val="28"/>
                <w:szCs w:val="28"/>
              </w:rPr>
            </w:pPr>
          </w:p>
        </w:tc>
      </w:tr>
      <w:tr w:rsidR="003C0142" w:rsidRPr="00511EB1" w:rsidTr="00511EB1">
        <w:trPr>
          <w:jc w:val="center"/>
        </w:trPr>
        <w:tc>
          <w:tcPr>
            <w:tcW w:w="1659"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梯度磁场感应电压</w:t>
            </w:r>
          </w:p>
        </w:tc>
        <w:tc>
          <w:tcPr>
            <w:tcW w:w="1659" w:type="dxa"/>
          </w:tcPr>
          <w:p w:rsidR="003C0142" w:rsidRPr="00511EB1" w:rsidRDefault="003C0142" w:rsidP="003C0142">
            <w:pPr>
              <w:widowControl/>
              <w:spacing w:line="400" w:lineRule="exact"/>
              <w:rPr>
                <w:rFonts w:eastAsia="仿宋_GB2312"/>
                <w:sz w:val="28"/>
                <w:szCs w:val="28"/>
              </w:rPr>
            </w:pPr>
            <w:r w:rsidRPr="00511EB1">
              <w:rPr>
                <w:rFonts w:eastAsia="仿宋_GB2312"/>
                <w:sz w:val="28"/>
                <w:szCs w:val="28"/>
              </w:rPr>
              <w:t>ISO/TS 10974:2018</w:t>
            </w:r>
            <w:r w:rsidRPr="00511EB1">
              <w:rPr>
                <w:rFonts w:eastAsia="仿宋_GB2312"/>
                <w:sz w:val="28"/>
                <w:szCs w:val="28"/>
              </w:rPr>
              <w:t>第</w:t>
            </w:r>
            <w:r w:rsidRPr="00511EB1">
              <w:rPr>
                <w:rFonts w:eastAsia="仿宋_GB2312"/>
                <w:sz w:val="28"/>
                <w:szCs w:val="28"/>
              </w:rPr>
              <w:t>13</w:t>
            </w:r>
            <w:r w:rsidRPr="00511EB1">
              <w:rPr>
                <w:rFonts w:eastAsia="仿宋_GB2312"/>
                <w:sz w:val="28"/>
                <w:szCs w:val="28"/>
              </w:rPr>
              <w:t>项</w:t>
            </w:r>
          </w:p>
        </w:tc>
        <w:tc>
          <w:tcPr>
            <w:tcW w:w="1659" w:type="dxa"/>
          </w:tcPr>
          <w:p w:rsidR="003C0142" w:rsidRPr="00511EB1" w:rsidRDefault="003C0142" w:rsidP="003C0142">
            <w:pPr>
              <w:spacing w:line="400" w:lineRule="exact"/>
              <w:rPr>
                <w:rFonts w:eastAsia="仿宋_GB2312"/>
                <w:sz w:val="28"/>
                <w:szCs w:val="28"/>
              </w:rPr>
            </w:pPr>
          </w:p>
        </w:tc>
        <w:tc>
          <w:tcPr>
            <w:tcW w:w="2106" w:type="dxa"/>
          </w:tcPr>
          <w:p w:rsidR="003C0142" w:rsidRPr="00511EB1" w:rsidRDefault="003C0142" w:rsidP="003C0142">
            <w:pPr>
              <w:spacing w:line="400" w:lineRule="exact"/>
              <w:rPr>
                <w:rFonts w:eastAsia="仿宋_GB2312"/>
                <w:sz w:val="28"/>
                <w:szCs w:val="28"/>
              </w:rPr>
            </w:pPr>
          </w:p>
        </w:tc>
        <w:tc>
          <w:tcPr>
            <w:tcW w:w="1213" w:type="dxa"/>
          </w:tcPr>
          <w:p w:rsidR="003C0142" w:rsidRPr="00511EB1" w:rsidRDefault="003C0142" w:rsidP="003C0142">
            <w:pPr>
              <w:spacing w:line="400" w:lineRule="exact"/>
              <w:rPr>
                <w:rFonts w:eastAsia="仿宋_GB2312"/>
                <w:sz w:val="28"/>
                <w:szCs w:val="28"/>
              </w:rPr>
            </w:pPr>
          </w:p>
        </w:tc>
      </w:tr>
      <w:tr w:rsidR="003C0142" w:rsidRPr="00511EB1" w:rsidTr="00511EB1">
        <w:trPr>
          <w:jc w:val="center"/>
        </w:trPr>
        <w:tc>
          <w:tcPr>
            <w:tcW w:w="1659"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静磁场故障</w:t>
            </w:r>
          </w:p>
        </w:tc>
        <w:tc>
          <w:tcPr>
            <w:tcW w:w="1659" w:type="dxa"/>
            <w:vAlign w:val="center"/>
          </w:tcPr>
          <w:p w:rsidR="003C0142" w:rsidRPr="00511EB1" w:rsidRDefault="003C0142" w:rsidP="003C0142">
            <w:pPr>
              <w:widowControl/>
              <w:spacing w:line="400" w:lineRule="exact"/>
              <w:rPr>
                <w:rFonts w:eastAsia="仿宋_GB2312"/>
                <w:sz w:val="28"/>
                <w:szCs w:val="28"/>
              </w:rPr>
            </w:pPr>
            <w:r w:rsidRPr="00511EB1">
              <w:rPr>
                <w:rFonts w:eastAsia="仿宋_GB2312"/>
                <w:sz w:val="28"/>
                <w:szCs w:val="28"/>
              </w:rPr>
              <w:t>ISO/TS 10974:2018</w:t>
            </w:r>
            <w:r w:rsidRPr="00511EB1">
              <w:rPr>
                <w:rFonts w:eastAsia="仿宋_GB2312"/>
                <w:sz w:val="28"/>
                <w:szCs w:val="28"/>
              </w:rPr>
              <w:t>第</w:t>
            </w:r>
            <w:r w:rsidRPr="00511EB1">
              <w:rPr>
                <w:rFonts w:eastAsia="仿宋_GB2312"/>
                <w:sz w:val="28"/>
                <w:szCs w:val="28"/>
              </w:rPr>
              <w:t>14</w:t>
            </w:r>
            <w:r w:rsidRPr="00511EB1">
              <w:rPr>
                <w:rFonts w:eastAsia="仿宋_GB2312"/>
                <w:sz w:val="28"/>
                <w:szCs w:val="28"/>
              </w:rPr>
              <w:t>项</w:t>
            </w:r>
          </w:p>
        </w:tc>
        <w:tc>
          <w:tcPr>
            <w:tcW w:w="1659" w:type="dxa"/>
          </w:tcPr>
          <w:p w:rsidR="003C0142" w:rsidRPr="00511EB1" w:rsidRDefault="003C0142" w:rsidP="003C0142">
            <w:pPr>
              <w:spacing w:line="400" w:lineRule="exact"/>
              <w:rPr>
                <w:rFonts w:eastAsia="仿宋_GB2312"/>
                <w:sz w:val="28"/>
                <w:szCs w:val="28"/>
              </w:rPr>
            </w:pPr>
          </w:p>
        </w:tc>
        <w:tc>
          <w:tcPr>
            <w:tcW w:w="2106" w:type="dxa"/>
          </w:tcPr>
          <w:p w:rsidR="003C0142" w:rsidRPr="00511EB1" w:rsidRDefault="003C0142" w:rsidP="003C0142">
            <w:pPr>
              <w:spacing w:line="400" w:lineRule="exact"/>
              <w:rPr>
                <w:rFonts w:eastAsia="仿宋_GB2312"/>
                <w:sz w:val="28"/>
                <w:szCs w:val="28"/>
              </w:rPr>
            </w:pPr>
          </w:p>
        </w:tc>
        <w:tc>
          <w:tcPr>
            <w:tcW w:w="1213" w:type="dxa"/>
          </w:tcPr>
          <w:p w:rsidR="003C0142" w:rsidRPr="00511EB1" w:rsidRDefault="003C0142" w:rsidP="003C0142">
            <w:pPr>
              <w:spacing w:line="400" w:lineRule="exact"/>
              <w:rPr>
                <w:rFonts w:eastAsia="仿宋_GB2312"/>
                <w:sz w:val="28"/>
                <w:szCs w:val="28"/>
              </w:rPr>
            </w:pPr>
          </w:p>
        </w:tc>
      </w:tr>
      <w:tr w:rsidR="003C0142" w:rsidRPr="00511EB1" w:rsidTr="00511EB1">
        <w:trPr>
          <w:jc w:val="center"/>
        </w:trPr>
        <w:tc>
          <w:tcPr>
            <w:tcW w:w="1659"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射频磁场故障和整流</w:t>
            </w:r>
          </w:p>
        </w:tc>
        <w:tc>
          <w:tcPr>
            <w:tcW w:w="1659" w:type="dxa"/>
            <w:vAlign w:val="center"/>
          </w:tcPr>
          <w:p w:rsidR="003C0142" w:rsidRPr="00511EB1" w:rsidRDefault="003C0142" w:rsidP="003C0142">
            <w:pPr>
              <w:widowControl/>
              <w:spacing w:line="400" w:lineRule="exact"/>
              <w:rPr>
                <w:rFonts w:eastAsia="仿宋_GB2312"/>
                <w:sz w:val="28"/>
                <w:szCs w:val="28"/>
              </w:rPr>
            </w:pPr>
            <w:r w:rsidRPr="00511EB1">
              <w:rPr>
                <w:rFonts w:eastAsia="仿宋_GB2312"/>
                <w:sz w:val="28"/>
                <w:szCs w:val="28"/>
              </w:rPr>
              <w:t>ISO/TS 10974:2018</w:t>
            </w:r>
            <w:r w:rsidRPr="00511EB1">
              <w:rPr>
                <w:rFonts w:eastAsia="仿宋_GB2312"/>
                <w:sz w:val="28"/>
                <w:szCs w:val="28"/>
              </w:rPr>
              <w:t>第</w:t>
            </w:r>
            <w:r w:rsidRPr="00511EB1">
              <w:rPr>
                <w:rFonts w:eastAsia="仿宋_GB2312"/>
                <w:sz w:val="28"/>
                <w:szCs w:val="28"/>
              </w:rPr>
              <w:t>15</w:t>
            </w:r>
            <w:r w:rsidRPr="00511EB1">
              <w:rPr>
                <w:rFonts w:eastAsia="仿宋_GB2312"/>
                <w:sz w:val="28"/>
                <w:szCs w:val="28"/>
              </w:rPr>
              <w:t>项</w:t>
            </w:r>
          </w:p>
        </w:tc>
        <w:tc>
          <w:tcPr>
            <w:tcW w:w="1659" w:type="dxa"/>
          </w:tcPr>
          <w:p w:rsidR="003C0142" w:rsidRPr="00511EB1" w:rsidRDefault="003C0142" w:rsidP="003C0142">
            <w:pPr>
              <w:spacing w:line="400" w:lineRule="exact"/>
              <w:rPr>
                <w:rFonts w:eastAsia="仿宋_GB2312"/>
                <w:sz w:val="28"/>
                <w:szCs w:val="28"/>
              </w:rPr>
            </w:pPr>
          </w:p>
        </w:tc>
        <w:tc>
          <w:tcPr>
            <w:tcW w:w="2106" w:type="dxa"/>
          </w:tcPr>
          <w:p w:rsidR="003C0142" w:rsidRPr="00511EB1" w:rsidRDefault="003C0142" w:rsidP="003C0142">
            <w:pPr>
              <w:spacing w:line="400" w:lineRule="exact"/>
              <w:rPr>
                <w:rFonts w:eastAsia="仿宋_GB2312"/>
                <w:sz w:val="28"/>
                <w:szCs w:val="28"/>
              </w:rPr>
            </w:pPr>
          </w:p>
        </w:tc>
        <w:tc>
          <w:tcPr>
            <w:tcW w:w="1213" w:type="dxa"/>
          </w:tcPr>
          <w:p w:rsidR="003C0142" w:rsidRPr="00511EB1" w:rsidRDefault="003C0142" w:rsidP="003C0142">
            <w:pPr>
              <w:spacing w:line="400" w:lineRule="exact"/>
              <w:rPr>
                <w:rFonts w:eastAsia="仿宋_GB2312"/>
                <w:sz w:val="28"/>
                <w:szCs w:val="28"/>
              </w:rPr>
            </w:pPr>
          </w:p>
        </w:tc>
      </w:tr>
      <w:tr w:rsidR="003C0142" w:rsidRPr="00511EB1" w:rsidTr="00511EB1">
        <w:trPr>
          <w:jc w:val="center"/>
        </w:trPr>
        <w:tc>
          <w:tcPr>
            <w:tcW w:w="1659"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lastRenderedPageBreak/>
              <w:t>梯度磁场故障</w:t>
            </w:r>
          </w:p>
        </w:tc>
        <w:tc>
          <w:tcPr>
            <w:tcW w:w="1659" w:type="dxa"/>
            <w:vAlign w:val="center"/>
          </w:tcPr>
          <w:p w:rsidR="003C0142" w:rsidRPr="00511EB1" w:rsidRDefault="003C0142" w:rsidP="003C0142">
            <w:pPr>
              <w:widowControl/>
              <w:spacing w:line="400" w:lineRule="exact"/>
              <w:rPr>
                <w:rFonts w:eastAsia="仿宋_GB2312"/>
                <w:sz w:val="28"/>
                <w:szCs w:val="28"/>
              </w:rPr>
            </w:pPr>
            <w:r w:rsidRPr="00511EB1">
              <w:rPr>
                <w:rFonts w:eastAsia="仿宋_GB2312"/>
                <w:sz w:val="28"/>
                <w:szCs w:val="28"/>
              </w:rPr>
              <w:t>ISO/TS 10974:2018</w:t>
            </w:r>
            <w:r w:rsidRPr="00511EB1">
              <w:rPr>
                <w:rFonts w:eastAsia="仿宋_GB2312"/>
                <w:sz w:val="28"/>
                <w:szCs w:val="28"/>
              </w:rPr>
              <w:t>第</w:t>
            </w:r>
            <w:r w:rsidRPr="00511EB1">
              <w:rPr>
                <w:rFonts w:eastAsia="仿宋_GB2312"/>
                <w:sz w:val="28"/>
                <w:szCs w:val="28"/>
              </w:rPr>
              <w:t>16</w:t>
            </w:r>
            <w:r w:rsidRPr="00511EB1">
              <w:rPr>
                <w:rFonts w:eastAsia="仿宋_GB2312"/>
                <w:sz w:val="28"/>
                <w:szCs w:val="28"/>
              </w:rPr>
              <w:t>项</w:t>
            </w:r>
          </w:p>
        </w:tc>
        <w:tc>
          <w:tcPr>
            <w:tcW w:w="1659" w:type="dxa"/>
          </w:tcPr>
          <w:p w:rsidR="003C0142" w:rsidRPr="00511EB1" w:rsidRDefault="003C0142" w:rsidP="003C0142">
            <w:pPr>
              <w:spacing w:line="400" w:lineRule="exact"/>
              <w:rPr>
                <w:rFonts w:eastAsia="仿宋_GB2312"/>
                <w:sz w:val="28"/>
                <w:szCs w:val="28"/>
              </w:rPr>
            </w:pPr>
          </w:p>
        </w:tc>
        <w:tc>
          <w:tcPr>
            <w:tcW w:w="2106" w:type="dxa"/>
          </w:tcPr>
          <w:p w:rsidR="003C0142" w:rsidRPr="00511EB1" w:rsidRDefault="003C0142" w:rsidP="003C0142">
            <w:pPr>
              <w:spacing w:line="400" w:lineRule="exact"/>
              <w:rPr>
                <w:rFonts w:eastAsia="仿宋_GB2312"/>
                <w:sz w:val="28"/>
                <w:szCs w:val="28"/>
              </w:rPr>
            </w:pPr>
          </w:p>
        </w:tc>
        <w:tc>
          <w:tcPr>
            <w:tcW w:w="1213" w:type="dxa"/>
          </w:tcPr>
          <w:p w:rsidR="003C0142" w:rsidRPr="00511EB1" w:rsidRDefault="003C0142" w:rsidP="003C0142">
            <w:pPr>
              <w:spacing w:line="400" w:lineRule="exact"/>
              <w:rPr>
                <w:rFonts w:eastAsia="仿宋_GB2312"/>
                <w:sz w:val="28"/>
                <w:szCs w:val="28"/>
              </w:rPr>
            </w:pPr>
          </w:p>
        </w:tc>
      </w:tr>
      <w:tr w:rsidR="003C0142" w:rsidRPr="00511EB1" w:rsidTr="00511EB1">
        <w:trPr>
          <w:jc w:val="center"/>
        </w:trPr>
        <w:tc>
          <w:tcPr>
            <w:tcW w:w="1659"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组合场测试</w:t>
            </w:r>
          </w:p>
        </w:tc>
        <w:tc>
          <w:tcPr>
            <w:tcW w:w="1659" w:type="dxa"/>
            <w:vAlign w:val="center"/>
          </w:tcPr>
          <w:p w:rsidR="003C0142" w:rsidRPr="00511EB1" w:rsidRDefault="003C0142" w:rsidP="003C0142">
            <w:pPr>
              <w:widowControl/>
              <w:spacing w:line="400" w:lineRule="exact"/>
              <w:rPr>
                <w:rFonts w:eastAsia="仿宋_GB2312"/>
                <w:sz w:val="28"/>
                <w:szCs w:val="28"/>
              </w:rPr>
            </w:pPr>
            <w:r w:rsidRPr="00511EB1">
              <w:rPr>
                <w:rFonts w:eastAsia="仿宋_GB2312"/>
                <w:sz w:val="28"/>
                <w:szCs w:val="28"/>
              </w:rPr>
              <w:t>ISO/TS 10974:2018</w:t>
            </w:r>
            <w:r w:rsidRPr="00511EB1">
              <w:rPr>
                <w:rFonts w:eastAsia="仿宋_GB2312"/>
                <w:sz w:val="28"/>
                <w:szCs w:val="28"/>
              </w:rPr>
              <w:t>第</w:t>
            </w:r>
            <w:r w:rsidRPr="00511EB1">
              <w:rPr>
                <w:rFonts w:eastAsia="仿宋_GB2312"/>
                <w:sz w:val="28"/>
                <w:szCs w:val="28"/>
              </w:rPr>
              <w:t>17</w:t>
            </w:r>
            <w:r w:rsidRPr="00511EB1">
              <w:rPr>
                <w:rFonts w:eastAsia="仿宋_GB2312"/>
                <w:sz w:val="28"/>
                <w:szCs w:val="28"/>
              </w:rPr>
              <w:t>项</w:t>
            </w:r>
          </w:p>
        </w:tc>
        <w:tc>
          <w:tcPr>
            <w:tcW w:w="1659" w:type="dxa"/>
          </w:tcPr>
          <w:p w:rsidR="003C0142" w:rsidRPr="00511EB1" w:rsidRDefault="003C0142" w:rsidP="003C0142">
            <w:pPr>
              <w:spacing w:line="400" w:lineRule="exact"/>
              <w:rPr>
                <w:rFonts w:eastAsia="仿宋_GB2312"/>
                <w:sz w:val="28"/>
                <w:szCs w:val="28"/>
              </w:rPr>
            </w:pPr>
          </w:p>
        </w:tc>
        <w:tc>
          <w:tcPr>
            <w:tcW w:w="2106" w:type="dxa"/>
          </w:tcPr>
          <w:p w:rsidR="003C0142" w:rsidRPr="00511EB1" w:rsidRDefault="003C0142" w:rsidP="003C0142">
            <w:pPr>
              <w:spacing w:line="400" w:lineRule="exact"/>
              <w:rPr>
                <w:rFonts w:eastAsia="仿宋_GB2312"/>
                <w:sz w:val="28"/>
                <w:szCs w:val="28"/>
              </w:rPr>
            </w:pPr>
          </w:p>
        </w:tc>
        <w:tc>
          <w:tcPr>
            <w:tcW w:w="1213" w:type="dxa"/>
          </w:tcPr>
          <w:p w:rsidR="003C0142" w:rsidRPr="00511EB1" w:rsidRDefault="003C0142" w:rsidP="003C0142">
            <w:pPr>
              <w:spacing w:line="400" w:lineRule="exact"/>
              <w:rPr>
                <w:rFonts w:eastAsia="仿宋_GB2312"/>
                <w:sz w:val="28"/>
                <w:szCs w:val="28"/>
              </w:rPr>
            </w:pPr>
          </w:p>
        </w:tc>
      </w:tr>
      <w:tr w:rsidR="003C0142" w:rsidRPr="00511EB1" w:rsidTr="00511EB1">
        <w:trPr>
          <w:jc w:val="center"/>
        </w:trPr>
        <w:tc>
          <w:tcPr>
            <w:tcW w:w="1659"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伪影</w:t>
            </w:r>
          </w:p>
        </w:tc>
        <w:tc>
          <w:tcPr>
            <w:tcW w:w="1659" w:type="dxa"/>
            <w:vAlign w:val="center"/>
          </w:tcPr>
          <w:p w:rsidR="003C0142" w:rsidRPr="00511EB1" w:rsidRDefault="003C0142" w:rsidP="003C0142">
            <w:pPr>
              <w:widowControl/>
              <w:spacing w:line="400" w:lineRule="exact"/>
              <w:rPr>
                <w:rFonts w:eastAsia="仿宋_GB2312"/>
                <w:sz w:val="28"/>
                <w:szCs w:val="28"/>
              </w:rPr>
            </w:pPr>
            <w:r w:rsidRPr="00511EB1">
              <w:rPr>
                <w:rFonts w:eastAsia="仿宋_GB2312"/>
                <w:sz w:val="28"/>
                <w:szCs w:val="28"/>
              </w:rPr>
              <w:t xml:space="preserve">/ </w:t>
            </w:r>
          </w:p>
        </w:tc>
        <w:tc>
          <w:tcPr>
            <w:tcW w:w="1659" w:type="dxa"/>
          </w:tcPr>
          <w:p w:rsidR="003C0142" w:rsidRPr="00511EB1" w:rsidRDefault="003C0142" w:rsidP="003C0142">
            <w:pPr>
              <w:spacing w:line="400" w:lineRule="exact"/>
              <w:rPr>
                <w:rFonts w:eastAsia="仿宋_GB2312"/>
                <w:sz w:val="28"/>
                <w:szCs w:val="28"/>
              </w:rPr>
            </w:pPr>
          </w:p>
        </w:tc>
        <w:tc>
          <w:tcPr>
            <w:tcW w:w="2106" w:type="dxa"/>
          </w:tcPr>
          <w:p w:rsidR="003C0142" w:rsidRPr="00511EB1" w:rsidRDefault="003C0142" w:rsidP="003C0142">
            <w:pPr>
              <w:spacing w:line="400" w:lineRule="exact"/>
              <w:rPr>
                <w:rFonts w:eastAsia="仿宋_GB2312"/>
                <w:sz w:val="28"/>
                <w:szCs w:val="28"/>
              </w:rPr>
            </w:pPr>
          </w:p>
        </w:tc>
        <w:tc>
          <w:tcPr>
            <w:tcW w:w="1213" w:type="dxa"/>
          </w:tcPr>
          <w:p w:rsidR="003C0142" w:rsidRPr="00511EB1" w:rsidRDefault="003C0142" w:rsidP="003C0142">
            <w:pPr>
              <w:spacing w:line="400" w:lineRule="exact"/>
              <w:rPr>
                <w:rFonts w:eastAsia="仿宋_GB2312"/>
                <w:sz w:val="28"/>
                <w:szCs w:val="28"/>
              </w:rPr>
            </w:pPr>
          </w:p>
        </w:tc>
      </w:tr>
    </w:tbl>
    <w:p w:rsidR="003C0142" w:rsidRPr="00511EB1" w:rsidRDefault="003C0142" w:rsidP="003C0142">
      <w:pPr>
        <w:spacing w:line="360" w:lineRule="auto"/>
        <w:ind w:firstLineChars="950" w:firstLine="3040"/>
        <w:rPr>
          <w:rFonts w:eastAsia="仿宋_GB2312"/>
          <w:szCs w:val="32"/>
        </w:rPr>
      </w:pP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各项测试报告需包括检测设备配置（刺激器、导线、延伸导线，具体型号）、样本量、测试项目、接受标准及确定依据、检测设备、测试方法、测试结果、测量次数、统计方法和不确定估计等。</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不同扫描区域（头部、全身）、不同场强（</w:t>
      </w:r>
      <w:r w:rsidRPr="00511EB1">
        <w:rPr>
          <w:rFonts w:eastAsia="仿宋_GB2312"/>
          <w:szCs w:val="32"/>
        </w:rPr>
        <w:t>1.5T</w:t>
      </w:r>
      <w:r w:rsidRPr="00511EB1">
        <w:rPr>
          <w:rFonts w:eastAsia="仿宋_GB2312"/>
          <w:szCs w:val="32"/>
        </w:rPr>
        <w:t>、</w:t>
      </w:r>
      <w:r w:rsidRPr="00511EB1">
        <w:rPr>
          <w:rFonts w:eastAsia="仿宋_GB2312"/>
          <w:szCs w:val="32"/>
        </w:rPr>
        <w:t>3.0T</w:t>
      </w:r>
      <w:r w:rsidRPr="00511EB1">
        <w:rPr>
          <w:rFonts w:eastAsia="仿宋_GB2312"/>
          <w:szCs w:val="32"/>
        </w:rPr>
        <w:t>）均应有检测报告。</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建模或核磁安全研究中自研软件，按软件指南要求提供可追溯文档、验证及确认文件。</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9.</w:t>
      </w:r>
      <w:r w:rsidRPr="00511EB1">
        <w:rPr>
          <w:rFonts w:eastAsia="仿宋_GB2312"/>
          <w:szCs w:val="32"/>
        </w:rPr>
        <w:t>其他研究资料</w:t>
      </w:r>
    </w:p>
    <w:p w:rsidR="003C0142" w:rsidRPr="00511EB1" w:rsidRDefault="003C0142" w:rsidP="00511EB1">
      <w:pPr>
        <w:widowControl/>
        <w:spacing w:line="520" w:lineRule="exact"/>
        <w:ind w:firstLineChars="200" w:firstLine="640"/>
        <w:rPr>
          <w:rFonts w:eastAsia="仿宋_GB2312"/>
          <w:szCs w:val="32"/>
        </w:rPr>
      </w:pPr>
      <w:r w:rsidRPr="00511EB1">
        <w:rPr>
          <w:rFonts w:eastAsia="仿宋_GB2312"/>
          <w:szCs w:val="32"/>
        </w:rPr>
        <w:t>需提供产品功能的研究验证资料，包括自适应刺激功能（体位传感器定位精度及误差的研究验证资料）、变频功能、超</w:t>
      </w:r>
      <w:r w:rsidRPr="00511EB1">
        <w:rPr>
          <w:rFonts w:eastAsia="仿宋_GB2312"/>
          <w:szCs w:val="32"/>
        </w:rPr>
        <w:t>​</w:t>
      </w:r>
      <w:r w:rsidRPr="00511EB1">
        <w:rPr>
          <w:rFonts w:eastAsia="仿宋_GB2312"/>
          <w:szCs w:val="32"/>
        </w:rPr>
        <w:t>高频功能的研究验证资料。</w:t>
      </w:r>
    </w:p>
    <w:p w:rsidR="003C0142" w:rsidRPr="00511EB1" w:rsidRDefault="003C0142" w:rsidP="00511EB1">
      <w:pPr>
        <w:widowControl/>
        <w:spacing w:line="520" w:lineRule="exact"/>
        <w:ind w:firstLineChars="200" w:firstLine="640"/>
        <w:rPr>
          <w:rFonts w:eastAsia="仿宋_GB2312"/>
          <w:szCs w:val="32"/>
        </w:rPr>
      </w:pPr>
      <w:r w:rsidRPr="00511EB1">
        <w:rPr>
          <w:rFonts w:eastAsia="仿宋_GB2312"/>
          <w:szCs w:val="32"/>
        </w:rPr>
        <w:t>产品无线充电的设计、符合标准、测试验证等研究资料、无线通信设计、通信协议、符合标准、测试验证等研究资料；</w:t>
      </w:r>
    </w:p>
    <w:p w:rsidR="003C0142" w:rsidRPr="00511EB1" w:rsidRDefault="003C0142" w:rsidP="00511EB1">
      <w:pPr>
        <w:widowControl/>
        <w:spacing w:line="520" w:lineRule="exact"/>
        <w:ind w:firstLineChars="200" w:firstLine="640"/>
        <w:rPr>
          <w:rFonts w:eastAsia="仿宋_GB2312"/>
          <w:szCs w:val="32"/>
        </w:rPr>
      </w:pPr>
      <w:r w:rsidRPr="00511EB1">
        <w:rPr>
          <w:rFonts w:eastAsia="仿宋_GB2312"/>
          <w:szCs w:val="32"/>
        </w:rPr>
        <w:t>密封研究资料（如钛壳封焊工艺、封堵头与神经刺激器的密封性能）、电池性能研究资料、系统验证报告等。</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电池的研究资料应考虑进行以下测试：</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lastRenderedPageBreak/>
        <w:t>（</w:t>
      </w:r>
      <w:r w:rsidRPr="00511EB1">
        <w:rPr>
          <w:rFonts w:eastAsia="仿宋_GB2312"/>
          <w:szCs w:val="32"/>
        </w:rPr>
        <w:t>1</w:t>
      </w:r>
      <w:r w:rsidRPr="00511EB1">
        <w:rPr>
          <w:rFonts w:eastAsia="仿宋_GB2312"/>
          <w:szCs w:val="32"/>
        </w:rPr>
        <w:t>）电池从满电量到耗尽状态的电压变化；</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2</w:t>
      </w:r>
      <w:r w:rsidRPr="00511EB1">
        <w:rPr>
          <w:rFonts w:eastAsia="仿宋_GB2312"/>
          <w:szCs w:val="32"/>
        </w:rPr>
        <w:t>）电流（负载）对电池性能（电压、电量、外壳温度）的影响；</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3</w:t>
      </w:r>
      <w:r w:rsidRPr="00511EB1">
        <w:rPr>
          <w:rFonts w:eastAsia="仿宋_GB2312"/>
          <w:szCs w:val="32"/>
        </w:rPr>
        <w:t>）时间、温度、负载和循环次数（可充电电池适用）对电池容量的影响（老化）；</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4</w:t>
      </w:r>
      <w:r w:rsidRPr="00511EB1">
        <w:rPr>
          <w:rFonts w:eastAsia="仿宋_GB2312"/>
          <w:szCs w:val="32"/>
        </w:rPr>
        <w:t>）电池预防性维护和更换计划（基于循环次数或使用时间）；</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5</w:t>
      </w:r>
      <w:r w:rsidRPr="00511EB1">
        <w:rPr>
          <w:rFonts w:eastAsia="仿宋_GB2312"/>
          <w:szCs w:val="32"/>
        </w:rPr>
        <w:t>）如果电池发生故障的应急备份程序；</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6</w:t>
      </w:r>
      <w:r w:rsidRPr="00511EB1">
        <w:rPr>
          <w:rFonts w:eastAsia="仿宋_GB2312"/>
          <w:szCs w:val="32"/>
        </w:rPr>
        <w:t>）充电规格参数：充电电流、充电结束条件、充电时间等；</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7</w:t>
      </w:r>
      <w:r w:rsidRPr="00511EB1">
        <w:rPr>
          <w:rFonts w:eastAsia="仿宋_GB2312"/>
          <w:szCs w:val="32"/>
        </w:rPr>
        <w:t>）测量电池耗尽的方法；</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8</w:t>
      </w:r>
      <w:r w:rsidRPr="00511EB1">
        <w:rPr>
          <w:rFonts w:eastAsia="仿宋_GB2312"/>
          <w:szCs w:val="32"/>
        </w:rPr>
        <w:t>）充电时潜在产生的气体危害的控制方法；</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9</w:t>
      </w:r>
      <w:r w:rsidRPr="00511EB1">
        <w:rPr>
          <w:rFonts w:eastAsia="仿宋_GB2312"/>
          <w:szCs w:val="32"/>
        </w:rPr>
        <w:t>）电池状态指示灯，用来给出电池电量耗尽预警。申请人应定义从给出电池电量耗尽预警到电池停止给设备供电的时间间隔；</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10</w:t>
      </w:r>
      <w:r w:rsidRPr="00511EB1">
        <w:rPr>
          <w:rFonts w:eastAsia="仿宋_GB2312"/>
          <w:szCs w:val="32"/>
        </w:rPr>
        <w:t>）电池耗尽时的听觉、视觉报警；</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11</w:t>
      </w:r>
      <w:r w:rsidRPr="00511EB1">
        <w:rPr>
          <w:rFonts w:eastAsia="仿宋_GB2312"/>
          <w:szCs w:val="32"/>
        </w:rPr>
        <w:t>）电池电源并联冗余设计的适用性；</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12</w:t>
      </w:r>
      <w:r w:rsidRPr="00511EB1">
        <w:rPr>
          <w:rFonts w:eastAsia="仿宋_GB2312"/>
          <w:szCs w:val="32"/>
        </w:rPr>
        <w:t>）放电超温的测量和识别方法；</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13</w:t>
      </w:r>
      <w:r w:rsidRPr="00511EB1">
        <w:rPr>
          <w:rFonts w:eastAsia="仿宋_GB2312"/>
          <w:szCs w:val="32"/>
        </w:rPr>
        <w:t>）防止电池爆炸；</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根据产品设计和临床医用条件，应提供能够证明电池安全的第三方认证证书，提供满足以下标准的验证资料：</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 xml:space="preserve">GB 31241-2014 </w:t>
      </w:r>
      <w:r w:rsidRPr="00511EB1">
        <w:rPr>
          <w:rFonts w:eastAsia="仿宋_GB2312"/>
          <w:szCs w:val="32"/>
        </w:rPr>
        <w:t>《便携式电子产品锂离子电池盒电池组安全要求》</w:t>
      </w:r>
    </w:p>
    <w:p w:rsidR="003C0142" w:rsidRPr="00511EB1" w:rsidRDefault="003C0142" w:rsidP="00511EB1">
      <w:pPr>
        <w:widowControl/>
        <w:spacing w:line="520" w:lineRule="exact"/>
        <w:ind w:firstLineChars="200" w:firstLine="640"/>
        <w:rPr>
          <w:rFonts w:eastAsia="仿宋_GB2312"/>
          <w:szCs w:val="32"/>
        </w:rPr>
      </w:pPr>
      <w:r w:rsidRPr="00511EB1">
        <w:rPr>
          <w:rFonts w:eastAsia="仿宋_GB2312"/>
          <w:szCs w:val="32"/>
        </w:rPr>
        <w:t xml:space="preserve">GB 8897.4--2008 </w:t>
      </w:r>
      <w:r w:rsidRPr="00511EB1">
        <w:rPr>
          <w:rFonts w:eastAsia="仿宋_GB2312"/>
          <w:szCs w:val="32"/>
        </w:rPr>
        <w:t>原电池</w:t>
      </w:r>
      <w:r w:rsidRPr="00511EB1">
        <w:rPr>
          <w:rFonts w:eastAsia="仿宋_GB2312"/>
          <w:szCs w:val="32"/>
        </w:rPr>
        <w:t>—</w:t>
      </w:r>
      <w:r w:rsidRPr="00511EB1">
        <w:rPr>
          <w:rFonts w:eastAsia="仿宋_GB2312"/>
          <w:szCs w:val="32"/>
        </w:rPr>
        <w:t>第</w:t>
      </w:r>
      <w:r w:rsidRPr="00511EB1">
        <w:rPr>
          <w:rFonts w:eastAsia="仿宋_GB2312"/>
          <w:szCs w:val="32"/>
        </w:rPr>
        <w:t>4</w:t>
      </w:r>
      <w:r w:rsidRPr="00511EB1">
        <w:rPr>
          <w:rFonts w:eastAsia="仿宋_GB2312"/>
          <w:szCs w:val="32"/>
        </w:rPr>
        <w:t>部分：锂电池的安全要求</w:t>
      </w:r>
      <w:r w:rsidRPr="00511EB1">
        <w:rPr>
          <w:rFonts w:eastAsia="仿宋_GB2312"/>
          <w:szCs w:val="32"/>
        </w:rPr>
        <w:t xml:space="preserve"> </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lastRenderedPageBreak/>
        <w:t xml:space="preserve">IEC 62281 </w:t>
      </w:r>
      <w:r w:rsidRPr="00511EB1">
        <w:rPr>
          <w:rFonts w:eastAsia="仿宋_GB2312"/>
          <w:szCs w:val="32"/>
        </w:rPr>
        <w:t>运输过程中主要电池和次要锂电池及蓄电池组的安全</w:t>
      </w:r>
    </w:p>
    <w:p w:rsidR="003C0142" w:rsidRPr="00511EB1" w:rsidRDefault="003C0142" w:rsidP="00511EB1">
      <w:pPr>
        <w:widowControl/>
        <w:shd w:val="clear" w:color="auto" w:fill="FFFFFF"/>
        <w:spacing w:line="520" w:lineRule="exact"/>
        <w:ind w:firstLineChars="200" w:firstLine="640"/>
        <w:rPr>
          <w:rFonts w:eastAsia="仿宋_GB2312"/>
          <w:szCs w:val="32"/>
        </w:rPr>
      </w:pPr>
      <w:r w:rsidRPr="00511EB1">
        <w:rPr>
          <w:rFonts w:eastAsia="仿宋_GB2312"/>
          <w:szCs w:val="32"/>
        </w:rPr>
        <w:t xml:space="preserve">IEC 62133:2013 </w:t>
      </w:r>
      <w:r w:rsidRPr="00511EB1">
        <w:rPr>
          <w:rFonts w:eastAsia="仿宋_GB2312"/>
          <w:szCs w:val="32"/>
        </w:rPr>
        <w:t>《含碱性或其它非酸性电解液的蓄电池和蓄电池组</w:t>
      </w:r>
      <w:r w:rsidRPr="00511EB1">
        <w:rPr>
          <w:rFonts w:eastAsia="仿宋_GB2312"/>
          <w:szCs w:val="32"/>
        </w:rPr>
        <w:t>—</w:t>
      </w:r>
      <w:r w:rsidRPr="00511EB1">
        <w:rPr>
          <w:rFonts w:eastAsia="仿宋_GB2312"/>
          <w:szCs w:val="32"/>
        </w:rPr>
        <w:t>便携式密封蓄电池和蓄电池组的安全要求》</w:t>
      </w:r>
    </w:p>
    <w:p w:rsidR="003C0142" w:rsidRPr="00511EB1" w:rsidRDefault="003C0142" w:rsidP="00511EB1">
      <w:pPr>
        <w:widowControl/>
        <w:spacing w:line="520" w:lineRule="exact"/>
        <w:ind w:firstLineChars="200" w:firstLine="640"/>
        <w:rPr>
          <w:rFonts w:eastAsia="仿宋_GB2312"/>
          <w:szCs w:val="32"/>
        </w:rPr>
      </w:pPr>
      <w:r w:rsidRPr="00511EB1">
        <w:rPr>
          <w:rFonts w:eastAsia="仿宋_GB2312"/>
          <w:szCs w:val="32"/>
        </w:rPr>
        <w:t xml:space="preserve">UN38.3 </w:t>
      </w:r>
      <w:r w:rsidRPr="00511EB1">
        <w:rPr>
          <w:rFonts w:eastAsia="仿宋_GB2312"/>
          <w:szCs w:val="32"/>
        </w:rPr>
        <w:t>联合国关于危险品运输的建议、手册及试验标准，第</w:t>
      </w:r>
      <w:r w:rsidRPr="00511EB1">
        <w:rPr>
          <w:rFonts w:eastAsia="仿宋_GB2312"/>
          <w:szCs w:val="32"/>
        </w:rPr>
        <w:t>6</w:t>
      </w:r>
      <w:r w:rsidRPr="00511EB1">
        <w:rPr>
          <w:rFonts w:eastAsia="仿宋_GB2312"/>
          <w:szCs w:val="32"/>
        </w:rPr>
        <w:t>次修订版。</w:t>
      </w:r>
    </w:p>
    <w:p w:rsidR="003C0142" w:rsidRPr="00511EB1" w:rsidRDefault="003C0142" w:rsidP="00511EB1">
      <w:pPr>
        <w:spacing w:line="520" w:lineRule="exact"/>
        <w:ind w:firstLineChars="200" w:firstLine="640"/>
        <w:outlineLvl w:val="1"/>
        <w:rPr>
          <w:rFonts w:eastAsia="楷体"/>
          <w:color w:val="000000" w:themeColor="text1"/>
          <w:szCs w:val="32"/>
        </w:rPr>
      </w:pPr>
      <w:r w:rsidRPr="00511EB1">
        <w:rPr>
          <w:rFonts w:eastAsia="楷体"/>
          <w:color w:val="000000" w:themeColor="text1"/>
          <w:szCs w:val="32"/>
        </w:rPr>
        <w:t>（五）非临床文献</w:t>
      </w:r>
    </w:p>
    <w:p w:rsidR="003C0142" w:rsidRPr="00511EB1" w:rsidRDefault="003C0142" w:rsidP="00511EB1">
      <w:pPr>
        <w:spacing w:line="520" w:lineRule="exact"/>
        <w:ind w:firstLineChars="200" w:firstLine="640"/>
        <w:rPr>
          <w:rFonts w:eastAsia="仿宋_GB2312"/>
          <w:bCs/>
          <w:color w:val="000000"/>
          <w:szCs w:val="32"/>
        </w:rPr>
      </w:pPr>
      <w:r w:rsidRPr="00511EB1">
        <w:rPr>
          <w:rFonts w:eastAsia="仿宋_GB2312"/>
          <w:bCs/>
          <w:color w:val="000000"/>
          <w:szCs w:val="32"/>
        </w:rPr>
        <w:t>提供与申报产品相关的已发表的非临床研究（如尸体研究、生物力学研究等）文献</w:t>
      </w:r>
      <w:r w:rsidRPr="00511EB1">
        <w:rPr>
          <w:rFonts w:eastAsia="仿宋_GB2312"/>
          <w:bCs/>
          <w:color w:val="000000"/>
          <w:szCs w:val="32"/>
        </w:rPr>
        <w:t>/</w:t>
      </w:r>
      <w:r w:rsidRPr="00511EB1">
        <w:rPr>
          <w:rFonts w:eastAsia="仿宋_GB2312"/>
          <w:bCs/>
          <w:color w:val="000000"/>
          <w:szCs w:val="32"/>
        </w:rPr>
        <w:t>书目列表，并提供相关内容的复印件（外文应同时提供翻译件）。如未检索到与申报产品相关的非临床文献</w:t>
      </w:r>
      <w:r w:rsidRPr="00511EB1">
        <w:rPr>
          <w:rFonts w:eastAsia="仿宋_GB2312"/>
          <w:bCs/>
          <w:color w:val="000000"/>
          <w:szCs w:val="32"/>
        </w:rPr>
        <w:t>/</w:t>
      </w:r>
      <w:r w:rsidRPr="00511EB1">
        <w:rPr>
          <w:rFonts w:eastAsia="仿宋_GB2312"/>
          <w:bCs/>
          <w:color w:val="000000"/>
          <w:szCs w:val="32"/>
        </w:rPr>
        <w:t>书目，应当提供相关的声明。</w:t>
      </w:r>
    </w:p>
    <w:p w:rsidR="003C0142" w:rsidRPr="00511EB1" w:rsidRDefault="003C0142" w:rsidP="00511EB1">
      <w:pPr>
        <w:spacing w:line="520" w:lineRule="exact"/>
        <w:ind w:firstLineChars="200" w:firstLine="640"/>
        <w:outlineLvl w:val="1"/>
        <w:rPr>
          <w:rFonts w:eastAsia="仿宋_GB2312"/>
          <w:color w:val="000000" w:themeColor="text1"/>
          <w:szCs w:val="32"/>
        </w:rPr>
      </w:pPr>
      <w:r w:rsidRPr="00511EB1">
        <w:rPr>
          <w:rFonts w:eastAsia="楷体"/>
          <w:color w:val="000000" w:themeColor="text1"/>
          <w:szCs w:val="32"/>
        </w:rPr>
        <w:t>（六）说明书</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关注以下内容：</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 xml:space="preserve">1. </w:t>
      </w:r>
      <w:r w:rsidRPr="00511EB1">
        <w:rPr>
          <w:rFonts w:eastAsia="仿宋_GB2312"/>
          <w:color w:val="000000" w:themeColor="text1"/>
          <w:szCs w:val="32"/>
        </w:rPr>
        <w:t>制造商应根据植入式神经刺激器的具体功能，确定其临床适用范围，并明确其绝对禁忌证和相对禁忌证。</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2.</w:t>
      </w:r>
      <w:r w:rsidRPr="00511EB1">
        <w:rPr>
          <w:rFonts w:eastAsia="仿宋_GB2312"/>
          <w:color w:val="000000" w:themeColor="text1"/>
          <w:szCs w:val="32"/>
        </w:rPr>
        <w:t>治疗过程中，有关电子辐射的防护措施，应提示使用者特别注意。</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3.</w:t>
      </w:r>
      <w:r w:rsidRPr="00511EB1">
        <w:rPr>
          <w:rFonts w:eastAsia="仿宋_GB2312"/>
          <w:color w:val="000000" w:themeColor="text1"/>
          <w:szCs w:val="32"/>
        </w:rPr>
        <w:t>使用人员资质要求：说明书中应对使用人员的资质和培训给出具体要求。</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4.</w:t>
      </w:r>
      <w:r w:rsidRPr="00511EB1">
        <w:rPr>
          <w:rFonts w:eastAsia="仿宋_GB2312"/>
          <w:color w:val="000000" w:themeColor="text1"/>
          <w:szCs w:val="32"/>
        </w:rPr>
        <w:t>应说明产品使用期限。</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5.</w:t>
      </w:r>
      <w:r w:rsidRPr="00511EB1">
        <w:rPr>
          <w:rFonts w:eastAsia="仿宋_GB2312"/>
          <w:color w:val="000000" w:themeColor="text1"/>
          <w:szCs w:val="32"/>
        </w:rPr>
        <w:t>应当明确灭菌方法。</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6.</w:t>
      </w:r>
      <w:r w:rsidRPr="00511EB1">
        <w:rPr>
          <w:rFonts w:eastAsia="仿宋_GB2312"/>
          <w:color w:val="000000" w:themeColor="text1"/>
          <w:szCs w:val="32"/>
        </w:rPr>
        <w:t>应有专门的章节列出植入式神经刺激器的主要技术指标和行业标准中说明书要求的位置。</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7.</w:t>
      </w:r>
      <w:r w:rsidRPr="00511EB1">
        <w:t xml:space="preserve"> </w:t>
      </w:r>
      <w:r w:rsidRPr="00511EB1">
        <w:rPr>
          <w:rFonts w:eastAsia="仿宋_GB2312"/>
          <w:color w:val="000000" w:themeColor="text1"/>
          <w:szCs w:val="32"/>
        </w:rPr>
        <w:t>提供患者卡片示例。</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lastRenderedPageBreak/>
        <w:t>8.</w:t>
      </w:r>
      <w:r w:rsidRPr="00511EB1">
        <w:t xml:space="preserve"> </w:t>
      </w:r>
      <w:r w:rsidRPr="00511EB1">
        <w:rPr>
          <w:rFonts w:eastAsia="仿宋_GB2312"/>
          <w:color w:val="000000" w:themeColor="text1"/>
          <w:szCs w:val="32"/>
        </w:rPr>
        <w:t>磁共振环境安全的相关内容，例如：应明确磁共振环境安全扫描条件、磁共振环境下不当操作的警告信息、遗弃导线不可进行</w:t>
      </w:r>
      <w:r w:rsidRPr="00511EB1">
        <w:rPr>
          <w:rFonts w:eastAsia="仿宋_GB2312"/>
          <w:color w:val="000000" w:themeColor="text1"/>
          <w:szCs w:val="32"/>
        </w:rPr>
        <w:t>MRI</w:t>
      </w:r>
      <w:r w:rsidRPr="00511EB1">
        <w:rPr>
          <w:rFonts w:eastAsia="仿宋_GB2312"/>
          <w:color w:val="000000" w:themeColor="text1"/>
          <w:szCs w:val="32"/>
        </w:rPr>
        <w:t>检查。</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9.</w:t>
      </w:r>
      <w:r w:rsidRPr="00511EB1">
        <w:rPr>
          <w:rFonts w:eastAsia="仿宋_GB2312"/>
          <w:color w:val="000000" w:themeColor="text1"/>
          <w:szCs w:val="32"/>
        </w:rPr>
        <w:t>器械寿命期后的处置（返回公司处理）。</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 xml:space="preserve">10. </w:t>
      </w:r>
      <w:r w:rsidRPr="00511EB1">
        <w:rPr>
          <w:rFonts w:eastAsia="仿宋_GB2312"/>
          <w:color w:val="000000" w:themeColor="text1"/>
          <w:szCs w:val="32"/>
        </w:rPr>
        <w:t>医生培训（器械操作培训、调控参数培训、</w:t>
      </w:r>
      <w:r w:rsidRPr="00511EB1">
        <w:rPr>
          <w:rFonts w:eastAsia="仿宋_GB2312"/>
          <w:color w:val="000000" w:themeColor="text1"/>
          <w:szCs w:val="32"/>
        </w:rPr>
        <w:t>MRI</w:t>
      </w:r>
      <w:r w:rsidRPr="00511EB1">
        <w:rPr>
          <w:rFonts w:eastAsia="仿宋_GB2312"/>
          <w:color w:val="000000" w:themeColor="text1"/>
          <w:szCs w:val="32"/>
        </w:rPr>
        <w:t>扫描培训、与其他设备联合使用注意事项的培训、对病人安全信息告知）、患者培训（充电培训、调控参数培训）。</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 xml:space="preserve">11. </w:t>
      </w:r>
      <w:r w:rsidRPr="00511EB1">
        <w:rPr>
          <w:rFonts w:eastAsia="仿宋_GB2312"/>
          <w:color w:val="000000" w:themeColor="text1"/>
          <w:szCs w:val="32"/>
        </w:rPr>
        <w:t>病人不应处于强电场、强磁场环境。</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12.</w:t>
      </w:r>
      <w:r w:rsidRPr="00511EB1">
        <w:rPr>
          <w:rFonts w:eastAsia="仿宋_GB2312"/>
          <w:color w:val="000000" w:themeColor="text1"/>
          <w:szCs w:val="32"/>
        </w:rPr>
        <w:t>电池寿命即将到期应尽快更换神经刺激器，以免造成不必要的伤害。</w:t>
      </w:r>
    </w:p>
    <w:p w:rsidR="003C0142" w:rsidRPr="00511EB1" w:rsidRDefault="003C0142" w:rsidP="00511EB1">
      <w:pPr>
        <w:spacing w:line="520" w:lineRule="exact"/>
        <w:ind w:firstLineChars="200" w:firstLine="640"/>
        <w:outlineLvl w:val="1"/>
        <w:rPr>
          <w:rFonts w:eastAsia="楷体"/>
          <w:color w:val="000000" w:themeColor="text1"/>
          <w:szCs w:val="32"/>
        </w:rPr>
      </w:pPr>
      <w:r w:rsidRPr="00511EB1">
        <w:rPr>
          <w:rFonts w:eastAsia="楷体"/>
          <w:color w:val="000000" w:themeColor="text1"/>
          <w:szCs w:val="32"/>
        </w:rPr>
        <w:t>（七）其他注意事项</w:t>
      </w:r>
    </w:p>
    <w:p w:rsidR="003C0142" w:rsidRPr="00511EB1" w:rsidRDefault="003C0142" w:rsidP="00511EB1">
      <w:pPr>
        <w:spacing w:line="520" w:lineRule="exact"/>
        <w:ind w:firstLineChars="200" w:firstLine="640"/>
        <w:outlineLvl w:val="1"/>
        <w:rPr>
          <w:rFonts w:eastAsia="仿宋_GB2312"/>
          <w:color w:val="000000" w:themeColor="text1"/>
          <w:szCs w:val="32"/>
        </w:rPr>
      </w:pPr>
      <w:r w:rsidRPr="00511EB1">
        <w:rPr>
          <w:rFonts w:eastAsia="仿宋_GB2312"/>
          <w:color w:val="000000" w:themeColor="text1"/>
          <w:szCs w:val="32"/>
        </w:rPr>
        <w:t>1.</w:t>
      </w:r>
      <w:r w:rsidRPr="00511EB1">
        <w:rPr>
          <w:rFonts w:eastAsia="仿宋_GB2312"/>
          <w:color w:val="000000" w:themeColor="text1"/>
          <w:szCs w:val="32"/>
        </w:rPr>
        <w:t>产品名称规范</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参照《医疗器械分类目录》，名称规范描述为：植入式脑深部刺激器、植入式脊髓刺激器、植入式骶神经刺激器、植入式迷走神经刺激器、植入式可充电脑深部刺激器、植入式可充电脊髓刺激器、植入式可充电骶神经刺激器、植入式可充电迷走神经刺激器。</w:t>
      </w:r>
    </w:p>
    <w:p w:rsidR="003C0142" w:rsidRPr="00511EB1" w:rsidRDefault="003C0142" w:rsidP="00511EB1">
      <w:pPr>
        <w:spacing w:line="520" w:lineRule="exact"/>
        <w:ind w:firstLineChars="200" w:firstLine="640"/>
        <w:outlineLvl w:val="1"/>
        <w:rPr>
          <w:rFonts w:eastAsia="仿宋_GB2312"/>
          <w:color w:val="000000" w:themeColor="text1"/>
          <w:szCs w:val="32"/>
        </w:rPr>
      </w:pPr>
      <w:r w:rsidRPr="00511EB1">
        <w:rPr>
          <w:rFonts w:eastAsia="仿宋_GB2312"/>
          <w:color w:val="000000" w:themeColor="text1"/>
          <w:szCs w:val="32"/>
        </w:rPr>
        <w:t>2.</w:t>
      </w:r>
      <w:r w:rsidRPr="00511EB1">
        <w:rPr>
          <w:rFonts w:eastAsia="仿宋_GB2312"/>
          <w:color w:val="000000" w:themeColor="text1"/>
          <w:szCs w:val="32"/>
        </w:rPr>
        <w:t>适用范围规范描述</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应明确提供的配合使用的植入产品</w:t>
      </w:r>
      <w:r w:rsidRPr="00511EB1">
        <w:rPr>
          <w:rFonts w:eastAsia="仿宋_GB2312"/>
          <w:color w:val="000000" w:themeColor="text1"/>
          <w:szCs w:val="32"/>
        </w:rPr>
        <w:t>,</w:t>
      </w:r>
      <w:r w:rsidRPr="00511EB1">
        <w:rPr>
          <w:rFonts w:eastAsia="仿宋_GB2312"/>
          <w:color w:val="000000" w:themeColor="text1"/>
          <w:szCs w:val="32"/>
        </w:rPr>
        <w:t>刺激核团，可否实现</w:t>
      </w:r>
      <w:r w:rsidRPr="00511EB1">
        <w:rPr>
          <w:rFonts w:eastAsia="仿宋_GB2312"/>
          <w:szCs w:val="32"/>
        </w:rPr>
        <w:t>磁共振环境条件安全</w:t>
      </w:r>
      <w:r w:rsidRPr="00511EB1">
        <w:rPr>
          <w:rFonts w:eastAsia="仿宋_GB2312"/>
          <w:color w:val="000000" w:themeColor="text1"/>
          <w:szCs w:val="32"/>
        </w:rPr>
        <w:t>、适用的疾病等。</w:t>
      </w:r>
    </w:p>
    <w:p w:rsidR="003C0142" w:rsidRPr="00511EB1" w:rsidRDefault="003C0142" w:rsidP="00511EB1">
      <w:pPr>
        <w:pStyle w:val="aff9"/>
        <w:spacing w:before="0" w:after="0" w:line="520" w:lineRule="exact"/>
        <w:ind w:firstLineChars="200" w:firstLine="640"/>
        <w:jc w:val="both"/>
        <w:rPr>
          <w:rFonts w:ascii="Times New Roman" w:eastAsia="仿宋_GB2312" w:hAnsi="Times New Roman" w:cs="Times New Roman"/>
          <w:sz w:val="32"/>
          <w:szCs w:val="32"/>
        </w:rPr>
      </w:pPr>
      <w:r w:rsidRPr="00511EB1">
        <w:rPr>
          <w:rFonts w:ascii="Times New Roman" w:eastAsia="仿宋_GB2312" w:hAnsi="Times New Roman" w:cs="Times New Roman"/>
          <w:color w:val="000000" w:themeColor="text1"/>
          <w:kern w:val="2"/>
          <w:sz w:val="32"/>
          <w:szCs w:val="32"/>
        </w:rPr>
        <w:t>植入式脑深部刺激器</w:t>
      </w:r>
      <w:r w:rsidRPr="00511EB1">
        <w:rPr>
          <w:rFonts w:ascii="Times New Roman" w:eastAsia="仿宋_GB2312" w:hAnsi="Times New Roman" w:cs="Times New Roman"/>
          <w:sz w:val="32"/>
          <w:szCs w:val="32"/>
        </w:rPr>
        <w:t>根据临床评价资料和产品实际情况，可用于帕金森氏病、震颤、癫痫和肌张力障碍、强迫症等的辅助治疗。</w:t>
      </w:r>
      <w:r w:rsidRPr="00511EB1">
        <w:rPr>
          <w:rFonts w:ascii="Times New Roman" w:eastAsia="仿宋_GB2312" w:hAnsi="Times New Roman" w:cs="Times New Roman"/>
          <w:color w:val="000000" w:themeColor="text1"/>
          <w:kern w:val="2"/>
          <w:sz w:val="32"/>
          <w:szCs w:val="32"/>
        </w:rPr>
        <w:t>适用范围示例：</w:t>
      </w:r>
    </w:p>
    <w:p w:rsidR="003C0142" w:rsidRPr="00511EB1" w:rsidRDefault="003C0142" w:rsidP="00511EB1">
      <w:pPr>
        <w:pStyle w:val="aff9"/>
        <w:spacing w:before="0" w:after="0" w:line="520" w:lineRule="exact"/>
        <w:ind w:firstLineChars="200" w:firstLine="640"/>
        <w:jc w:val="both"/>
        <w:rPr>
          <w:rFonts w:ascii="Times New Roman" w:eastAsia="仿宋_GB2312" w:hAnsi="Times New Roman" w:cs="Times New Roman"/>
          <w:sz w:val="32"/>
          <w:szCs w:val="32"/>
        </w:rPr>
      </w:pPr>
      <w:r w:rsidRPr="00511EB1">
        <w:rPr>
          <w:rFonts w:ascii="Times New Roman" w:eastAsia="仿宋_GB2312" w:hAnsi="Times New Roman" w:cs="Times New Roman"/>
          <w:sz w:val="32"/>
          <w:szCs w:val="32"/>
        </w:rPr>
        <w:lastRenderedPageBreak/>
        <w:t>该产品用于产生电刺激脉冲</w:t>
      </w:r>
      <w:r w:rsidRPr="00511EB1">
        <w:rPr>
          <w:rFonts w:ascii="Times New Roman" w:eastAsia="仿宋_GB2312" w:hAnsi="Times New Roman" w:cs="Times New Roman"/>
          <w:sz w:val="32"/>
          <w:szCs w:val="32"/>
        </w:rPr>
        <w:t>,</w:t>
      </w:r>
      <w:r w:rsidRPr="00511EB1">
        <w:rPr>
          <w:rFonts w:ascii="Times New Roman" w:eastAsia="仿宋_GB2312" w:hAnsi="Times New Roman" w:cs="Times New Roman"/>
          <w:sz w:val="32"/>
          <w:szCs w:val="32"/>
        </w:rPr>
        <w:t>与适配的延伸导线及电极配合使用</w:t>
      </w:r>
      <w:r w:rsidRPr="00511EB1">
        <w:rPr>
          <w:rFonts w:ascii="Times New Roman" w:eastAsia="仿宋_GB2312" w:hAnsi="Times New Roman" w:cs="Times New Roman"/>
          <w:sz w:val="32"/>
          <w:szCs w:val="32"/>
        </w:rPr>
        <w:t>​</w:t>
      </w:r>
      <w:r w:rsidRPr="00511EB1">
        <w:rPr>
          <w:rFonts w:ascii="Times New Roman" w:eastAsia="仿宋_GB2312" w:hAnsi="Times New Roman" w:cs="Times New Roman"/>
          <w:sz w:val="32"/>
          <w:szCs w:val="32"/>
        </w:rPr>
        <w:t>，对</w:t>
      </w:r>
      <w:r w:rsidRPr="00511EB1">
        <w:rPr>
          <w:rFonts w:ascii="Times New Roman" w:eastAsia="仿宋_GB2312" w:hAnsi="Times New Roman" w:cs="Times New Roman"/>
          <w:sz w:val="32"/>
          <w:szCs w:val="32"/>
        </w:rPr>
        <w:t>GPI</w:t>
      </w:r>
      <w:r w:rsidRPr="00511EB1">
        <w:rPr>
          <w:rFonts w:ascii="Times New Roman" w:eastAsia="仿宋_GB2312" w:hAnsi="Times New Roman" w:cs="Times New Roman"/>
          <w:sz w:val="32"/>
          <w:szCs w:val="32"/>
        </w:rPr>
        <w:t>或丘脑底核进行刺激，用于对药物不能有效控制某些症状的晚期左旋多巴反应性帕金森病患者的联合治疗。</w:t>
      </w:r>
      <w:r w:rsidRPr="00511EB1">
        <w:rPr>
          <w:rFonts w:ascii="Times New Roman" w:eastAsia="仿宋_GB2312" w:hAnsi="Times New Roman" w:cs="Times New Roman"/>
          <w:sz w:val="32"/>
          <w:szCs w:val="32"/>
        </w:rPr>
        <w:t xml:space="preserve">  </w:t>
      </w:r>
    </w:p>
    <w:p w:rsidR="003C0142" w:rsidRPr="00511EB1" w:rsidRDefault="003C0142" w:rsidP="00511EB1">
      <w:pPr>
        <w:pStyle w:val="aff9"/>
        <w:spacing w:before="0" w:after="0" w:line="520" w:lineRule="exact"/>
        <w:ind w:firstLineChars="200" w:firstLine="640"/>
        <w:jc w:val="both"/>
        <w:rPr>
          <w:rFonts w:ascii="Times New Roman" w:eastAsia="仿宋_GB2312" w:hAnsi="Times New Roman" w:cs="Times New Roman"/>
          <w:sz w:val="32"/>
          <w:szCs w:val="32"/>
        </w:rPr>
      </w:pPr>
      <w:r w:rsidRPr="00511EB1">
        <w:rPr>
          <w:rFonts w:ascii="Times New Roman" w:eastAsia="仿宋_GB2312" w:hAnsi="Times New Roman" w:cs="Times New Roman"/>
          <w:sz w:val="32"/>
          <w:szCs w:val="32"/>
        </w:rPr>
        <w:t>该产品用于对单侧丘脑进行刺激，用于抑制上肢震颤，设计用于被诊断患有原发性震颤或药物疗法无法充分控制的帕金森震颤的病人，这里震颤构成明显的功能性残疾。</w:t>
      </w:r>
    </w:p>
    <w:p w:rsidR="003C0142" w:rsidRPr="00511EB1" w:rsidRDefault="003C0142" w:rsidP="00511EB1">
      <w:pPr>
        <w:pStyle w:val="aff9"/>
        <w:spacing w:before="0" w:after="0" w:line="520" w:lineRule="exact"/>
        <w:ind w:firstLineChars="200" w:firstLine="640"/>
        <w:jc w:val="both"/>
        <w:rPr>
          <w:rFonts w:ascii="Times New Roman" w:eastAsia="仿宋_GB2312" w:hAnsi="Times New Roman" w:cs="Times New Roman"/>
          <w:sz w:val="32"/>
          <w:szCs w:val="32"/>
        </w:rPr>
      </w:pPr>
      <w:r w:rsidRPr="00511EB1">
        <w:rPr>
          <w:rFonts w:ascii="Times New Roman" w:eastAsia="仿宋_GB2312" w:hAnsi="Times New Roman" w:cs="Times New Roman"/>
          <w:sz w:val="32"/>
          <w:szCs w:val="32"/>
        </w:rPr>
        <w:t>该产品用于对双侧丘脑前核（</w:t>
      </w:r>
      <w:r w:rsidRPr="00511EB1">
        <w:rPr>
          <w:rFonts w:ascii="Times New Roman" w:eastAsia="仿宋_GB2312" w:hAnsi="Times New Roman" w:cs="Times New Roman"/>
          <w:sz w:val="32"/>
          <w:szCs w:val="32"/>
        </w:rPr>
        <w:t xml:space="preserve">ANT) </w:t>
      </w:r>
      <w:r w:rsidRPr="00511EB1">
        <w:rPr>
          <w:rFonts w:ascii="Times New Roman" w:eastAsia="仿宋_GB2312" w:hAnsi="Times New Roman" w:cs="Times New Roman"/>
          <w:sz w:val="32"/>
          <w:szCs w:val="32"/>
        </w:rPr>
        <w:t>进行刺激，用于辅助治疗，能够降低被诊断为部分发作性、伴随继发或无继发全身性发作的</w:t>
      </w:r>
      <w:r w:rsidRPr="00511EB1">
        <w:rPr>
          <w:rFonts w:ascii="Times New Roman" w:eastAsia="仿宋_GB2312" w:hAnsi="Times New Roman" w:cs="Times New Roman"/>
          <w:sz w:val="32"/>
          <w:szCs w:val="32"/>
        </w:rPr>
        <w:t>18</w:t>
      </w:r>
      <w:r w:rsidRPr="00511EB1">
        <w:rPr>
          <w:rFonts w:ascii="Times New Roman" w:eastAsia="仿宋_GB2312" w:hAnsi="Times New Roman" w:cs="Times New Roman"/>
          <w:sz w:val="32"/>
          <w:szCs w:val="32"/>
        </w:rPr>
        <w:t>岁或以上癫痫患者（抗癫痫药物治疗不佳）的发病频率。</w:t>
      </w:r>
    </w:p>
    <w:p w:rsidR="003C0142" w:rsidRPr="00511EB1" w:rsidRDefault="003C0142" w:rsidP="00511EB1">
      <w:pPr>
        <w:pStyle w:val="aff9"/>
        <w:spacing w:before="0" w:after="0" w:line="520" w:lineRule="exact"/>
        <w:ind w:firstLineChars="200" w:firstLine="640"/>
        <w:jc w:val="both"/>
        <w:rPr>
          <w:rFonts w:ascii="Times New Roman" w:eastAsia="仿宋_GB2312" w:hAnsi="Times New Roman" w:cs="Times New Roman"/>
          <w:sz w:val="32"/>
          <w:szCs w:val="32"/>
        </w:rPr>
      </w:pPr>
      <w:r w:rsidRPr="00511EB1">
        <w:rPr>
          <w:rFonts w:ascii="Times New Roman" w:eastAsia="仿宋_GB2312" w:hAnsi="Times New Roman" w:cs="Times New Roman"/>
          <w:sz w:val="32"/>
          <w:szCs w:val="32"/>
        </w:rPr>
        <w:t>该产品对单侧或双侧苍白球（</w:t>
      </w:r>
      <w:r w:rsidRPr="00511EB1">
        <w:rPr>
          <w:rFonts w:ascii="Times New Roman" w:eastAsia="仿宋_GB2312" w:hAnsi="Times New Roman" w:cs="Times New Roman"/>
          <w:sz w:val="32"/>
          <w:szCs w:val="32"/>
        </w:rPr>
        <w:t>GPi)</w:t>
      </w:r>
      <w:r w:rsidRPr="00511EB1">
        <w:rPr>
          <w:rFonts w:ascii="Times New Roman" w:eastAsia="仿宋_GB2312" w:hAnsi="Times New Roman" w:cs="Times New Roman"/>
          <w:sz w:val="32"/>
          <w:szCs w:val="32"/>
        </w:rPr>
        <w:t>或丘脑下核（</w:t>
      </w:r>
      <w:r w:rsidRPr="00511EB1">
        <w:rPr>
          <w:rFonts w:ascii="Times New Roman" w:eastAsia="仿宋_GB2312" w:hAnsi="Times New Roman" w:cs="Times New Roman"/>
          <w:sz w:val="32"/>
          <w:szCs w:val="32"/>
        </w:rPr>
        <w:t>STN)</w:t>
      </w:r>
      <w:r w:rsidRPr="00511EB1">
        <w:rPr>
          <w:rFonts w:ascii="Times New Roman" w:eastAsia="仿宋_GB2312" w:hAnsi="Times New Roman" w:cs="Times New Roman"/>
          <w:sz w:val="32"/>
          <w:szCs w:val="32"/>
        </w:rPr>
        <w:t>进行刺激</w:t>
      </w:r>
      <w:r w:rsidRPr="00511EB1">
        <w:rPr>
          <w:rFonts w:ascii="Times New Roman" w:eastAsia="仿宋_GB2312" w:hAnsi="Times New Roman" w:cs="Times New Roman"/>
          <w:sz w:val="32"/>
          <w:szCs w:val="32"/>
        </w:rPr>
        <w:t>,</w:t>
      </w:r>
      <w:r w:rsidRPr="00511EB1">
        <w:rPr>
          <w:rFonts w:ascii="Times New Roman" w:eastAsia="仿宋_GB2312" w:hAnsi="Times New Roman" w:cs="Times New Roman"/>
          <w:sz w:val="32"/>
          <w:szCs w:val="32"/>
        </w:rPr>
        <w:t>可用于辅助治疗</w:t>
      </w:r>
      <w:r w:rsidRPr="00511EB1">
        <w:rPr>
          <w:rFonts w:ascii="Times New Roman" w:eastAsia="仿宋_GB2312" w:hAnsi="Times New Roman" w:cs="Times New Roman"/>
          <w:sz w:val="32"/>
          <w:szCs w:val="32"/>
        </w:rPr>
        <w:t>7</w:t>
      </w:r>
      <w:r w:rsidRPr="00511EB1">
        <w:rPr>
          <w:rFonts w:ascii="Times New Roman" w:eastAsia="仿宋_GB2312" w:hAnsi="Times New Roman" w:cs="Times New Roman"/>
          <w:sz w:val="32"/>
          <w:szCs w:val="32"/>
        </w:rPr>
        <w:t>岁及以上患者的慢性、难治性（</w:t>
      </w:r>
      <w:r w:rsidRPr="00511EB1">
        <w:rPr>
          <w:rFonts w:ascii="Times New Roman" w:eastAsia="仿宋_GB2312" w:hAnsi="Times New Roman" w:cs="Times New Roman"/>
          <w:sz w:val="32"/>
          <w:szCs w:val="32"/>
        </w:rPr>
        <w:t>3</w:t>
      </w:r>
      <w:r w:rsidRPr="00511EB1">
        <w:rPr>
          <w:rFonts w:ascii="Times New Roman" w:eastAsia="仿宋_GB2312" w:hAnsi="Times New Roman" w:cs="Times New Roman"/>
          <w:sz w:val="32"/>
          <w:szCs w:val="32"/>
        </w:rPr>
        <w:t>种或以上药物治疗无效）原发性肌张力障碍，包括全身性和阶段性肌张力障碍、偏身肌张力障碍和颈部肌张力障碍（斜颈）。</w:t>
      </w:r>
    </w:p>
    <w:p w:rsidR="003C0142" w:rsidRPr="00511EB1" w:rsidRDefault="003C0142" w:rsidP="00511EB1">
      <w:pPr>
        <w:pStyle w:val="aff9"/>
        <w:spacing w:before="0" w:after="0" w:line="520" w:lineRule="exact"/>
        <w:ind w:firstLineChars="200" w:firstLine="640"/>
        <w:jc w:val="both"/>
        <w:rPr>
          <w:rFonts w:ascii="Times New Roman" w:eastAsia="仿宋_GB2312" w:hAnsi="Times New Roman" w:cs="Times New Roman"/>
          <w:sz w:val="32"/>
          <w:szCs w:val="32"/>
        </w:rPr>
      </w:pPr>
      <w:r w:rsidRPr="00511EB1">
        <w:rPr>
          <w:rFonts w:ascii="Times New Roman" w:eastAsia="仿宋_GB2312" w:hAnsi="Times New Roman" w:cs="Times New Roman"/>
          <w:sz w:val="32"/>
          <w:szCs w:val="32"/>
        </w:rPr>
        <w:t>该产品用于药物治疗欠佳的顽固性强迫症的治疗。</w:t>
      </w:r>
    </w:p>
    <w:p w:rsidR="003C0142" w:rsidRPr="00511EB1" w:rsidRDefault="003C0142" w:rsidP="00511EB1">
      <w:pPr>
        <w:pStyle w:val="aff9"/>
        <w:spacing w:before="0" w:after="0" w:line="520" w:lineRule="exact"/>
        <w:ind w:firstLineChars="200" w:firstLine="640"/>
        <w:jc w:val="both"/>
        <w:rPr>
          <w:rFonts w:ascii="Times New Roman" w:eastAsia="仿宋_GB2312" w:hAnsi="Times New Roman" w:cs="Times New Roman"/>
          <w:sz w:val="32"/>
          <w:szCs w:val="32"/>
        </w:rPr>
      </w:pPr>
      <w:r w:rsidRPr="00511EB1">
        <w:rPr>
          <w:rFonts w:ascii="Times New Roman" w:eastAsia="仿宋_GB2312" w:hAnsi="Times New Roman" w:cs="Times New Roman"/>
          <w:sz w:val="32"/>
          <w:szCs w:val="32"/>
        </w:rPr>
        <w:t>该产品属于磁共振环境条件安全医疗器械。在规定的条件下，以及保证对患者和植入设备采取了特殊保护措施的前提下，患者可接受临床</w:t>
      </w:r>
      <w:r w:rsidRPr="00511EB1">
        <w:rPr>
          <w:rFonts w:ascii="Times New Roman" w:eastAsia="仿宋_GB2312" w:hAnsi="Times New Roman" w:cs="Times New Roman"/>
          <w:sz w:val="32"/>
          <w:szCs w:val="32"/>
        </w:rPr>
        <w:t>1.5T</w:t>
      </w:r>
      <w:r w:rsidRPr="00511EB1">
        <w:rPr>
          <w:rFonts w:ascii="Times New Roman" w:eastAsia="仿宋_GB2312" w:hAnsi="Times New Roman" w:cs="Times New Roman"/>
          <w:sz w:val="32"/>
          <w:szCs w:val="32"/>
        </w:rPr>
        <w:t>和</w:t>
      </w:r>
      <w:r w:rsidRPr="00511EB1">
        <w:rPr>
          <w:rFonts w:ascii="Times New Roman" w:eastAsia="仿宋_GB2312" w:hAnsi="Times New Roman" w:cs="Times New Roman"/>
          <w:sz w:val="32"/>
          <w:szCs w:val="32"/>
        </w:rPr>
        <w:t>3.0T</w:t>
      </w:r>
      <w:r w:rsidRPr="00511EB1">
        <w:rPr>
          <w:rFonts w:ascii="Times New Roman" w:eastAsia="仿宋_GB2312" w:hAnsi="Times New Roman" w:cs="Times New Roman"/>
          <w:sz w:val="32"/>
          <w:szCs w:val="32"/>
        </w:rPr>
        <w:t>场强的磁共振成像检查。关于磁共振成像检查的具体要求详见产品说明书。</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植入式脊髓刺激器适用范围示例：</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szCs w:val="32"/>
        </w:rPr>
        <w:t>该产品用于产生电刺激脉冲</w:t>
      </w:r>
      <w:r w:rsidRPr="00511EB1">
        <w:rPr>
          <w:rFonts w:eastAsia="仿宋_GB2312"/>
          <w:szCs w:val="32"/>
        </w:rPr>
        <w:t>,</w:t>
      </w:r>
      <w:r w:rsidRPr="00511EB1">
        <w:rPr>
          <w:rFonts w:eastAsia="仿宋_GB2312"/>
          <w:szCs w:val="32"/>
        </w:rPr>
        <w:t>与适配的延伸导线（视情况使用）及电极配合使用</w:t>
      </w:r>
      <w:r w:rsidRPr="00511EB1">
        <w:rPr>
          <w:rFonts w:eastAsia="仿宋_GB2312"/>
          <w:szCs w:val="32"/>
        </w:rPr>
        <w:t>​</w:t>
      </w:r>
      <w:r w:rsidRPr="00511EB1">
        <w:rPr>
          <w:rFonts w:eastAsia="仿宋_GB2312"/>
          <w:szCs w:val="32"/>
        </w:rPr>
        <w:t>，</w:t>
      </w:r>
      <w:r w:rsidRPr="00511EB1">
        <w:rPr>
          <w:rFonts w:eastAsia="仿宋_GB2312"/>
          <w:color w:val="000000" w:themeColor="text1"/>
          <w:szCs w:val="32"/>
        </w:rPr>
        <w:t>供</w:t>
      </w:r>
      <w:r w:rsidRPr="00511EB1">
        <w:rPr>
          <w:rFonts w:eastAsia="仿宋_GB2312"/>
          <w:color w:val="000000" w:themeColor="text1"/>
          <w:szCs w:val="32"/>
        </w:rPr>
        <w:t>18</w:t>
      </w:r>
      <w:r w:rsidRPr="00511EB1">
        <w:rPr>
          <w:rFonts w:eastAsia="仿宋_GB2312"/>
          <w:color w:val="000000" w:themeColor="text1"/>
          <w:szCs w:val="32"/>
        </w:rPr>
        <w:t>周岁及以上患者使用，用于躯干、四肢的慢性顽固性疼痛的辅助治疗。</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植入式迷走神经刺激器适用范围示例：</w:t>
      </w:r>
    </w:p>
    <w:p w:rsidR="003C0142" w:rsidRPr="00511EB1" w:rsidRDefault="003C0142" w:rsidP="00511EB1">
      <w:pPr>
        <w:widowControl/>
        <w:spacing w:line="520" w:lineRule="exact"/>
        <w:ind w:firstLineChars="200" w:firstLine="640"/>
        <w:rPr>
          <w:rFonts w:eastAsia="仿宋_GB2312"/>
          <w:color w:val="000000" w:themeColor="text1"/>
          <w:szCs w:val="32"/>
        </w:rPr>
      </w:pPr>
      <w:r w:rsidRPr="00511EB1">
        <w:rPr>
          <w:rFonts w:eastAsia="仿宋_GB2312"/>
          <w:szCs w:val="32"/>
        </w:rPr>
        <w:lastRenderedPageBreak/>
        <w:t>该产品用于</w:t>
      </w:r>
      <w:r w:rsidRPr="00511EB1">
        <w:rPr>
          <w:rFonts w:eastAsia="仿宋_GB2312"/>
          <w:color w:val="000000" w:themeColor="text1"/>
          <w:szCs w:val="32"/>
        </w:rPr>
        <w:t>迷走神经</w:t>
      </w:r>
      <w:r w:rsidRPr="00511EB1">
        <w:rPr>
          <w:rFonts w:eastAsia="仿宋_GB2312"/>
          <w:szCs w:val="32"/>
        </w:rPr>
        <w:t>电刺激</w:t>
      </w:r>
      <w:r w:rsidRPr="00511EB1">
        <w:rPr>
          <w:rFonts w:eastAsia="仿宋_GB2312"/>
          <w:szCs w:val="32"/>
        </w:rPr>
        <w:t>,</w:t>
      </w:r>
      <w:r w:rsidRPr="00511EB1">
        <w:rPr>
          <w:rFonts w:eastAsia="仿宋_GB2312"/>
          <w:szCs w:val="32"/>
        </w:rPr>
        <w:t>与适配的电极配合使用</w:t>
      </w:r>
      <w:r w:rsidRPr="00511EB1">
        <w:rPr>
          <w:rFonts w:eastAsia="仿宋_GB2312"/>
          <w:szCs w:val="32"/>
        </w:rPr>
        <w:t>​</w:t>
      </w:r>
      <w:r w:rsidRPr="00511EB1">
        <w:rPr>
          <w:rFonts w:eastAsia="仿宋_GB2312"/>
          <w:szCs w:val="32"/>
        </w:rPr>
        <w:t>，</w:t>
      </w:r>
      <w:r w:rsidRPr="00511EB1">
        <w:rPr>
          <w:rFonts w:eastAsia="仿宋_GB2312"/>
          <w:color w:val="000000" w:themeColor="text1"/>
          <w:szCs w:val="32"/>
        </w:rPr>
        <w:t>供</w:t>
      </w:r>
      <w:r w:rsidRPr="00511EB1">
        <w:rPr>
          <w:rFonts w:eastAsia="仿宋_GB2312"/>
          <w:color w:val="000000" w:themeColor="text1"/>
          <w:szCs w:val="32"/>
        </w:rPr>
        <w:t>6</w:t>
      </w:r>
      <w:r w:rsidRPr="00511EB1">
        <w:rPr>
          <w:rFonts w:eastAsia="仿宋_GB2312"/>
          <w:color w:val="000000" w:themeColor="text1"/>
          <w:szCs w:val="32"/>
        </w:rPr>
        <w:t>周岁及以上抗药性、难治性癫痫患者使用，用于降低癫痫发作频率的辅助治疗。</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植入式骶神经刺激器适用范围示例：</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与植入式骶神经刺激电极配套使用，适用于骶神经电刺激，用于排尿控制和肠道控制的辅助治疗。排尿控制治疗适用于保守治疗无效或不能耐受保守治疗的患者的尿潴留或膀胱过度活动症的症状，包括急迫性尿失禁，明显的尿急，和</w:t>
      </w:r>
      <w:r w:rsidRPr="00511EB1">
        <w:rPr>
          <w:rFonts w:eastAsia="仿宋_GB2312"/>
          <w:color w:val="000000" w:themeColor="text1"/>
          <w:szCs w:val="32"/>
        </w:rPr>
        <w:t>/</w:t>
      </w:r>
      <w:r w:rsidRPr="00511EB1">
        <w:rPr>
          <w:rFonts w:eastAsia="仿宋_GB2312"/>
          <w:color w:val="000000" w:themeColor="text1"/>
          <w:szCs w:val="32"/>
        </w:rPr>
        <w:t>或尿频；肠道控制治疗适用于保守治疗无效或无法接受保守治疗的患者的慢性大便失禁症状。</w:t>
      </w:r>
    </w:p>
    <w:p w:rsidR="003C0142" w:rsidRPr="00511EB1" w:rsidRDefault="003C0142" w:rsidP="00511EB1">
      <w:pPr>
        <w:spacing w:line="520" w:lineRule="exact"/>
        <w:ind w:firstLineChars="200" w:firstLine="640"/>
        <w:outlineLvl w:val="1"/>
        <w:rPr>
          <w:rFonts w:eastAsia="仿宋_GB2312"/>
          <w:color w:val="000000" w:themeColor="text1"/>
          <w:szCs w:val="32"/>
        </w:rPr>
      </w:pPr>
      <w:r w:rsidRPr="00511EB1">
        <w:rPr>
          <w:rFonts w:eastAsia="仿宋_GB2312"/>
          <w:color w:val="000000" w:themeColor="text1"/>
          <w:szCs w:val="32"/>
        </w:rPr>
        <w:t>3.</w:t>
      </w:r>
      <w:r w:rsidRPr="00511EB1">
        <w:rPr>
          <w:rFonts w:eastAsia="仿宋_GB2312"/>
          <w:color w:val="000000" w:themeColor="text1"/>
          <w:szCs w:val="32"/>
        </w:rPr>
        <w:t>注册单元划分</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原则上以产品的技术原理、结构组成、性能指标和适用范围为划分依据。</w:t>
      </w:r>
    </w:p>
    <w:p w:rsidR="003C0142" w:rsidRPr="00511EB1" w:rsidRDefault="003C0142" w:rsidP="00511EB1">
      <w:pPr>
        <w:spacing w:line="520" w:lineRule="exact"/>
        <w:ind w:firstLineChars="200" w:firstLine="640"/>
        <w:rPr>
          <w:rFonts w:eastAsia="仿宋_GB2312"/>
          <w:szCs w:val="32"/>
        </w:rPr>
      </w:pPr>
      <w:r w:rsidRPr="00511EB1">
        <w:rPr>
          <w:rFonts w:eastAsia="仿宋_GB2312"/>
          <w:color w:val="000000" w:themeColor="text1"/>
          <w:szCs w:val="32"/>
        </w:rPr>
        <w:t>（</w:t>
      </w:r>
      <w:r w:rsidRPr="00511EB1">
        <w:rPr>
          <w:rFonts w:eastAsia="仿宋_GB2312"/>
          <w:color w:val="000000" w:themeColor="text1"/>
          <w:szCs w:val="32"/>
        </w:rPr>
        <w:t>1</w:t>
      </w:r>
      <w:r w:rsidRPr="00511EB1">
        <w:rPr>
          <w:rFonts w:eastAsia="仿宋_GB2312"/>
          <w:color w:val="000000" w:themeColor="text1"/>
          <w:szCs w:val="32"/>
        </w:rPr>
        <w:t>）</w:t>
      </w:r>
      <w:r w:rsidRPr="00511EB1">
        <w:rPr>
          <w:rFonts w:eastAsia="仿宋_GB2312"/>
          <w:szCs w:val="32"/>
        </w:rPr>
        <w:t>适用范围（例如脑刺激、脊髓刺激、迷走神经刺激、骶神经刺激、胃刺激等）不同的植入式神经刺激器应划分为不同的注册单元。</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 </w:t>
      </w:r>
      <w:r w:rsidRPr="00511EB1">
        <w:rPr>
          <w:rFonts w:eastAsia="仿宋_GB2312"/>
          <w:szCs w:val="32"/>
        </w:rPr>
        <w:t>（</w:t>
      </w:r>
      <w:r w:rsidRPr="00511EB1">
        <w:rPr>
          <w:rFonts w:eastAsia="仿宋_GB2312"/>
          <w:szCs w:val="32"/>
        </w:rPr>
        <w:t>2</w:t>
      </w:r>
      <w:r w:rsidRPr="00511EB1">
        <w:rPr>
          <w:rFonts w:eastAsia="仿宋_GB2312"/>
          <w:szCs w:val="32"/>
        </w:rPr>
        <w:t>）通道数量（例如单通道、双通道）不同的植入式神经刺激器可划分为同一注册单元。</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3</w:t>
      </w:r>
      <w:r w:rsidRPr="00511EB1">
        <w:rPr>
          <w:rFonts w:eastAsia="仿宋_GB2312"/>
          <w:szCs w:val="32"/>
        </w:rPr>
        <w:t>）可充电与非充电的植入式神经刺激器应划分为不同的注册单元。</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4</w:t>
      </w:r>
      <w:r w:rsidRPr="00511EB1">
        <w:rPr>
          <w:rFonts w:eastAsia="仿宋_GB2312"/>
          <w:szCs w:val="32"/>
        </w:rPr>
        <w:t>）带有加速度传感器用于体位感知的植入式神经刺激器与不带加速度传感器的植入式神经刺激器，可划分为同一注册单元。闭环控制的与开环控制的植入式神经刺激器应划分为不同的注册单元。</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lastRenderedPageBreak/>
        <w:t>（</w:t>
      </w:r>
      <w:r w:rsidRPr="00511EB1">
        <w:rPr>
          <w:rFonts w:eastAsia="仿宋_GB2312"/>
          <w:szCs w:val="32"/>
        </w:rPr>
        <w:t>5</w:t>
      </w:r>
      <w:r w:rsidRPr="00511EB1">
        <w:rPr>
          <w:rFonts w:eastAsia="仿宋_GB2312"/>
          <w:szCs w:val="32"/>
        </w:rPr>
        <w:t>）体外神经刺激器与植入式神经刺激器应划分为不同的注册单元。</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6</w:t>
      </w:r>
      <w:r w:rsidRPr="00511EB1">
        <w:rPr>
          <w:rFonts w:eastAsia="仿宋_GB2312"/>
          <w:szCs w:val="32"/>
        </w:rPr>
        <w:t>）磁共振环境条件安全和磁共振环境不安全的植入式神经刺激器应划分为不同的注册单元。</w:t>
      </w:r>
    </w:p>
    <w:p w:rsidR="003C0142" w:rsidRPr="00511EB1" w:rsidRDefault="003C0142" w:rsidP="00511EB1">
      <w:pPr>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7</w:t>
      </w:r>
      <w:r w:rsidRPr="00511EB1">
        <w:rPr>
          <w:rFonts w:eastAsia="仿宋_GB2312"/>
          <w:szCs w:val="32"/>
        </w:rPr>
        <w:t>）</w:t>
      </w:r>
      <w:r w:rsidRPr="00511EB1">
        <w:rPr>
          <w:rFonts w:eastAsia="仿宋_GB2312"/>
          <w:color w:val="000000" w:themeColor="text1"/>
          <w:szCs w:val="32"/>
        </w:rPr>
        <w:t>内置蓝牙通信器的植入式神经刺激器可与</w:t>
      </w:r>
      <w:r w:rsidRPr="00511EB1">
        <w:rPr>
          <w:rFonts w:eastAsia="仿宋_GB2312"/>
          <w:szCs w:val="32"/>
        </w:rPr>
        <w:t>患者程控应用程序软件</w:t>
      </w:r>
      <w:r w:rsidRPr="00511EB1">
        <w:rPr>
          <w:rFonts w:eastAsia="仿宋_GB2312"/>
          <w:color w:val="000000" w:themeColor="text1"/>
          <w:szCs w:val="32"/>
        </w:rPr>
        <w:t>在同一单元注册，也可以单独注册，企业可自由裁量。</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w:t>
      </w:r>
      <w:r w:rsidRPr="00511EB1">
        <w:rPr>
          <w:rFonts w:eastAsia="仿宋_GB2312"/>
          <w:color w:val="000000" w:themeColor="text1"/>
          <w:szCs w:val="32"/>
        </w:rPr>
        <w:t>8</w:t>
      </w:r>
      <w:r w:rsidRPr="00511EB1">
        <w:rPr>
          <w:rFonts w:eastAsia="仿宋_GB2312"/>
          <w:color w:val="000000" w:themeColor="text1"/>
          <w:szCs w:val="32"/>
        </w:rPr>
        <w:t>）与植入体一同包装的植入工具与植入体可作为同一单元注册。</w:t>
      </w:r>
    </w:p>
    <w:p w:rsidR="003C0142" w:rsidRPr="00511EB1" w:rsidRDefault="003C0142" w:rsidP="00511EB1">
      <w:pPr>
        <w:spacing w:line="520" w:lineRule="exact"/>
        <w:ind w:firstLineChars="200" w:firstLine="640"/>
        <w:outlineLvl w:val="0"/>
        <w:rPr>
          <w:rFonts w:eastAsia="黑体"/>
          <w:color w:val="000000" w:themeColor="text1"/>
          <w:szCs w:val="32"/>
        </w:rPr>
      </w:pPr>
      <w:r w:rsidRPr="00511EB1">
        <w:rPr>
          <w:rFonts w:eastAsia="黑体"/>
          <w:color w:val="000000" w:themeColor="text1"/>
          <w:szCs w:val="32"/>
        </w:rPr>
        <w:t>四、医疗器械安全有效基本要求清单适用性</w:t>
      </w:r>
    </w:p>
    <w:p w:rsidR="003C0142" w:rsidRPr="00511EB1" w:rsidRDefault="003C0142" w:rsidP="00511EB1">
      <w:pPr>
        <w:spacing w:line="520" w:lineRule="exact"/>
        <w:ind w:firstLineChars="200" w:firstLine="640"/>
        <w:rPr>
          <w:rFonts w:eastAsia="仿宋_GB2312"/>
          <w:color w:val="000000" w:themeColor="text1"/>
          <w:szCs w:val="32"/>
        </w:rPr>
      </w:pPr>
      <w:r w:rsidRPr="00511EB1">
        <w:rPr>
          <w:rFonts w:eastAsia="仿宋_GB2312"/>
          <w:color w:val="000000" w:themeColor="text1"/>
          <w:szCs w:val="32"/>
        </w:rPr>
        <w:t>见附件</w:t>
      </w:r>
      <w:r w:rsidRPr="00511EB1">
        <w:rPr>
          <w:rFonts w:eastAsia="仿宋_GB2312"/>
          <w:color w:val="000000" w:themeColor="text1"/>
          <w:szCs w:val="32"/>
        </w:rPr>
        <w:t>5</w:t>
      </w:r>
      <w:r w:rsidRPr="00511EB1">
        <w:rPr>
          <w:rFonts w:eastAsia="仿宋_GB2312"/>
          <w:color w:val="000000" w:themeColor="text1"/>
          <w:szCs w:val="32"/>
        </w:rPr>
        <w:t>。</w:t>
      </w:r>
    </w:p>
    <w:p w:rsidR="003C0142" w:rsidRPr="00511EB1" w:rsidRDefault="003C0142" w:rsidP="003C0142">
      <w:pPr>
        <w:widowControl/>
        <w:spacing w:line="520" w:lineRule="atLeast"/>
        <w:jc w:val="left"/>
        <w:rPr>
          <w:rFonts w:eastAsia="黑体"/>
          <w:color w:val="000000" w:themeColor="text1"/>
          <w:szCs w:val="32"/>
        </w:rPr>
      </w:pPr>
      <w:r w:rsidRPr="00511EB1">
        <w:rPr>
          <w:rFonts w:eastAsia="黑体"/>
          <w:color w:val="000000" w:themeColor="text1"/>
          <w:szCs w:val="32"/>
        </w:rPr>
        <w:br w:type="page"/>
      </w:r>
    </w:p>
    <w:p w:rsidR="003C0142" w:rsidRPr="00511EB1" w:rsidRDefault="003C0142" w:rsidP="003C0142">
      <w:pPr>
        <w:widowControl/>
        <w:spacing w:line="520" w:lineRule="atLeast"/>
        <w:jc w:val="left"/>
        <w:outlineLvl w:val="0"/>
        <w:rPr>
          <w:rFonts w:eastAsia="黑体"/>
          <w:color w:val="000000" w:themeColor="text1"/>
          <w:szCs w:val="32"/>
        </w:rPr>
      </w:pPr>
      <w:r w:rsidRPr="00511EB1">
        <w:rPr>
          <w:rFonts w:eastAsia="黑体"/>
          <w:color w:val="000000" w:themeColor="text1"/>
          <w:szCs w:val="32"/>
        </w:rPr>
        <w:lastRenderedPageBreak/>
        <w:t>附件</w:t>
      </w:r>
      <w:r w:rsidRPr="00511EB1">
        <w:rPr>
          <w:rFonts w:eastAsia="黑体"/>
          <w:color w:val="000000" w:themeColor="text1"/>
          <w:szCs w:val="32"/>
        </w:rPr>
        <w:t xml:space="preserve">1 </w:t>
      </w:r>
    </w:p>
    <w:p w:rsidR="003C0142" w:rsidRPr="00511EB1" w:rsidRDefault="003C0142" w:rsidP="003C0142">
      <w:pPr>
        <w:widowControl/>
        <w:spacing w:line="520" w:lineRule="atLeast"/>
        <w:jc w:val="center"/>
        <w:outlineLvl w:val="0"/>
        <w:rPr>
          <w:rFonts w:eastAsia="方正小标宋简体"/>
          <w:sz w:val="44"/>
          <w:szCs w:val="44"/>
        </w:rPr>
      </w:pPr>
      <w:r w:rsidRPr="00511EB1">
        <w:rPr>
          <w:rFonts w:eastAsia="方正小标宋简体"/>
          <w:sz w:val="44"/>
          <w:szCs w:val="44"/>
        </w:rPr>
        <w:t>指导原则适用情况</w:t>
      </w:r>
    </w:p>
    <w:tbl>
      <w:tblPr>
        <w:tblStyle w:val="af8"/>
        <w:tblpPr w:leftFromText="180" w:rightFromText="180" w:vertAnchor="text" w:horzAnchor="margin" w:tblpY="388"/>
        <w:tblOverlap w:val="never"/>
        <w:tblW w:w="0" w:type="auto"/>
        <w:tblLook w:val="04A0" w:firstRow="1" w:lastRow="0" w:firstColumn="1" w:lastColumn="0" w:noHBand="0" w:noVBand="1"/>
      </w:tblPr>
      <w:tblGrid>
        <w:gridCol w:w="8217"/>
      </w:tblGrid>
      <w:tr w:rsidR="003C0142" w:rsidRPr="00511EB1" w:rsidTr="003C0142">
        <w:tc>
          <w:tcPr>
            <w:tcW w:w="8217" w:type="dxa"/>
          </w:tcPr>
          <w:p w:rsidR="003C0142" w:rsidRPr="00511EB1" w:rsidRDefault="003C0142" w:rsidP="003C0142">
            <w:pPr>
              <w:spacing w:line="520" w:lineRule="atLeast"/>
              <w:rPr>
                <w:rFonts w:eastAsia="仿宋_GB2312"/>
                <w:color w:val="000000" w:themeColor="text1"/>
                <w:sz w:val="28"/>
                <w:szCs w:val="28"/>
              </w:rPr>
            </w:pPr>
            <w:r w:rsidRPr="00511EB1">
              <w:rPr>
                <w:rFonts w:eastAsia="仿宋_GB2312"/>
                <w:color w:val="000000" w:themeColor="text1"/>
                <w:sz w:val="28"/>
                <w:szCs w:val="28"/>
              </w:rPr>
              <w:t>指导原则名称</w:t>
            </w:r>
          </w:p>
        </w:tc>
      </w:tr>
      <w:tr w:rsidR="003C0142" w:rsidRPr="00511EB1" w:rsidTr="003C0142">
        <w:tc>
          <w:tcPr>
            <w:tcW w:w="8217" w:type="dxa"/>
          </w:tcPr>
          <w:p w:rsidR="003C0142" w:rsidRPr="00511EB1" w:rsidRDefault="003C0142" w:rsidP="003C0142">
            <w:pPr>
              <w:spacing w:line="520" w:lineRule="atLeast"/>
              <w:rPr>
                <w:rFonts w:eastAsia="仿宋_GB2312"/>
                <w:color w:val="000000" w:themeColor="text1"/>
                <w:sz w:val="28"/>
                <w:szCs w:val="28"/>
              </w:rPr>
            </w:pPr>
            <w:r w:rsidRPr="00511EB1">
              <w:rPr>
                <w:rFonts w:eastAsia="仿宋_GB2312"/>
                <w:color w:val="000000" w:themeColor="text1"/>
                <w:sz w:val="28"/>
                <w:szCs w:val="28"/>
              </w:rPr>
              <w:t>医疗器械软件注册技术审查指导原则（</w:t>
            </w:r>
            <w:r w:rsidRPr="00511EB1">
              <w:rPr>
                <w:rFonts w:eastAsia="仿宋_GB2312"/>
                <w:color w:val="000000" w:themeColor="text1"/>
                <w:sz w:val="28"/>
                <w:szCs w:val="28"/>
              </w:rPr>
              <w:t>2022</w:t>
            </w:r>
            <w:r w:rsidRPr="00511EB1">
              <w:rPr>
                <w:rFonts w:eastAsia="仿宋_GB2312"/>
                <w:color w:val="000000" w:themeColor="text1"/>
                <w:sz w:val="28"/>
                <w:szCs w:val="28"/>
              </w:rPr>
              <w:t>年修订版）</w:t>
            </w:r>
          </w:p>
        </w:tc>
      </w:tr>
      <w:tr w:rsidR="003C0142" w:rsidRPr="00511EB1" w:rsidTr="003C0142">
        <w:tc>
          <w:tcPr>
            <w:tcW w:w="8217" w:type="dxa"/>
          </w:tcPr>
          <w:p w:rsidR="003C0142" w:rsidRPr="00511EB1" w:rsidRDefault="003C0142" w:rsidP="003C0142">
            <w:pPr>
              <w:spacing w:line="520" w:lineRule="atLeast"/>
              <w:rPr>
                <w:rFonts w:eastAsia="仿宋_GB2312"/>
                <w:color w:val="000000" w:themeColor="text1"/>
                <w:sz w:val="28"/>
                <w:szCs w:val="28"/>
              </w:rPr>
            </w:pPr>
            <w:r w:rsidRPr="00511EB1">
              <w:rPr>
                <w:rFonts w:eastAsia="仿宋_GB2312"/>
                <w:color w:val="000000" w:themeColor="text1"/>
                <w:sz w:val="28"/>
                <w:szCs w:val="28"/>
              </w:rPr>
              <w:t>医疗器械网络安全注册技术审查指导原则（</w:t>
            </w:r>
            <w:r w:rsidRPr="00511EB1">
              <w:rPr>
                <w:rFonts w:eastAsia="仿宋_GB2312"/>
                <w:color w:val="000000" w:themeColor="text1"/>
                <w:sz w:val="28"/>
                <w:szCs w:val="28"/>
              </w:rPr>
              <w:t>2022</w:t>
            </w:r>
            <w:r w:rsidRPr="00511EB1">
              <w:rPr>
                <w:rFonts w:eastAsia="仿宋_GB2312"/>
                <w:color w:val="000000" w:themeColor="text1"/>
                <w:sz w:val="28"/>
                <w:szCs w:val="28"/>
              </w:rPr>
              <w:t>年修订版）</w:t>
            </w:r>
          </w:p>
        </w:tc>
      </w:tr>
      <w:tr w:rsidR="003C0142" w:rsidRPr="00511EB1" w:rsidTr="003C0142">
        <w:tc>
          <w:tcPr>
            <w:tcW w:w="8217" w:type="dxa"/>
          </w:tcPr>
          <w:p w:rsidR="003C0142" w:rsidRPr="00511EB1" w:rsidRDefault="003C0142" w:rsidP="003C0142">
            <w:pPr>
              <w:spacing w:line="520" w:lineRule="atLeast"/>
              <w:rPr>
                <w:rFonts w:eastAsia="仿宋_GB2312"/>
                <w:color w:val="000000" w:themeColor="text1"/>
                <w:sz w:val="28"/>
                <w:szCs w:val="28"/>
              </w:rPr>
            </w:pPr>
            <w:r w:rsidRPr="00511EB1">
              <w:rPr>
                <w:rFonts w:eastAsia="仿宋_GB2312"/>
                <w:color w:val="000000" w:themeColor="text1"/>
                <w:sz w:val="28"/>
                <w:szCs w:val="28"/>
              </w:rPr>
              <w:t>医疗器械产品技术要求编写指导原则</w:t>
            </w:r>
          </w:p>
        </w:tc>
      </w:tr>
      <w:tr w:rsidR="003C0142" w:rsidRPr="00511EB1" w:rsidTr="003C0142">
        <w:tc>
          <w:tcPr>
            <w:tcW w:w="8217" w:type="dxa"/>
          </w:tcPr>
          <w:p w:rsidR="003C0142" w:rsidRPr="00511EB1" w:rsidRDefault="003C0142" w:rsidP="003C0142">
            <w:pPr>
              <w:spacing w:line="520" w:lineRule="atLeast"/>
              <w:rPr>
                <w:rFonts w:eastAsia="仿宋_GB2312"/>
                <w:color w:val="000000" w:themeColor="text1"/>
                <w:sz w:val="28"/>
                <w:szCs w:val="28"/>
              </w:rPr>
            </w:pPr>
            <w:r w:rsidRPr="00511EB1">
              <w:rPr>
                <w:rFonts w:eastAsia="仿宋_GB2312"/>
                <w:color w:val="000000" w:themeColor="text1"/>
                <w:sz w:val="28"/>
                <w:szCs w:val="28"/>
              </w:rPr>
              <w:t>有源医疗器械使用期限注册技术审查指导原则</w:t>
            </w:r>
          </w:p>
        </w:tc>
      </w:tr>
    </w:tbl>
    <w:p w:rsidR="003C0142" w:rsidRPr="00511EB1" w:rsidRDefault="003C0142" w:rsidP="003C0142">
      <w:pPr>
        <w:widowControl/>
        <w:spacing w:line="520" w:lineRule="atLeast"/>
        <w:jc w:val="left"/>
        <w:rPr>
          <w:rFonts w:eastAsia="黑体"/>
          <w:color w:val="000000" w:themeColor="text1"/>
          <w:szCs w:val="32"/>
        </w:rPr>
      </w:pPr>
    </w:p>
    <w:p w:rsidR="003C0142" w:rsidRPr="00511EB1" w:rsidRDefault="003C0142" w:rsidP="003C0142">
      <w:pPr>
        <w:widowControl/>
        <w:spacing w:line="520" w:lineRule="atLeast"/>
        <w:jc w:val="left"/>
        <w:rPr>
          <w:rFonts w:eastAsia="黑体"/>
          <w:color w:val="000000" w:themeColor="text1"/>
          <w:szCs w:val="32"/>
        </w:rPr>
      </w:pPr>
      <w:r w:rsidRPr="00511EB1">
        <w:rPr>
          <w:rFonts w:eastAsia="黑体"/>
          <w:color w:val="000000" w:themeColor="text1"/>
          <w:sz w:val="28"/>
          <w:szCs w:val="28"/>
        </w:rPr>
        <w:t>指导原则参考引用情况</w:t>
      </w:r>
    </w:p>
    <w:tbl>
      <w:tblPr>
        <w:tblStyle w:val="af8"/>
        <w:tblpPr w:leftFromText="180" w:rightFromText="180" w:vertAnchor="text" w:horzAnchor="margin" w:tblpY="388"/>
        <w:tblOverlap w:val="never"/>
        <w:tblW w:w="0" w:type="auto"/>
        <w:tblLook w:val="04A0" w:firstRow="1" w:lastRow="0" w:firstColumn="1" w:lastColumn="0" w:noHBand="0" w:noVBand="1"/>
      </w:tblPr>
      <w:tblGrid>
        <w:gridCol w:w="8217"/>
      </w:tblGrid>
      <w:tr w:rsidR="003C0142" w:rsidRPr="00511EB1" w:rsidTr="003C0142">
        <w:tc>
          <w:tcPr>
            <w:tcW w:w="8217" w:type="dxa"/>
          </w:tcPr>
          <w:p w:rsidR="003C0142" w:rsidRPr="00511EB1" w:rsidRDefault="003C0142" w:rsidP="003C0142">
            <w:pPr>
              <w:spacing w:line="520" w:lineRule="atLeast"/>
              <w:rPr>
                <w:rFonts w:eastAsia="仿宋_GB2312"/>
                <w:color w:val="000000" w:themeColor="text1"/>
                <w:sz w:val="28"/>
                <w:szCs w:val="28"/>
              </w:rPr>
            </w:pPr>
            <w:r w:rsidRPr="00511EB1">
              <w:rPr>
                <w:rFonts w:eastAsia="仿宋_GB2312"/>
                <w:color w:val="000000" w:themeColor="text1"/>
                <w:sz w:val="28"/>
                <w:szCs w:val="28"/>
              </w:rPr>
              <w:t>指导原则名称</w:t>
            </w:r>
          </w:p>
        </w:tc>
      </w:tr>
      <w:tr w:rsidR="003C0142" w:rsidRPr="00511EB1" w:rsidTr="003C0142">
        <w:tc>
          <w:tcPr>
            <w:tcW w:w="8217" w:type="dxa"/>
          </w:tcPr>
          <w:p w:rsidR="003C0142" w:rsidRPr="00511EB1" w:rsidRDefault="003C0142" w:rsidP="003C0142">
            <w:pPr>
              <w:spacing w:line="520" w:lineRule="atLeast"/>
              <w:rPr>
                <w:rFonts w:eastAsia="仿宋_GB2312"/>
                <w:color w:val="000000" w:themeColor="text1"/>
                <w:sz w:val="28"/>
                <w:szCs w:val="28"/>
              </w:rPr>
            </w:pPr>
            <w:r w:rsidRPr="00511EB1">
              <w:rPr>
                <w:rFonts w:eastAsia="仿宋_GB2312"/>
                <w:color w:val="000000" w:themeColor="text1"/>
                <w:sz w:val="28"/>
                <w:szCs w:val="28"/>
              </w:rPr>
              <w:t>无源植入性医疗器械稳定性研究指导原则（</w:t>
            </w:r>
            <w:r w:rsidRPr="00511EB1">
              <w:rPr>
                <w:rFonts w:eastAsia="仿宋_GB2312"/>
                <w:color w:val="000000" w:themeColor="text1"/>
                <w:sz w:val="28"/>
                <w:szCs w:val="28"/>
              </w:rPr>
              <w:t>2022</w:t>
            </w:r>
            <w:r w:rsidRPr="00511EB1">
              <w:rPr>
                <w:rFonts w:eastAsia="仿宋_GB2312"/>
                <w:color w:val="000000" w:themeColor="text1"/>
                <w:sz w:val="28"/>
                <w:szCs w:val="28"/>
              </w:rPr>
              <w:t>年修订版）</w:t>
            </w:r>
          </w:p>
        </w:tc>
      </w:tr>
      <w:tr w:rsidR="003C0142" w:rsidRPr="00511EB1" w:rsidTr="003C0142">
        <w:tc>
          <w:tcPr>
            <w:tcW w:w="8217" w:type="dxa"/>
          </w:tcPr>
          <w:p w:rsidR="003C0142" w:rsidRPr="00511EB1" w:rsidRDefault="003C0142" w:rsidP="003C0142">
            <w:pPr>
              <w:spacing w:line="520" w:lineRule="atLeast"/>
              <w:rPr>
                <w:rFonts w:eastAsia="仿宋_GB2312"/>
                <w:color w:val="000000" w:themeColor="text1"/>
                <w:sz w:val="28"/>
                <w:szCs w:val="28"/>
              </w:rPr>
            </w:pPr>
            <w:r w:rsidRPr="00511EB1">
              <w:rPr>
                <w:rFonts w:eastAsia="仿宋_GB2312"/>
                <w:color w:val="000000" w:themeColor="text1"/>
                <w:sz w:val="28"/>
                <w:szCs w:val="28"/>
              </w:rPr>
              <w:t>无源植入性医疗器械货架有效期注册申报资料指导原则（</w:t>
            </w:r>
            <w:r w:rsidRPr="00511EB1">
              <w:rPr>
                <w:rFonts w:eastAsia="仿宋_GB2312"/>
                <w:color w:val="000000" w:themeColor="text1"/>
                <w:sz w:val="28"/>
                <w:szCs w:val="28"/>
              </w:rPr>
              <w:t>2021</w:t>
            </w:r>
            <w:r w:rsidRPr="00511EB1">
              <w:rPr>
                <w:rFonts w:eastAsia="仿宋_GB2312"/>
                <w:color w:val="000000" w:themeColor="text1"/>
                <w:sz w:val="28"/>
                <w:szCs w:val="28"/>
              </w:rPr>
              <w:t>年修订）》（征求意见稿）</w:t>
            </w:r>
          </w:p>
        </w:tc>
      </w:tr>
    </w:tbl>
    <w:p w:rsidR="003C0142" w:rsidRPr="00511EB1" w:rsidRDefault="003C0142" w:rsidP="003C0142">
      <w:pPr>
        <w:widowControl/>
        <w:spacing w:line="520" w:lineRule="atLeast"/>
        <w:jc w:val="left"/>
        <w:rPr>
          <w:rFonts w:eastAsia="黑体"/>
          <w:color w:val="000000" w:themeColor="text1"/>
          <w:szCs w:val="32"/>
        </w:rPr>
      </w:pPr>
    </w:p>
    <w:p w:rsidR="003C0142" w:rsidRPr="00511EB1" w:rsidRDefault="003C0142" w:rsidP="003C0142">
      <w:pPr>
        <w:widowControl/>
        <w:spacing w:line="520" w:lineRule="atLeast"/>
        <w:jc w:val="left"/>
        <w:rPr>
          <w:rFonts w:eastAsia="仿宋_GB2312"/>
          <w:color w:val="000000" w:themeColor="text1"/>
          <w:szCs w:val="32"/>
        </w:rPr>
      </w:pPr>
      <w:r w:rsidRPr="00511EB1">
        <w:rPr>
          <w:rFonts w:eastAsia="仿宋_GB2312"/>
          <w:color w:val="000000" w:themeColor="text1"/>
          <w:szCs w:val="32"/>
        </w:rPr>
        <w:br w:type="page"/>
      </w:r>
    </w:p>
    <w:p w:rsidR="003C0142" w:rsidRPr="00511EB1" w:rsidRDefault="003C0142" w:rsidP="003C0142">
      <w:pPr>
        <w:spacing w:line="520" w:lineRule="atLeast"/>
        <w:outlineLvl w:val="0"/>
        <w:rPr>
          <w:rFonts w:eastAsia="黑体"/>
          <w:color w:val="000000" w:themeColor="text1"/>
          <w:szCs w:val="32"/>
        </w:rPr>
      </w:pPr>
      <w:r w:rsidRPr="00511EB1">
        <w:rPr>
          <w:rFonts w:eastAsia="黑体"/>
          <w:color w:val="000000" w:themeColor="text1"/>
          <w:szCs w:val="32"/>
        </w:rPr>
        <w:lastRenderedPageBreak/>
        <w:t>附件</w:t>
      </w:r>
      <w:r w:rsidRPr="00511EB1">
        <w:rPr>
          <w:rFonts w:eastAsia="黑体"/>
          <w:color w:val="000000" w:themeColor="text1"/>
          <w:szCs w:val="32"/>
        </w:rPr>
        <w:t xml:space="preserve">2 </w:t>
      </w:r>
    </w:p>
    <w:p w:rsidR="003C0142" w:rsidRPr="00511EB1" w:rsidRDefault="003C0142" w:rsidP="003C0142">
      <w:pPr>
        <w:spacing w:line="520" w:lineRule="atLeast"/>
        <w:jc w:val="center"/>
        <w:outlineLvl w:val="0"/>
        <w:rPr>
          <w:rFonts w:eastAsia="黑体"/>
          <w:color w:val="000000" w:themeColor="text1"/>
          <w:szCs w:val="32"/>
        </w:rPr>
      </w:pPr>
      <w:r w:rsidRPr="00511EB1">
        <w:rPr>
          <w:rFonts w:eastAsia="方正小标宋简体"/>
          <w:sz w:val="44"/>
          <w:szCs w:val="44"/>
        </w:rPr>
        <w:t>标准适用情况</w:t>
      </w:r>
    </w:p>
    <w:p w:rsidR="003C0142" w:rsidRPr="00511EB1" w:rsidRDefault="003C0142" w:rsidP="003C0142">
      <w:pPr>
        <w:spacing w:line="520" w:lineRule="atLeast"/>
        <w:rPr>
          <w:rFonts w:eastAsia="仿宋_GB2312"/>
          <w:color w:val="000000" w:themeColor="text1"/>
          <w:szCs w:val="32"/>
        </w:rPr>
      </w:pPr>
    </w:p>
    <w:tbl>
      <w:tblPr>
        <w:tblStyle w:val="af8"/>
        <w:tblW w:w="0" w:type="auto"/>
        <w:tblInd w:w="-5" w:type="dxa"/>
        <w:tblLook w:val="04A0" w:firstRow="1" w:lastRow="0" w:firstColumn="1" w:lastColumn="0" w:noHBand="0" w:noVBand="1"/>
      </w:tblPr>
      <w:tblGrid>
        <w:gridCol w:w="2052"/>
        <w:gridCol w:w="4327"/>
        <w:gridCol w:w="1922"/>
      </w:tblGrid>
      <w:tr w:rsidR="003C0142" w:rsidRPr="00511EB1" w:rsidTr="003C0142">
        <w:tc>
          <w:tcPr>
            <w:tcW w:w="2052" w:type="dxa"/>
          </w:tcPr>
          <w:p w:rsidR="003C0142" w:rsidRPr="00511EB1" w:rsidRDefault="003C0142" w:rsidP="003C0142">
            <w:pPr>
              <w:adjustRightInd w:val="0"/>
              <w:snapToGrid w:val="0"/>
              <w:ind w:left="281" w:hangingChars="100" w:hanging="281"/>
              <w:jc w:val="center"/>
              <w:rPr>
                <w:rFonts w:eastAsia="仿宋_GB2312"/>
                <w:b/>
                <w:bCs/>
                <w:sz w:val="28"/>
                <w:szCs w:val="28"/>
              </w:rPr>
            </w:pPr>
            <w:r w:rsidRPr="00511EB1">
              <w:rPr>
                <w:rFonts w:eastAsia="仿宋_GB2312"/>
                <w:b/>
                <w:bCs/>
                <w:sz w:val="28"/>
                <w:szCs w:val="28"/>
              </w:rPr>
              <w:t>标准号</w:t>
            </w:r>
          </w:p>
        </w:tc>
        <w:tc>
          <w:tcPr>
            <w:tcW w:w="4327" w:type="dxa"/>
          </w:tcPr>
          <w:p w:rsidR="003C0142" w:rsidRPr="00511EB1" w:rsidRDefault="003C0142" w:rsidP="003C0142">
            <w:pPr>
              <w:adjustRightInd w:val="0"/>
              <w:snapToGrid w:val="0"/>
              <w:ind w:left="281" w:hangingChars="100" w:hanging="281"/>
              <w:jc w:val="center"/>
              <w:rPr>
                <w:rFonts w:eastAsia="仿宋_GB2312"/>
                <w:b/>
                <w:bCs/>
                <w:sz w:val="28"/>
                <w:szCs w:val="28"/>
              </w:rPr>
            </w:pPr>
            <w:r w:rsidRPr="00511EB1">
              <w:rPr>
                <w:rFonts w:eastAsia="仿宋_GB2312"/>
                <w:b/>
                <w:bCs/>
                <w:sz w:val="28"/>
                <w:szCs w:val="28"/>
              </w:rPr>
              <w:t>标准名称</w:t>
            </w:r>
          </w:p>
        </w:tc>
        <w:tc>
          <w:tcPr>
            <w:tcW w:w="1922" w:type="dxa"/>
          </w:tcPr>
          <w:p w:rsidR="003C0142" w:rsidRPr="00511EB1" w:rsidRDefault="003C0142" w:rsidP="003C0142">
            <w:pPr>
              <w:adjustRightInd w:val="0"/>
              <w:snapToGrid w:val="0"/>
              <w:ind w:left="281" w:hangingChars="100" w:hanging="281"/>
              <w:jc w:val="center"/>
              <w:rPr>
                <w:rFonts w:eastAsia="仿宋_GB2312"/>
                <w:b/>
                <w:bCs/>
                <w:sz w:val="28"/>
                <w:szCs w:val="28"/>
              </w:rPr>
            </w:pPr>
            <w:r w:rsidRPr="00511EB1">
              <w:rPr>
                <w:rFonts w:eastAsia="仿宋_GB2312"/>
                <w:b/>
                <w:bCs/>
                <w:sz w:val="28"/>
                <w:szCs w:val="28"/>
              </w:rPr>
              <w:t>适用情况</w:t>
            </w:r>
          </w:p>
        </w:tc>
      </w:tr>
      <w:tr w:rsidR="003C0142" w:rsidRPr="00511EB1" w:rsidTr="003C0142">
        <w:tc>
          <w:tcPr>
            <w:tcW w:w="2052" w:type="dxa"/>
          </w:tcPr>
          <w:p w:rsidR="003C0142" w:rsidRPr="00511EB1" w:rsidRDefault="003C0142" w:rsidP="003C0142">
            <w:pPr>
              <w:adjustRightInd w:val="0"/>
              <w:snapToGrid w:val="0"/>
              <w:spacing w:afterLines="50" w:after="120"/>
              <w:rPr>
                <w:rFonts w:eastAsia="仿宋_GB2312"/>
                <w:sz w:val="28"/>
                <w:szCs w:val="28"/>
              </w:rPr>
            </w:pPr>
            <w:r w:rsidRPr="00511EB1">
              <w:rPr>
                <w:rFonts w:eastAsia="仿宋_GB2312"/>
                <w:sz w:val="28"/>
                <w:szCs w:val="28"/>
              </w:rPr>
              <w:t>GB 16174.1</w:t>
            </w:r>
          </w:p>
        </w:tc>
        <w:tc>
          <w:tcPr>
            <w:tcW w:w="4327"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手术植入物</w:t>
            </w:r>
            <w:r w:rsidRPr="00511EB1">
              <w:rPr>
                <w:rFonts w:eastAsia="仿宋_GB2312"/>
                <w:sz w:val="28"/>
                <w:szCs w:val="28"/>
              </w:rPr>
              <w:t xml:space="preserve"> </w:t>
            </w:r>
            <w:r w:rsidRPr="00511EB1">
              <w:rPr>
                <w:rFonts w:eastAsia="仿宋_GB2312"/>
                <w:sz w:val="28"/>
                <w:szCs w:val="28"/>
              </w:rPr>
              <w:t>有源植入式医疗器械</w:t>
            </w:r>
            <w:r w:rsidRPr="00511EB1">
              <w:rPr>
                <w:rFonts w:eastAsia="仿宋_GB2312"/>
                <w:sz w:val="28"/>
                <w:szCs w:val="28"/>
              </w:rPr>
              <w:t xml:space="preserve"> </w:t>
            </w:r>
            <w:r w:rsidRPr="00511EB1">
              <w:rPr>
                <w:rFonts w:eastAsia="仿宋_GB2312"/>
                <w:sz w:val="28"/>
                <w:szCs w:val="28"/>
              </w:rPr>
              <w:t>第</w:t>
            </w:r>
            <w:r w:rsidRPr="00511EB1">
              <w:rPr>
                <w:rFonts w:eastAsia="仿宋_GB2312"/>
                <w:sz w:val="28"/>
                <w:szCs w:val="28"/>
              </w:rPr>
              <w:t>1</w:t>
            </w:r>
            <w:r w:rsidRPr="00511EB1">
              <w:rPr>
                <w:rFonts w:eastAsia="仿宋_GB2312"/>
                <w:sz w:val="28"/>
                <w:szCs w:val="28"/>
              </w:rPr>
              <w:t>部分</w:t>
            </w:r>
            <w:r w:rsidRPr="00511EB1">
              <w:rPr>
                <w:rFonts w:eastAsia="仿宋_GB2312"/>
                <w:sz w:val="28"/>
                <w:szCs w:val="28"/>
              </w:rPr>
              <w:t>:</w:t>
            </w:r>
            <w:r w:rsidRPr="00511EB1">
              <w:rPr>
                <w:rFonts w:eastAsia="仿宋_GB2312"/>
                <w:sz w:val="28"/>
                <w:szCs w:val="28"/>
              </w:rPr>
              <w:t>安全、标记和制造商所提供信息的通用要求</w:t>
            </w:r>
          </w:p>
        </w:tc>
        <w:tc>
          <w:tcPr>
            <w:tcW w:w="1922"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适用</w:t>
            </w:r>
          </w:p>
        </w:tc>
      </w:tr>
      <w:tr w:rsidR="003C0142" w:rsidRPr="00511EB1" w:rsidTr="003C0142">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t>ISO 14708-1</w:t>
            </w:r>
          </w:p>
        </w:tc>
        <w:tc>
          <w:tcPr>
            <w:tcW w:w="4327"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Implants for surgery - Active implantable medical devices - Part 1: General requirements for safety, marking and for information to be provided by the manufacturer</w:t>
            </w:r>
          </w:p>
        </w:tc>
        <w:tc>
          <w:tcPr>
            <w:tcW w:w="1922"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YY 0989.3</w:t>
            </w:r>
            <w:r w:rsidRPr="00511EB1">
              <w:rPr>
                <w:rFonts w:eastAsia="仿宋_GB2312"/>
                <w:sz w:val="28"/>
                <w:szCs w:val="28"/>
              </w:rPr>
              <w:t>实施后可不再引用</w:t>
            </w:r>
          </w:p>
        </w:tc>
      </w:tr>
      <w:tr w:rsidR="003C0142" w:rsidRPr="00511EB1" w:rsidTr="003C0142">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t>ISO 14708-3</w:t>
            </w:r>
          </w:p>
        </w:tc>
        <w:tc>
          <w:tcPr>
            <w:tcW w:w="4327"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Implants for surgery - Active implantable medical devices - Part 3: implantable neurostimulators</w:t>
            </w:r>
          </w:p>
        </w:tc>
        <w:tc>
          <w:tcPr>
            <w:tcW w:w="1922"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YY 0989.3</w:t>
            </w:r>
            <w:r w:rsidRPr="00511EB1">
              <w:rPr>
                <w:rFonts w:eastAsia="仿宋_GB2312"/>
                <w:sz w:val="28"/>
                <w:szCs w:val="28"/>
              </w:rPr>
              <w:t>实施后可不再引用</w:t>
            </w:r>
          </w:p>
        </w:tc>
      </w:tr>
      <w:tr w:rsidR="003C0142" w:rsidRPr="00511EB1" w:rsidTr="003C0142">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t>YY 0989.3</w:t>
            </w:r>
          </w:p>
        </w:tc>
        <w:tc>
          <w:tcPr>
            <w:tcW w:w="4327"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手术植入物</w:t>
            </w:r>
            <w:r w:rsidRPr="00511EB1">
              <w:rPr>
                <w:rFonts w:eastAsia="仿宋_GB2312"/>
                <w:sz w:val="28"/>
                <w:szCs w:val="28"/>
              </w:rPr>
              <w:t xml:space="preserve"> </w:t>
            </w:r>
            <w:r w:rsidRPr="00511EB1">
              <w:rPr>
                <w:rFonts w:eastAsia="仿宋_GB2312"/>
                <w:sz w:val="28"/>
                <w:szCs w:val="28"/>
              </w:rPr>
              <w:t>有源植入式医疗器械</w:t>
            </w:r>
            <w:r w:rsidRPr="00511EB1">
              <w:rPr>
                <w:rFonts w:eastAsia="仿宋_GB2312"/>
                <w:sz w:val="28"/>
                <w:szCs w:val="28"/>
              </w:rPr>
              <w:t xml:space="preserve"> </w:t>
            </w:r>
            <w:r w:rsidRPr="00511EB1">
              <w:rPr>
                <w:rFonts w:eastAsia="仿宋_GB2312"/>
                <w:sz w:val="28"/>
                <w:szCs w:val="28"/>
              </w:rPr>
              <w:t>第</w:t>
            </w:r>
            <w:r w:rsidRPr="00511EB1">
              <w:rPr>
                <w:rFonts w:eastAsia="仿宋_GB2312"/>
                <w:sz w:val="28"/>
                <w:szCs w:val="28"/>
              </w:rPr>
              <w:t>3</w:t>
            </w:r>
            <w:r w:rsidRPr="00511EB1">
              <w:rPr>
                <w:rFonts w:eastAsia="仿宋_GB2312"/>
                <w:sz w:val="28"/>
                <w:szCs w:val="28"/>
              </w:rPr>
              <w:t>部分：神经刺激器</w:t>
            </w:r>
          </w:p>
        </w:tc>
        <w:tc>
          <w:tcPr>
            <w:tcW w:w="1922"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实施后使用</w:t>
            </w:r>
          </w:p>
        </w:tc>
      </w:tr>
      <w:tr w:rsidR="003C0142" w:rsidRPr="00511EB1" w:rsidTr="003C0142">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t>YY/T 0491</w:t>
            </w:r>
          </w:p>
        </w:tc>
        <w:tc>
          <w:tcPr>
            <w:tcW w:w="4327"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心脏起搏器</w:t>
            </w:r>
            <w:r w:rsidRPr="00511EB1">
              <w:rPr>
                <w:rFonts w:eastAsia="仿宋_GB2312"/>
                <w:sz w:val="28"/>
                <w:szCs w:val="28"/>
              </w:rPr>
              <w:t xml:space="preserve"> </w:t>
            </w:r>
            <w:r w:rsidRPr="00511EB1">
              <w:rPr>
                <w:rFonts w:eastAsia="仿宋_GB2312"/>
                <w:sz w:val="28"/>
                <w:szCs w:val="28"/>
              </w:rPr>
              <w:t>植入式心脏起搏器用的小截面连接器</w:t>
            </w:r>
          </w:p>
        </w:tc>
        <w:tc>
          <w:tcPr>
            <w:tcW w:w="1922"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参考使用</w:t>
            </w:r>
          </w:p>
        </w:tc>
      </w:tr>
      <w:tr w:rsidR="003C0142" w:rsidRPr="00511EB1" w:rsidTr="003C0142">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t>ISO/TS10974</w:t>
            </w:r>
            <w:r w:rsidRPr="00511EB1">
              <w:rPr>
                <w:rFonts w:eastAsia="仿宋_GB2312"/>
                <w:sz w:val="28"/>
                <w:szCs w:val="28"/>
              </w:rPr>
              <w:t>：</w:t>
            </w:r>
            <w:r w:rsidRPr="00511EB1">
              <w:rPr>
                <w:rFonts w:eastAsia="仿宋_GB2312"/>
                <w:sz w:val="28"/>
                <w:szCs w:val="28"/>
              </w:rPr>
              <w:t>2018</w:t>
            </w:r>
          </w:p>
        </w:tc>
        <w:tc>
          <w:tcPr>
            <w:tcW w:w="4327"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Assessment of the safety of magnetic resonance imaging for patients with an active implantable medical device</w:t>
            </w:r>
          </w:p>
        </w:tc>
        <w:tc>
          <w:tcPr>
            <w:tcW w:w="1922"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视情况使用</w:t>
            </w:r>
          </w:p>
        </w:tc>
      </w:tr>
      <w:tr w:rsidR="003C0142" w:rsidRPr="00511EB1" w:rsidTr="003C0142">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t>YY/T 0681.1</w:t>
            </w:r>
          </w:p>
        </w:tc>
        <w:tc>
          <w:tcPr>
            <w:tcW w:w="4327"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无菌医疗器械包装试验方法</w:t>
            </w:r>
            <w:r w:rsidRPr="00511EB1">
              <w:rPr>
                <w:rFonts w:eastAsia="仿宋_GB2312"/>
                <w:sz w:val="28"/>
                <w:szCs w:val="28"/>
              </w:rPr>
              <w:t xml:space="preserve"> </w:t>
            </w:r>
            <w:r w:rsidRPr="00511EB1">
              <w:rPr>
                <w:rFonts w:eastAsia="仿宋_GB2312"/>
                <w:sz w:val="28"/>
                <w:szCs w:val="28"/>
              </w:rPr>
              <w:t>第</w:t>
            </w:r>
            <w:r w:rsidRPr="00511EB1">
              <w:rPr>
                <w:rFonts w:eastAsia="仿宋_GB2312"/>
                <w:sz w:val="28"/>
                <w:szCs w:val="28"/>
              </w:rPr>
              <w:t>1</w:t>
            </w:r>
            <w:r w:rsidRPr="00511EB1">
              <w:rPr>
                <w:rFonts w:eastAsia="仿宋_GB2312"/>
                <w:sz w:val="28"/>
                <w:szCs w:val="28"/>
              </w:rPr>
              <w:t>部分：加速老化试验指南</w:t>
            </w:r>
          </w:p>
        </w:tc>
        <w:tc>
          <w:tcPr>
            <w:tcW w:w="1922"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适用</w:t>
            </w:r>
          </w:p>
        </w:tc>
      </w:tr>
      <w:tr w:rsidR="003C0142" w:rsidRPr="00511EB1" w:rsidTr="003C0142">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t>YY/T 0681.2</w:t>
            </w:r>
          </w:p>
        </w:tc>
        <w:tc>
          <w:tcPr>
            <w:tcW w:w="4327"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无菌医疗器械包装试验方法</w:t>
            </w:r>
            <w:r w:rsidRPr="00511EB1">
              <w:rPr>
                <w:rFonts w:eastAsia="仿宋_GB2312"/>
                <w:sz w:val="28"/>
                <w:szCs w:val="28"/>
              </w:rPr>
              <w:t xml:space="preserve"> </w:t>
            </w:r>
            <w:r w:rsidRPr="00511EB1">
              <w:rPr>
                <w:rFonts w:eastAsia="仿宋_GB2312"/>
                <w:sz w:val="28"/>
                <w:szCs w:val="28"/>
              </w:rPr>
              <w:t>第</w:t>
            </w:r>
            <w:r w:rsidRPr="00511EB1">
              <w:rPr>
                <w:rFonts w:eastAsia="仿宋_GB2312"/>
                <w:sz w:val="28"/>
                <w:szCs w:val="28"/>
              </w:rPr>
              <w:t>2</w:t>
            </w:r>
            <w:r w:rsidRPr="00511EB1">
              <w:rPr>
                <w:rFonts w:eastAsia="仿宋_GB2312"/>
                <w:sz w:val="28"/>
                <w:szCs w:val="28"/>
              </w:rPr>
              <w:t>部分：软性屏障材料的密封强度</w:t>
            </w:r>
          </w:p>
        </w:tc>
        <w:tc>
          <w:tcPr>
            <w:tcW w:w="1922"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适用</w:t>
            </w:r>
          </w:p>
        </w:tc>
      </w:tr>
      <w:tr w:rsidR="003C0142" w:rsidRPr="00511EB1" w:rsidTr="003C0142">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t>YY/T 0681.4</w:t>
            </w:r>
          </w:p>
        </w:tc>
        <w:tc>
          <w:tcPr>
            <w:tcW w:w="4327"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t>无菌医疗器械包装试验方法</w:t>
            </w:r>
            <w:r w:rsidRPr="00511EB1">
              <w:rPr>
                <w:rFonts w:eastAsia="仿宋_GB2312"/>
                <w:sz w:val="28"/>
                <w:szCs w:val="28"/>
              </w:rPr>
              <w:t xml:space="preserve"> </w:t>
            </w:r>
            <w:r w:rsidRPr="00511EB1">
              <w:rPr>
                <w:rFonts w:eastAsia="仿宋_GB2312"/>
                <w:sz w:val="28"/>
                <w:szCs w:val="28"/>
              </w:rPr>
              <w:t>第</w:t>
            </w:r>
            <w:r w:rsidRPr="00511EB1">
              <w:rPr>
                <w:rFonts w:eastAsia="仿宋_GB2312"/>
                <w:sz w:val="28"/>
                <w:szCs w:val="28"/>
              </w:rPr>
              <w:t>4</w:t>
            </w:r>
            <w:r w:rsidRPr="00511EB1">
              <w:rPr>
                <w:rFonts w:eastAsia="仿宋_GB2312"/>
                <w:sz w:val="28"/>
                <w:szCs w:val="28"/>
              </w:rPr>
              <w:lastRenderedPageBreak/>
              <w:t>部分：染色液穿透法测定透气包装的密封泄漏</w:t>
            </w:r>
          </w:p>
        </w:tc>
        <w:tc>
          <w:tcPr>
            <w:tcW w:w="1922" w:type="dxa"/>
          </w:tcPr>
          <w:p w:rsidR="003C0142" w:rsidRPr="00511EB1" w:rsidRDefault="003C0142" w:rsidP="003C0142">
            <w:pPr>
              <w:adjustRightInd w:val="0"/>
              <w:snapToGrid w:val="0"/>
              <w:spacing w:afterLines="50" w:after="120" w:line="400" w:lineRule="exact"/>
              <w:rPr>
                <w:rFonts w:eastAsia="仿宋_GB2312"/>
                <w:sz w:val="28"/>
                <w:szCs w:val="28"/>
              </w:rPr>
            </w:pPr>
            <w:r w:rsidRPr="00511EB1">
              <w:rPr>
                <w:rFonts w:eastAsia="仿宋_GB2312"/>
                <w:sz w:val="28"/>
                <w:szCs w:val="28"/>
              </w:rPr>
              <w:lastRenderedPageBreak/>
              <w:t>适用</w:t>
            </w:r>
          </w:p>
        </w:tc>
      </w:tr>
      <w:tr w:rsidR="003C0142" w:rsidRPr="00511EB1" w:rsidTr="003C0142">
        <w:trPr>
          <w:trHeight w:val="942"/>
        </w:trPr>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lastRenderedPageBreak/>
              <w:t>YY/T 0681.10</w:t>
            </w:r>
          </w:p>
        </w:tc>
        <w:tc>
          <w:tcPr>
            <w:tcW w:w="4327"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无菌医疗器械包装试验方法</w:t>
            </w:r>
            <w:r w:rsidRPr="00511EB1">
              <w:rPr>
                <w:rFonts w:eastAsia="仿宋_GB2312"/>
                <w:sz w:val="28"/>
                <w:szCs w:val="28"/>
              </w:rPr>
              <w:t xml:space="preserve"> </w:t>
            </w:r>
            <w:r w:rsidRPr="00511EB1">
              <w:rPr>
                <w:rFonts w:eastAsia="仿宋_GB2312"/>
                <w:sz w:val="28"/>
                <w:szCs w:val="28"/>
              </w:rPr>
              <w:t>第</w:t>
            </w:r>
            <w:r w:rsidRPr="00511EB1">
              <w:rPr>
                <w:rFonts w:eastAsia="仿宋_GB2312"/>
                <w:sz w:val="28"/>
                <w:szCs w:val="28"/>
              </w:rPr>
              <w:t xml:space="preserve"> 10 </w:t>
            </w:r>
            <w:r w:rsidRPr="00511EB1">
              <w:rPr>
                <w:rFonts w:eastAsia="仿宋_GB2312"/>
                <w:sz w:val="28"/>
                <w:szCs w:val="28"/>
              </w:rPr>
              <w:t>部分：透气包装材料微生物屏障分等试验</w:t>
            </w:r>
          </w:p>
        </w:tc>
        <w:tc>
          <w:tcPr>
            <w:tcW w:w="1922"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适用</w:t>
            </w:r>
          </w:p>
        </w:tc>
      </w:tr>
      <w:tr w:rsidR="003C0142" w:rsidRPr="00511EB1" w:rsidTr="003C0142">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t>YY/T 0681.11</w:t>
            </w:r>
          </w:p>
        </w:tc>
        <w:tc>
          <w:tcPr>
            <w:tcW w:w="4327"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无菌医疗器械包装试验方法</w:t>
            </w:r>
            <w:r w:rsidRPr="00511EB1">
              <w:rPr>
                <w:rFonts w:eastAsia="仿宋_GB2312"/>
                <w:sz w:val="28"/>
                <w:szCs w:val="28"/>
              </w:rPr>
              <w:t xml:space="preserve"> </w:t>
            </w:r>
            <w:r w:rsidRPr="00511EB1">
              <w:rPr>
                <w:rFonts w:eastAsia="仿宋_GB2312"/>
                <w:sz w:val="28"/>
                <w:szCs w:val="28"/>
              </w:rPr>
              <w:t>第</w:t>
            </w:r>
            <w:r w:rsidRPr="00511EB1">
              <w:rPr>
                <w:rFonts w:eastAsia="仿宋_GB2312"/>
                <w:sz w:val="28"/>
                <w:szCs w:val="28"/>
              </w:rPr>
              <w:t xml:space="preserve"> 11 </w:t>
            </w:r>
            <w:r w:rsidRPr="00511EB1">
              <w:rPr>
                <w:rFonts w:eastAsia="仿宋_GB2312"/>
                <w:sz w:val="28"/>
                <w:szCs w:val="28"/>
              </w:rPr>
              <w:t>部分：目力检测医用包装密封完整性</w:t>
            </w:r>
          </w:p>
        </w:tc>
        <w:tc>
          <w:tcPr>
            <w:tcW w:w="1922"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适用</w:t>
            </w:r>
          </w:p>
        </w:tc>
      </w:tr>
      <w:tr w:rsidR="003C0142" w:rsidRPr="00511EB1" w:rsidTr="003C0142">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t>GB/T14710</w:t>
            </w:r>
          </w:p>
        </w:tc>
        <w:tc>
          <w:tcPr>
            <w:tcW w:w="4327"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医用电器环境要求及试验方法</w:t>
            </w:r>
          </w:p>
        </w:tc>
        <w:tc>
          <w:tcPr>
            <w:tcW w:w="1922"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视情况使用</w:t>
            </w:r>
          </w:p>
        </w:tc>
      </w:tr>
      <w:tr w:rsidR="003C0142" w:rsidRPr="00511EB1" w:rsidTr="003C0142">
        <w:tc>
          <w:tcPr>
            <w:tcW w:w="2052" w:type="dxa"/>
          </w:tcPr>
          <w:p w:rsidR="003C0142" w:rsidRPr="00511EB1" w:rsidRDefault="003C0142" w:rsidP="003C0142">
            <w:pPr>
              <w:spacing w:line="520" w:lineRule="atLeast"/>
              <w:rPr>
                <w:rFonts w:eastAsia="仿宋_GB2312"/>
                <w:sz w:val="28"/>
                <w:szCs w:val="28"/>
              </w:rPr>
            </w:pPr>
            <w:r w:rsidRPr="00511EB1">
              <w:rPr>
                <w:rFonts w:eastAsia="仿宋_GB2312"/>
                <w:sz w:val="28"/>
                <w:szCs w:val="28"/>
              </w:rPr>
              <w:t>ASTM D4169</w:t>
            </w:r>
          </w:p>
        </w:tc>
        <w:tc>
          <w:tcPr>
            <w:tcW w:w="4327"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运输包装件性能测试规范</w:t>
            </w:r>
          </w:p>
        </w:tc>
        <w:tc>
          <w:tcPr>
            <w:tcW w:w="1922" w:type="dxa"/>
          </w:tcPr>
          <w:p w:rsidR="003C0142" w:rsidRPr="00511EB1" w:rsidRDefault="003C0142" w:rsidP="003C0142">
            <w:pPr>
              <w:spacing w:line="400" w:lineRule="exact"/>
              <w:rPr>
                <w:rFonts w:eastAsia="仿宋_GB2312"/>
                <w:sz w:val="28"/>
                <w:szCs w:val="28"/>
              </w:rPr>
            </w:pPr>
            <w:r w:rsidRPr="00511EB1">
              <w:rPr>
                <w:rFonts w:eastAsia="仿宋_GB2312"/>
                <w:sz w:val="28"/>
                <w:szCs w:val="28"/>
              </w:rPr>
              <w:t>视情况使用</w:t>
            </w:r>
          </w:p>
        </w:tc>
      </w:tr>
    </w:tbl>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spacing w:line="520" w:lineRule="atLeast"/>
        <w:ind w:firstLineChars="200" w:firstLine="640"/>
        <w:rPr>
          <w:rFonts w:eastAsia="仿宋_GB2312"/>
          <w:szCs w:val="32"/>
        </w:rPr>
      </w:pPr>
    </w:p>
    <w:p w:rsidR="003C0142" w:rsidRPr="00511EB1" w:rsidRDefault="003C0142" w:rsidP="003C0142">
      <w:pPr>
        <w:widowControl/>
        <w:jc w:val="left"/>
        <w:rPr>
          <w:rFonts w:eastAsia="仿宋_GB2312"/>
          <w:szCs w:val="32"/>
        </w:rPr>
      </w:pPr>
      <w:r w:rsidRPr="00511EB1">
        <w:rPr>
          <w:rFonts w:eastAsia="仿宋_GB2312"/>
          <w:szCs w:val="32"/>
        </w:rPr>
        <w:br w:type="page"/>
      </w:r>
    </w:p>
    <w:p w:rsidR="003C0142" w:rsidRPr="00511EB1" w:rsidRDefault="003C0142" w:rsidP="003C0142">
      <w:pPr>
        <w:spacing w:line="520" w:lineRule="atLeast"/>
        <w:outlineLvl w:val="0"/>
        <w:rPr>
          <w:rFonts w:eastAsia="黑体"/>
          <w:color w:val="000000" w:themeColor="text1"/>
          <w:szCs w:val="32"/>
        </w:rPr>
      </w:pPr>
      <w:r w:rsidRPr="00511EB1">
        <w:rPr>
          <w:rFonts w:eastAsia="黑体"/>
          <w:color w:val="000000" w:themeColor="text1"/>
          <w:szCs w:val="32"/>
        </w:rPr>
        <w:lastRenderedPageBreak/>
        <w:t>附件</w:t>
      </w:r>
      <w:r w:rsidRPr="00511EB1">
        <w:rPr>
          <w:rFonts w:eastAsia="黑体"/>
          <w:color w:val="000000" w:themeColor="text1"/>
          <w:szCs w:val="32"/>
        </w:rPr>
        <w:t xml:space="preserve">3 </w:t>
      </w:r>
    </w:p>
    <w:p w:rsidR="003C0142" w:rsidRPr="00511EB1" w:rsidRDefault="003C0142" w:rsidP="003C0142">
      <w:pPr>
        <w:spacing w:line="520" w:lineRule="atLeast"/>
        <w:jc w:val="center"/>
        <w:outlineLvl w:val="0"/>
        <w:rPr>
          <w:rFonts w:eastAsia="黑体"/>
          <w:color w:val="000000" w:themeColor="text1"/>
          <w:szCs w:val="32"/>
        </w:rPr>
      </w:pPr>
      <w:r w:rsidRPr="00511EB1">
        <w:rPr>
          <w:rFonts w:eastAsia="方正小标宋简体"/>
          <w:sz w:val="44"/>
          <w:szCs w:val="44"/>
        </w:rPr>
        <w:t>产品技术要求示例</w:t>
      </w:r>
    </w:p>
    <w:p w:rsidR="003C0142" w:rsidRPr="00511EB1" w:rsidRDefault="003C0142" w:rsidP="003C0142">
      <w:pPr>
        <w:spacing w:line="520" w:lineRule="atLeast"/>
        <w:rPr>
          <w:rFonts w:eastAsia="仿宋_GB2312"/>
          <w:color w:val="000000" w:themeColor="text1"/>
          <w:szCs w:val="32"/>
        </w:rPr>
      </w:pPr>
    </w:p>
    <w:p w:rsidR="003C0142" w:rsidRPr="00511EB1" w:rsidRDefault="003C0142" w:rsidP="003C0142">
      <w:pPr>
        <w:rPr>
          <w:b/>
          <w:bCs/>
        </w:rPr>
      </w:pPr>
      <w:r w:rsidRPr="00511EB1">
        <w:rPr>
          <w:b/>
          <w:bCs/>
        </w:rPr>
        <w:t>医疗器械产品技术要求编号：</w:t>
      </w:r>
    </w:p>
    <w:p w:rsidR="003C0142" w:rsidRPr="00511EB1" w:rsidRDefault="003C0142" w:rsidP="003C0142">
      <w:pPr>
        <w:spacing w:before="240" w:after="60"/>
        <w:ind w:firstLine="723"/>
        <w:jc w:val="center"/>
        <w:outlineLvl w:val="0"/>
        <w:rPr>
          <w:rFonts w:eastAsia="宋体"/>
          <w:b/>
          <w:bCs/>
          <w:kern w:val="0"/>
          <w:sz w:val="36"/>
          <w:szCs w:val="36"/>
        </w:rPr>
      </w:pPr>
      <w:r w:rsidRPr="00511EB1">
        <w:rPr>
          <w:rFonts w:eastAsia="宋体"/>
          <w:b/>
          <w:bCs/>
          <w:kern w:val="0"/>
          <w:sz w:val="36"/>
          <w:szCs w:val="36"/>
        </w:rPr>
        <w:t>植入式脑深部刺激器</w:t>
      </w:r>
    </w:p>
    <w:p w:rsidR="003C0142" w:rsidRPr="00511EB1" w:rsidRDefault="003C0142" w:rsidP="003C0142">
      <w:pPr>
        <w:pStyle w:val="aff9"/>
        <w:rPr>
          <w:rFonts w:ascii="Times New Roman" w:hAnsi="Times New Roman" w:cs="Times New Roman"/>
          <w:b/>
        </w:rPr>
      </w:pPr>
      <w:r w:rsidRPr="00511EB1">
        <w:rPr>
          <w:rFonts w:ascii="Times New Roman" w:hAnsi="Times New Roman" w:cs="Times New Roman"/>
          <w:b/>
        </w:rPr>
        <w:t xml:space="preserve">1  </w:t>
      </w:r>
      <w:r w:rsidRPr="00511EB1">
        <w:rPr>
          <w:rFonts w:ascii="Times New Roman" w:hAnsi="Times New Roman" w:cs="Times New Roman"/>
          <w:b/>
        </w:rPr>
        <w:t>产品型号</w:t>
      </w:r>
      <w:r w:rsidRPr="00511EB1">
        <w:rPr>
          <w:rFonts w:ascii="Times New Roman" w:hAnsi="Times New Roman" w:cs="Times New Roman"/>
          <w:b/>
        </w:rPr>
        <w:t>/</w:t>
      </w:r>
      <w:r w:rsidRPr="00511EB1">
        <w:rPr>
          <w:rFonts w:ascii="Times New Roman" w:hAnsi="Times New Roman" w:cs="Times New Roman"/>
          <w:b/>
        </w:rPr>
        <w:t>规格及其划分说明</w:t>
      </w:r>
    </w:p>
    <w:p w:rsidR="003C0142" w:rsidRPr="00511EB1" w:rsidRDefault="003C0142" w:rsidP="003C0142">
      <w:pPr>
        <w:pStyle w:val="aff9"/>
        <w:rPr>
          <w:rFonts w:ascii="Times New Roman" w:hAnsi="Times New Roman" w:cs="Times New Roman"/>
        </w:rPr>
      </w:pPr>
      <w:r w:rsidRPr="00511EB1">
        <w:rPr>
          <w:rFonts w:ascii="Times New Roman" w:hAnsi="Times New Roman" w:cs="Times New Roman"/>
        </w:rPr>
        <w:t>1.1</w:t>
      </w:r>
      <w:r w:rsidRPr="00511EB1">
        <w:rPr>
          <w:rFonts w:ascii="Times New Roman" w:hAnsi="Times New Roman" w:cs="Times New Roman"/>
        </w:rPr>
        <w:t>产品型号</w:t>
      </w:r>
    </w:p>
    <w:p w:rsidR="003C0142" w:rsidRPr="00511EB1" w:rsidRDefault="003C0142" w:rsidP="003C0142">
      <w:pPr>
        <w:pStyle w:val="aff9"/>
        <w:rPr>
          <w:rFonts w:ascii="Times New Roman" w:hAnsi="Times New Roman" w:cs="Times New Roman"/>
        </w:rPr>
      </w:pPr>
      <w:r w:rsidRPr="00511EB1">
        <w:rPr>
          <w:rFonts w:ascii="Times New Roman" w:hAnsi="Times New Roman" w:cs="Times New Roman"/>
        </w:rPr>
        <w:t>1.1.1</w:t>
      </w:r>
      <w:r w:rsidRPr="00511EB1">
        <w:rPr>
          <w:rFonts w:ascii="Times New Roman" w:hAnsi="Times New Roman" w:cs="Times New Roman"/>
        </w:rPr>
        <w:t>产品型号间差异</w:t>
      </w:r>
    </w:p>
    <w:p w:rsidR="003C0142" w:rsidRPr="00511EB1" w:rsidRDefault="003C0142" w:rsidP="003C0142">
      <w:pPr>
        <w:pStyle w:val="aff9"/>
        <w:rPr>
          <w:rFonts w:ascii="Times New Roman" w:hAnsi="Times New Roman" w:cs="Times New Roman"/>
        </w:rPr>
      </w:pPr>
      <w:r w:rsidRPr="00511EB1">
        <w:rPr>
          <w:rFonts w:ascii="Times New Roman" w:hAnsi="Times New Roman" w:cs="Times New Roman"/>
        </w:rPr>
        <w:t>1.2</w:t>
      </w:r>
      <w:r w:rsidRPr="00511EB1">
        <w:rPr>
          <w:rFonts w:ascii="Times New Roman" w:hAnsi="Times New Roman" w:cs="Times New Roman"/>
        </w:rPr>
        <w:t>软件版本及命名规则</w:t>
      </w:r>
    </w:p>
    <w:p w:rsidR="003C0142" w:rsidRPr="00511EB1" w:rsidRDefault="003C0142" w:rsidP="003C0142">
      <w:pPr>
        <w:pStyle w:val="aff9"/>
        <w:rPr>
          <w:rFonts w:ascii="Times New Roman" w:hAnsi="Times New Roman" w:cs="Times New Roman"/>
        </w:rPr>
      </w:pPr>
      <w:r w:rsidRPr="00511EB1">
        <w:rPr>
          <w:rFonts w:ascii="Times New Roman" w:hAnsi="Times New Roman" w:cs="Times New Roman"/>
        </w:rPr>
        <w:t>1.2.1</w:t>
      </w:r>
      <w:r w:rsidRPr="00511EB1">
        <w:rPr>
          <w:rFonts w:ascii="Times New Roman" w:hAnsi="Times New Roman" w:cs="Times New Roman"/>
        </w:rPr>
        <w:t>软件规格型号</w:t>
      </w:r>
    </w:p>
    <w:p w:rsidR="003C0142" w:rsidRPr="00511EB1" w:rsidRDefault="003C0142" w:rsidP="003C0142">
      <w:pPr>
        <w:pStyle w:val="aff9"/>
        <w:rPr>
          <w:rFonts w:ascii="Times New Roman" w:hAnsi="Times New Roman" w:cs="Times New Roman"/>
        </w:rPr>
      </w:pPr>
      <w:r w:rsidRPr="00511EB1">
        <w:rPr>
          <w:rFonts w:ascii="Times New Roman" w:hAnsi="Times New Roman" w:cs="Times New Roman"/>
        </w:rPr>
        <w:t>1.2.2</w:t>
      </w:r>
      <w:r w:rsidRPr="00511EB1">
        <w:rPr>
          <w:rFonts w:ascii="Times New Roman" w:hAnsi="Times New Roman" w:cs="Times New Roman"/>
        </w:rPr>
        <w:t>软件发布版本</w:t>
      </w:r>
    </w:p>
    <w:p w:rsidR="003C0142" w:rsidRPr="00511EB1" w:rsidRDefault="003C0142" w:rsidP="003C0142">
      <w:pPr>
        <w:pStyle w:val="aff9"/>
        <w:rPr>
          <w:rFonts w:ascii="Times New Roman" w:hAnsi="Times New Roman" w:cs="Times New Roman"/>
        </w:rPr>
      </w:pPr>
      <w:r w:rsidRPr="00511EB1">
        <w:rPr>
          <w:rFonts w:ascii="Times New Roman" w:hAnsi="Times New Roman" w:cs="Times New Roman"/>
        </w:rPr>
        <w:t>1.2.2</w:t>
      </w:r>
      <w:r w:rsidRPr="00511EB1">
        <w:rPr>
          <w:rFonts w:ascii="Times New Roman" w:hAnsi="Times New Roman" w:cs="Times New Roman"/>
        </w:rPr>
        <w:t>软件版本命名规则</w:t>
      </w:r>
    </w:p>
    <w:p w:rsidR="003C0142" w:rsidRPr="00511EB1" w:rsidRDefault="003C0142" w:rsidP="003C0142">
      <w:pPr>
        <w:pStyle w:val="aff9"/>
        <w:rPr>
          <w:rFonts w:ascii="Times New Roman" w:hAnsi="Times New Roman" w:cs="Times New Roman"/>
        </w:rPr>
      </w:pPr>
      <w:r w:rsidRPr="00511EB1">
        <w:rPr>
          <w:rFonts w:ascii="Times New Roman" w:hAnsi="Times New Roman" w:cs="Times New Roman"/>
        </w:rPr>
        <w:t xml:space="preserve"> </w:t>
      </w:r>
      <w:r w:rsidRPr="00511EB1">
        <w:rPr>
          <w:rFonts w:ascii="Times New Roman" w:hAnsi="Times New Roman" w:cs="Times New Roman"/>
        </w:rPr>
        <w:t>例如，软件版本命名规则为</w:t>
      </w:r>
      <w:r w:rsidRPr="00511EB1">
        <w:rPr>
          <w:rFonts w:ascii="Times New Roman" w:hAnsi="Times New Roman" w:cs="Times New Roman"/>
        </w:rPr>
        <w:t>X.Y.Z.B</w:t>
      </w:r>
      <w:r w:rsidRPr="00511EB1">
        <w:rPr>
          <w:rFonts w:ascii="Times New Roman" w:hAnsi="Times New Roman" w:cs="Times New Roman"/>
        </w:rPr>
        <w:t>，举例说明各个字母代表的含义。</w:t>
      </w:r>
    </w:p>
    <w:p w:rsidR="003C0142" w:rsidRPr="00511EB1" w:rsidRDefault="003C0142" w:rsidP="003C0142">
      <w:pPr>
        <w:pStyle w:val="aff9"/>
        <w:rPr>
          <w:rFonts w:ascii="Times New Roman" w:hAnsi="Times New Roman" w:cs="Times New Roman"/>
        </w:rPr>
      </w:pPr>
      <w:r w:rsidRPr="00511EB1">
        <w:rPr>
          <w:rFonts w:ascii="Times New Roman" w:hAnsi="Times New Roman" w:cs="Times New Roman"/>
        </w:rPr>
        <w:t>1.3</w:t>
      </w:r>
      <w:r w:rsidRPr="00511EB1">
        <w:rPr>
          <w:rFonts w:ascii="Times New Roman" w:hAnsi="Times New Roman" w:cs="Times New Roman"/>
        </w:rPr>
        <w:t>产品信息</w:t>
      </w:r>
    </w:p>
    <w:p w:rsidR="003C0142" w:rsidRPr="00511EB1" w:rsidRDefault="003C0142" w:rsidP="003C0142">
      <w:pPr>
        <w:pStyle w:val="aff9"/>
        <w:rPr>
          <w:rFonts w:ascii="Times New Roman" w:hAnsi="Times New Roman" w:cs="Times New Roman"/>
        </w:rPr>
      </w:pPr>
      <w:r w:rsidRPr="00511EB1">
        <w:rPr>
          <w:rFonts w:ascii="Times New Roman" w:hAnsi="Times New Roman" w:cs="Times New Roman"/>
        </w:rPr>
        <w:t>见附录</w:t>
      </w:r>
      <w:r w:rsidRPr="00511EB1">
        <w:rPr>
          <w:rFonts w:ascii="Times New Roman" w:hAnsi="Times New Roman" w:cs="Times New Roman"/>
        </w:rPr>
        <w:t>A</w:t>
      </w:r>
      <w:r w:rsidRPr="00511EB1">
        <w:rPr>
          <w:rFonts w:ascii="Times New Roman" w:hAnsi="Times New Roman" w:cs="Times New Roman"/>
        </w:rPr>
        <w:t>。</w:t>
      </w:r>
    </w:p>
    <w:p w:rsidR="003C0142" w:rsidRPr="00511EB1" w:rsidRDefault="003C0142" w:rsidP="003C0142">
      <w:pPr>
        <w:pStyle w:val="aff9"/>
        <w:rPr>
          <w:rFonts w:ascii="Times New Roman" w:hAnsi="Times New Roman" w:cs="Times New Roman"/>
          <w:b/>
          <w:kern w:val="2"/>
        </w:rPr>
      </w:pPr>
      <w:r w:rsidRPr="00511EB1">
        <w:rPr>
          <w:rFonts w:ascii="Times New Roman" w:hAnsi="Times New Roman" w:cs="Times New Roman"/>
          <w:b/>
          <w:kern w:val="2"/>
        </w:rPr>
        <w:t xml:space="preserve">2  </w:t>
      </w:r>
      <w:r w:rsidRPr="00511EB1">
        <w:rPr>
          <w:rFonts w:ascii="Times New Roman" w:hAnsi="Times New Roman" w:cs="Times New Roman"/>
          <w:b/>
          <w:kern w:val="2"/>
        </w:rPr>
        <w:t>性能指标</w:t>
      </w:r>
    </w:p>
    <w:p w:rsidR="003C0142" w:rsidRPr="00511EB1" w:rsidRDefault="003C0142" w:rsidP="003C0142">
      <w:pPr>
        <w:spacing w:line="520" w:lineRule="exact"/>
        <w:rPr>
          <w:rFonts w:eastAsia="宋体"/>
          <w:sz w:val="24"/>
        </w:rPr>
      </w:pPr>
      <w:r w:rsidRPr="00511EB1">
        <w:rPr>
          <w:rFonts w:eastAsia="宋体"/>
          <w:sz w:val="24"/>
        </w:rPr>
        <w:t>2.1</w:t>
      </w:r>
      <w:r w:rsidRPr="00511EB1">
        <w:rPr>
          <w:rFonts w:eastAsia="宋体"/>
          <w:sz w:val="24"/>
        </w:rPr>
        <w:t>刺激器物理性能：外观、几何尺寸、力矩螺丝刀尺寸和力矩、</w:t>
      </w:r>
    </w:p>
    <w:p w:rsidR="003C0142" w:rsidRPr="00511EB1" w:rsidRDefault="003C0142" w:rsidP="003C0142">
      <w:pPr>
        <w:spacing w:line="520" w:lineRule="exact"/>
        <w:rPr>
          <w:rFonts w:eastAsia="宋体"/>
          <w:sz w:val="24"/>
        </w:rPr>
      </w:pPr>
      <w:r w:rsidRPr="00511EB1">
        <w:rPr>
          <w:rFonts w:eastAsia="宋体"/>
          <w:sz w:val="24"/>
        </w:rPr>
        <w:t>2.2</w:t>
      </w:r>
      <w:r w:rsidRPr="00511EB1">
        <w:rPr>
          <w:rFonts w:eastAsia="宋体"/>
          <w:sz w:val="24"/>
        </w:rPr>
        <w:t>刺激器电性能：（脉冲幅度、脉冲脉宽、脉冲频率、电极触点极性、脉冲幅度、脉宽和频率特性、软启动</w:t>
      </w:r>
      <w:r w:rsidRPr="00511EB1">
        <w:rPr>
          <w:rFonts w:eastAsia="宋体"/>
          <w:sz w:val="24"/>
        </w:rPr>
        <w:t>/</w:t>
      </w:r>
      <w:r w:rsidRPr="00511EB1">
        <w:rPr>
          <w:rFonts w:eastAsia="宋体"/>
          <w:sz w:val="24"/>
        </w:rPr>
        <w:t>停止、多程序组、交叉电脉冲、循环刺激、定时刺激、程控性能、高频刺激，变频刺激、体位刺激）</w:t>
      </w:r>
    </w:p>
    <w:p w:rsidR="003C0142" w:rsidRPr="00511EB1" w:rsidRDefault="003C0142" w:rsidP="003C0142">
      <w:pPr>
        <w:spacing w:line="520" w:lineRule="exact"/>
        <w:rPr>
          <w:rFonts w:eastAsia="宋体"/>
          <w:sz w:val="24"/>
        </w:rPr>
      </w:pPr>
      <w:r w:rsidRPr="00511EB1">
        <w:rPr>
          <w:rFonts w:eastAsia="宋体"/>
          <w:sz w:val="24"/>
        </w:rPr>
        <w:t>2.3</w:t>
      </w:r>
      <w:r w:rsidRPr="00511EB1">
        <w:rPr>
          <w:rFonts w:eastAsia="宋体"/>
          <w:sz w:val="24"/>
        </w:rPr>
        <w:t>脉冲发生器顶盖部件的插力和拔力、导电部件间的电气阻抗。</w:t>
      </w:r>
    </w:p>
    <w:p w:rsidR="003C0142" w:rsidRPr="00511EB1" w:rsidRDefault="003C0142" w:rsidP="003C0142">
      <w:pPr>
        <w:spacing w:line="520" w:lineRule="exact"/>
        <w:rPr>
          <w:rFonts w:eastAsia="宋体"/>
          <w:sz w:val="24"/>
        </w:rPr>
      </w:pPr>
      <w:r w:rsidRPr="00511EB1">
        <w:rPr>
          <w:rFonts w:eastAsia="宋体"/>
          <w:sz w:val="24"/>
        </w:rPr>
        <w:t>2.4</w:t>
      </w:r>
      <w:r w:rsidRPr="00511EB1">
        <w:rPr>
          <w:rFonts w:eastAsia="宋体"/>
          <w:sz w:val="24"/>
        </w:rPr>
        <w:t>刺激器化学性能（还原物质、酸碱度、蒸发残渣、紫外吸光度、重金属含量）、无菌、环氧乙烷残留量、细菌内毒素。</w:t>
      </w:r>
    </w:p>
    <w:p w:rsidR="003C0142" w:rsidRPr="00511EB1" w:rsidRDefault="003C0142" w:rsidP="003C0142">
      <w:pPr>
        <w:spacing w:line="520" w:lineRule="exact"/>
        <w:rPr>
          <w:rFonts w:eastAsia="宋体"/>
          <w:sz w:val="24"/>
        </w:rPr>
      </w:pPr>
      <w:r w:rsidRPr="00511EB1">
        <w:rPr>
          <w:rFonts w:eastAsia="宋体"/>
          <w:sz w:val="24"/>
        </w:rPr>
        <w:t>2.5</w:t>
      </w:r>
      <w:r w:rsidRPr="00511EB1">
        <w:rPr>
          <w:rFonts w:eastAsia="宋体"/>
          <w:sz w:val="24"/>
        </w:rPr>
        <w:t>充电性能、对充电过程的防护、软件无线更新（如适用）</w:t>
      </w:r>
    </w:p>
    <w:p w:rsidR="003C0142" w:rsidRPr="00511EB1" w:rsidRDefault="003C0142" w:rsidP="003C0142">
      <w:pPr>
        <w:spacing w:line="520" w:lineRule="exact"/>
        <w:rPr>
          <w:rFonts w:eastAsia="宋体"/>
          <w:sz w:val="24"/>
        </w:rPr>
      </w:pPr>
      <w:r w:rsidRPr="00511EB1">
        <w:rPr>
          <w:rFonts w:eastAsia="宋体"/>
          <w:sz w:val="24"/>
        </w:rPr>
        <w:t>2.6</w:t>
      </w:r>
      <w:r w:rsidRPr="00511EB1">
        <w:rPr>
          <w:rFonts w:eastAsia="宋体"/>
          <w:sz w:val="24"/>
        </w:rPr>
        <w:t>刺激器网络安全：数据接口、用户访问控制</w:t>
      </w:r>
    </w:p>
    <w:p w:rsidR="003C0142" w:rsidRPr="00511EB1" w:rsidRDefault="003C0142" w:rsidP="003C0142">
      <w:pPr>
        <w:spacing w:line="520" w:lineRule="exact"/>
        <w:rPr>
          <w:rFonts w:eastAsia="宋体"/>
          <w:sz w:val="24"/>
        </w:rPr>
      </w:pPr>
      <w:r w:rsidRPr="00511EB1">
        <w:rPr>
          <w:rFonts w:eastAsia="宋体"/>
          <w:sz w:val="24"/>
        </w:rPr>
        <w:t>2.7</w:t>
      </w:r>
      <w:r w:rsidRPr="00511EB1">
        <w:rPr>
          <w:rFonts w:eastAsia="宋体"/>
          <w:sz w:val="24"/>
        </w:rPr>
        <w:t>磁共振环境条件安全的产品的特殊运行模式</w:t>
      </w:r>
    </w:p>
    <w:p w:rsidR="003C0142" w:rsidRPr="00511EB1" w:rsidRDefault="003C0142" w:rsidP="003C0142">
      <w:pPr>
        <w:spacing w:line="520" w:lineRule="exact"/>
        <w:rPr>
          <w:rFonts w:eastAsia="宋体"/>
          <w:sz w:val="24"/>
        </w:rPr>
      </w:pPr>
      <w:r w:rsidRPr="00511EB1">
        <w:rPr>
          <w:rFonts w:eastAsia="宋体"/>
          <w:sz w:val="24"/>
        </w:rPr>
        <w:lastRenderedPageBreak/>
        <w:t>2.8</w:t>
      </w:r>
      <w:r w:rsidRPr="00511EB1">
        <w:rPr>
          <w:rFonts w:eastAsia="宋体"/>
          <w:sz w:val="24"/>
        </w:rPr>
        <w:t>备用选件性能要求，如封堵头密封性能、</w:t>
      </w:r>
    </w:p>
    <w:p w:rsidR="003C0142" w:rsidRPr="00511EB1" w:rsidRDefault="003C0142" w:rsidP="003C0142">
      <w:pPr>
        <w:spacing w:line="520" w:lineRule="exact"/>
        <w:rPr>
          <w:rFonts w:eastAsia="宋体"/>
          <w:sz w:val="24"/>
        </w:rPr>
      </w:pPr>
      <w:r w:rsidRPr="00511EB1">
        <w:rPr>
          <w:rFonts w:eastAsia="宋体"/>
          <w:sz w:val="24"/>
        </w:rPr>
        <w:t>2.9</w:t>
      </w:r>
      <w:r w:rsidRPr="00511EB1">
        <w:rPr>
          <w:rFonts w:eastAsia="宋体"/>
          <w:sz w:val="24"/>
        </w:rPr>
        <w:t>手术工具性能要求，如紧固螺钉造成的变形</w:t>
      </w:r>
    </w:p>
    <w:p w:rsidR="003C0142" w:rsidRPr="00511EB1" w:rsidRDefault="003C0142" w:rsidP="003C0142">
      <w:pPr>
        <w:spacing w:line="520" w:lineRule="exact"/>
      </w:pPr>
      <w:r w:rsidRPr="00511EB1">
        <w:rPr>
          <w:rFonts w:eastAsia="宋体"/>
          <w:sz w:val="24"/>
        </w:rPr>
        <w:t>2.10</w:t>
      </w:r>
      <w:r w:rsidRPr="00511EB1">
        <w:t>应符合</w:t>
      </w:r>
      <w:r w:rsidRPr="00511EB1">
        <w:t>GB16174.1-2015</w:t>
      </w:r>
      <w:r w:rsidRPr="00511EB1">
        <w:t>标准及</w:t>
      </w:r>
      <w:r w:rsidRPr="00511EB1">
        <w:t>YY0989.3</w:t>
      </w:r>
      <w:r w:rsidRPr="00511EB1">
        <w:t>标准或附录</w:t>
      </w:r>
      <w:r w:rsidRPr="00511EB1">
        <w:t>B</w:t>
      </w:r>
      <w:r w:rsidRPr="00511EB1">
        <w:t>要求</w:t>
      </w:r>
    </w:p>
    <w:p w:rsidR="003C0142" w:rsidRPr="00511EB1" w:rsidRDefault="003C0142" w:rsidP="003C0142">
      <w:pPr>
        <w:pStyle w:val="aff9"/>
        <w:rPr>
          <w:rFonts w:ascii="Times New Roman" w:hAnsi="Times New Roman" w:cs="Times New Roman"/>
          <w:b/>
        </w:rPr>
      </w:pPr>
      <w:r w:rsidRPr="00511EB1">
        <w:rPr>
          <w:rFonts w:ascii="Times New Roman" w:hAnsi="Times New Roman" w:cs="Times New Roman"/>
          <w:b/>
        </w:rPr>
        <w:t xml:space="preserve">3  </w:t>
      </w:r>
      <w:r w:rsidRPr="00511EB1">
        <w:rPr>
          <w:rFonts w:ascii="Times New Roman" w:hAnsi="Times New Roman" w:cs="Times New Roman"/>
          <w:b/>
        </w:rPr>
        <w:t>试验方法</w:t>
      </w:r>
    </w:p>
    <w:p w:rsidR="003C0142" w:rsidRPr="00511EB1" w:rsidRDefault="003C0142" w:rsidP="003C0142">
      <w:pPr>
        <w:pStyle w:val="aff9"/>
        <w:rPr>
          <w:rFonts w:ascii="Times New Roman" w:hAnsi="Times New Roman" w:cs="Times New Roman"/>
        </w:rPr>
      </w:pPr>
      <w:r w:rsidRPr="00511EB1">
        <w:rPr>
          <w:rFonts w:ascii="Times New Roman" w:hAnsi="Times New Roman" w:cs="Times New Roman"/>
        </w:rPr>
        <w:t>/</w:t>
      </w: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Pr="00511EB1" w:rsidRDefault="00511EB1" w:rsidP="003C0142">
      <w:pPr>
        <w:pStyle w:val="aff9"/>
        <w:rPr>
          <w:rFonts w:ascii="Times New Roman" w:hAnsi="Times New Roman" w:cs="Times New Roman"/>
          <w:b/>
        </w:rPr>
      </w:pPr>
    </w:p>
    <w:p w:rsidR="00511EB1" w:rsidRDefault="00511EB1" w:rsidP="003C0142">
      <w:pPr>
        <w:pStyle w:val="aff9"/>
        <w:rPr>
          <w:rFonts w:ascii="Times New Roman" w:hAnsi="Times New Roman" w:cs="Times New Roman"/>
          <w:b/>
        </w:rPr>
      </w:pPr>
    </w:p>
    <w:p w:rsidR="002C3C44" w:rsidRDefault="002C3C44" w:rsidP="003C0142">
      <w:pPr>
        <w:pStyle w:val="aff9"/>
        <w:rPr>
          <w:rFonts w:ascii="Times New Roman" w:hAnsi="Times New Roman" w:cs="Times New Roman"/>
          <w:b/>
        </w:rPr>
      </w:pPr>
    </w:p>
    <w:p w:rsidR="002C3C44" w:rsidRPr="00511EB1" w:rsidRDefault="002C3C44" w:rsidP="003C0142">
      <w:pPr>
        <w:pStyle w:val="aff9"/>
        <w:rPr>
          <w:rFonts w:ascii="Times New Roman" w:hAnsi="Times New Roman" w:cs="Times New Roman" w:hint="eastAsia"/>
          <w:b/>
        </w:rPr>
      </w:pPr>
    </w:p>
    <w:p w:rsidR="003C0142" w:rsidRPr="00511EB1" w:rsidRDefault="003C0142" w:rsidP="003C0142">
      <w:pPr>
        <w:pStyle w:val="aff9"/>
        <w:rPr>
          <w:rFonts w:ascii="Times New Roman" w:hAnsi="Times New Roman" w:cs="Times New Roman"/>
          <w:b/>
        </w:rPr>
      </w:pPr>
      <w:r w:rsidRPr="00511EB1">
        <w:rPr>
          <w:rFonts w:ascii="Times New Roman" w:hAnsi="Times New Roman" w:cs="Times New Roman"/>
          <w:b/>
        </w:rPr>
        <w:lastRenderedPageBreak/>
        <w:t>附录</w:t>
      </w:r>
      <w:r w:rsidRPr="00511EB1">
        <w:rPr>
          <w:rFonts w:ascii="Times New Roman" w:hAnsi="Times New Roman" w:cs="Times New Roman"/>
          <w:b/>
        </w:rPr>
        <w:t>A</w:t>
      </w:r>
    </w:p>
    <w:p w:rsidR="003C0142" w:rsidRPr="00511EB1" w:rsidRDefault="003C0142" w:rsidP="003C0142">
      <w:pPr>
        <w:jc w:val="center"/>
      </w:pPr>
      <w:r w:rsidRPr="00511EB1">
        <w:rPr>
          <w:b/>
        </w:rPr>
        <w:t>植入式脑深部刺激器信息表</w:t>
      </w:r>
    </w:p>
    <w:p w:rsidR="003C0142" w:rsidRPr="00511EB1" w:rsidRDefault="003C0142" w:rsidP="009B3189">
      <w:pPr>
        <w:widowControl/>
        <w:numPr>
          <w:ilvl w:val="0"/>
          <w:numId w:val="4"/>
        </w:numPr>
        <w:spacing w:line="312" w:lineRule="auto"/>
      </w:pPr>
      <w:r w:rsidRPr="00511EB1">
        <w:t>产品灭菌方式：</w:t>
      </w:r>
    </w:p>
    <w:p w:rsidR="003C0142" w:rsidRPr="00511EB1" w:rsidRDefault="003C0142" w:rsidP="009B3189">
      <w:pPr>
        <w:widowControl/>
        <w:numPr>
          <w:ilvl w:val="0"/>
          <w:numId w:val="4"/>
        </w:numPr>
        <w:spacing w:line="312" w:lineRule="auto"/>
      </w:pPr>
      <w:r w:rsidRPr="00511EB1">
        <w:t>货架有效期：</w:t>
      </w:r>
    </w:p>
    <w:p w:rsidR="003C0142" w:rsidRPr="00511EB1" w:rsidRDefault="003C0142" w:rsidP="009B3189">
      <w:pPr>
        <w:widowControl/>
        <w:numPr>
          <w:ilvl w:val="0"/>
          <w:numId w:val="4"/>
        </w:numPr>
        <w:spacing w:line="360" w:lineRule="auto"/>
      </w:pPr>
      <w:r w:rsidRPr="00511EB1">
        <w:t>电池制造商及参数</w:t>
      </w:r>
    </w:p>
    <w:p w:rsidR="003C0142" w:rsidRPr="00511EB1" w:rsidRDefault="003C0142" w:rsidP="003C0142">
      <w:pPr>
        <w:spacing w:line="360" w:lineRule="auto"/>
        <w:ind w:left="420"/>
        <w:jc w:val="center"/>
        <w:rPr>
          <w:rFonts w:eastAsia="黑体"/>
          <w:szCs w:val="21"/>
        </w:rPr>
      </w:pPr>
      <w:bookmarkStart w:id="0" w:name="_Hlk34301080"/>
      <w:r w:rsidRPr="00511EB1">
        <w:rPr>
          <w:rFonts w:eastAsia="黑体"/>
          <w:szCs w:val="21"/>
        </w:rPr>
        <w:t>表</w:t>
      </w:r>
      <w:r w:rsidRPr="00511EB1">
        <w:rPr>
          <w:rFonts w:eastAsia="黑体"/>
          <w:szCs w:val="21"/>
        </w:rPr>
        <w:t>A.1</w:t>
      </w:r>
      <w:r w:rsidRPr="00511EB1">
        <w:rPr>
          <w:rFonts w:eastAsia="黑体"/>
          <w:szCs w:val="21"/>
        </w:rPr>
        <w:t>电池信息</w:t>
      </w:r>
      <w:bookmarkEnd w:id="0"/>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78"/>
        <w:gridCol w:w="2998"/>
      </w:tblGrid>
      <w:tr w:rsidR="003C0142" w:rsidRPr="00511EB1" w:rsidTr="003C0142">
        <w:trPr>
          <w:trHeight w:val="482"/>
          <w:jc w:val="center"/>
        </w:trPr>
        <w:tc>
          <w:tcPr>
            <w:tcW w:w="2478" w:type="dxa"/>
            <w:tcBorders>
              <w:top w:val="single" w:sz="4" w:space="0" w:color="auto"/>
              <w:left w:val="single" w:sz="4" w:space="0" w:color="auto"/>
              <w:bottom w:val="single" w:sz="4" w:space="0" w:color="auto"/>
              <w:right w:val="single" w:sz="4" w:space="0" w:color="auto"/>
              <w:tl2br w:val="single" w:sz="4" w:space="0" w:color="auto"/>
            </w:tcBorders>
            <w:vAlign w:val="center"/>
          </w:tcPr>
          <w:p w:rsidR="003C0142" w:rsidRPr="00511EB1" w:rsidRDefault="003C0142" w:rsidP="003C0142">
            <w:pPr>
              <w:spacing w:line="360" w:lineRule="auto"/>
              <w:ind w:left="420" w:firstLineChars="300" w:firstLine="960"/>
            </w:pPr>
            <w:r w:rsidRPr="00511EB1">
              <w:t>产品型号</w:t>
            </w:r>
          </w:p>
          <w:p w:rsidR="003C0142" w:rsidRPr="00511EB1" w:rsidRDefault="003C0142" w:rsidP="003C0142">
            <w:pPr>
              <w:spacing w:line="360" w:lineRule="auto"/>
            </w:pPr>
            <w:r w:rsidRPr="00511EB1">
              <w:t>电池信息</w:t>
            </w:r>
          </w:p>
        </w:tc>
        <w:tc>
          <w:tcPr>
            <w:tcW w:w="2998" w:type="dxa"/>
            <w:tcBorders>
              <w:top w:val="single" w:sz="4" w:space="0" w:color="auto"/>
              <w:left w:val="single" w:sz="4" w:space="0" w:color="000000"/>
              <w:bottom w:val="single" w:sz="4" w:space="0" w:color="auto"/>
              <w:right w:val="single" w:sz="4" w:space="0" w:color="auto"/>
            </w:tcBorders>
            <w:vAlign w:val="center"/>
          </w:tcPr>
          <w:p w:rsidR="003C0142" w:rsidRPr="00511EB1" w:rsidRDefault="003C0142" w:rsidP="003C0142">
            <w:pPr>
              <w:spacing w:line="360" w:lineRule="auto"/>
              <w:jc w:val="center"/>
            </w:pPr>
          </w:p>
        </w:tc>
      </w:tr>
      <w:tr w:rsidR="003C0142" w:rsidRPr="00511EB1" w:rsidTr="003C0142">
        <w:trPr>
          <w:trHeight w:val="20"/>
          <w:jc w:val="center"/>
        </w:trPr>
        <w:tc>
          <w:tcPr>
            <w:tcW w:w="2478" w:type="dxa"/>
            <w:tcBorders>
              <w:top w:val="single" w:sz="4" w:space="0" w:color="auto"/>
              <w:left w:val="single" w:sz="4" w:space="0" w:color="auto"/>
              <w:bottom w:val="single" w:sz="4" w:space="0" w:color="000000"/>
              <w:right w:val="single" w:sz="4" w:space="0" w:color="000000"/>
            </w:tcBorders>
            <w:vAlign w:val="center"/>
          </w:tcPr>
          <w:p w:rsidR="003C0142" w:rsidRPr="00511EB1" w:rsidRDefault="003C0142" w:rsidP="003C0142">
            <w:pPr>
              <w:spacing w:line="360" w:lineRule="auto"/>
              <w:jc w:val="center"/>
            </w:pPr>
            <w:r w:rsidRPr="00511EB1">
              <w:t>电池制造商</w:t>
            </w:r>
          </w:p>
        </w:tc>
        <w:tc>
          <w:tcPr>
            <w:tcW w:w="2998" w:type="dxa"/>
            <w:tcBorders>
              <w:top w:val="single" w:sz="4" w:space="0" w:color="auto"/>
              <w:left w:val="single" w:sz="4" w:space="0" w:color="000000"/>
              <w:bottom w:val="single" w:sz="4" w:space="0" w:color="000000"/>
              <w:right w:val="single" w:sz="4" w:space="0" w:color="auto"/>
            </w:tcBorders>
            <w:vAlign w:val="center"/>
          </w:tcPr>
          <w:p w:rsidR="003C0142" w:rsidRPr="00511EB1" w:rsidRDefault="003C0142" w:rsidP="003C0142">
            <w:pPr>
              <w:spacing w:line="360" w:lineRule="auto"/>
              <w:jc w:val="center"/>
            </w:pPr>
          </w:p>
        </w:tc>
      </w:tr>
      <w:tr w:rsidR="003C0142" w:rsidRPr="00511EB1" w:rsidTr="003C0142">
        <w:trPr>
          <w:trHeight w:val="20"/>
          <w:jc w:val="center"/>
        </w:trPr>
        <w:tc>
          <w:tcPr>
            <w:tcW w:w="2478" w:type="dxa"/>
            <w:tcBorders>
              <w:top w:val="single" w:sz="4" w:space="0" w:color="auto"/>
              <w:left w:val="single" w:sz="4" w:space="0" w:color="auto"/>
              <w:bottom w:val="single" w:sz="4" w:space="0" w:color="000000"/>
              <w:right w:val="single" w:sz="4" w:space="0" w:color="000000"/>
            </w:tcBorders>
            <w:vAlign w:val="center"/>
          </w:tcPr>
          <w:p w:rsidR="003C0142" w:rsidRPr="00511EB1" w:rsidRDefault="003C0142" w:rsidP="003C0142">
            <w:pPr>
              <w:spacing w:line="360" w:lineRule="auto"/>
              <w:jc w:val="center"/>
            </w:pPr>
            <w:r w:rsidRPr="00511EB1">
              <w:t>电池类型</w:t>
            </w:r>
          </w:p>
        </w:tc>
        <w:tc>
          <w:tcPr>
            <w:tcW w:w="2998" w:type="dxa"/>
            <w:tcBorders>
              <w:top w:val="single" w:sz="4" w:space="0" w:color="auto"/>
              <w:left w:val="single" w:sz="4" w:space="0" w:color="000000"/>
              <w:bottom w:val="single" w:sz="4" w:space="0" w:color="000000"/>
              <w:right w:val="single" w:sz="4" w:space="0" w:color="auto"/>
            </w:tcBorders>
            <w:vAlign w:val="center"/>
          </w:tcPr>
          <w:p w:rsidR="003C0142" w:rsidRPr="00511EB1" w:rsidRDefault="003C0142" w:rsidP="003C0142">
            <w:pPr>
              <w:spacing w:line="360" w:lineRule="auto"/>
              <w:jc w:val="center"/>
            </w:pPr>
          </w:p>
        </w:tc>
      </w:tr>
      <w:tr w:rsidR="003C0142" w:rsidRPr="00511EB1" w:rsidTr="003C0142">
        <w:trPr>
          <w:trHeight w:val="20"/>
          <w:jc w:val="center"/>
        </w:trPr>
        <w:tc>
          <w:tcPr>
            <w:tcW w:w="2478" w:type="dxa"/>
            <w:tcBorders>
              <w:top w:val="single" w:sz="4" w:space="0" w:color="000000"/>
              <w:left w:val="single" w:sz="4" w:space="0" w:color="auto"/>
              <w:bottom w:val="single" w:sz="4" w:space="0" w:color="000000"/>
              <w:right w:val="single" w:sz="4" w:space="0" w:color="000000"/>
            </w:tcBorders>
            <w:vAlign w:val="center"/>
          </w:tcPr>
          <w:p w:rsidR="003C0142" w:rsidRPr="00511EB1" w:rsidRDefault="003C0142" w:rsidP="003C0142">
            <w:pPr>
              <w:spacing w:line="360" w:lineRule="auto"/>
              <w:jc w:val="center"/>
            </w:pPr>
            <w:r w:rsidRPr="00511EB1">
              <w:t>电池型号</w:t>
            </w:r>
          </w:p>
        </w:tc>
        <w:tc>
          <w:tcPr>
            <w:tcW w:w="2998" w:type="dxa"/>
            <w:tcBorders>
              <w:top w:val="single" w:sz="4" w:space="0" w:color="000000"/>
              <w:left w:val="single" w:sz="4" w:space="0" w:color="000000"/>
              <w:bottom w:val="single" w:sz="4" w:space="0" w:color="000000"/>
              <w:right w:val="single" w:sz="4" w:space="0" w:color="auto"/>
            </w:tcBorders>
            <w:vAlign w:val="center"/>
          </w:tcPr>
          <w:p w:rsidR="003C0142" w:rsidRPr="00511EB1" w:rsidRDefault="003C0142" w:rsidP="003C0142">
            <w:pPr>
              <w:spacing w:line="360" w:lineRule="auto"/>
              <w:jc w:val="center"/>
            </w:pPr>
          </w:p>
        </w:tc>
      </w:tr>
    </w:tbl>
    <w:p w:rsidR="003C0142" w:rsidRPr="00511EB1" w:rsidRDefault="003C0142" w:rsidP="009B3189">
      <w:pPr>
        <w:widowControl/>
        <w:numPr>
          <w:ilvl w:val="0"/>
          <w:numId w:val="4"/>
        </w:numPr>
        <w:spacing w:line="360" w:lineRule="auto"/>
      </w:pPr>
      <w:r w:rsidRPr="00511EB1">
        <w:t>产品三视图、剖面图</w:t>
      </w:r>
    </w:p>
    <w:p w:rsidR="003C0142" w:rsidRPr="00511EB1" w:rsidRDefault="003C0142" w:rsidP="003C0142">
      <w:pPr>
        <w:jc w:val="center"/>
      </w:pPr>
    </w:p>
    <w:p w:rsidR="003C0142" w:rsidRPr="00511EB1" w:rsidRDefault="003C0142" w:rsidP="009B3189">
      <w:pPr>
        <w:widowControl/>
        <w:numPr>
          <w:ilvl w:val="0"/>
          <w:numId w:val="4"/>
        </w:numPr>
        <w:spacing w:line="360" w:lineRule="auto"/>
      </w:pPr>
      <w:r w:rsidRPr="00511EB1">
        <w:t>材料信息表</w:t>
      </w:r>
    </w:p>
    <w:p w:rsidR="003C0142" w:rsidRPr="00511EB1" w:rsidRDefault="003C0142" w:rsidP="003C0142">
      <w:pPr>
        <w:autoSpaceDE w:val="0"/>
        <w:autoSpaceDN w:val="0"/>
        <w:adjustRightInd w:val="0"/>
        <w:ind w:left="420"/>
        <w:jc w:val="center"/>
        <w:rPr>
          <w:rFonts w:eastAsia="黑体"/>
        </w:rPr>
      </w:pPr>
      <w:bookmarkStart w:id="1" w:name="_Hlk34300949"/>
      <w:bookmarkStart w:id="2" w:name="_Hlk34154330"/>
      <w:r w:rsidRPr="00511EB1">
        <w:rPr>
          <w:rFonts w:eastAsia="黑体"/>
        </w:rPr>
        <w:t>表</w:t>
      </w:r>
      <w:r w:rsidRPr="00511EB1">
        <w:rPr>
          <w:rFonts w:eastAsia="黑体"/>
        </w:rPr>
        <w:t xml:space="preserve">A.2 </w:t>
      </w:r>
      <w:r w:rsidRPr="00511EB1">
        <w:rPr>
          <w:rFonts w:eastAsia="黑体"/>
        </w:rPr>
        <w:t>与人体接触材料信息表</w:t>
      </w:r>
    </w:p>
    <w:tbl>
      <w:tblPr>
        <w:tblW w:w="7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1894"/>
        <w:gridCol w:w="1894"/>
      </w:tblGrid>
      <w:tr w:rsidR="003C0142" w:rsidRPr="00511EB1" w:rsidTr="003C0142">
        <w:trPr>
          <w:trHeight w:val="50"/>
          <w:jc w:val="center"/>
        </w:trPr>
        <w:tc>
          <w:tcPr>
            <w:tcW w:w="3630" w:type="dxa"/>
            <w:shd w:val="clear" w:color="auto" w:fill="auto"/>
            <w:vAlign w:val="center"/>
          </w:tcPr>
          <w:p w:rsidR="003C0142" w:rsidRPr="00511EB1" w:rsidRDefault="003C0142" w:rsidP="003C0142">
            <w:pPr>
              <w:jc w:val="center"/>
            </w:pPr>
            <w:r w:rsidRPr="00511EB1">
              <w:t>零件名称</w:t>
            </w:r>
          </w:p>
        </w:tc>
        <w:tc>
          <w:tcPr>
            <w:tcW w:w="1894" w:type="dxa"/>
            <w:shd w:val="clear" w:color="auto" w:fill="auto"/>
            <w:vAlign w:val="center"/>
          </w:tcPr>
          <w:p w:rsidR="003C0142" w:rsidRPr="00511EB1" w:rsidRDefault="003C0142" w:rsidP="003C0142">
            <w:pPr>
              <w:jc w:val="center"/>
            </w:pPr>
            <w:r w:rsidRPr="00511EB1">
              <w:t>使用材料</w:t>
            </w:r>
          </w:p>
        </w:tc>
        <w:tc>
          <w:tcPr>
            <w:tcW w:w="1894" w:type="dxa"/>
          </w:tcPr>
          <w:p w:rsidR="003C0142" w:rsidRPr="00511EB1" w:rsidRDefault="003C0142" w:rsidP="003C0142">
            <w:pPr>
              <w:jc w:val="center"/>
            </w:pPr>
            <w:r w:rsidRPr="00511EB1">
              <w:t>牌号</w:t>
            </w:r>
            <w:r w:rsidRPr="00511EB1">
              <w:t>/</w:t>
            </w:r>
            <w:r w:rsidRPr="00511EB1">
              <w:t>符合标准</w:t>
            </w:r>
          </w:p>
        </w:tc>
      </w:tr>
      <w:tr w:rsidR="003C0142" w:rsidRPr="00511EB1" w:rsidTr="003C0142">
        <w:trPr>
          <w:trHeight w:val="50"/>
          <w:jc w:val="center"/>
        </w:trPr>
        <w:tc>
          <w:tcPr>
            <w:tcW w:w="3630" w:type="dxa"/>
            <w:shd w:val="clear" w:color="auto" w:fill="auto"/>
            <w:vAlign w:val="center"/>
          </w:tcPr>
          <w:p w:rsidR="003C0142" w:rsidRPr="00511EB1" w:rsidRDefault="003C0142" w:rsidP="003C0142">
            <w:pPr>
              <w:ind w:firstLineChars="83" w:firstLine="266"/>
              <w:jc w:val="center"/>
            </w:pPr>
            <w:r w:rsidRPr="00511EB1">
              <w:t>刺激器外壳</w:t>
            </w:r>
          </w:p>
        </w:tc>
        <w:tc>
          <w:tcPr>
            <w:tcW w:w="1894" w:type="dxa"/>
            <w:shd w:val="clear" w:color="auto" w:fill="auto"/>
            <w:vAlign w:val="center"/>
          </w:tcPr>
          <w:p w:rsidR="003C0142" w:rsidRPr="00511EB1" w:rsidRDefault="003C0142" w:rsidP="003C0142">
            <w:pPr>
              <w:jc w:val="center"/>
            </w:pPr>
          </w:p>
        </w:tc>
        <w:tc>
          <w:tcPr>
            <w:tcW w:w="1894" w:type="dxa"/>
          </w:tcPr>
          <w:p w:rsidR="003C0142" w:rsidRPr="00511EB1" w:rsidRDefault="003C0142" w:rsidP="003C0142">
            <w:pPr>
              <w:jc w:val="center"/>
            </w:pPr>
          </w:p>
        </w:tc>
      </w:tr>
      <w:tr w:rsidR="003C0142" w:rsidRPr="00511EB1" w:rsidTr="003C0142">
        <w:trPr>
          <w:trHeight w:val="147"/>
          <w:jc w:val="center"/>
        </w:trPr>
        <w:tc>
          <w:tcPr>
            <w:tcW w:w="3630" w:type="dxa"/>
            <w:shd w:val="clear" w:color="auto" w:fill="auto"/>
            <w:vAlign w:val="center"/>
          </w:tcPr>
          <w:p w:rsidR="003C0142" w:rsidRPr="00511EB1" w:rsidRDefault="003C0142" w:rsidP="003C0142">
            <w:pPr>
              <w:ind w:firstLineChars="83" w:firstLine="266"/>
              <w:jc w:val="center"/>
            </w:pPr>
            <w:r w:rsidRPr="00511EB1">
              <w:t>刺激器绝缘涂层</w:t>
            </w:r>
          </w:p>
        </w:tc>
        <w:tc>
          <w:tcPr>
            <w:tcW w:w="1894" w:type="dxa"/>
            <w:shd w:val="clear" w:color="auto" w:fill="auto"/>
            <w:vAlign w:val="center"/>
          </w:tcPr>
          <w:p w:rsidR="003C0142" w:rsidRPr="00511EB1" w:rsidRDefault="003C0142" w:rsidP="003C0142">
            <w:pPr>
              <w:jc w:val="center"/>
            </w:pPr>
          </w:p>
        </w:tc>
        <w:tc>
          <w:tcPr>
            <w:tcW w:w="1894" w:type="dxa"/>
          </w:tcPr>
          <w:p w:rsidR="003C0142" w:rsidRPr="00511EB1" w:rsidRDefault="003C0142" w:rsidP="003C0142">
            <w:pPr>
              <w:jc w:val="center"/>
            </w:pPr>
          </w:p>
        </w:tc>
      </w:tr>
      <w:tr w:rsidR="003C0142" w:rsidRPr="00511EB1" w:rsidTr="003C0142">
        <w:trPr>
          <w:trHeight w:val="167"/>
          <w:jc w:val="center"/>
        </w:trPr>
        <w:tc>
          <w:tcPr>
            <w:tcW w:w="3630" w:type="dxa"/>
            <w:shd w:val="clear" w:color="auto" w:fill="auto"/>
            <w:vAlign w:val="center"/>
          </w:tcPr>
          <w:p w:rsidR="003C0142" w:rsidRPr="00511EB1" w:rsidRDefault="003C0142" w:rsidP="003C0142">
            <w:pPr>
              <w:ind w:firstLineChars="83" w:firstLine="266"/>
              <w:jc w:val="center"/>
            </w:pPr>
            <w:r w:rsidRPr="00511EB1">
              <w:t>刺激器顶盖、封堵头</w:t>
            </w:r>
          </w:p>
        </w:tc>
        <w:tc>
          <w:tcPr>
            <w:tcW w:w="1894" w:type="dxa"/>
            <w:shd w:val="clear" w:color="auto" w:fill="auto"/>
            <w:vAlign w:val="center"/>
          </w:tcPr>
          <w:p w:rsidR="003C0142" w:rsidRPr="00511EB1" w:rsidRDefault="003C0142" w:rsidP="003C0142">
            <w:pPr>
              <w:jc w:val="center"/>
            </w:pPr>
          </w:p>
        </w:tc>
        <w:tc>
          <w:tcPr>
            <w:tcW w:w="1894" w:type="dxa"/>
          </w:tcPr>
          <w:p w:rsidR="003C0142" w:rsidRPr="00511EB1" w:rsidRDefault="003C0142" w:rsidP="003C0142">
            <w:pPr>
              <w:jc w:val="center"/>
            </w:pPr>
          </w:p>
        </w:tc>
      </w:tr>
      <w:tr w:rsidR="003C0142" w:rsidRPr="00511EB1" w:rsidTr="003C0142">
        <w:trPr>
          <w:trHeight w:val="50"/>
          <w:jc w:val="center"/>
        </w:trPr>
        <w:tc>
          <w:tcPr>
            <w:tcW w:w="3630" w:type="dxa"/>
            <w:shd w:val="clear" w:color="auto" w:fill="auto"/>
            <w:vAlign w:val="center"/>
          </w:tcPr>
          <w:p w:rsidR="003C0142" w:rsidRPr="00511EB1" w:rsidRDefault="003C0142" w:rsidP="003C0142">
            <w:pPr>
              <w:ind w:firstLineChars="83" w:firstLine="266"/>
              <w:jc w:val="center"/>
            </w:pPr>
            <w:r w:rsidRPr="00511EB1">
              <w:t>刺激器密封塞</w:t>
            </w:r>
          </w:p>
        </w:tc>
        <w:tc>
          <w:tcPr>
            <w:tcW w:w="1894" w:type="dxa"/>
            <w:shd w:val="clear" w:color="auto" w:fill="auto"/>
            <w:vAlign w:val="center"/>
          </w:tcPr>
          <w:p w:rsidR="003C0142" w:rsidRPr="00511EB1" w:rsidRDefault="003C0142" w:rsidP="003C0142">
            <w:pPr>
              <w:jc w:val="center"/>
            </w:pPr>
          </w:p>
        </w:tc>
        <w:tc>
          <w:tcPr>
            <w:tcW w:w="1894" w:type="dxa"/>
          </w:tcPr>
          <w:p w:rsidR="003C0142" w:rsidRPr="00511EB1" w:rsidRDefault="003C0142" w:rsidP="003C0142">
            <w:pPr>
              <w:jc w:val="center"/>
            </w:pPr>
          </w:p>
        </w:tc>
      </w:tr>
      <w:tr w:rsidR="003C0142" w:rsidRPr="00511EB1" w:rsidTr="003C0142">
        <w:trPr>
          <w:trHeight w:val="392"/>
          <w:jc w:val="center"/>
        </w:trPr>
        <w:tc>
          <w:tcPr>
            <w:tcW w:w="3630" w:type="dxa"/>
            <w:shd w:val="clear" w:color="auto" w:fill="auto"/>
            <w:vAlign w:val="center"/>
          </w:tcPr>
          <w:p w:rsidR="003C0142" w:rsidRPr="00511EB1" w:rsidRDefault="003C0142" w:rsidP="003C0142">
            <w:pPr>
              <w:ind w:firstLineChars="83" w:firstLine="266"/>
              <w:jc w:val="center"/>
            </w:pPr>
            <w:r w:rsidRPr="00511EB1">
              <w:t>端部密封圈</w:t>
            </w:r>
          </w:p>
        </w:tc>
        <w:tc>
          <w:tcPr>
            <w:tcW w:w="1894" w:type="dxa"/>
            <w:shd w:val="clear" w:color="auto" w:fill="auto"/>
            <w:vAlign w:val="center"/>
          </w:tcPr>
          <w:p w:rsidR="003C0142" w:rsidRPr="00511EB1" w:rsidRDefault="003C0142" w:rsidP="003C0142">
            <w:pPr>
              <w:jc w:val="center"/>
            </w:pPr>
          </w:p>
        </w:tc>
        <w:tc>
          <w:tcPr>
            <w:tcW w:w="1894" w:type="dxa"/>
          </w:tcPr>
          <w:p w:rsidR="003C0142" w:rsidRPr="00511EB1" w:rsidRDefault="003C0142" w:rsidP="003C0142">
            <w:pPr>
              <w:jc w:val="center"/>
            </w:pPr>
          </w:p>
        </w:tc>
      </w:tr>
      <w:tr w:rsidR="003C0142" w:rsidRPr="00511EB1" w:rsidTr="003C0142">
        <w:trPr>
          <w:trHeight w:val="377"/>
          <w:jc w:val="center"/>
        </w:trPr>
        <w:tc>
          <w:tcPr>
            <w:tcW w:w="3630" w:type="dxa"/>
            <w:shd w:val="clear" w:color="auto" w:fill="auto"/>
            <w:vAlign w:val="center"/>
          </w:tcPr>
          <w:p w:rsidR="003C0142" w:rsidRPr="00511EB1" w:rsidRDefault="003C0142" w:rsidP="003C0142">
            <w:pPr>
              <w:ind w:firstLineChars="83" w:firstLine="266"/>
              <w:jc w:val="center"/>
            </w:pPr>
            <w:r w:rsidRPr="00511EB1">
              <w:t>顶盖组件黏合剂</w:t>
            </w:r>
          </w:p>
        </w:tc>
        <w:tc>
          <w:tcPr>
            <w:tcW w:w="1894" w:type="dxa"/>
            <w:shd w:val="clear" w:color="auto" w:fill="auto"/>
            <w:vAlign w:val="center"/>
          </w:tcPr>
          <w:p w:rsidR="003C0142" w:rsidRPr="00511EB1" w:rsidRDefault="003C0142" w:rsidP="003C0142">
            <w:pPr>
              <w:jc w:val="center"/>
            </w:pPr>
          </w:p>
        </w:tc>
        <w:tc>
          <w:tcPr>
            <w:tcW w:w="1894" w:type="dxa"/>
          </w:tcPr>
          <w:p w:rsidR="003C0142" w:rsidRPr="00511EB1" w:rsidRDefault="003C0142" w:rsidP="003C0142">
            <w:pPr>
              <w:jc w:val="center"/>
            </w:pPr>
          </w:p>
        </w:tc>
      </w:tr>
      <w:tr w:rsidR="003C0142" w:rsidRPr="00511EB1" w:rsidTr="003C0142">
        <w:trPr>
          <w:trHeight w:val="377"/>
          <w:jc w:val="center"/>
        </w:trPr>
        <w:tc>
          <w:tcPr>
            <w:tcW w:w="3630" w:type="dxa"/>
            <w:shd w:val="clear" w:color="auto" w:fill="auto"/>
            <w:vAlign w:val="center"/>
          </w:tcPr>
          <w:p w:rsidR="003C0142" w:rsidRPr="00511EB1" w:rsidRDefault="003C0142" w:rsidP="003C0142">
            <w:pPr>
              <w:ind w:firstLineChars="83" w:firstLine="266"/>
              <w:jc w:val="center"/>
            </w:pPr>
            <w:r w:rsidRPr="00511EB1">
              <w:lastRenderedPageBreak/>
              <w:t>……</w:t>
            </w:r>
          </w:p>
        </w:tc>
        <w:tc>
          <w:tcPr>
            <w:tcW w:w="1894" w:type="dxa"/>
            <w:shd w:val="clear" w:color="auto" w:fill="auto"/>
            <w:vAlign w:val="center"/>
          </w:tcPr>
          <w:p w:rsidR="003C0142" w:rsidRPr="00511EB1" w:rsidRDefault="003C0142" w:rsidP="003C0142">
            <w:pPr>
              <w:jc w:val="center"/>
            </w:pPr>
          </w:p>
        </w:tc>
        <w:tc>
          <w:tcPr>
            <w:tcW w:w="1894" w:type="dxa"/>
          </w:tcPr>
          <w:p w:rsidR="003C0142" w:rsidRPr="00511EB1" w:rsidRDefault="003C0142" w:rsidP="003C0142">
            <w:pPr>
              <w:jc w:val="center"/>
            </w:pPr>
          </w:p>
        </w:tc>
      </w:tr>
    </w:tbl>
    <w:bookmarkEnd w:id="1"/>
    <w:bookmarkEnd w:id="2"/>
    <w:p w:rsidR="003C0142" w:rsidRPr="00511EB1" w:rsidRDefault="003C0142" w:rsidP="003C0142">
      <w:pPr>
        <w:keepLines/>
        <w:spacing w:line="520" w:lineRule="atLeast"/>
      </w:pPr>
      <w:r w:rsidRPr="00511EB1">
        <w:t>6.</w:t>
      </w:r>
      <w:r w:rsidRPr="00511EB1">
        <w:t>配套植入产品信息表</w:t>
      </w:r>
    </w:p>
    <w:p w:rsidR="003C0142" w:rsidRPr="00511EB1" w:rsidRDefault="003C0142" w:rsidP="003C0142">
      <w:pPr>
        <w:autoSpaceDE w:val="0"/>
        <w:autoSpaceDN w:val="0"/>
        <w:adjustRightInd w:val="0"/>
        <w:ind w:left="420"/>
        <w:jc w:val="center"/>
        <w:rPr>
          <w:rFonts w:eastAsia="黑体"/>
        </w:rPr>
      </w:pPr>
      <w:r w:rsidRPr="00511EB1">
        <w:rPr>
          <w:rFonts w:eastAsia="黑体"/>
        </w:rPr>
        <w:t>表</w:t>
      </w:r>
      <w:r w:rsidRPr="00511EB1">
        <w:rPr>
          <w:rFonts w:eastAsia="黑体"/>
        </w:rPr>
        <w:t xml:space="preserve">A.3 </w:t>
      </w:r>
      <w:r w:rsidRPr="00511EB1">
        <w:rPr>
          <w:rFonts w:eastAsia="黑体"/>
        </w:rPr>
        <w:t>配套植入产品信息表</w:t>
      </w:r>
    </w:p>
    <w:p w:rsidR="003C0142" w:rsidRPr="00511EB1" w:rsidRDefault="003C0142" w:rsidP="003C0142">
      <w:pPr>
        <w:autoSpaceDE w:val="0"/>
        <w:autoSpaceDN w:val="0"/>
        <w:adjustRightInd w:val="0"/>
        <w:ind w:left="420"/>
        <w:jc w:val="center"/>
        <w:rPr>
          <w:rFonts w:eastAsia="黑体"/>
        </w:rPr>
      </w:pPr>
    </w:p>
    <w:tbl>
      <w:tblPr>
        <w:tblW w:w="7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1894"/>
        <w:gridCol w:w="1894"/>
      </w:tblGrid>
      <w:tr w:rsidR="003C0142" w:rsidRPr="00511EB1" w:rsidTr="003C0142">
        <w:trPr>
          <w:trHeight w:val="50"/>
          <w:jc w:val="center"/>
        </w:trPr>
        <w:tc>
          <w:tcPr>
            <w:tcW w:w="3630" w:type="dxa"/>
            <w:shd w:val="clear" w:color="auto" w:fill="auto"/>
            <w:vAlign w:val="center"/>
          </w:tcPr>
          <w:p w:rsidR="003C0142" w:rsidRPr="00511EB1" w:rsidRDefault="003C0142" w:rsidP="003C0142">
            <w:pPr>
              <w:jc w:val="center"/>
            </w:pPr>
            <w:r w:rsidRPr="00511EB1">
              <w:t>产品名称</w:t>
            </w:r>
          </w:p>
        </w:tc>
        <w:tc>
          <w:tcPr>
            <w:tcW w:w="1894" w:type="dxa"/>
            <w:shd w:val="clear" w:color="auto" w:fill="auto"/>
            <w:vAlign w:val="center"/>
          </w:tcPr>
          <w:p w:rsidR="003C0142" w:rsidRPr="00511EB1" w:rsidRDefault="003C0142" w:rsidP="003C0142">
            <w:pPr>
              <w:jc w:val="center"/>
            </w:pPr>
            <w:r w:rsidRPr="00511EB1">
              <w:t>产品型号</w:t>
            </w:r>
          </w:p>
        </w:tc>
        <w:tc>
          <w:tcPr>
            <w:tcW w:w="1894" w:type="dxa"/>
          </w:tcPr>
          <w:p w:rsidR="003C0142" w:rsidRPr="00511EB1" w:rsidRDefault="003C0142" w:rsidP="003C0142">
            <w:pPr>
              <w:jc w:val="center"/>
            </w:pPr>
            <w:r w:rsidRPr="00511EB1">
              <w:t>描述</w:t>
            </w:r>
          </w:p>
        </w:tc>
      </w:tr>
      <w:tr w:rsidR="003C0142" w:rsidRPr="00511EB1" w:rsidTr="003C0142">
        <w:trPr>
          <w:trHeight w:val="50"/>
          <w:jc w:val="center"/>
        </w:trPr>
        <w:tc>
          <w:tcPr>
            <w:tcW w:w="3630" w:type="dxa"/>
            <w:shd w:val="clear" w:color="auto" w:fill="auto"/>
            <w:vAlign w:val="center"/>
          </w:tcPr>
          <w:p w:rsidR="003C0142" w:rsidRPr="00511EB1" w:rsidRDefault="003C0142" w:rsidP="003C0142">
            <w:pPr>
              <w:ind w:firstLineChars="83" w:firstLine="266"/>
              <w:jc w:val="center"/>
            </w:pPr>
            <w:r w:rsidRPr="00511EB1">
              <w:t>植入式脑深部刺激延伸导线</w:t>
            </w:r>
          </w:p>
        </w:tc>
        <w:tc>
          <w:tcPr>
            <w:tcW w:w="1894" w:type="dxa"/>
            <w:shd w:val="clear" w:color="auto" w:fill="auto"/>
            <w:vAlign w:val="center"/>
          </w:tcPr>
          <w:p w:rsidR="003C0142" w:rsidRPr="00511EB1" w:rsidRDefault="003C0142" w:rsidP="003C0142">
            <w:pPr>
              <w:jc w:val="center"/>
            </w:pPr>
          </w:p>
        </w:tc>
        <w:tc>
          <w:tcPr>
            <w:tcW w:w="1894" w:type="dxa"/>
          </w:tcPr>
          <w:p w:rsidR="003C0142" w:rsidRPr="00511EB1" w:rsidRDefault="003C0142" w:rsidP="003C0142">
            <w:pPr>
              <w:jc w:val="center"/>
            </w:pPr>
          </w:p>
        </w:tc>
      </w:tr>
      <w:tr w:rsidR="003C0142" w:rsidRPr="00511EB1" w:rsidTr="003C0142">
        <w:trPr>
          <w:trHeight w:val="147"/>
          <w:jc w:val="center"/>
        </w:trPr>
        <w:tc>
          <w:tcPr>
            <w:tcW w:w="3630" w:type="dxa"/>
            <w:shd w:val="clear" w:color="auto" w:fill="auto"/>
            <w:vAlign w:val="center"/>
          </w:tcPr>
          <w:p w:rsidR="003C0142" w:rsidRPr="00511EB1" w:rsidRDefault="003C0142" w:rsidP="003C0142">
            <w:pPr>
              <w:ind w:firstLineChars="83" w:firstLine="266"/>
              <w:jc w:val="center"/>
            </w:pPr>
            <w:r w:rsidRPr="00511EB1">
              <w:t>植入式脑深部刺激电极导线</w:t>
            </w:r>
          </w:p>
        </w:tc>
        <w:tc>
          <w:tcPr>
            <w:tcW w:w="1894" w:type="dxa"/>
            <w:shd w:val="clear" w:color="auto" w:fill="auto"/>
            <w:vAlign w:val="center"/>
          </w:tcPr>
          <w:p w:rsidR="003C0142" w:rsidRPr="00511EB1" w:rsidRDefault="003C0142" w:rsidP="003C0142">
            <w:pPr>
              <w:jc w:val="center"/>
            </w:pPr>
          </w:p>
        </w:tc>
        <w:tc>
          <w:tcPr>
            <w:tcW w:w="1894" w:type="dxa"/>
          </w:tcPr>
          <w:p w:rsidR="003C0142" w:rsidRPr="00511EB1" w:rsidRDefault="003C0142" w:rsidP="003C0142">
            <w:pPr>
              <w:jc w:val="center"/>
            </w:pPr>
          </w:p>
        </w:tc>
      </w:tr>
      <w:tr w:rsidR="003C0142" w:rsidRPr="00511EB1" w:rsidTr="003C0142">
        <w:trPr>
          <w:trHeight w:val="167"/>
          <w:jc w:val="center"/>
        </w:trPr>
        <w:tc>
          <w:tcPr>
            <w:tcW w:w="3630" w:type="dxa"/>
            <w:shd w:val="clear" w:color="auto" w:fill="auto"/>
            <w:vAlign w:val="center"/>
          </w:tcPr>
          <w:p w:rsidR="003C0142" w:rsidRPr="00511EB1" w:rsidRDefault="003C0142" w:rsidP="003C0142">
            <w:pPr>
              <w:ind w:firstLineChars="83" w:firstLine="266"/>
              <w:jc w:val="center"/>
            </w:pPr>
            <w:r w:rsidRPr="00511EB1">
              <w:t>……</w:t>
            </w:r>
          </w:p>
        </w:tc>
        <w:tc>
          <w:tcPr>
            <w:tcW w:w="1894" w:type="dxa"/>
            <w:shd w:val="clear" w:color="auto" w:fill="auto"/>
            <w:vAlign w:val="center"/>
          </w:tcPr>
          <w:p w:rsidR="003C0142" w:rsidRPr="00511EB1" w:rsidRDefault="003C0142" w:rsidP="003C0142">
            <w:pPr>
              <w:jc w:val="center"/>
            </w:pPr>
          </w:p>
        </w:tc>
        <w:tc>
          <w:tcPr>
            <w:tcW w:w="1894" w:type="dxa"/>
          </w:tcPr>
          <w:p w:rsidR="003C0142" w:rsidRPr="00511EB1" w:rsidRDefault="003C0142" w:rsidP="003C0142">
            <w:pPr>
              <w:jc w:val="center"/>
            </w:pPr>
          </w:p>
        </w:tc>
      </w:tr>
    </w:tbl>
    <w:p w:rsidR="003C0142" w:rsidRPr="00511EB1" w:rsidRDefault="003C0142" w:rsidP="003C0142">
      <w:pPr>
        <w:keepLines/>
        <w:spacing w:line="520" w:lineRule="atLeast"/>
      </w:pPr>
      <w:r w:rsidRPr="00511EB1">
        <w:t>7.</w:t>
      </w:r>
      <w:r w:rsidRPr="00511EB1">
        <w:t>磁共振环境安全扫描条件</w:t>
      </w:r>
    </w:p>
    <w:p w:rsidR="003C0142" w:rsidRPr="00511EB1" w:rsidRDefault="003C0142" w:rsidP="003C0142">
      <w:pPr>
        <w:snapToGrid w:val="0"/>
        <w:ind w:firstLineChars="200" w:firstLine="640"/>
      </w:pPr>
      <w:r w:rsidRPr="00511EB1">
        <w:t>参考《有源植介入医疗器械的磁共振环境安全评价医疗器械注册证、产品技术要求及其相关文件的载明内容及示例》填写</w:t>
      </w:r>
    </w:p>
    <w:p w:rsidR="003C0142" w:rsidRPr="00511EB1" w:rsidRDefault="003C0142" w:rsidP="003C0142">
      <w:pPr>
        <w:snapToGrid w:val="0"/>
        <w:ind w:firstLineChars="200" w:firstLine="640"/>
      </w:pPr>
    </w:p>
    <w:p w:rsidR="003C0142" w:rsidRPr="00511EB1" w:rsidRDefault="003C0142" w:rsidP="003C0142">
      <w:pPr>
        <w:keepLines/>
        <w:spacing w:line="520" w:lineRule="atLeast"/>
        <w:rPr>
          <w:b/>
          <w:sz w:val="24"/>
        </w:rPr>
      </w:pPr>
      <w:r w:rsidRPr="00511EB1">
        <w:rPr>
          <w:b/>
          <w:sz w:val="24"/>
        </w:rPr>
        <w:t>附录</w:t>
      </w:r>
      <w:r w:rsidRPr="00511EB1">
        <w:rPr>
          <w:b/>
          <w:sz w:val="24"/>
        </w:rPr>
        <w:t>B</w:t>
      </w:r>
    </w:p>
    <w:p w:rsidR="003C0142" w:rsidRPr="00511EB1" w:rsidRDefault="003C0142" w:rsidP="003C0142">
      <w:pPr>
        <w:ind w:rightChars="-17" w:right="-54"/>
        <w:jc w:val="center"/>
      </w:pPr>
      <w:r w:rsidRPr="00511EB1">
        <w:rPr>
          <w:b/>
        </w:rPr>
        <w:t>植入式脑深部刺激器补充要求</w:t>
      </w:r>
    </w:p>
    <w:p w:rsidR="003C0142" w:rsidRPr="00511EB1" w:rsidRDefault="003C0142" w:rsidP="003C0142">
      <w:pPr>
        <w:spacing w:beforeLines="50" w:before="120"/>
        <w:ind w:rightChars="-17" w:right="-54" w:firstLine="480"/>
        <w:rPr>
          <w:rFonts w:eastAsia="仿宋_GB2312"/>
          <w:color w:val="000000" w:themeColor="text1"/>
          <w:szCs w:val="32"/>
        </w:rPr>
      </w:pPr>
      <w:r w:rsidRPr="00511EB1">
        <w:t>需完整引用</w:t>
      </w:r>
      <w:r w:rsidRPr="00511EB1">
        <w:t>ISO 14708-3:2008</w:t>
      </w:r>
      <w:r w:rsidRPr="00511EB1">
        <w:t>标准的全部内容。也可以引用</w:t>
      </w:r>
      <w:r w:rsidRPr="00511EB1">
        <w:t>ISO 14708-1</w:t>
      </w:r>
      <w:r w:rsidRPr="00511EB1">
        <w:t>新版与</w:t>
      </w:r>
      <w:r w:rsidRPr="00511EB1">
        <w:t>GB16174.1-2015</w:t>
      </w:r>
      <w:r w:rsidRPr="00511EB1">
        <w:t>标准的差异项及</w:t>
      </w:r>
      <w:r w:rsidRPr="00511EB1">
        <w:t>ISO 14708-3:2017</w:t>
      </w:r>
      <w:r w:rsidRPr="00511EB1">
        <w:t>标准的全部内容。</w:t>
      </w:r>
    </w:p>
    <w:p w:rsidR="003C0142" w:rsidRPr="00511EB1" w:rsidRDefault="003C0142" w:rsidP="003C0142">
      <w:pPr>
        <w:widowControl/>
        <w:spacing w:line="520" w:lineRule="atLeast"/>
        <w:jc w:val="left"/>
        <w:rPr>
          <w:rFonts w:eastAsia="仿宋_GB2312"/>
          <w:color w:val="000000" w:themeColor="text1"/>
          <w:szCs w:val="32"/>
        </w:rPr>
      </w:pPr>
      <w:r w:rsidRPr="00511EB1">
        <w:rPr>
          <w:rFonts w:eastAsia="仿宋_GB2312"/>
          <w:color w:val="000000" w:themeColor="text1"/>
          <w:szCs w:val="32"/>
        </w:rPr>
        <w:br w:type="page"/>
      </w:r>
    </w:p>
    <w:p w:rsidR="003C0142" w:rsidRPr="00511EB1" w:rsidRDefault="003C0142" w:rsidP="003C0142">
      <w:pPr>
        <w:spacing w:line="520" w:lineRule="atLeast"/>
        <w:outlineLvl w:val="0"/>
        <w:rPr>
          <w:rFonts w:eastAsia="黑体"/>
          <w:color w:val="000000" w:themeColor="text1"/>
          <w:szCs w:val="32"/>
        </w:rPr>
      </w:pPr>
      <w:bookmarkStart w:id="3" w:name="OLE_LINK1"/>
      <w:bookmarkStart w:id="4" w:name="OLE_LINK2"/>
      <w:r w:rsidRPr="00511EB1">
        <w:rPr>
          <w:rFonts w:eastAsia="黑体"/>
          <w:color w:val="000000" w:themeColor="text1"/>
          <w:szCs w:val="32"/>
        </w:rPr>
        <w:lastRenderedPageBreak/>
        <w:t>附件</w:t>
      </w:r>
      <w:r w:rsidRPr="00511EB1">
        <w:rPr>
          <w:rFonts w:eastAsia="黑体"/>
          <w:color w:val="000000" w:themeColor="text1"/>
          <w:szCs w:val="32"/>
        </w:rPr>
        <w:t xml:space="preserve">4 </w:t>
      </w:r>
    </w:p>
    <w:p w:rsidR="003C0142" w:rsidRPr="00511EB1" w:rsidRDefault="003C0142" w:rsidP="003C0142">
      <w:pPr>
        <w:spacing w:line="520" w:lineRule="atLeast"/>
        <w:jc w:val="center"/>
        <w:outlineLvl w:val="0"/>
        <w:rPr>
          <w:rFonts w:eastAsia="方正小标宋简体"/>
          <w:sz w:val="44"/>
          <w:szCs w:val="44"/>
        </w:rPr>
      </w:pPr>
      <w:r w:rsidRPr="00511EB1">
        <w:rPr>
          <w:rFonts w:eastAsia="方正小标宋简体"/>
          <w:sz w:val="44"/>
          <w:szCs w:val="44"/>
        </w:rPr>
        <w:t>生物学评价报告示例</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生物学评价报告需包括以下内容：</w:t>
      </w:r>
    </w:p>
    <w:p w:rsidR="003C0142" w:rsidRPr="00511EB1" w:rsidRDefault="003C0142" w:rsidP="003C0142">
      <w:pPr>
        <w:spacing w:line="520" w:lineRule="exact"/>
        <w:ind w:firstLineChars="200" w:firstLine="640"/>
        <w:rPr>
          <w:rFonts w:eastAsia="黑体"/>
          <w:szCs w:val="32"/>
        </w:rPr>
      </w:pPr>
      <w:r w:rsidRPr="00511EB1">
        <w:rPr>
          <w:rFonts w:eastAsia="黑体"/>
          <w:szCs w:val="32"/>
        </w:rPr>
        <w:t>一、概要</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描述预期用途、器械特征</w:t>
      </w:r>
    </w:p>
    <w:p w:rsidR="003C0142" w:rsidRPr="00511EB1" w:rsidRDefault="003C0142" w:rsidP="003C0142">
      <w:pPr>
        <w:spacing w:line="520" w:lineRule="exact"/>
        <w:ind w:firstLineChars="200" w:firstLine="640"/>
        <w:rPr>
          <w:rFonts w:eastAsia="黑体"/>
          <w:szCs w:val="32"/>
        </w:rPr>
      </w:pPr>
      <w:r w:rsidRPr="00511EB1">
        <w:rPr>
          <w:rFonts w:eastAsia="黑体"/>
          <w:szCs w:val="32"/>
        </w:rPr>
        <w:t>二、生物学评价的基本原则与方法</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描述路径、接触类型、材料的识别信息并考虑化学表征、需进行的生物学试验。</w:t>
      </w:r>
    </w:p>
    <w:p w:rsidR="003C0142" w:rsidRPr="00511EB1" w:rsidRDefault="003C0142" w:rsidP="003C0142">
      <w:pPr>
        <w:spacing w:line="520" w:lineRule="exact"/>
        <w:ind w:firstLineChars="200" w:firstLine="640"/>
        <w:rPr>
          <w:rFonts w:eastAsia="仿宋_GB2312"/>
          <w:b/>
          <w:szCs w:val="32"/>
        </w:rPr>
      </w:pPr>
      <w:r w:rsidRPr="00511EB1">
        <w:rPr>
          <w:rFonts w:eastAsia="仿宋_GB2312"/>
          <w:szCs w:val="32"/>
        </w:rPr>
        <w:t xml:space="preserve">                 </w:t>
      </w:r>
      <w:r w:rsidRPr="00511EB1">
        <w:rPr>
          <w:rFonts w:eastAsia="仿宋_GB2312"/>
          <w:b/>
          <w:szCs w:val="32"/>
        </w:rPr>
        <w:t>示例</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38"/>
        <w:gridCol w:w="2098"/>
        <w:gridCol w:w="2410"/>
        <w:gridCol w:w="2126"/>
      </w:tblGrid>
      <w:tr w:rsidR="003C0142" w:rsidRPr="00511EB1" w:rsidTr="00511EB1">
        <w:trPr>
          <w:trHeight w:val="570"/>
        </w:trPr>
        <w:tc>
          <w:tcPr>
            <w:tcW w:w="1299" w:type="dxa"/>
            <w:gridSpan w:val="2"/>
            <w:shd w:val="clear" w:color="auto" w:fill="auto"/>
            <w:vAlign w:val="center"/>
          </w:tcPr>
          <w:p w:rsidR="003C0142" w:rsidRPr="00511EB1" w:rsidRDefault="003C0142" w:rsidP="003C0142">
            <w:pPr>
              <w:widowControl/>
              <w:rPr>
                <w:rFonts w:eastAsia="仿宋_GB2312"/>
                <w:b/>
                <w:kern w:val="0"/>
                <w:sz w:val="24"/>
              </w:rPr>
            </w:pPr>
            <w:r w:rsidRPr="00511EB1">
              <w:rPr>
                <w:rFonts w:eastAsia="仿宋_GB2312"/>
                <w:b/>
                <w:kern w:val="0"/>
                <w:sz w:val="24"/>
              </w:rPr>
              <w:t>部件名称</w:t>
            </w:r>
          </w:p>
        </w:tc>
        <w:tc>
          <w:tcPr>
            <w:tcW w:w="2098" w:type="dxa"/>
            <w:shd w:val="clear" w:color="auto" w:fill="auto"/>
            <w:vAlign w:val="center"/>
          </w:tcPr>
          <w:p w:rsidR="003C0142" w:rsidRPr="00511EB1" w:rsidRDefault="003C0142" w:rsidP="003C0142">
            <w:pPr>
              <w:widowControl/>
              <w:jc w:val="center"/>
              <w:rPr>
                <w:rFonts w:eastAsia="仿宋_GB2312"/>
                <w:kern w:val="0"/>
                <w:sz w:val="24"/>
              </w:rPr>
            </w:pPr>
          </w:p>
        </w:tc>
        <w:tc>
          <w:tcPr>
            <w:tcW w:w="2410" w:type="dxa"/>
            <w:shd w:val="clear" w:color="auto" w:fill="auto"/>
            <w:vAlign w:val="center"/>
          </w:tcPr>
          <w:p w:rsidR="003C0142" w:rsidRPr="00511EB1" w:rsidRDefault="003C0142" w:rsidP="003C0142">
            <w:pPr>
              <w:widowControl/>
              <w:jc w:val="center"/>
              <w:rPr>
                <w:rFonts w:eastAsia="仿宋_GB2312"/>
                <w:kern w:val="0"/>
                <w:sz w:val="24"/>
              </w:rPr>
            </w:pPr>
          </w:p>
        </w:tc>
        <w:tc>
          <w:tcPr>
            <w:tcW w:w="2126" w:type="dxa"/>
            <w:shd w:val="clear" w:color="auto" w:fill="auto"/>
            <w:vAlign w:val="center"/>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r>
      <w:tr w:rsidR="003C0142" w:rsidRPr="00511EB1" w:rsidTr="00511EB1">
        <w:trPr>
          <w:trHeight w:val="570"/>
        </w:trPr>
        <w:tc>
          <w:tcPr>
            <w:tcW w:w="1299" w:type="dxa"/>
            <w:gridSpan w:val="2"/>
            <w:shd w:val="clear" w:color="auto" w:fill="auto"/>
            <w:vAlign w:val="center"/>
          </w:tcPr>
          <w:p w:rsidR="003C0142" w:rsidRPr="00511EB1" w:rsidRDefault="003C0142" w:rsidP="003C0142">
            <w:pPr>
              <w:widowControl/>
              <w:ind w:firstLineChars="200" w:firstLine="480"/>
              <w:rPr>
                <w:rFonts w:eastAsia="仿宋_GB2312"/>
                <w:kern w:val="0"/>
                <w:sz w:val="24"/>
              </w:rPr>
            </w:pPr>
            <w:r w:rsidRPr="00511EB1">
              <w:rPr>
                <w:rFonts w:eastAsia="仿宋_GB2312"/>
                <w:kern w:val="0"/>
                <w:sz w:val="24"/>
              </w:rPr>
              <w:t>型号</w:t>
            </w:r>
          </w:p>
        </w:tc>
        <w:tc>
          <w:tcPr>
            <w:tcW w:w="2098" w:type="dxa"/>
            <w:shd w:val="clear" w:color="auto" w:fill="auto"/>
            <w:vAlign w:val="center"/>
          </w:tcPr>
          <w:p w:rsidR="003C0142" w:rsidRPr="00511EB1" w:rsidRDefault="003C0142" w:rsidP="003C0142">
            <w:pPr>
              <w:widowControl/>
              <w:jc w:val="center"/>
              <w:rPr>
                <w:rFonts w:eastAsia="仿宋_GB2312"/>
                <w:kern w:val="0"/>
                <w:sz w:val="24"/>
              </w:rPr>
            </w:pPr>
          </w:p>
        </w:tc>
        <w:tc>
          <w:tcPr>
            <w:tcW w:w="2410" w:type="dxa"/>
            <w:shd w:val="clear" w:color="auto" w:fill="auto"/>
            <w:vAlign w:val="center"/>
          </w:tcPr>
          <w:p w:rsidR="003C0142" w:rsidRPr="00511EB1" w:rsidRDefault="003C0142" w:rsidP="003C0142">
            <w:pPr>
              <w:widowControl/>
              <w:jc w:val="center"/>
              <w:rPr>
                <w:rFonts w:eastAsia="仿宋_GB2312"/>
                <w:kern w:val="0"/>
                <w:sz w:val="24"/>
              </w:rPr>
            </w:pPr>
          </w:p>
        </w:tc>
        <w:tc>
          <w:tcPr>
            <w:tcW w:w="2126" w:type="dxa"/>
            <w:shd w:val="clear" w:color="auto" w:fill="auto"/>
            <w:vAlign w:val="center"/>
          </w:tcPr>
          <w:p w:rsidR="003C0142" w:rsidRPr="00511EB1" w:rsidRDefault="003C0142" w:rsidP="003C0142">
            <w:pPr>
              <w:widowControl/>
              <w:jc w:val="center"/>
              <w:rPr>
                <w:rFonts w:eastAsia="仿宋_GB2312"/>
                <w:kern w:val="0"/>
                <w:sz w:val="24"/>
              </w:rPr>
            </w:pPr>
          </w:p>
        </w:tc>
      </w:tr>
      <w:tr w:rsidR="003C0142" w:rsidRPr="00511EB1" w:rsidTr="00511EB1">
        <w:trPr>
          <w:trHeight w:val="495"/>
        </w:trPr>
        <w:tc>
          <w:tcPr>
            <w:tcW w:w="1299" w:type="dxa"/>
            <w:gridSpan w:val="2"/>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器械分类</w:t>
            </w:r>
          </w:p>
        </w:tc>
        <w:tc>
          <w:tcPr>
            <w:tcW w:w="209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植入器械</w:t>
            </w:r>
          </w:p>
        </w:tc>
        <w:tc>
          <w:tcPr>
            <w:tcW w:w="2410"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表面器械</w:t>
            </w:r>
          </w:p>
        </w:tc>
        <w:tc>
          <w:tcPr>
            <w:tcW w:w="2126"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表面器械</w:t>
            </w:r>
          </w:p>
        </w:tc>
      </w:tr>
      <w:tr w:rsidR="003C0142" w:rsidRPr="00511EB1" w:rsidTr="00511EB1">
        <w:trPr>
          <w:trHeight w:val="495"/>
        </w:trPr>
        <w:tc>
          <w:tcPr>
            <w:tcW w:w="1299" w:type="dxa"/>
            <w:gridSpan w:val="2"/>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接触部位</w:t>
            </w:r>
          </w:p>
        </w:tc>
        <w:tc>
          <w:tcPr>
            <w:tcW w:w="209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组织</w:t>
            </w:r>
          </w:p>
        </w:tc>
        <w:tc>
          <w:tcPr>
            <w:tcW w:w="2410"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损伤表面</w:t>
            </w:r>
          </w:p>
        </w:tc>
        <w:tc>
          <w:tcPr>
            <w:tcW w:w="2126"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皮肤</w:t>
            </w:r>
          </w:p>
        </w:tc>
      </w:tr>
      <w:tr w:rsidR="003C0142" w:rsidRPr="00511EB1" w:rsidTr="00511EB1">
        <w:trPr>
          <w:trHeight w:val="495"/>
        </w:trPr>
        <w:tc>
          <w:tcPr>
            <w:tcW w:w="1299" w:type="dxa"/>
            <w:gridSpan w:val="2"/>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接触时间</w:t>
            </w:r>
          </w:p>
        </w:tc>
        <w:tc>
          <w:tcPr>
            <w:tcW w:w="209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持久</w:t>
            </w:r>
            <w:r w:rsidRPr="00511EB1">
              <w:rPr>
                <w:rFonts w:eastAsia="仿宋_GB2312"/>
                <w:kern w:val="0"/>
                <w:sz w:val="24"/>
              </w:rPr>
              <w:br/>
            </w:r>
            <w:r w:rsidRPr="00511EB1">
              <w:rPr>
                <w:rFonts w:eastAsia="仿宋_GB2312"/>
                <w:kern w:val="0"/>
                <w:sz w:val="24"/>
              </w:rPr>
              <w:t>（＞</w:t>
            </w:r>
            <w:r w:rsidRPr="00511EB1">
              <w:rPr>
                <w:rFonts w:eastAsia="仿宋_GB2312"/>
                <w:kern w:val="0"/>
                <w:sz w:val="24"/>
              </w:rPr>
              <w:t>30d</w:t>
            </w:r>
            <w:r w:rsidRPr="00511EB1">
              <w:rPr>
                <w:rFonts w:eastAsia="仿宋_GB2312"/>
                <w:kern w:val="0"/>
                <w:sz w:val="24"/>
              </w:rPr>
              <w:t>）</w:t>
            </w:r>
          </w:p>
        </w:tc>
        <w:tc>
          <w:tcPr>
            <w:tcW w:w="2410"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短期</w:t>
            </w:r>
            <w:r w:rsidRPr="00511EB1">
              <w:rPr>
                <w:rFonts w:eastAsia="仿宋_GB2312"/>
                <w:kern w:val="0"/>
                <w:sz w:val="24"/>
              </w:rPr>
              <w:br/>
            </w:r>
            <w:r w:rsidRPr="00511EB1">
              <w:rPr>
                <w:rFonts w:eastAsia="仿宋_GB2312"/>
                <w:kern w:val="0"/>
                <w:sz w:val="24"/>
              </w:rPr>
              <w:t>（</w:t>
            </w:r>
            <w:r w:rsidRPr="00511EB1">
              <w:rPr>
                <w:rFonts w:eastAsia="仿宋_GB2312"/>
                <w:kern w:val="0"/>
                <w:sz w:val="24"/>
              </w:rPr>
              <w:t>≤24h</w:t>
            </w:r>
            <w:r w:rsidRPr="00511EB1">
              <w:rPr>
                <w:rFonts w:eastAsia="仿宋_GB2312"/>
                <w:kern w:val="0"/>
                <w:sz w:val="24"/>
              </w:rPr>
              <w:t>）</w:t>
            </w:r>
          </w:p>
        </w:tc>
        <w:tc>
          <w:tcPr>
            <w:tcW w:w="2126"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短期</w:t>
            </w:r>
            <w:r w:rsidRPr="00511EB1">
              <w:rPr>
                <w:rFonts w:eastAsia="仿宋_GB2312"/>
                <w:kern w:val="0"/>
                <w:sz w:val="24"/>
              </w:rPr>
              <w:br/>
            </w:r>
            <w:r w:rsidRPr="00511EB1">
              <w:rPr>
                <w:rFonts w:eastAsia="仿宋_GB2312"/>
                <w:kern w:val="0"/>
                <w:sz w:val="24"/>
              </w:rPr>
              <w:t>（</w:t>
            </w:r>
            <w:r w:rsidRPr="00511EB1">
              <w:rPr>
                <w:rFonts w:eastAsia="仿宋_GB2312"/>
                <w:kern w:val="0"/>
                <w:sz w:val="24"/>
              </w:rPr>
              <w:t>≤24h</w:t>
            </w:r>
            <w:r w:rsidRPr="00511EB1">
              <w:rPr>
                <w:rFonts w:eastAsia="仿宋_GB2312"/>
                <w:kern w:val="0"/>
                <w:sz w:val="24"/>
              </w:rPr>
              <w:t>）</w:t>
            </w:r>
          </w:p>
        </w:tc>
      </w:tr>
      <w:tr w:rsidR="003C0142" w:rsidRPr="00511EB1" w:rsidTr="00511EB1">
        <w:trPr>
          <w:trHeight w:val="495"/>
        </w:trPr>
        <w:tc>
          <w:tcPr>
            <w:tcW w:w="561" w:type="dxa"/>
            <w:vMerge w:val="restart"/>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评价项目</w:t>
            </w:r>
          </w:p>
        </w:tc>
        <w:tc>
          <w:tcPr>
            <w:tcW w:w="73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化学成分</w:t>
            </w:r>
            <w:r w:rsidRPr="00511EB1">
              <w:rPr>
                <w:rFonts w:eastAsia="仿宋_GB2312"/>
                <w:kern w:val="0"/>
                <w:sz w:val="24"/>
              </w:rPr>
              <w:t>/</w:t>
            </w:r>
            <w:r w:rsidRPr="00511EB1">
              <w:rPr>
                <w:rFonts w:eastAsia="仿宋_GB2312"/>
                <w:kern w:val="0"/>
                <w:sz w:val="24"/>
              </w:rPr>
              <w:t>材料</w:t>
            </w:r>
          </w:p>
        </w:tc>
        <w:tc>
          <w:tcPr>
            <w:tcW w:w="2098" w:type="dxa"/>
            <w:shd w:val="clear" w:color="auto" w:fill="auto"/>
            <w:vAlign w:val="center"/>
            <w:hideMark/>
          </w:tcPr>
          <w:p w:rsidR="003C0142" w:rsidRPr="00511EB1" w:rsidRDefault="003C0142" w:rsidP="003C0142">
            <w:pPr>
              <w:widowControl/>
              <w:jc w:val="center"/>
              <w:rPr>
                <w:rFonts w:eastAsia="仿宋_GB2312"/>
                <w:kern w:val="0"/>
                <w:sz w:val="24"/>
              </w:rPr>
            </w:pPr>
          </w:p>
        </w:tc>
        <w:tc>
          <w:tcPr>
            <w:tcW w:w="2410"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医用</w:t>
            </w:r>
            <w:r w:rsidRPr="00511EB1">
              <w:rPr>
                <w:rFonts w:eastAsia="仿宋_GB2312"/>
                <w:kern w:val="0"/>
                <w:sz w:val="24"/>
              </w:rPr>
              <w:t>304</w:t>
            </w:r>
            <w:r w:rsidRPr="00511EB1">
              <w:rPr>
                <w:rFonts w:eastAsia="仿宋_GB2312"/>
                <w:kern w:val="0"/>
                <w:sz w:val="24"/>
              </w:rPr>
              <w:t>不锈钢</w:t>
            </w:r>
          </w:p>
        </w:tc>
        <w:tc>
          <w:tcPr>
            <w:tcW w:w="2126" w:type="dxa"/>
            <w:shd w:val="clear" w:color="auto" w:fill="auto"/>
            <w:vAlign w:val="center"/>
            <w:hideMark/>
          </w:tcPr>
          <w:p w:rsidR="003C0142" w:rsidRPr="00511EB1" w:rsidRDefault="003C0142" w:rsidP="003C0142">
            <w:pPr>
              <w:widowControl/>
              <w:jc w:val="center"/>
              <w:rPr>
                <w:rFonts w:eastAsia="仿宋_GB2312"/>
                <w:kern w:val="0"/>
                <w:sz w:val="24"/>
              </w:rPr>
            </w:pPr>
          </w:p>
        </w:tc>
      </w:tr>
      <w:tr w:rsidR="003C0142" w:rsidRPr="00511EB1" w:rsidTr="00511EB1">
        <w:trPr>
          <w:trHeight w:val="495"/>
        </w:trPr>
        <w:tc>
          <w:tcPr>
            <w:tcW w:w="561" w:type="dxa"/>
            <w:vMerge/>
            <w:vAlign w:val="center"/>
            <w:hideMark/>
          </w:tcPr>
          <w:p w:rsidR="003C0142" w:rsidRPr="00511EB1" w:rsidRDefault="003C0142" w:rsidP="003C0142">
            <w:pPr>
              <w:widowControl/>
              <w:jc w:val="left"/>
              <w:rPr>
                <w:rFonts w:eastAsia="仿宋_GB2312"/>
                <w:kern w:val="0"/>
                <w:sz w:val="24"/>
              </w:rPr>
            </w:pPr>
          </w:p>
        </w:tc>
        <w:tc>
          <w:tcPr>
            <w:tcW w:w="73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细胞毒性</w:t>
            </w:r>
          </w:p>
        </w:tc>
        <w:tc>
          <w:tcPr>
            <w:tcW w:w="209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c>
          <w:tcPr>
            <w:tcW w:w="2410"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c>
          <w:tcPr>
            <w:tcW w:w="2126"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r>
      <w:tr w:rsidR="003C0142" w:rsidRPr="00511EB1" w:rsidTr="00511EB1">
        <w:trPr>
          <w:trHeight w:val="495"/>
        </w:trPr>
        <w:tc>
          <w:tcPr>
            <w:tcW w:w="561" w:type="dxa"/>
            <w:vMerge/>
            <w:vAlign w:val="center"/>
            <w:hideMark/>
          </w:tcPr>
          <w:p w:rsidR="003C0142" w:rsidRPr="00511EB1" w:rsidRDefault="003C0142" w:rsidP="003C0142">
            <w:pPr>
              <w:widowControl/>
              <w:jc w:val="left"/>
              <w:rPr>
                <w:rFonts w:eastAsia="仿宋_GB2312"/>
                <w:kern w:val="0"/>
                <w:sz w:val="24"/>
              </w:rPr>
            </w:pPr>
          </w:p>
        </w:tc>
        <w:tc>
          <w:tcPr>
            <w:tcW w:w="73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迟发型超敏反应</w:t>
            </w:r>
          </w:p>
        </w:tc>
        <w:tc>
          <w:tcPr>
            <w:tcW w:w="209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c>
          <w:tcPr>
            <w:tcW w:w="2410" w:type="dxa"/>
            <w:shd w:val="clear" w:color="auto" w:fill="auto"/>
            <w:vAlign w:val="center"/>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c>
          <w:tcPr>
            <w:tcW w:w="2126"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r>
      <w:tr w:rsidR="003C0142" w:rsidRPr="00511EB1" w:rsidTr="00511EB1">
        <w:trPr>
          <w:trHeight w:val="495"/>
        </w:trPr>
        <w:tc>
          <w:tcPr>
            <w:tcW w:w="561" w:type="dxa"/>
            <w:vMerge/>
            <w:vAlign w:val="center"/>
            <w:hideMark/>
          </w:tcPr>
          <w:p w:rsidR="003C0142" w:rsidRPr="00511EB1" w:rsidRDefault="003C0142" w:rsidP="003C0142">
            <w:pPr>
              <w:widowControl/>
              <w:jc w:val="left"/>
              <w:rPr>
                <w:rFonts w:eastAsia="仿宋_GB2312"/>
                <w:kern w:val="0"/>
                <w:sz w:val="24"/>
              </w:rPr>
            </w:pPr>
          </w:p>
        </w:tc>
        <w:tc>
          <w:tcPr>
            <w:tcW w:w="73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刺激</w:t>
            </w:r>
            <w:r w:rsidRPr="00511EB1">
              <w:rPr>
                <w:rFonts w:eastAsia="仿宋_GB2312"/>
                <w:kern w:val="0"/>
                <w:sz w:val="24"/>
              </w:rPr>
              <w:t>/</w:t>
            </w:r>
            <w:r w:rsidRPr="00511EB1">
              <w:rPr>
                <w:rFonts w:eastAsia="仿宋_GB2312"/>
                <w:kern w:val="0"/>
                <w:sz w:val="24"/>
              </w:rPr>
              <w:t>皮内反应</w:t>
            </w:r>
          </w:p>
        </w:tc>
        <w:tc>
          <w:tcPr>
            <w:tcW w:w="209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c>
          <w:tcPr>
            <w:tcW w:w="2410" w:type="dxa"/>
            <w:shd w:val="clear" w:color="auto" w:fill="auto"/>
            <w:vAlign w:val="center"/>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c>
          <w:tcPr>
            <w:tcW w:w="2126"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r>
      <w:tr w:rsidR="003C0142" w:rsidRPr="00511EB1" w:rsidTr="00511EB1">
        <w:trPr>
          <w:trHeight w:val="495"/>
        </w:trPr>
        <w:tc>
          <w:tcPr>
            <w:tcW w:w="561" w:type="dxa"/>
            <w:vMerge/>
            <w:vAlign w:val="center"/>
            <w:hideMark/>
          </w:tcPr>
          <w:p w:rsidR="003C0142" w:rsidRPr="00511EB1" w:rsidRDefault="003C0142" w:rsidP="003C0142">
            <w:pPr>
              <w:widowControl/>
              <w:jc w:val="left"/>
              <w:rPr>
                <w:rFonts w:eastAsia="仿宋_GB2312"/>
                <w:kern w:val="0"/>
                <w:sz w:val="24"/>
              </w:rPr>
            </w:pPr>
          </w:p>
        </w:tc>
        <w:tc>
          <w:tcPr>
            <w:tcW w:w="73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急性全身毒性</w:t>
            </w:r>
          </w:p>
        </w:tc>
        <w:tc>
          <w:tcPr>
            <w:tcW w:w="209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c>
          <w:tcPr>
            <w:tcW w:w="2410" w:type="dxa"/>
            <w:shd w:val="clear" w:color="auto" w:fill="auto"/>
            <w:vAlign w:val="center"/>
          </w:tcPr>
          <w:p w:rsidR="003C0142" w:rsidRPr="00511EB1" w:rsidRDefault="003C0142" w:rsidP="003C0142">
            <w:pPr>
              <w:widowControl/>
              <w:jc w:val="center"/>
              <w:rPr>
                <w:rFonts w:eastAsia="仿宋_GB2312"/>
                <w:kern w:val="0"/>
                <w:sz w:val="24"/>
              </w:rPr>
            </w:pPr>
          </w:p>
        </w:tc>
        <w:tc>
          <w:tcPr>
            <w:tcW w:w="2126" w:type="dxa"/>
            <w:shd w:val="clear" w:color="auto" w:fill="auto"/>
            <w:vAlign w:val="center"/>
          </w:tcPr>
          <w:p w:rsidR="003C0142" w:rsidRPr="00511EB1" w:rsidRDefault="003C0142" w:rsidP="003C0142">
            <w:pPr>
              <w:widowControl/>
              <w:jc w:val="center"/>
              <w:rPr>
                <w:rFonts w:eastAsia="仿宋_GB2312"/>
                <w:kern w:val="0"/>
                <w:sz w:val="24"/>
              </w:rPr>
            </w:pPr>
          </w:p>
        </w:tc>
      </w:tr>
      <w:tr w:rsidR="003C0142" w:rsidRPr="00511EB1" w:rsidTr="00511EB1">
        <w:trPr>
          <w:trHeight w:val="495"/>
        </w:trPr>
        <w:tc>
          <w:tcPr>
            <w:tcW w:w="561" w:type="dxa"/>
            <w:vMerge/>
            <w:vAlign w:val="center"/>
            <w:hideMark/>
          </w:tcPr>
          <w:p w:rsidR="003C0142" w:rsidRPr="00511EB1" w:rsidRDefault="003C0142" w:rsidP="003C0142">
            <w:pPr>
              <w:widowControl/>
              <w:jc w:val="left"/>
              <w:rPr>
                <w:rFonts w:eastAsia="仿宋_GB2312"/>
                <w:kern w:val="0"/>
                <w:sz w:val="24"/>
              </w:rPr>
            </w:pPr>
          </w:p>
        </w:tc>
        <w:tc>
          <w:tcPr>
            <w:tcW w:w="73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植入试验</w:t>
            </w:r>
          </w:p>
        </w:tc>
        <w:tc>
          <w:tcPr>
            <w:tcW w:w="209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c>
          <w:tcPr>
            <w:tcW w:w="2410" w:type="dxa"/>
            <w:shd w:val="clear" w:color="auto" w:fill="auto"/>
            <w:vAlign w:val="center"/>
          </w:tcPr>
          <w:p w:rsidR="003C0142" w:rsidRPr="00511EB1" w:rsidRDefault="003C0142" w:rsidP="003C0142">
            <w:pPr>
              <w:widowControl/>
              <w:jc w:val="center"/>
              <w:rPr>
                <w:rFonts w:eastAsia="仿宋_GB2312"/>
                <w:kern w:val="0"/>
                <w:sz w:val="24"/>
              </w:rPr>
            </w:pPr>
          </w:p>
        </w:tc>
        <w:tc>
          <w:tcPr>
            <w:tcW w:w="2126" w:type="dxa"/>
            <w:shd w:val="clear" w:color="auto" w:fill="auto"/>
            <w:vAlign w:val="center"/>
          </w:tcPr>
          <w:p w:rsidR="003C0142" w:rsidRPr="00511EB1" w:rsidRDefault="003C0142" w:rsidP="003C0142">
            <w:pPr>
              <w:widowControl/>
              <w:jc w:val="center"/>
              <w:rPr>
                <w:rFonts w:eastAsia="仿宋_GB2312"/>
                <w:kern w:val="0"/>
                <w:sz w:val="24"/>
              </w:rPr>
            </w:pPr>
          </w:p>
        </w:tc>
      </w:tr>
      <w:tr w:rsidR="003C0142" w:rsidRPr="00511EB1" w:rsidTr="00511EB1">
        <w:trPr>
          <w:trHeight w:val="495"/>
        </w:trPr>
        <w:tc>
          <w:tcPr>
            <w:tcW w:w="561" w:type="dxa"/>
            <w:vMerge/>
            <w:vAlign w:val="center"/>
            <w:hideMark/>
          </w:tcPr>
          <w:p w:rsidR="003C0142" w:rsidRPr="00511EB1" w:rsidRDefault="003C0142" w:rsidP="003C0142">
            <w:pPr>
              <w:widowControl/>
              <w:jc w:val="left"/>
              <w:rPr>
                <w:rFonts w:eastAsia="等线"/>
                <w:kern w:val="0"/>
                <w:szCs w:val="21"/>
              </w:rPr>
            </w:pPr>
          </w:p>
        </w:tc>
        <w:tc>
          <w:tcPr>
            <w:tcW w:w="73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遗传毒性</w:t>
            </w:r>
          </w:p>
        </w:tc>
        <w:tc>
          <w:tcPr>
            <w:tcW w:w="209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c>
          <w:tcPr>
            <w:tcW w:w="2410" w:type="dxa"/>
            <w:shd w:val="clear" w:color="auto" w:fill="auto"/>
            <w:vAlign w:val="center"/>
          </w:tcPr>
          <w:p w:rsidR="003C0142" w:rsidRPr="00511EB1" w:rsidRDefault="003C0142" w:rsidP="003C0142">
            <w:pPr>
              <w:widowControl/>
              <w:jc w:val="center"/>
              <w:rPr>
                <w:rFonts w:eastAsia="等线"/>
                <w:kern w:val="0"/>
                <w:szCs w:val="21"/>
              </w:rPr>
            </w:pPr>
          </w:p>
        </w:tc>
        <w:tc>
          <w:tcPr>
            <w:tcW w:w="2126" w:type="dxa"/>
            <w:shd w:val="clear" w:color="auto" w:fill="auto"/>
            <w:vAlign w:val="center"/>
          </w:tcPr>
          <w:p w:rsidR="003C0142" w:rsidRPr="00511EB1" w:rsidRDefault="003C0142" w:rsidP="003C0142">
            <w:pPr>
              <w:widowControl/>
              <w:jc w:val="center"/>
              <w:rPr>
                <w:rFonts w:eastAsia="等线"/>
                <w:kern w:val="0"/>
                <w:szCs w:val="21"/>
              </w:rPr>
            </w:pPr>
          </w:p>
        </w:tc>
      </w:tr>
      <w:tr w:rsidR="003C0142" w:rsidRPr="00511EB1" w:rsidTr="00511EB1">
        <w:trPr>
          <w:trHeight w:val="495"/>
        </w:trPr>
        <w:tc>
          <w:tcPr>
            <w:tcW w:w="561" w:type="dxa"/>
            <w:vMerge/>
            <w:vAlign w:val="center"/>
          </w:tcPr>
          <w:p w:rsidR="003C0142" w:rsidRPr="00511EB1" w:rsidRDefault="003C0142" w:rsidP="003C0142">
            <w:pPr>
              <w:widowControl/>
              <w:jc w:val="left"/>
              <w:rPr>
                <w:rFonts w:eastAsia="等线"/>
                <w:kern w:val="0"/>
                <w:szCs w:val="21"/>
              </w:rPr>
            </w:pPr>
          </w:p>
        </w:tc>
        <w:tc>
          <w:tcPr>
            <w:tcW w:w="738" w:type="dxa"/>
            <w:shd w:val="clear" w:color="auto" w:fill="auto"/>
            <w:vAlign w:val="center"/>
          </w:tcPr>
          <w:p w:rsidR="003C0142" w:rsidRPr="00511EB1" w:rsidRDefault="003C0142" w:rsidP="003C0142">
            <w:pPr>
              <w:widowControl/>
              <w:jc w:val="center"/>
              <w:rPr>
                <w:rFonts w:eastAsia="仿宋_GB2312"/>
                <w:kern w:val="0"/>
                <w:sz w:val="24"/>
              </w:rPr>
            </w:pPr>
            <w:r w:rsidRPr="00511EB1">
              <w:rPr>
                <w:rFonts w:eastAsia="仿宋_GB2312"/>
                <w:kern w:val="0"/>
                <w:sz w:val="24"/>
              </w:rPr>
              <w:t>亚慢毒试验</w:t>
            </w:r>
          </w:p>
        </w:tc>
        <w:tc>
          <w:tcPr>
            <w:tcW w:w="2098" w:type="dxa"/>
            <w:shd w:val="clear" w:color="auto" w:fill="auto"/>
            <w:vAlign w:val="center"/>
          </w:tcPr>
          <w:p w:rsidR="003C0142" w:rsidRPr="00511EB1" w:rsidRDefault="003C0142" w:rsidP="003C0142">
            <w:pPr>
              <w:widowControl/>
              <w:jc w:val="center"/>
              <w:rPr>
                <w:rFonts w:eastAsia="仿宋_GB2312"/>
                <w:kern w:val="0"/>
                <w:sz w:val="24"/>
              </w:rPr>
            </w:pPr>
          </w:p>
        </w:tc>
        <w:tc>
          <w:tcPr>
            <w:tcW w:w="2410" w:type="dxa"/>
            <w:shd w:val="clear" w:color="auto" w:fill="auto"/>
            <w:vAlign w:val="center"/>
          </w:tcPr>
          <w:p w:rsidR="003C0142" w:rsidRPr="00511EB1" w:rsidRDefault="003C0142" w:rsidP="003C0142">
            <w:pPr>
              <w:widowControl/>
              <w:jc w:val="center"/>
              <w:rPr>
                <w:rFonts w:eastAsia="等线"/>
                <w:kern w:val="0"/>
                <w:szCs w:val="21"/>
              </w:rPr>
            </w:pPr>
          </w:p>
        </w:tc>
        <w:tc>
          <w:tcPr>
            <w:tcW w:w="2126" w:type="dxa"/>
            <w:shd w:val="clear" w:color="auto" w:fill="auto"/>
            <w:vAlign w:val="center"/>
          </w:tcPr>
          <w:p w:rsidR="003C0142" w:rsidRPr="00511EB1" w:rsidRDefault="003C0142" w:rsidP="003C0142">
            <w:pPr>
              <w:widowControl/>
              <w:jc w:val="center"/>
              <w:rPr>
                <w:rFonts w:eastAsia="等线"/>
                <w:kern w:val="0"/>
                <w:szCs w:val="21"/>
              </w:rPr>
            </w:pPr>
          </w:p>
        </w:tc>
      </w:tr>
      <w:tr w:rsidR="003C0142" w:rsidRPr="00511EB1" w:rsidTr="00511EB1">
        <w:trPr>
          <w:trHeight w:val="495"/>
        </w:trPr>
        <w:tc>
          <w:tcPr>
            <w:tcW w:w="561" w:type="dxa"/>
            <w:vMerge/>
            <w:vAlign w:val="center"/>
            <w:hideMark/>
          </w:tcPr>
          <w:p w:rsidR="003C0142" w:rsidRPr="00511EB1" w:rsidRDefault="003C0142" w:rsidP="003C0142">
            <w:pPr>
              <w:widowControl/>
              <w:jc w:val="left"/>
              <w:rPr>
                <w:rFonts w:eastAsia="等线"/>
                <w:kern w:val="0"/>
                <w:szCs w:val="21"/>
              </w:rPr>
            </w:pPr>
          </w:p>
        </w:tc>
        <w:tc>
          <w:tcPr>
            <w:tcW w:w="73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热原</w:t>
            </w:r>
          </w:p>
        </w:tc>
        <w:tc>
          <w:tcPr>
            <w:tcW w:w="2098" w:type="dxa"/>
            <w:shd w:val="clear" w:color="auto" w:fill="auto"/>
            <w:vAlign w:val="center"/>
            <w:hideMark/>
          </w:tcPr>
          <w:p w:rsidR="003C0142" w:rsidRPr="00511EB1" w:rsidRDefault="003C0142" w:rsidP="003C0142">
            <w:pPr>
              <w:widowControl/>
              <w:jc w:val="center"/>
              <w:rPr>
                <w:rFonts w:eastAsia="仿宋_GB2312"/>
                <w:kern w:val="0"/>
                <w:sz w:val="24"/>
              </w:rPr>
            </w:pPr>
            <w:r w:rsidRPr="00511EB1">
              <w:rPr>
                <w:rFonts w:eastAsia="仿宋_GB2312"/>
                <w:kern w:val="0"/>
                <w:sz w:val="24"/>
              </w:rPr>
              <w:t>√</w:t>
            </w:r>
          </w:p>
        </w:tc>
        <w:tc>
          <w:tcPr>
            <w:tcW w:w="2410" w:type="dxa"/>
            <w:shd w:val="clear" w:color="auto" w:fill="auto"/>
            <w:vAlign w:val="center"/>
          </w:tcPr>
          <w:p w:rsidR="003C0142" w:rsidRPr="00511EB1" w:rsidRDefault="003C0142" w:rsidP="003C0142">
            <w:pPr>
              <w:widowControl/>
              <w:jc w:val="center"/>
              <w:rPr>
                <w:rFonts w:eastAsia="等线"/>
                <w:kern w:val="0"/>
                <w:szCs w:val="21"/>
              </w:rPr>
            </w:pPr>
          </w:p>
        </w:tc>
        <w:tc>
          <w:tcPr>
            <w:tcW w:w="2126" w:type="dxa"/>
            <w:shd w:val="clear" w:color="auto" w:fill="auto"/>
            <w:vAlign w:val="center"/>
          </w:tcPr>
          <w:p w:rsidR="003C0142" w:rsidRPr="00511EB1" w:rsidRDefault="003C0142" w:rsidP="003C0142">
            <w:pPr>
              <w:widowControl/>
              <w:jc w:val="center"/>
              <w:rPr>
                <w:rFonts w:eastAsia="等线"/>
                <w:kern w:val="0"/>
                <w:szCs w:val="21"/>
              </w:rPr>
            </w:pPr>
          </w:p>
        </w:tc>
      </w:tr>
    </w:tbl>
    <w:p w:rsidR="003C0142" w:rsidRPr="00511EB1" w:rsidRDefault="003C0142" w:rsidP="003C0142">
      <w:pPr>
        <w:ind w:firstLineChars="200" w:firstLine="640"/>
        <w:rPr>
          <w:rFonts w:eastAsia="仿宋_GB2312"/>
          <w:szCs w:val="32"/>
        </w:rPr>
      </w:pPr>
    </w:p>
    <w:p w:rsidR="003C0142" w:rsidRPr="00511EB1" w:rsidRDefault="003C0142" w:rsidP="003C0142">
      <w:pPr>
        <w:spacing w:line="520" w:lineRule="exact"/>
        <w:ind w:firstLineChars="200" w:firstLine="640"/>
        <w:rPr>
          <w:rFonts w:eastAsia="黑体"/>
          <w:szCs w:val="32"/>
        </w:rPr>
      </w:pPr>
      <w:r w:rsidRPr="00511EB1">
        <w:rPr>
          <w:rFonts w:eastAsia="黑体"/>
          <w:szCs w:val="32"/>
        </w:rPr>
        <w:t>三、产品描述</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结合同品种器械比对描述</w:t>
      </w:r>
    </w:p>
    <w:p w:rsidR="003C0142" w:rsidRPr="00511EB1" w:rsidRDefault="003C0142" w:rsidP="003C0142">
      <w:pPr>
        <w:spacing w:line="520" w:lineRule="exact"/>
        <w:ind w:firstLineChars="200" w:firstLine="640"/>
        <w:rPr>
          <w:rFonts w:eastAsia="黑体"/>
          <w:szCs w:val="32"/>
        </w:rPr>
      </w:pPr>
      <w:r w:rsidRPr="00511EB1">
        <w:rPr>
          <w:rFonts w:eastAsia="黑体"/>
          <w:szCs w:val="32"/>
        </w:rPr>
        <w:t>四、</w:t>
      </w:r>
      <w:r w:rsidRPr="00511EB1">
        <w:rPr>
          <w:rFonts w:eastAsia="黑体"/>
          <w:szCs w:val="32"/>
        </w:rPr>
        <w:t>GB/T16886.1</w:t>
      </w:r>
      <w:r w:rsidRPr="00511EB1">
        <w:rPr>
          <w:rFonts w:eastAsia="黑体"/>
          <w:szCs w:val="32"/>
        </w:rPr>
        <w:t>中评价要求</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需明确需要评价项目、无需评价项目（如慢性毒性、致癌性、发育毒性试验）。需对毒理学风险评定器械水平化学表征的附加终点进行论述。</w:t>
      </w:r>
    </w:p>
    <w:tbl>
      <w:tblPr>
        <w:tblStyle w:val="af8"/>
        <w:tblW w:w="0" w:type="auto"/>
        <w:jc w:val="center"/>
        <w:tblLook w:val="04A0" w:firstRow="1" w:lastRow="0" w:firstColumn="1" w:lastColumn="0" w:noHBand="0" w:noVBand="1"/>
      </w:tblPr>
      <w:tblGrid>
        <w:gridCol w:w="695"/>
        <w:gridCol w:w="709"/>
        <w:gridCol w:w="694"/>
        <w:gridCol w:w="564"/>
        <w:gridCol w:w="827"/>
        <w:gridCol w:w="828"/>
        <w:gridCol w:w="827"/>
        <w:gridCol w:w="975"/>
        <w:gridCol w:w="561"/>
        <w:gridCol w:w="565"/>
        <w:gridCol w:w="667"/>
        <w:gridCol w:w="808"/>
      </w:tblGrid>
      <w:tr w:rsidR="003C0142" w:rsidRPr="00511EB1" w:rsidTr="00511EB1">
        <w:trPr>
          <w:jc w:val="center"/>
        </w:trPr>
        <w:tc>
          <w:tcPr>
            <w:tcW w:w="709"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序号</w:t>
            </w:r>
          </w:p>
        </w:tc>
        <w:tc>
          <w:tcPr>
            <w:tcW w:w="709"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部件名称</w:t>
            </w:r>
          </w:p>
        </w:tc>
        <w:tc>
          <w:tcPr>
            <w:tcW w:w="709"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型号</w:t>
            </w:r>
          </w:p>
        </w:tc>
        <w:tc>
          <w:tcPr>
            <w:tcW w:w="567"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原材料</w:t>
            </w:r>
          </w:p>
        </w:tc>
        <w:tc>
          <w:tcPr>
            <w:tcW w:w="850"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接触性质</w:t>
            </w:r>
          </w:p>
        </w:tc>
        <w:tc>
          <w:tcPr>
            <w:tcW w:w="851"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测试项目</w:t>
            </w:r>
          </w:p>
        </w:tc>
        <w:tc>
          <w:tcPr>
            <w:tcW w:w="850"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测试</w:t>
            </w:r>
          </w:p>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标准</w:t>
            </w:r>
            <w:r w:rsidRPr="00511EB1">
              <w:rPr>
                <w:rFonts w:ascii="Times New Roman" w:eastAsia="仿宋_GB2312" w:hAnsi="Times New Roman" w:cs="Times New Roman"/>
              </w:rPr>
              <w:t>/</w:t>
            </w:r>
            <w:r w:rsidRPr="00511EB1">
              <w:rPr>
                <w:rFonts w:ascii="Times New Roman" w:eastAsia="仿宋_GB2312" w:hAnsi="Times New Roman" w:cs="Times New Roman"/>
              </w:rPr>
              <w:t>不适用理由</w:t>
            </w:r>
          </w:p>
        </w:tc>
        <w:tc>
          <w:tcPr>
            <w:tcW w:w="992"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测试方法</w:t>
            </w:r>
          </w:p>
        </w:tc>
        <w:tc>
          <w:tcPr>
            <w:tcW w:w="567"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测试结果</w:t>
            </w:r>
          </w:p>
        </w:tc>
        <w:tc>
          <w:tcPr>
            <w:tcW w:w="572"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报告编号</w:t>
            </w:r>
          </w:p>
        </w:tc>
        <w:tc>
          <w:tcPr>
            <w:tcW w:w="680"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测试</w:t>
            </w:r>
          </w:p>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机构</w:t>
            </w:r>
          </w:p>
        </w:tc>
        <w:tc>
          <w:tcPr>
            <w:tcW w:w="812"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资质</w:t>
            </w:r>
            <w:r w:rsidRPr="00511EB1">
              <w:rPr>
                <w:rFonts w:ascii="Times New Roman" w:eastAsia="仿宋_GB2312" w:hAnsi="Times New Roman" w:cs="Times New Roman"/>
              </w:rPr>
              <w:t>/GLP</w:t>
            </w:r>
          </w:p>
        </w:tc>
      </w:tr>
      <w:tr w:rsidR="003C0142" w:rsidRPr="00511EB1" w:rsidTr="00511EB1">
        <w:trPr>
          <w:jc w:val="center"/>
        </w:trPr>
        <w:tc>
          <w:tcPr>
            <w:tcW w:w="709"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1</w:t>
            </w:r>
          </w:p>
        </w:tc>
        <w:tc>
          <w:tcPr>
            <w:tcW w:w="709"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线圈</w:t>
            </w:r>
          </w:p>
        </w:tc>
        <w:tc>
          <w:tcPr>
            <w:tcW w:w="709" w:type="dxa"/>
          </w:tcPr>
          <w:p w:rsidR="003C0142" w:rsidRPr="00511EB1" w:rsidRDefault="003C0142" w:rsidP="003C0142">
            <w:pPr>
              <w:pStyle w:val="aff9"/>
              <w:rPr>
                <w:rFonts w:ascii="Times New Roman" w:eastAsia="仿宋_GB2312" w:hAnsi="Times New Roman" w:cs="Times New Roman"/>
              </w:rPr>
            </w:pPr>
          </w:p>
        </w:tc>
        <w:tc>
          <w:tcPr>
            <w:tcW w:w="567"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PC</w:t>
            </w:r>
          </w:p>
        </w:tc>
        <w:tc>
          <w:tcPr>
            <w:tcW w:w="850"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皮肤</w:t>
            </w:r>
          </w:p>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短期接触</w:t>
            </w:r>
          </w:p>
        </w:tc>
        <w:tc>
          <w:tcPr>
            <w:tcW w:w="851"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细胞毒性</w:t>
            </w:r>
          </w:p>
        </w:tc>
        <w:tc>
          <w:tcPr>
            <w:tcW w:w="850" w:type="dxa"/>
          </w:tcPr>
          <w:p w:rsidR="003C0142" w:rsidRPr="00511EB1" w:rsidRDefault="003C0142" w:rsidP="003C0142">
            <w:pPr>
              <w:pStyle w:val="aff9"/>
              <w:rPr>
                <w:rFonts w:ascii="Times New Roman" w:eastAsia="仿宋_GB2312" w:hAnsi="Times New Roman" w:cs="Times New Roman"/>
              </w:rPr>
            </w:pPr>
          </w:p>
        </w:tc>
        <w:tc>
          <w:tcPr>
            <w:tcW w:w="992"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浸提介质、浸提比、浸提温度</w:t>
            </w:r>
          </w:p>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时间</w:t>
            </w:r>
          </w:p>
        </w:tc>
        <w:tc>
          <w:tcPr>
            <w:tcW w:w="567" w:type="dxa"/>
          </w:tcPr>
          <w:p w:rsidR="003C0142" w:rsidRPr="00511EB1" w:rsidRDefault="003C0142" w:rsidP="003C0142">
            <w:pPr>
              <w:pStyle w:val="aff9"/>
              <w:rPr>
                <w:rFonts w:ascii="Times New Roman" w:eastAsia="仿宋_GB2312" w:hAnsi="Times New Roman" w:cs="Times New Roman"/>
              </w:rPr>
            </w:pPr>
          </w:p>
        </w:tc>
        <w:tc>
          <w:tcPr>
            <w:tcW w:w="572" w:type="dxa"/>
          </w:tcPr>
          <w:p w:rsidR="003C0142" w:rsidRPr="00511EB1" w:rsidRDefault="003C0142" w:rsidP="003C0142">
            <w:pPr>
              <w:pStyle w:val="aff9"/>
              <w:rPr>
                <w:rFonts w:ascii="Times New Roman" w:eastAsia="仿宋_GB2312" w:hAnsi="Times New Roman" w:cs="Times New Roman"/>
              </w:rPr>
            </w:pPr>
          </w:p>
        </w:tc>
        <w:tc>
          <w:tcPr>
            <w:tcW w:w="680" w:type="dxa"/>
          </w:tcPr>
          <w:p w:rsidR="003C0142" w:rsidRPr="00511EB1" w:rsidRDefault="003C0142" w:rsidP="003C0142">
            <w:pPr>
              <w:pStyle w:val="aff9"/>
              <w:rPr>
                <w:rFonts w:ascii="Times New Roman" w:eastAsia="仿宋_GB2312" w:hAnsi="Times New Roman" w:cs="Times New Roman"/>
              </w:rPr>
            </w:pPr>
          </w:p>
        </w:tc>
        <w:tc>
          <w:tcPr>
            <w:tcW w:w="812" w:type="dxa"/>
          </w:tcPr>
          <w:p w:rsidR="003C0142" w:rsidRPr="00511EB1" w:rsidRDefault="003C0142" w:rsidP="003C0142">
            <w:pPr>
              <w:pStyle w:val="aff9"/>
              <w:rPr>
                <w:rFonts w:ascii="Times New Roman" w:eastAsia="仿宋_GB2312" w:hAnsi="Times New Roman" w:cs="Times New Roman"/>
              </w:rPr>
            </w:pPr>
            <w:r w:rsidRPr="00511EB1">
              <w:rPr>
                <w:rFonts w:ascii="Times New Roman" w:eastAsia="仿宋_GB2312" w:hAnsi="Times New Roman" w:cs="Times New Roman"/>
              </w:rPr>
              <w:t>有</w:t>
            </w:r>
            <w:r w:rsidRPr="00511EB1">
              <w:rPr>
                <w:rFonts w:ascii="Times New Roman" w:eastAsia="仿宋_GB2312" w:hAnsi="Times New Roman" w:cs="Times New Roman"/>
              </w:rPr>
              <w:t>/</w:t>
            </w:r>
            <w:r w:rsidRPr="00511EB1">
              <w:rPr>
                <w:rFonts w:ascii="Times New Roman" w:eastAsia="仿宋_GB2312" w:hAnsi="Times New Roman" w:cs="Times New Roman"/>
              </w:rPr>
              <w:t>无</w:t>
            </w:r>
            <w:r w:rsidRPr="00511EB1">
              <w:rPr>
                <w:rFonts w:ascii="Times New Roman" w:eastAsia="仿宋_GB2312" w:hAnsi="Times New Roman" w:cs="Times New Roman"/>
              </w:rPr>
              <w:t>/</w:t>
            </w:r>
            <w:r w:rsidRPr="00511EB1">
              <w:rPr>
                <w:rFonts w:ascii="Times New Roman" w:eastAsia="仿宋_GB2312" w:hAnsi="Times New Roman" w:cs="Times New Roman"/>
              </w:rPr>
              <w:t>检测报告备注中有检测能力说明。</w:t>
            </w:r>
          </w:p>
        </w:tc>
      </w:tr>
      <w:tr w:rsidR="003C0142" w:rsidRPr="00511EB1" w:rsidTr="00511EB1">
        <w:trPr>
          <w:jc w:val="center"/>
        </w:trPr>
        <w:tc>
          <w:tcPr>
            <w:tcW w:w="709" w:type="dxa"/>
          </w:tcPr>
          <w:p w:rsidR="003C0142" w:rsidRPr="00511EB1" w:rsidRDefault="003C0142" w:rsidP="003C0142">
            <w:pPr>
              <w:pStyle w:val="aff9"/>
              <w:rPr>
                <w:rFonts w:ascii="Times New Roman" w:hAnsi="Times New Roman" w:cs="Times New Roman"/>
              </w:rPr>
            </w:pPr>
          </w:p>
        </w:tc>
        <w:tc>
          <w:tcPr>
            <w:tcW w:w="709" w:type="dxa"/>
          </w:tcPr>
          <w:p w:rsidR="003C0142" w:rsidRPr="00511EB1" w:rsidRDefault="003C0142" w:rsidP="003C0142">
            <w:pPr>
              <w:pStyle w:val="aff9"/>
              <w:rPr>
                <w:rFonts w:ascii="Times New Roman" w:hAnsi="Times New Roman" w:cs="Times New Roman"/>
              </w:rPr>
            </w:pPr>
            <w:r w:rsidRPr="00511EB1">
              <w:rPr>
                <w:rFonts w:ascii="Times New Roman" w:hAnsi="Times New Roman" w:cs="Times New Roman"/>
              </w:rPr>
              <w:t>……</w:t>
            </w:r>
          </w:p>
        </w:tc>
        <w:tc>
          <w:tcPr>
            <w:tcW w:w="709" w:type="dxa"/>
          </w:tcPr>
          <w:p w:rsidR="003C0142" w:rsidRPr="00511EB1" w:rsidRDefault="003C0142" w:rsidP="003C0142">
            <w:pPr>
              <w:pStyle w:val="aff9"/>
              <w:rPr>
                <w:rFonts w:ascii="Times New Roman" w:hAnsi="Times New Roman" w:cs="Times New Roman"/>
              </w:rPr>
            </w:pPr>
          </w:p>
        </w:tc>
        <w:tc>
          <w:tcPr>
            <w:tcW w:w="567" w:type="dxa"/>
          </w:tcPr>
          <w:p w:rsidR="003C0142" w:rsidRPr="00511EB1" w:rsidRDefault="003C0142" w:rsidP="003C0142">
            <w:pPr>
              <w:pStyle w:val="aff9"/>
              <w:rPr>
                <w:rFonts w:ascii="Times New Roman" w:hAnsi="Times New Roman" w:cs="Times New Roman"/>
              </w:rPr>
            </w:pPr>
          </w:p>
        </w:tc>
        <w:tc>
          <w:tcPr>
            <w:tcW w:w="850" w:type="dxa"/>
          </w:tcPr>
          <w:p w:rsidR="003C0142" w:rsidRPr="00511EB1" w:rsidRDefault="003C0142" w:rsidP="003C0142">
            <w:pPr>
              <w:pStyle w:val="aff9"/>
              <w:rPr>
                <w:rFonts w:ascii="Times New Roman" w:hAnsi="Times New Roman" w:cs="Times New Roman"/>
              </w:rPr>
            </w:pPr>
          </w:p>
        </w:tc>
        <w:tc>
          <w:tcPr>
            <w:tcW w:w="851" w:type="dxa"/>
          </w:tcPr>
          <w:p w:rsidR="003C0142" w:rsidRPr="00511EB1" w:rsidRDefault="003C0142" w:rsidP="003C0142">
            <w:pPr>
              <w:pStyle w:val="aff9"/>
              <w:rPr>
                <w:rFonts w:ascii="Times New Roman" w:hAnsi="Times New Roman" w:cs="Times New Roman"/>
              </w:rPr>
            </w:pPr>
          </w:p>
        </w:tc>
        <w:tc>
          <w:tcPr>
            <w:tcW w:w="850" w:type="dxa"/>
          </w:tcPr>
          <w:p w:rsidR="003C0142" w:rsidRPr="00511EB1" w:rsidRDefault="003C0142" w:rsidP="003C0142">
            <w:pPr>
              <w:pStyle w:val="aff9"/>
              <w:rPr>
                <w:rFonts w:ascii="Times New Roman" w:hAnsi="Times New Roman" w:cs="Times New Roman"/>
              </w:rPr>
            </w:pPr>
          </w:p>
        </w:tc>
        <w:tc>
          <w:tcPr>
            <w:tcW w:w="992" w:type="dxa"/>
          </w:tcPr>
          <w:p w:rsidR="003C0142" w:rsidRPr="00511EB1" w:rsidRDefault="003C0142" w:rsidP="003C0142">
            <w:pPr>
              <w:pStyle w:val="aff9"/>
              <w:rPr>
                <w:rFonts w:ascii="Times New Roman" w:hAnsi="Times New Roman" w:cs="Times New Roman"/>
              </w:rPr>
            </w:pPr>
          </w:p>
        </w:tc>
        <w:tc>
          <w:tcPr>
            <w:tcW w:w="567" w:type="dxa"/>
          </w:tcPr>
          <w:p w:rsidR="003C0142" w:rsidRPr="00511EB1" w:rsidRDefault="003C0142" w:rsidP="003C0142">
            <w:pPr>
              <w:pStyle w:val="aff9"/>
              <w:rPr>
                <w:rFonts w:ascii="Times New Roman" w:hAnsi="Times New Roman" w:cs="Times New Roman"/>
              </w:rPr>
            </w:pPr>
          </w:p>
        </w:tc>
        <w:tc>
          <w:tcPr>
            <w:tcW w:w="572" w:type="dxa"/>
          </w:tcPr>
          <w:p w:rsidR="003C0142" w:rsidRPr="00511EB1" w:rsidRDefault="003C0142" w:rsidP="003C0142">
            <w:pPr>
              <w:pStyle w:val="aff9"/>
              <w:rPr>
                <w:rFonts w:ascii="Times New Roman" w:hAnsi="Times New Roman" w:cs="Times New Roman"/>
              </w:rPr>
            </w:pPr>
          </w:p>
        </w:tc>
        <w:tc>
          <w:tcPr>
            <w:tcW w:w="680" w:type="dxa"/>
          </w:tcPr>
          <w:p w:rsidR="003C0142" w:rsidRPr="00511EB1" w:rsidRDefault="003C0142" w:rsidP="003C0142">
            <w:pPr>
              <w:pStyle w:val="aff9"/>
              <w:rPr>
                <w:rFonts w:ascii="Times New Roman" w:hAnsi="Times New Roman" w:cs="Times New Roman"/>
              </w:rPr>
            </w:pPr>
          </w:p>
        </w:tc>
        <w:tc>
          <w:tcPr>
            <w:tcW w:w="812" w:type="dxa"/>
          </w:tcPr>
          <w:p w:rsidR="003C0142" w:rsidRPr="00511EB1" w:rsidRDefault="003C0142" w:rsidP="003C0142">
            <w:pPr>
              <w:pStyle w:val="aff9"/>
              <w:rPr>
                <w:rFonts w:ascii="Times New Roman" w:hAnsi="Times New Roman" w:cs="Times New Roman"/>
              </w:rPr>
            </w:pPr>
          </w:p>
        </w:tc>
      </w:tr>
    </w:tbl>
    <w:p w:rsidR="003C0142" w:rsidRPr="00511EB1" w:rsidRDefault="003C0142" w:rsidP="003C0142">
      <w:pPr>
        <w:ind w:firstLineChars="200" w:firstLine="640"/>
        <w:rPr>
          <w:rFonts w:eastAsia="仿宋_GB2312"/>
          <w:szCs w:val="32"/>
        </w:rPr>
      </w:pPr>
    </w:p>
    <w:p w:rsidR="003C0142" w:rsidRPr="00511EB1" w:rsidRDefault="003C0142" w:rsidP="003C0142">
      <w:pPr>
        <w:spacing w:line="520" w:lineRule="exact"/>
        <w:ind w:firstLineChars="200" w:firstLine="640"/>
        <w:rPr>
          <w:rFonts w:eastAsia="黑体"/>
          <w:szCs w:val="32"/>
        </w:rPr>
      </w:pPr>
      <w:r w:rsidRPr="00511EB1">
        <w:rPr>
          <w:rFonts w:eastAsia="黑体"/>
          <w:szCs w:val="32"/>
        </w:rPr>
        <w:lastRenderedPageBreak/>
        <w:t>五、材料基本信息</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以表格形式明确患者接触材料基本信息，包括组件、位置、材料名称（质量标准编号）、成分、接触类型、接触时间、与同品种比较结果。</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需说明未列出的任何材料均不直接或间接接触人体组织</w:t>
      </w:r>
      <w:r w:rsidRPr="00511EB1">
        <w:rPr>
          <w:rFonts w:eastAsia="仿宋_GB2312"/>
          <w:szCs w:val="32"/>
        </w:rPr>
        <w:t>/</w:t>
      </w:r>
      <w:r w:rsidRPr="00511EB1">
        <w:rPr>
          <w:rFonts w:eastAsia="仿宋_GB2312"/>
          <w:szCs w:val="32"/>
        </w:rPr>
        <w:t>体液，因此无需按照</w:t>
      </w:r>
      <w:r w:rsidRPr="00511EB1">
        <w:rPr>
          <w:rFonts w:eastAsia="仿宋_GB2312"/>
          <w:szCs w:val="32"/>
        </w:rPr>
        <w:t>16886.1</w:t>
      </w:r>
      <w:r w:rsidRPr="00511EB1">
        <w:rPr>
          <w:rFonts w:eastAsia="仿宋_GB2312"/>
          <w:szCs w:val="32"/>
        </w:rPr>
        <w:t>标准进行生物学评价。</w:t>
      </w:r>
    </w:p>
    <w:p w:rsidR="003C0142" w:rsidRPr="00511EB1" w:rsidRDefault="003C0142" w:rsidP="003C0142">
      <w:pPr>
        <w:spacing w:line="520" w:lineRule="exact"/>
        <w:ind w:firstLineChars="200" w:firstLine="640"/>
        <w:rPr>
          <w:rFonts w:eastAsia="黑体"/>
          <w:szCs w:val="32"/>
        </w:rPr>
      </w:pPr>
      <w:r w:rsidRPr="00511EB1">
        <w:rPr>
          <w:rFonts w:eastAsia="黑体"/>
          <w:szCs w:val="32"/>
        </w:rPr>
        <w:t>六、临床使用史</w:t>
      </w:r>
    </w:p>
    <w:p w:rsidR="003C0142" w:rsidRPr="00511EB1" w:rsidRDefault="003C0142" w:rsidP="003C0142">
      <w:pPr>
        <w:spacing w:line="520" w:lineRule="exact"/>
        <w:ind w:firstLineChars="200" w:firstLine="640"/>
        <w:rPr>
          <w:rFonts w:eastAsia="黑体"/>
          <w:szCs w:val="32"/>
        </w:rPr>
      </w:pPr>
      <w:r w:rsidRPr="00511EB1">
        <w:rPr>
          <w:rFonts w:eastAsia="黑体"/>
          <w:szCs w:val="32"/>
        </w:rPr>
        <w:t>七、制造过程</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明确与人体接触材料的关键制造过程（对材料性能或表面特征产生影响的过程，可能包括热、化学、或电气过程条件）</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关键制造步骤包括不限于清洗、安装、组装、灭菌、包装。</w:t>
      </w:r>
    </w:p>
    <w:p w:rsidR="003C0142" w:rsidRPr="00511EB1" w:rsidRDefault="003C0142" w:rsidP="003C0142">
      <w:pPr>
        <w:spacing w:line="520" w:lineRule="exact"/>
        <w:ind w:firstLineChars="200" w:firstLine="640"/>
        <w:rPr>
          <w:rFonts w:eastAsia="黑体"/>
          <w:szCs w:val="32"/>
        </w:rPr>
      </w:pPr>
      <w:r w:rsidRPr="00511EB1">
        <w:rPr>
          <w:rFonts w:eastAsia="黑体"/>
          <w:szCs w:val="32"/>
        </w:rPr>
        <w:t>八、化学表征和生物学试验数据</w:t>
      </w:r>
    </w:p>
    <w:p w:rsidR="003C0142" w:rsidRPr="00511EB1" w:rsidRDefault="003C0142" w:rsidP="003C0142">
      <w:pPr>
        <w:spacing w:line="520" w:lineRule="exact"/>
        <w:ind w:firstLineChars="200" w:firstLine="640"/>
        <w:rPr>
          <w:rFonts w:eastAsia="黑体"/>
          <w:szCs w:val="32"/>
        </w:rPr>
      </w:pPr>
      <w:r w:rsidRPr="00511EB1">
        <w:rPr>
          <w:rFonts w:eastAsia="黑体"/>
          <w:szCs w:val="32"/>
        </w:rPr>
        <w:t>九、附件</w:t>
      </w:r>
    </w:p>
    <w:p w:rsidR="003C0142" w:rsidRPr="00511EB1" w:rsidRDefault="003C0142" w:rsidP="003C0142">
      <w:pPr>
        <w:ind w:firstLineChars="200" w:firstLine="640"/>
        <w:rPr>
          <w:rFonts w:eastAsia="仿宋_GB2312"/>
          <w:szCs w:val="32"/>
        </w:rPr>
      </w:pPr>
    </w:p>
    <w:p w:rsidR="003C0142" w:rsidRPr="00511EB1" w:rsidRDefault="003C0142" w:rsidP="003C0142">
      <w:pPr>
        <w:ind w:firstLineChars="200" w:firstLine="640"/>
        <w:rPr>
          <w:rFonts w:eastAsia="仿宋_GB2312"/>
          <w:szCs w:val="32"/>
        </w:rPr>
      </w:pPr>
    </w:p>
    <w:p w:rsidR="003C0142" w:rsidRPr="00511EB1" w:rsidRDefault="003C0142" w:rsidP="003C0142">
      <w:pPr>
        <w:ind w:firstLineChars="200" w:firstLine="640"/>
        <w:rPr>
          <w:rFonts w:eastAsia="仿宋_GB2312"/>
          <w:szCs w:val="32"/>
        </w:rPr>
      </w:pPr>
    </w:p>
    <w:p w:rsidR="003C0142" w:rsidRPr="00511EB1" w:rsidRDefault="003C0142" w:rsidP="003C0142">
      <w:pPr>
        <w:ind w:firstLineChars="200" w:firstLine="640"/>
        <w:rPr>
          <w:rFonts w:eastAsia="黑体"/>
          <w:color w:val="000000" w:themeColor="text1"/>
          <w:szCs w:val="32"/>
        </w:rPr>
      </w:pPr>
    </w:p>
    <w:p w:rsidR="003C0142" w:rsidRPr="00511EB1" w:rsidRDefault="003C0142" w:rsidP="003C0142">
      <w:pPr>
        <w:ind w:firstLineChars="200" w:firstLine="640"/>
        <w:rPr>
          <w:rFonts w:eastAsia="黑体"/>
          <w:color w:val="000000" w:themeColor="text1"/>
          <w:szCs w:val="32"/>
        </w:rPr>
      </w:pPr>
    </w:p>
    <w:p w:rsidR="003C0142" w:rsidRPr="00511EB1" w:rsidRDefault="003C0142" w:rsidP="003C0142">
      <w:pPr>
        <w:ind w:firstLineChars="200" w:firstLine="640"/>
        <w:rPr>
          <w:rFonts w:eastAsia="黑体"/>
          <w:color w:val="000000" w:themeColor="text1"/>
          <w:szCs w:val="32"/>
        </w:rPr>
      </w:pPr>
    </w:p>
    <w:p w:rsidR="003C0142" w:rsidRPr="00511EB1" w:rsidRDefault="003C0142" w:rsidP="003C0142">
      <w:pPr>
        <w:ind w:firstLineChars="200" w:firstLine="640"/>
        <w:rPr>
          <w:rFonts w:eastAsia="黑体"/>
          <w:color w:val="000000" w:themeColor="text1"/>
          <w:szCs w:val="32"/>
        </w:rPr>
      </w:pPr>
    </w:p>
    <w:p w:rsidR="003C0142" w:rsidRPr="00511EB1" w:rsidRDefault="003C0142" w:rsidP="003C0142">
      <w:pPr>
        <w:ind w:firstLineChars="200" w:firstLine="640"/>
        <w:rPr>
          <w:rFonts w:eastAsia="黑体"/>
          <w:color w:val="000000" w:themeColor="text1"/>
          <w:szCs w:val="32"/>
        </w:rPr>
      </w:pPr>
    </w:p>
    <w:p w:rsidR="003C0142" w:rsidRPr="00511EB1" w:rsidRDefault="003C0142" w:rsidP="003C0142">
      <w:pPr>
        <w:ind w:firstLineChars="200" w:firstLine="640"/>
        <w:rPr>
          <w:rFonts w:eastAsia="黑体"/>
          <w:color w:val="000000" w:themeColor="text1"/>
          <w:szCs w:val="32"/>
        </w:rPr>
      </w:pPr>
    </w:p>
    <w:p w:rsidR="003C0142" w:rsidRPr="00511EB1" w:rsidRDefault="003C0142" w:rsidP="003C0142">
      <w:pPr>
        <w:ind w:firstLineChars="200" w:firstLine="640"/>
        <w:rPr>
          <w:rFonts w:eastAsia="黑体"/>
          <w:color w:val="000000" w:themeColor="text1"/>
          <w:szCs w:val="32"/>
        </w:rPr>
      </w:pPr>
    </w:p>
    <w:p w:rsidR="003C0142" w:rsidRPr="00511EB1" w:rsidRDefault="003C0142" w:rsidP="003C0142">
      <w:pPr>
        <w:spacing w:line="520" w:lineRule="atLeast"/>
        <w:outlineLvl w:val="0"/>
        <w:rPr>
          <w:rFonts w:eastAsia="黑体"/>
          <w:color w:val="000000" w:themeColor="text1"/>
          <w:szCs w:val="32"/>
        </w:rPr>
      </w:pPr>
    </w:p>
    <w:p w:rsidR="00511EB1" w:rsidRPr="00511EB1" w:rsidRDefault="00511EB1" w:rsidP="003C0142">
      <w:pPr>
        <w:spacing w:line="520" w:lineRule="exact"/>
        <w:outlineLvl w:val="0"/>
        <w:rPr>
          <w:rFonts w:eastAsia="黑体"/>
          <w:color w:val="000000" w:themeColor="text1"/>
          <w:szCs w:val="32"/>
        </w:rPr>
      </w:pPr>
    </w:p>
    <w:p w:rsidR="00511EB1" w:rsidRPr="00511EB1" w:rsidRDefault="00511EB1" w:rsidP="003C0142">
      <w:pPr>
        <w:spacing w:line="520" w:lineRule="exact"/>
        <w:outlineLvl w:val="0"/>
        <w:rPr>
          <w:rFonts w:eastAsia="黑体"/>
          <w:color w:val="000000" w:themeColor="text1"/>
          <w:szCs w:val="32"/>
        </w:rPr>
      </w:pPr>
    </w:p>
    <w:p w:rsidR="00C27AEA" w:rsidRDefault="00C27AEA" w:rsidP="003C0142">
      <w:pPr>
        <w:spacing w:line="520" w:lineRule="exact"/>
        <w:outlineLvl w:val="0"/>
        <w:rPr>
          <w:rFonts w:eastAsia="黑体"/>
          <w:color w:val="000000" w:themeColor="text1"/>
          <w:szCs w:val="32"/>
        </w:rPr>
      </w:pPr>
    </w:p>
    <w:p w:rsidR="003C0142" w:rsidRPr="00511EB1" w:rsidRDefault="003C0142" w:rsidP="003C0142">
      <w:pPr>
        <w:spacing w:line="520" w:lineRule="exact"/>
        <w:outlineLvl w:val="0"/>
        <w:rPr>
          <w:rFonts w:eastAsia="黑体"/>
          <w:color w:val="000000" w:themeColor="text1"/>
          <w:szCs w:val="32"/>
        </w:rPr>
      </w:pPr>
      <w:r w:rsidRPr="00511EB1">
        <w:rPr>
          <w:rFonts w:eastAsia="黑体"/>
          <w:color w:val="000000" w:themeColor="text1"/>
          <w:szCs w:val="32"/>
        </w:rPr>
        <w:lastRenderedPageBreak/>
        <w:t>附件</w:t>
      </w:r>
      <w:r w:rsidRPr="00511EB1">
        <w:rPr>
          <w:rFonts w:eastAsia="黑体"/>
          <w:color w:val="000000" w:themeColor="text1"/>
          <w:szCs w:val="32"/>
        </w:rPr>
        <w:t>5</w:t>
      </w:r>
    </w:p>
    <w:p w:rsidR="00511EB1" w:rsidRPr="00511EB1" w:rsidRDefault="00511EB1" w:rsidP="003C0142">
      <w:pPr>
        <w:spacing w:line="520" w:lineRule="exact"/>
        <w:outlineLvl w:val="0"/>
        <w:rPr>
          <w:rFonts w:eastAsia="黑体"/>
          <w:color w:val="000000" w:themeColor="text1"/>
          <w:szCs w:val="32"/>
        </w:rPr>
      </w:pPr>
    </w:p>
    <w:p w:rsidR="003C0142" w:rsidRPr="00511EB1" w:rsidRDefault="003C0142" w:rsidP="003C0142">
      <w:pPr>
        <w:pStyle w:val="aff5"/>
        <w:spacing w:line="520" w:lineRule="exact"/>
        <w:jc w:val="center"/>
        <w:rPr>
          <w:rFonts w:ascii="Times New Roman" w:eastAsia="方正小标宋简体" w:hAnsi="Times New Roman"/>
          <w:bCs w:val="0"/>
          <w:color w:val="auto"/>
          <w:kern w:val="2"/>
          <w:sz w:val="44"/>
          <w:szCs w:val="44"/>
        </w:rPr>
      </w:pPr>
      <w:r w:rsidRPr="00511EB1">
        <w:rPr>
          <w:rFonts w:ascii="Times New Roman" w:eastAsia="方正小标宋简体" w:hAnsi="Times New Roman"/>
          <w:bCs w:val="0"/>
          <w:color w:val="auto"/>
          <w:kern w:val="2"/>
          <w:sz w:val="44"/>
          <w:szCs w:val="44"/>
        </w:rPr>
        <w:t>医疗器械安全和性能基本原则清单</w:t>
      </w:r>
    </w:p>
    <w:p w:rsidR="003C0142" w:rsidRPr="00511EB1" w:rsidRDefault="003C0142" w:rsidP="003C0142">
      <w:pPr>
        <w:pStyle w:val="aff5"/>
        <w:spacing w:line="300" w:lineRule="exact"/>
        <w:jc w:val="center"/>
        <w:rPr>
          <w:rFonts w:ascii="Times New Roman" w:eastAsia="仿宋_GB2312" w:hAnsi="Times New Roman"/>
          <w:b/>
          <w:bCs w:val="0"/>
          <w:color w:val="auto"/>
          <w:kern w:val="2"/>
          <w:sz w:val="28"/>
          <w:szCs w:val="2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948"/>
        <w:gridCol w:w="1701"/>
      </w:tblGrid>
      <w:tr w:rsidR="003C0142" w:rsidRPr="00511EB1" w:rsidTr="003C0142">
        <w:trPr>
          <w:trHeight w:val="501"/>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pStyle w:val="aff7"/>
              <w:spacing w:line="300" w:lineRule="exact"/>
              <w:rPr>
                <w:rFonts w:ascii="Times New Roman" w:eastAsia="仿宋_GB2312" w:hAnsi="Times New Roman"/>
                <w:b/>
                <w:bCs w:val="0"/>
                <w:color w:val="auto"/>
                <w:kern w:val="2"/>
                <w:sz w:val="28"/>
                <w:szCs w:val="28"/>
              </w:rPr>
            </w:pPr>
            <w:r w:rsidRPr="00511EB1">
              <w:rPr>
                <w:rFonts w:ascii="Times New Roman" w:eastAsia="仿宋_GB2312" w:hAnsi="Times New Roman"/>
                <w:b/>
                <w:bCs w:val="0"/>
                <w:color w:val="auto"/>
                <w:kern w:val="2"/>
                <w:sz w:val="28"/>
                <w:szCs w:val="28"/>
              </w:rPr>
              <w:t>条款</w:t>
            </w:r>
          </w:p>
        </w:tc>
        <w:tc>
          <w:tcPr>
            <w:tcW w:w="594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pStyle w:val="aff7"/>
              <w:spacing w:line="400" w:lineRule="exact"/>
              <w:rPr>
                <w:rFonts w:ascii="Times New Roman" w:eastAsia="仿宋_GB2312" w:hAnsi="Times New Roman"/>
                <w:b/>
                <w:bCs w:val="0"/>
                <w:color w:val="auto"/>
                <w:kern w:val="2"/>
                <w:sz w:val="28"/>
                <w:szCs w:val="28"/>
              </w:rPr>
            </w:pPr>
            <w:r w:rsidRPr="00511EB1">
              <w:rPr>
                <w:rFonts w:ascii="Times New Roman" w:eastAsia="仿宋_GB2312" w:hAnsi="Times New Roman"/>
                <w:b/>
                <w:bCs w:val="0"/>
                <w:color w:val="auto"/>
                <w:kern w:val="2"/>
                <w:sz w:val="28"/>
                <w:szCs w:val="28"/>
              </w:rPr>
              <w:t>要求</w:t>
            </w:r>
          </w:p>
        </w:tc>
        <w:tc>
          <w:tcPr>
            <w:tcW w:w="1701"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pStyle w:val="aff7"/>
              <w:spacing w:line="300" w:lineRule="exact"/>
              <w:jc w:val="both"/>
              <w:rPr>
                <w:rFonts w:ascii="Times New Roman" w:eastAsia="仿宋_GB2312" w:hAnsi="Times New Roman"/>
                <w:b/>
                <w:bCs w:val="0"/>
                <w:color w:val="auto"/>
                <w:kern w:val="2"/>
                <w:sz w:val="28"/>
                <w:szCs w:val="28"/>
              </w:rPr>
            </w:pPr>
            <w:r w:rsidRPr="00511EB1">
              <w:rPr>
                <w:rFonts w:ascii="Times New Roman" w:eastAsia="仿宋_GB2312" w:hAnsi="Times New Roman"/>
                <w:b/>
                <w:bCs w:val="0"/>
                <w:color w:val="auto"/>
                <w:kern w:val="2"/>
                <w:sz w:val="28"/>
                <w:szCs w:val="28"/>
              </w:rPr>
              <w:t>适用情况</w:t>
            </w:r>
          </w:p>
        </w:tc>
      </w:tr>
      <w:tr w:rsidR="003C0142" w:rsidRPr="00511EB1" w:rsidTr="003C0142">
        <w:trPr>
          <w:trHeight w:val="501"/>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pStyle w:val="aff5"/>
              <w:spacing w:line="300" w:lineRule="exact"/>
              <w:jc w:val="center"/>
              <w:rPr>
                <w:rFonts w:ascii="Times New Roman" w:eastAsia="仿宋_GB2312" w:hAnsi="Times New Roman"/>
                <w:bCs w:val="0"/>
                <w:color w:val="auto"/>
                <w:sz w:val="28"/>
                <w:szCs w:val="28"/>
              </w:rPr>
            </w:pPr>
            <w:r w:rsidRPr="00511EB1">
              <w:rPr>
                <w:rFonts w:ascii="Times New Roman" w:eastAsia="仿宋_GB2312" w:hAnsi="Times New Roman"/>
                <w:bCs w:val="0"/>
                <w:color w:val="auto"/>
                <w:sz w:val="28"/>
                <w:szCs w:val="28"/>
              </w:rPr>
              <w:t>A</w:t>
            </w:r>
          </w:p>
        </w:tc>
        <w:tc>
          <w:tcPr>
            <w:tcW w:w="7649" w:type="dxa"/>
            <w:gridSpan w:val="2"/>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pStyle w:val="aff7"/>
              <w:spacing w:line="400" w:lineRule="exact"/>
              <w:jc w:val="both"/>
              <w:rPr>
                <w:rFonts w:ascii="Times New Roman" w:eastAsia="仿宋_GB2312" w:hAnsi="Times New Roman"/>
                <w:bCs w:val="0"/>
                <w:color w:val="auto"/>
                <w:sz w:val="28"/>
                <w:szCs w:val="28"/>
              </w:rPr>
            </w:pPr>
            <w:r w:rsidRPr="00511EB1">
              <w:rPr>
                <w:rFonts w:ascii="Times New Roman" w:eastAsia="仿宋_GB2312" w:hAnsi="Times New Roman"/>
                <w:bCs w:val="0"/>
                <w:color w:val="auto"/>
                <w:sz w:val="28"/>
                <w:szCs w:val="28"/>
              </w:rPr>
              <w:t>安全和性能的通用基本原则</w:t>
            </w:r>
          </w:p>
        </w:tc>
      </w:tr>
      <w:tr w:rsidR="003C0142" w:rsidRPr="00511EB1" w:rsidTr="003C0142">
        <w:trPr>
          <w:trHeight w:val="501"/>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pStyle w:val="aff5"/>
              <w:spacing w:line="300" w:lineRule="exact"/>
              <w:jc w:val="center"/>
              <w:rPr>
                <w:rFonts w:ascii="Times New Roman" w:eastAsia="仿宋_GB2312" w:hAnsi="Times New Roman"/>
                <w:bCs w:val="0"/>
                <w:color w:val="auto"/>
                <w:sz w:val="28"/>
                <w:szCs w:val="28"/>
              </w:rPr>
            </w:pPr>
            <w:r w:rsidRPr="00511EB1">
              <w:rPr>
                <w:rFonts w:ascii="Times New Roman" w:eastAsia="仿宋_GB2312" w:hAnsi="Times New Roman"/>
                <w:bCs w:val="0"/>
                <w:color w:val="auto"/>
                <w:sz w:val="28"/>
                <w:szCs w:val="28"/>
              </w:rPr>
              <w:t>A1</w:t>
            </w:r>
          </w:p>
        </w:tc>
        <w:tc>
          <w:tcPr>
            <w:tcW w:w="7649" w:type="dxa"/>
            <w:gridSpan w:val="2"/>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pStyle w:val="aff7"/>
              <w:spacing w:line="400" w:lineRule="exact"/>
              <w:jc w:val="both"/>
              <w:rPr>
                <w:rFonts w:ascii="Times New Roman" w:eastAsia="仿宋_GB2312" w:hAnsi="Times New Roman"/>
                <w:bCs w:val="0"/>
                <w:color w:val="auto"/>
                <w:sz w:val="28"/>
                <w:szCs w:val="28"/>
              </w:rPr>
            </w:pPr>
            <w:r w:rsidRPr="00511EB1">
              <w:rPr>
                <w:rFonts w:ascii="Times New Roman" w:eastAsia="仿宋_GB2312" w:hAnsi="Times New Roman"/>
                <w:bCs w:val="0"/>
                <w:color w:val="auto"/>
                <w:sz w:val="28"/>
                <w:szCs w:val="28"/>
              </w:rPr>
              <w:t>一般原则</w:t>
            </w:r>
          </w:p>
        </w:tc>
      </w:tr>
      <w:tr w:rsidR="003C0142" w:rsidRPr="00511EB1" w:rsidTr="003C0142">
        <w:trPr>
          <w:trHeight w:val="1944"/>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beforeLines="100" w:before="240" w:afterLines="100" w:after="240" w:line="520" w:lineRule="exact"/>
              <w:jc w:val="center"/>
              <w:rPr>
                <w:rFonts w:eastAsia="仿宋_GB2312"/>
                <w:kern w:val="0"/>
                <w:sz w:val="28"/>
                <w:szCs w:val="28"/>
              </w:rPr>
            </w:pPr>
            <w:r w:rsidRPr="00511EB1">
              <w:rPr>
                <w:rFonts w:eastAsia="仿宋_GB2312"/>
                <w:kern w:val="0"/>
                <w:sz w:val="28"/>
                <w:szCs w:val="28"/>
              </w:rPr>
              <w:t>A1.1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beforeLines="100" w:before="240" w:afterLines="100" w:after="240" w:line="52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5"/>
              <w:spacing w:line="400" w:lineRule="exact"/>
              <w:rPr>
                <w:rFonts w:ascii="Times New Roman" w:eastAsia="仿宋_GB2312" w:hAnsi="Times New Roman"/>
                <w:bCs w:val="0"/>
                <w:color w:val="auto"/>
                <w:sz w:val="28"/>
                <w:szCs w:val="28"/>
              </w:rPr>
            </w:pPr>
            <w:r w:rsidRPr="00511EB1">
              <w:rPr>
                <w:rFonts w:ascii="Times New Roman" w:eastAsia="仿宋_GB2312" w:hAnsi="Times New Roman"/>
                <w:bCs w:val="0"/>
                <w:color w:val="auto"/>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建立涵盖所有医疗器械风险管理计划并形成文件；</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识别并分析涵盖所有医疗器械的相关的已知和可预见的危险（源）；</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c)</w:t>
            </w:r>
            <w:r w:rsidRPr="00511EB1">
              <w:rPr>
                <w:rFonts w:eastAsia="仿宋_GB2312"/>
                <w:kern w:val="0"/>
                <w:sz w:val="28"/>
                <w:szCs w:val="28"/>
              </w:rPr>
              <w:tab/>
            </w:r>
            <w:r w:rsidRPr="00511EB1">
              <w:rPr>
                <w:rFonts w:eastAsia="仿宋_GB2312"/>
                <w:kern w:val="0"/>
                <w:sz w:val="28"/>
                <w:szCs w:val="28"/>
              </w:rPr>
              <w:t>估计和评价在预期使用和可合理预见的误使用过程中，发生的相关风险；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d)</w:t>
            </w:r>
            <w:r w:rsidRPr="00511EB1">
              <w:rPr>
                <w:rFonts w:eastAsia="仿宋_GB2312"/>
                <w:kern w:val="0"/>
                <w:sz w:val="28"/>
                <w:szCs w:val="28"/>
              </w:rPr>
              <w:tab/>
            </w:r>
            <w:r w:rsidRPr="00511EB1">
              <w:rPr>
                <w:rFonts w:eastAsia="仿宋_GB2312"/>
                <w:kern w:val="0"/>
                <w:sz w:val="28"/>
                <w:szCs w:val="28"/>
              </w:rPr>
              <w:t>依据</w:t>
            </w:r>
            <w:r w:rsidRPr="00511EB1">
              <w:rPr>
                <w:rFonts w:eastAsia="仿宋_GB2312"/>
                <w:kern w:val="0"/>
                <w:sz w:val="28"/>
                <w:szCs w:val="28"/>
              </w:rPr>
              <w:t>A1.3</w:t>
            </w:r>
            <w:r w:rsidRPr="00511EB1">
              <w:rPr>
                <w:rFonts w:eastAsia="仿宋_GB2312"/>
                <w:kern w:val="0"/>
                <w:sz w:val="28"/>
                <w:szCs w:val="28"/>
              </w:rPr>
              <w:t>和</w:t>
            </w:r>
            <w:r w:rsidRPr="00511EB1">
              <w:rPr>
                <w:rFonts w:eastAsia="仿宋_GB2312"/>
                <w:kern w:val="0"/>
                <w:sz w:val="28"/>
                <w:szCs w:val="28"/>
              </w:rPr>
              <w:t>A1.4</w:t>
            </w:r>
            <w:r w:rsidRPr="00511EB1">
              <w:rPr>
                <w:rFonts w:eastAsia="仿宋_GB2312"/>
                <w:kern w:val="0"/>
                <w:sz w:val="28"/>
                <w:szCs w:val="28"/>
              </w:rPr>
              <w:t>相关要求，消除或控制</w:t>
            </w:r>
            <w:r w:rsidRPr="00511EB1">
              <w:rPr>
                <w:rFonts w:eastAsia="仿宋_GB2312"/>
                <w:kern w:val="0"/>
                <w:sz w:val="28"/>
                <w:szCs w:val="28"/>
              </w:rPr>
              <w:t>c</w:t>
            </w:r>
            <w:r w:rsidRPr="00511EB1">
              <w:rPr>
                <w:rFonts w:eastAsia="仿宋_GB2312"/>
                <w:kern w:val="0"/>
                <w:sz w:val="28"/>
                <w:szCs w:val="28"/>
              </w:rPr>
              <w:t>）点所述的风险；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e)</w:t>
            </w:r>
            <w:r w:rsidRPr="00511EB1">
              <w:rPr>
                <w:rFonts w:eastAsia="仿宋_GB2312"/>
                <w:kern w:val="0"/>
                <w:sz w:val="28"/>
                <w:szCs w:val="28"/>
              </w:rPr>
              <w:tab/>
            </w:r>
            <w:r w:rsidRPr="00511EB1">
              <w:rPr>
                <w:rFonts w:eastAsia="仿宋_GB2312"/>
                <w:kern w:val="0"/>
                <w:sz w:val="28"/>
                <w:szCs w:val="28"/>
              </w:rPr>
              <w:t>评价生产和生产后阶段信息对综合风险、风险受益判定和风险可接受性的影响。上述评价应当包括先前未识别的危险（源）或危险情况，由危险情况导致的一个或多个风险对可接</w:t>
            </w:r>
            <w:r w:rsidRPr="00511EB1">
              <w:rPr>
                <w:rFonts w:eastAsia="仿宋_GB2312"/>
                <w:kern w:val="0"/>
                <w:sz w:val="28"/>
                <w:szCs w:val="28"/>
              </w:rPr>
              <w:lastRenderedPageBreak/>
              <w:t>受性的影响，以及对先进技术水平的改变等。</w:t>
            </w:r>
            <w:r w:rsidRPr="00511EB1">
              <w:rPr>
                <w:rFonts w:eastAsia="仿宋_GB2312"/>
                <w:kern w:val="0"/>
                <w:sz w:val="28"/>
                <w:szCs w:val="28"/>
              </w:rPr>
              <w:t>f)</w:t>
            </w:r>
            <w:r w:rsidRPr="00511EB1">
              <w:rPr>
                <w:rFonts w:eastAsia="仿宋_GB2312"/>
                <w:kern w:val="0"/>
                <w:sz w:val="28"/>
                <w:szCs w:val="28"/>
              </w:rPr>
              <w:tab/>
            </w:r>
            <w:r w:rsidRPr="00511EB1">
              <w:rPr>
                <w:rFonts w:eastAsia="仿宋_GB2312"/>
                <w:kern w:val="0"/>
                <w:sz w:val="28"/>
                <w:szCs w:val="28"/>
              </w:rPr>
              <w:t>基于对</w:t>
            </w:r>
            <w:r w:rsidRPr="00511EB1">
              <w:rPr>
                <w:rFonts w:eastAsia="仿宋_GB2312"/>
                <w:kern w:val="0"/>
                <w:sz w:val="28"/>
                <w:szCs w:val="28"/>
              </w:rPr>
              <w:t>e</w:t>
            </w:r>
            <w:r w:rsidRPr="00511EB1">
              <w:rPr>
                <w:rFonts w:eastAsia="仿宋_GB2312"/>
                <w:kern w:val="0"/>
                <w:sz w:val="28"/>
                <w:szCs w:val="28"/>
              </w:rPr>
              <w:t>）点所述信息影响的评价，必要时修改控制措施以符合</w:t>
            </w:r>
            <w:r w:rsidRPr="00511EB1">
              <w:rPr>
                <w:rFonts w:eastAsia="仿宋_GB2312"/>
                <w:kern w:val="0"/>
                <w:sz w:val="28"/>
                <w:szCs w:val="28"/>
              </w:rPr>
              <w:t>A1.3</w:t>
            </w:r>
            <w:r w:rsidRPr="00511EB1">
              <w:rPr>
                <w:rFonts w:eastAsia="仿宋_GB2312"/>
                <w:kern w:val="0"/>
                <w:sz w:val="28"/>
                <w:szCs w:val="28"/>
              </w:rPr>
              <w:t>和</w:t>
            </w:r>
            <w:r w:rsidRPr="00511EB1">
              <w:rPr>
                <w:rFonts w:eastAsia="仿宋_GB2312"/>
                <w:kern w:val="0"/>
                <w:sz w:val="28"/>
                <w:szCs w:val="28"/>
              </w:rPr>
              <w:t>A1.4</w:t>
            </w:r>
            <w:r w:rsidRPr="00511EB1">
              <w:rPr>
                <w:rFonts w:eastAsia="仿宋_GB2312"/>
                <w:kern w:val="0"/>
                <w:sz w:val="28"/>
                <w:szCs w:val="28"/>
              </w:rPr>
              <w:t>相关要求。</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A1.3</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通过安全设计和生产消除或适当降低风险；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适用时，对无法消除的风险采取充分的防护措施，包括必要的警报；</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c)</w:t>
            </w:r>
            <w:r w:rsidRPr="00511EB1">
              <w:rPr>
                <w:rFonts w:eastAsia="仿宋_GB2312"/>
                <w:kern w:val="0"/>
                <w:sz w:val="28"/>
                <w:szCs w:val="28"/>
              </w:rPr>
              <w:tab/>
            </w:r>
            <w:r w:rsidRPr="00511EB1">
              <w:rPr>
                <w:rFonts w:eastAsia="仿宋_GB2312"/>
                <w:kern w:val="0"/>
                <w:sz w:val="28"/>
                <w:szCs w:val="28"/>
              </w:rPr>
              <w:t>提供安全信息（警告</w:t>
            </w:r>
            <w:r w:rsidRPr="00511EB1">
              <w:rPr>
                <w:rFonts w:eastAsia="仿宋_GB2312"/>
                <w:kern w:val="0"/>
                <w:sz w:val="28"/>
                <w:szCs w:val="28"/>
              </w:rPr>
              <w:t>/</w:t>
            </w:r>
            <w:r w:rsidRPr="00511EB1">
              <w:rPr>
                <w:rFonts w:eastAsia="仿宋_GB2312"/>
                <w:kern w:val="0"/>
                <w:sz w:val="28"/>
                <w:szCs w:val="28"/>
              </w:rPr>
              <w:t>预防措施</w:t>
            </w:r>
            <w:r w:rsidRPr="00511EB1">
              <w:rPr>
                <w:rFonts w:eastAsia="仿宋_GB2312"/>
                <w:kern w:val="0"/>
                <w:sz w:val="28"/>
                <w:szCs w:val="28"/>
              </w:rPr>
              <w:t>/</w:t>
            </w:r>
            <w:r w:rsidRPr="00511EB1">
              <w:rPr>
                <w:rFonts w:eastAsia="仿宋_GB2312"/>
                <w:kern w:val="0"/>
                <w:sz w:val="28"/>
                <w:szCs w:val="28"/>
              </w:rPr>
              <w:t>禁忌证），适当时，向使用者提供培训。</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290" w:lineRule="exact"/>
              <w:jc w:val="center"/>
              <w:rPr>
                <w:rFonts w:eastAsia="仿宋_GB2312"/>
                <w:kern w:val="0"/>
                <w:sz w:val="28"/>
                <w:szCs w:val="28"/>
              </w:rPr>
            </w:pPr>
            <w:r w:rsidRPr="00511EB1">
              <w:rPr>
                <w:rFonts w:eastAsia="仿宋_GB2312"/>
                <w:kern w:val="0"/>
                <w:sz w:val="28"/>
                <w:szCs w:val="28"/>
              </w:rPr>
              <w:t>A1.4</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申请人应当告知使用者所有相关的剩余风险。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29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trHeight w:val="103"/>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290" w:lineRule="exact"/>
              <w:jc w:val="center"/>
              <w:rPr>
                <w:rFonts w:eastAsia="仿宋_GB2312"/>
                <w:kern w:val="0"/>
                <w:sz w:val="28"/>
                <w:szCs w:val="28"/>
              </w:rPr>
            </w:pPr>
            <w:r w:rsidRPr="00511EB1">
              <w:rPr>
                <w:rFonts w:eastAsia="仿宋_GB2312"/>
                <w:kern w:val="0"/>
                <w:sz w:val="28"/>
                <w:szCs w:val="28"/>
              </w:rPr>
              <w:t>A1.5</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在消除或降低与使用有关的风险时，申请人应该：</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适当降低医疗器械的特性（如人体工程学</w:t>
            </w:r>
            <w:r w:rsidRPr="00511EB1">
              <w:rPr>
                <w:rFonts w:eastAsia="仿宋_GB2312"/>
                <w:kern w:val="0"/>
                <w:sz w:val="28"/>
                <w:szCs w:val="28"/>
              </w:rPr>
              <w:t>/</w:t>
            </w:r>
            <w:r w:rsidRPr="00511EB1">
              <w:rPr>
                <w:rFonts w:eastAsia="仿宋_GB2312"/>
                <w:kern w:val="0"/>
                <w:sz w:val="28"/>
                <w:szCs w:val="28"/>
              </w:rPr>
              <w:t>可用性）和预期使用环境（如灰尘和湿度）可能带来的风险；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考虑预期使用者的技术知识、经验、教育背景、培训、身体状况（如适用）以及使用环境。</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290" w:lineRule="exact"/>
              <w:jc w:val="center"/>
              <w:rPr>
                <w:rFonts w:eastAsia="仿宋_GB2312"/>
                <w:kern w:val="0"/>
                <w:sz w:val="28"/>
                <w:szCs w:val="28"/>
              </w:rPr>
            </w:pPr>
            <w:r w:rsidRPr="00511EB1">
              <w:rPr>
                <w:rFonts w:eastAsia="仿宋_GB2312"/>
                <w:kern w:val="0"/>
                <w:sz w:val="28"/>
                <w:szCs w:val="28"/>
              </w:rPr>
              <w:t>A1.6</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在申请人规定的生命周期内，在正常使用、维护和校准（如适用）情况下，外力不应对医疗器械的特性和性能造成不利影响，以致损害患者、使用者及他人的健康和安全。</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290" w:lineRule="exact"/>
              <w:jc w:val="center"/>
              <w:rPr>
                <w:rFonts w:eastAsia="仿宋_GB2312"/>
                <w:kern w:val="0"/>
                <w:sz w:val="28"/>
                <w:szCs w:val="28"/>
              </w:rPr>
            </w:pPr>
            <w:r w:rsidRPr="00511EB1">
              <w:rPr>
                <w:rFonts w:eastAsia="仿宋_GB2312"/>
                <w:kern w:val="0"/>
                <w:sz w:val="28"/>
                <w:szCs w:val="28"/>
              </w:rPr>
              <w:t>A1.7</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医疗器械的设计、生产和包装，包括申请人所提供的说明和信息，应当确保在按照预期用途使用时，运输和贮存条件（例如：震动、振</w:t>
            </w:r>
            <w:r w:rsidRPr="00511EB1">
              <w:rPr>
                <w:rFonts w:eastAsia="仿宋_GB2312"/>
                <w:kern w:val="0"/>
                <w:sz w:val="28"/>
                <w:szCs w:val="28"/>
              </w:rPr>
              <w:lastRenderedPageBreak/>
              <w:t>动、温度和湿度的波动）不会对医疗器械的特性和性能，包括完整性和清洁度，造成不利影响。申请人应能确保有效期内医疗器械的性能、安全和无菌保证水平。</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r w:rsidRPr="00511EB1">
              <w:rPr>
                <w:rFonts w:ascii="Times New Roman" w:eastAsia="仿宋_GB2312" w:hAnsi="Times New Roman"/>
                <w:sz w:val="28"/>
                <w:szCs w:val="28"/>
              </w:rPr>
              <w:lastRenderedPageBreak/>
              <w:t>适用</w:t>
            </w:r>
          </w:p>
        </w:tc>
      </w:tr>
      <w:tr w:rsidR="003C0142" w:rsidRPr="00511EB1" w:rsidTr="003C0142">
        <w:trPr>
          <w:trHeight w:val="211"/>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290" w:lineRule="exact"/>
              <w:jc w:val="center"/>
              <w:rPr>
                <w:rFonts w:eastAsia="仿宋_GB2312"/>
                <w:kern w:val="0"/>
                <w:sz w:val="28"/>
                <w:szCs w:val="28"/>
              </w:rPr>
            </w:pPr>
            <w:r w:rsidRPr="00511EB1">
              <w:rPr>
                <w:rFonts w:eastAsia="仿宋_GB2312"/>
                <w:kern w:val="0"/>
                <w:sz w:val="28"/>
                <w:szCs w:val="28"/>
              </w:rPr>
              <w:lastRenderedPageBreak/>
              <w:t>A1.8</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在货架有效期内、开封后的使用期间，以及运输或送货期间，医疗器械应具有可接受的稳定性。</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290" w:lineRule="exact"/>
              <w:jc w:val="center"/>
              <w:rPr>
                <w:rFonts w:eastAsia="仿宋_GB2312"/>
                <w:kern w:val="0"/>
                <w:sz w:val="28"/>
                <w:szCs w:val="28"/>
              </w:rPr>
            </w:pPr>
            <w:r w:rsidRPr="00511EB1">
              <w:rPr>
                <w:rFonts w:eastAsia="仿宋_GB2312"/>
                <w:kern w:val="0"/>
                <w:sz w:val="28"/>
                <w:szCs w:val="28"/>
              </w:rPr>
              <w:t>A1.9</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在正常使用条件下，基于当前先进技术水平，比较医疗器械性能带来的受益，所有已知的、可预见的风险以及任何不良副作用应最小化且可接受。</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290" w:lineRule="exact"/>
              <w:jc w:val="center"/>
              <w:rPr>
                <w:rFonts w:eastAsia="仿宋_GB2312"/>
                <w:kern w:val="0"/>
                <w:sz w:val="28"/>
                <w:szCs w:val="28"/>
              </w:rPr>
            </w:pPr>
            <w:r w:rsidRPr="00511EB1">
              <w:rPr>
                <w:rFonts w:eastAsia="仿宋_GB2312"/>
                <w:kern w:val="0"/>
                <w:sz w:val="28"/>
                <w:szCs w:val="28"/>
              </w:rPr>
              <w:t>A2</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临床评价</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290" w:lineRule="exact"/>
              <w:jc w:val="center"/>
              <w:rPr>
                <w:rFonts w:eastAsia="仿宋_GB2312"/>
                <w:kern w:val="0"/>
                <w:sz w:val="28"/>
                <w:szCs w:val="28"/>
              </w:rPr>
            </w:pPr>
            <w:r w:rsidRPr="00511EB1">
              <w:rPr>
                <w:rFonts w:eastAsia="仿宋_GB2312"/>
                <w:kern w:val="0"/>
                <w:sz w:val="28"/>
                <w:szCs w:val="28"/>
              </w:rPr>
              <w:t>A2.1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9"/>
              <w:spacing w:line="400" w:lineRule="exact"/>
              <w:ind w:firstLineChars="0" w:firstLine="0"/>
              <w:jc w:val="left"/>
              <w:rPr>
                <w:rFonts w:eastAsia="仿宋_GB2312"/>
                <w:kern w:val="0"/>
                <w:sz w:val="28"/>
                <w:szCs w:val="28"/>
              </w:rPr>
            </w:pPr>
            <w:r w:rsidRPr="00511EB1">
              <w:rPr>
                <w:rFonts w:eastAsia="仿宋_GB2312"/>
                <w:kern w:val="0"/>
                <w:sz w:val="28"/>
                <w:szCs w:val="28"/>
              </w:rPr>
              <w:t>基于监管要求，医疗器械可能需要进行临床评价（如适用）。所谓临床评价，就是对临床数据进行评估，确定医疗器械具有可接受的风险受益比，包括以下几种形式：</w:t>
            </w:r>
          </w:p>
          <w:p w:rsidR="003C0142" w:rsidRPr="00511EB1" w:rsidRDefault="003C0142" w:rsidP="003C0142">
            <w:pPr>
              <w:pStyle w:val="a9"/>
              <w:spacing w:line="400" w:lineRule="exact"/>
              <w:ind w:firstLineChars="0" w:firstLine="0"/>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临床试验报告</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临床文献资料</w:t>
            </w:r>
          </w:p>
          <w:p w:rsidR="003C0142" w:rsidRPr="00511EB1" w:rsidRDefault="003C0142" w:rsidP="003C0142">
            <w:pPr>
              <w:pStyle w:val="a9"/>
              <w:spacing w:line="400" w:lineRule="exact"/>
              <w:ind w:firstLineChars="0" w:firstLine="0"/>
              <w:jc w:val="left"/>
              <w:rPr>
                <w:rFonts w:eastAsia="仿宋_GB2312"/>
                <w:kern w:val="0"/>
                <w:sz w:val="28"/>
                <w:szCs w:val="28"/>
              </w:rPr>
            </w:pPr>
            <w:r w:rsidRPr="00511EB1">
              <w:rPr>
                <w:rFonts w:eastAsia="仿宋_GB2312"/>
                <w:kern w:val="0"/>
                <w:sz w:val="28"/>
                <w:szCs w:val="28"/>
              </w:rPr>
              <w:t>c)</w:t>
            </w:r>
            <w:r w:rsidRPr="00511EB1">
              <w:rPr>
                <w:rFonts w:eastAsia="仿宋_GB2312"/>
                <w:kern w:val="0"/>
                <w:sz w:val="28"/>
                <w:szCs w:val="28"/>
              </w:rPr>
              <w:tab/>
            </w:r>
            <w:r w:rsidRPr="00511EB1">
              <w:rPr>
                <w:rFonts w:eastAsia="仿宋_GB2312"/>
                <w:kern w:val="0"/>
                <w:sz w:val="28"/>
                <w:szCs w:val="28"/>
              </w:rPr>
              <w:t>临床经验数据</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290" w:lineRule="exact"/>
              <w:jc w:val="center"/>
              <w:rPr>
                <w:rFonts w:eastAsia="仿宋_GB2312"/>
                <w:kern w:val="0"/>
                <w:sz w:val="28"/>
                <w:szCs w:val="28"/>
              </w:rPr>
            </w:pPr>
            <w:r w:rsidRPr="00511EB1">
              <w:rPr>
                <w:rFonts w:eastAsia="仿宋_GB2312"/>
                <w:kern w:val="0"/>
                <w:sz w:val="28"/>
                <w:szCs w:val="28"/>
              </w:rPr>
              <w:t>A2.2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p>
          <w:p w:rsidR="003C0142" w:rsidRPr="00511EB1" w:rsidRDefault="003C0142" w:rsidP="003C0142">
            <w:pPr>
              <w:pStyle w:val="aff8"/>
              <w:spacing w:line="290" w:lineRule="exact"/>
              <w:jc w:val="left"/>
              <w:rPr>
                <w:rFonts w:ascii="Times New Roman" w:eastAsia="仿宋_GB2312" w:hAnsi="Times New Roman"/>
                <w:sz w:val="28"/>
                <w:szCs w:val="28"/>
              </w:rPr>
            </w:pPr>
            <w:r w:rsidRPr="00511EB1">
              <w:rPr>
                <w:rFonts w:ascii="Times New Roman" w:eastAsia="仿宋_GB2312" w:hAnsi="Times New Roman"/>
                <w:sz w:val="28"/>
                <w:szCs w:val="28"/>
              </w:rPr>
              <w:t>视情况</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A3</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化学、物理和生物学特性</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A3.1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关于医疗器械的化学、物理和生物学特性，应当特别注意以下几点：</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所用材料和组成成分的选择，需特别考虑：</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lastRenderedPageBreak/>
              <w:t>-</w:t>
            </w:r>
            <w:r w:rsidRPr="00511EB1">
              <w:rPr>
                <w:rFonts w:eastAsia="仿宋_GB2312"/>
                <w:kern w:val="0"/>
                <w:sz w:val="28"/>
                <w:szCs w:val="28"/>
              </w:rPr>
              <w:t>毒性；</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w:t>
            </w:r>
            <w:r w:rsidRPr="00511EB1">
              <w:rPr>
                <w:rFonts w:eastAsia="仿宋_GB2312"/>
                <w:kern w:val="0"/>
                <w:sz w:val="28"/>
                <w:szCs w:val="28"/>
              </w:rPr>
              <w:t>生物相容性；</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w:t>
            </w:r>
            <w:r w:rsidRPr="00511EB1">
              <w:rPr>
                <w:rFonts w:eastAsia="仿宋_GB2312"/>
                <w:kern w:val="0"/>
                <w:sz w:val="28"/>
                <w:szCs w:val="28"/>
              </w:rPr>
              <w:t>易燃性；</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工艺对材料性能的影响；</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c)</w:t>
            </w:r>
            <w:r w:rsidRPr="00511EB1">
              <w:rPr>
                <w:rFonts w:eastAsia="仿宋_GB2312"/>
                <w:kern w:val="0"/>
                <w:sz w:val="28"/>
                <w:szCs w:val="28"/>
              </w:rPr>
              <w:tab/>
            </w:r>
            <w:r w:rsidRPr="00511EB1">
              <w:rPr>
                <w:rFonts w:eastAsia="仿宋_GB2312"/>
                <w:kern w:val="0"/>
                <w:sz w:val="28"/>
                <w:szCs w:val="28"/>
              </w:rPr>
              <w:t>生物物理学或者建模研究结果应当事先进行验证（如适用）；</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d)</w:t>
            </w:r>
            <w:r w:rsidRPr="00511EB1">
              <w:rPr>
                <w:rFonts w:eastAsia="仿宋_GB2312"/>
                <w:kern w:val="0"/>
                <w:sz w:val="28"/>
                <w:szCs w:val="28"/>
              </w:rPr>
              <w:tab/>
            </w:r>
            <w:r w:rsidRPr="00511EB1">
              <w:rPr>
                <w:rFonts w:eastAsia="仿宋_GB2312"/>
                <w:kern w:val="0"/>
                <w:sz w:val="28"/>
                <w:szCs w:val="28"/>
              </w:rPr>
              <w:t>所用材料的机械性能，如适用，应当考虑强度、延展性、断裂强度、耐磨性和抗疲劳性等属性；</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e)</w:t>
            </w:r>
            <w:r w:rsidRPr="00511EB1">
              <w:rPr>
                <w:rFonts w:eastAsia="仿宋_GB2312"/>
                <w:kern w:val="0"/>
                <w:sz w:val="28"/>
                <w:szCs w:val="28"/>
              </w:rPr>
              <w:tab/>
            </w:r>
            <w:r w:rsidRPr="00511EB1">
              <w:rPr>
                <w:rFonts w:eastAsia="仿宋_GB2312"/>
                <w:kern w:val="0"/>
                <w:sz w:val="28"/>
                <w:szCs w:val="28"/>
              </w:rPr>
              <w:t>表面特性；</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f)</w:t>
            </w:r>
            <w:r w:rsidRPr="00511EB1">
              <w:rPr>
                <w:rFonts w:eastAsia="仿宋_GB2312"/>
                <w:kern w:val="0"/>
                <w:sz w:val="28"/>
                <w:szCs w:val="28"/>
              </w:rPr>
              <w:tab/>
            </w:r>
            <w:r w:rsidRPr="00511EB1">
              <w:rPr>
                <w:rFonts w:eastAsia="仿宋_GB2312"/>
                <w:kern w:val="0"/>
                <w:sz w:val="28"/>
                <w:szCs w:val="28"/>
              </w:rPr>
              <w:t>器械与已规定化学和</w:t>
            </w:r>
            <w:r w:rsidRPr="00511EB1">
              <w:rPr>
                <w:rFonts w:eastAsia="仿宋_GB2312"/>
                <w:kern w:val="0"/>
                <w:sz w:val="28"/>
                <w:szCs w:val="28"/>
              </w:rPr>
              <w:t>/</w:t>
            </w:r>
            <w:r w:rsidRPr="00511EB1">
              <w:rPr>
                <w:rFonts w:eastAsia="仿宋_GB2312"/>
                <w:kern w:val="0"/>
                <w:sz w:val="28"/>
                <w:szCs w:val="28"/>
              </w:rPr>
              <w:t>或物理性能的符合性。</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A3.2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A3.3</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医疗器械的设计和生产应当适当降低析出物（包括滤沥物和</w:t>
            </w:r>
            <w:r w:rsidRPr="00511EB1">
              <w:rPr>
                <w:rFonts w:eastAsia="仿宋_GB2312"/>
                <w:kern w:val="0"/>
                <w:sz w:val="28"/>
                <w:szCs w:val="28"/>
              </w:rPr>
              <w:t>/</w:t>
            </w:r>
            <w:r w:rsidRPr="00511EB1">
              <w:rPr>
                <w:rFonts w:eastAsia="仿宋_GB2312"/>
                <w:kern w:val="0"/>
                <w:sz w:val="28"/>
                <w:szCs w:val="28"/>
              </w:rPr>
              <w:t>或蒸发物）、降解产物、加工残留物等造成的风险。应当特别注意致癌、致突变或有生殖毒性的泄漏物或滤沥物。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A3.4</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医疗器械的设计和生产应当考虑到医疗器械及其预期使用环境的性质，适当降低物质意外进入器械所带来的风险。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A3.5</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医疗器械及其生产工艺的设计应当能消除或适当降低对使用者和其他可能接触者的感染风险。设计应当：</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操作安全，易于处理；</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尽量减少医疗器械的微生物泄漏和</w:t>
            </w:r>
            <w:r w:rsidRPr="00511EB1">
              <w:rPr>
                <w:rFonts w:eastAsia="仿宋_GB2312"/>
                <w:kern w:val="0"/>
                <w:sz w:val="28"/>
                <w:szCs w:val="28"/>
              </w:rPr>
              <w:t>/</w:t>
            </w:r>
            <w:r w:rsidRPr="00511EB1">
              <w:rPr>
                <w:rFonts w:eastAsia="仿宋_GB2312"/>
                <w:kern w:val="0"/>
                <w:sz w:val="28"/>
                <w:szCs w:val="28"/>
              </w:rPr>
              <w:t>或使用过程中的感染风险；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c)</w:t>
            </w:r>
            <w:r w:rsidRPr="00511EB1">
              <w:rPr>
                <w:rFonts w:eastAsia="仿宋_GB2312"/>
                <w:kern w:val="0"/>
                <w:sz w:val="28"/>
                <w:szCs w:val="28"/>
              </w:rPr>
              <w:tab/>
            </w:r>
            <w:r w:rsidRPr="00511EB1">
              <w:rPr>
                <w:rFonts w:eastAsia="仿宋_GB2312"/>
                <w:kern w:val="0"/>
                <w:sz w:val="28"/>
                <w:szCs w:val="28"/>
              </w:rPr>
              <w:t>防止医疗器械或其内容物（例如：标本）</w:t>
            </w:r>
            <w:r w:rsidRPr="00511EB1">
              <w:rPr>
                <w:rFonts w:eastAsia="仿宋_GB2312"/>
                <w:kern w:val="0"/>
                <w:sz w:val="28"/>
                <w:szCs w:val="28"/>
              </w:rPr>
              <w:lastRenderedPageBreak/>
              <w:t>的微生物污染；</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d)</w:t>
            </w:r>
            <w:r w:rsidRPr="00511EB1">
              <w:rPr>
                <w:rFonts w:eastAsia="仿宋_GB2312"/>
                <w:kern w:val="0"/>
                <w:sz w:val="28"/>
                <w:szCs w:val="28"/>
              </w:rPr>
              <w:tab/>
            </w:r>
            <w:r w:rsidRPr="00511EB1">
              <w:rPr>
                <w:rFonts w:eastAsia="仿宋_GB2312"/>
                <w:kern w:val="0"/>
                <w:sz w:val="28"/>
                <w:szCs w:val="28"/>
              </w:rPr>
              <w:t>尽量减少意外风险（例如：割伤和刺伤（如针刺伤）、意外物质溅入眼睛等）。</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A4</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灭菌和微生物污染</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A4.1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医疗器械其设计应当方便使用者对其进行安全清洁、消毒、灭菌和</w:t>
            </w:r>
            <w:r w:rsidRPr="00511EB1">
              <w:rPr>
                <w:rFonts w:eastAsia="仿宋_GB2312"/>
                <w:kern w:val="0"/>
                <w:sz w:val="28"/>
                <w:szCs w:val="28"/>
              </w:rPr>
              <w:t>/</w:t>
            </w:r>
            <w:r w:rsidRPr="00511EB1">
              <w:rPr>
                <w:rFonts w:eastAsia="仿宋_GB2312"/>
                <w:kern w:val="0"/>
                <w:sz w:val="28"/>
                <w:szCs w:val="28"/>
              </w:rPr>
              <w:t>或重复灭菌（必要时）。</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A4.2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具有微生物限度要求的医疗器械，其设计、生产和包装应当确保在出厂后，按照申请人规定的条件运输和贮存，符合微生物限度要求。</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A4.3</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A4.4</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无菌医疗器械应按照经验证的方法进行加工、生产、包装和灭菌，其货架有效期应按照经验证的方法确定。</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A4.5</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预期无菌使用的医疗器械（申请人灭菌或使用者灭菌），均应在适当且受控的条件和设施下生产和包装。</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A4.6</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以非无菌状态交付，且使用前灭菌的医疗器械：</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包装应尽量减少产品受到微生物污染的风险，且应适用于申请人规定的灭菌方法；</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申请人规定的灭菌方法应当经过验证。</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A4.7</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若医疗器械可以无菌和非无菌状态交付使用，应明确标识其交付状态。</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A5</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环境和使用条件</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A5.1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如医疗器械预期与其他医疗器械或设备整合使用，应确保整合使用后的系统，包括连接系</w:t>
            </w:r>
            <w:r w:rsidRPr="00511EB1">
              <w:rPr>
                <w:rFonts w:eastAsia="仿宋_GB2312"/>
                <w:kern w:val="0"/>
                <w:sz w:val="28"/>
                <w:szCs w:val="28"/>
              </w:rPr>
              <w:lastRenderedPageBreak/>
              <w:t>统，整体的安全性，且不影响器械本身的性能。整合使用上的限制应明确标识和</w:t>
            </w:r>
            <w:r w:rsidRPr="00511EB1">
              <w:rPr>
                <w:rFonts w:eastAsia="仿宋_GB2312"/>
                <w:kern w:val="0"/>
                <w:sz w:val="28"/>
                <w:szCs w:val="28"/>
              </w:rPr>
              <w:t>/</w:t>
            </w:r>
            <w:r w:rsidRPr="00511EB1">
              <w:rPr>
                <w:rFonts w:eastAsia="仿宋_GB2312"/>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A5.2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医疗器械的设计和生产应当考虑预期的使用环境和使用条件，以消除或降低下列风险：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与物理和人体工程学</w:t>
            </w:r>
            <w:r w:rsidRPr="00511EB1">
              <w:rPr>
                <w:rFonts w:eastAsia="仿宋_GB2312"/>
                <w:kern w:val="0"/>
                <w:sz w:val="28"/>
                <w:szCs w:val="28"/>
              </w:rPr>
              <w:t>/</w:t>
            </w:r>
            <w:r w:rsidRPr="00511EB1">
              <w:rPr>
                <w:rFonts w:eastAsia="仿宋_GB2312"/>
                <w:kern w:val="0"/>
                <w:sz w:val="28"/>
                <w:szCs w:val="28"/>
              </w:rPr>
              <w:t>可用性的特性有关，对使用者或他人造成损伤的风险；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由于用户界面设计、人体工程学</w:t>
            </w:r>
            <w:r w:rsidRPr="00511EB1">
              <w:rPr>
                <w:rFonts w:eastAsia="仿宋_GB2312"/>
                <w:kern w:val="0"/>
                <w:sz w:val="28"/>
                <w:szCs w:val="28"/>
              </w:rPr>
              <w:t>/</w:t>
            </w:r>
            <w:r w:rsidRPr="00511EB1">
              <w:rPr>
                <w:rFonts w:eastAsia="仿宋_GB2312"/>
                <w:kern w:val="0"/>
                <w:sz w:val="28"/>
                <w:szCs w:val="28"/>
              </w:rPr>
              <w:t>可用性的特性以及预期使用环境导致的错误操作的风险；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c)</w:t>
            </w:r>
            <w:r w:rsidRPr="00511EB1">
              <w:rPr>
                <w:rFonts w:eastAsia="仿宋_GB2312"/>
                <w:kern w:val="0"/>
                <w:sz w:val="28"/>
                <w:szCs w:val="28"/>
              </w:rPr>
              <w:tab/>
            </w:r>
            <w:r w:rsidRPr="00511EB1">
              <w:rPr>
                <w:rFonts w:eastAsia="仿宋_GB2312"/>
                <w:kern w:val="0"/>
                <w:sz w:val="28"/>
                <w:szCs w:val="28"/>
              </w:rPr>
              <w:t>与合理可预期的外部因素或环境条件有关的风险，如磁场、外部电磁效应、静电释放、诊断和治疗带来的辐射、压力、湿度、温度和</w:t>
            </w:r>
            <w:r w:rsidRPr="00511EB1">
              <w:rPr>
                <w:rFonts w:eastAsia="仿宋_GB2312"/>
                <w:kern w:val="0"/>
                <w:sz w:val="28"/>
                <w:szCs w:val="28"/>
              </w:rPr>
              <w:t>/</w:t>
            </w:r>
            <w:r w:rsidRPr="00511EB1">
              <w:rPr>
                <w:rFonts w:eastAsia="仿宋_GB2312"/>
                <w:kern w:val="0"/>
                <w:sz w:val="28"/>
                <w:szCs w:val="28"/>
              </w:rPr>
              <w:t>或压力和加速度的变化；</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d)</w:t>
            </w:r>
            <w:r w:rsidRPr="00511EB1">
              <w:rPr>
                <w:rFonts w:eastAsia="仿宋_GB2312"/>
                <w:kern w:val="0"/>
                <w:sz w:val="28"/>
                <w:szCs w:val="28"/>
              </w:rPr>
              <w:tab/>
            </w:r>
            <w:r w:rsidRPr="00511EB1">
              <w:rPr>
                <w:rFonts w:eastAsia="仿宋_GB2312"/>
                <w:kern w:val="0"/>
                <w:sz w:val="28"/>
                <w:szCs w:val="28"/>
              </w:rPr>
              <w:t>正常使用条件下与固体材料、液体和其他物质，包括气体，接触而产生的风险；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e)</w:t>
            </w:r>
            <w:r w:rsidRPr="00511EB1">
              <w:rPr>
                <w:rFonts w:eastAsia="仿宋_GB2312"/>
                <w:kern w:val="0"/>
                <w:sz w:val="28"/>
                <w:szCs w:val="28"/>
              </w:rPr>
              <w:tab/>
            </w:r>
            <w:r w:rsidRPr="00511EB1">
              <w:rPr>
                <w:rFonts w:eastAsia="仿宋_GB2312"/>
                <w:kern w:val="0"/>
                <w:sz w:val="28"/>
                <w:szCs w:val="28"/>
              </w:rPr>
              <w:t>软件与信息技术（</w:t>
            </w:r>
            <w:r w:rsidRPr="00511EB1">
              <w:rPr>
                <w:rFonts w:eastAsia="仿宋_GB2312"/>
                <w:kern w:val="0"/>
                <w:sz w:val="28"/>
                <w:szCs w:val="28"/>
              </w:rPr>
              <w:t>IT</w:t>
            </w:r>
            <w:r w:rsidRPr="00511EB1">
              <w:rPr>
                <w:rFonts w:eastAsia="仿宋_GB2312"/>
                <w:kern w:val="0"/>
                <w:sz w:val="28"/>
                <w:szCs w:val="28"/>
              </w:rPr>
              <w:t>）运行环境的兼容性造成的风险；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f)</w:t>
            </w:r>
            <w:r w:rsidRPr="00511EB1">
              <w:rPr>
                <w:rFonts w:eastAsia="仿宋_GB2312"/>
                <w:kern w:val="0"/>
                <w:sz w:val="28"/>
                <w:szCs w:val="28"/>
              </w:rPr>
              <w:tab/>
            </w:r>
            <w:r w:rsidRPr="00511EB1">
              <w:rPr>
                <w:rFonts w:eastAsia="仿宋_GB2312"/>
                <w:kern w:val="0"/>
                <w:sz w:val="28"/>
                <w:szCs w:val="28"/>
              </w:rPr>
              <w:t>正常使用过程中，医疗器械非预期析出物导致的环境风险；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g)</w:t>
            </w:r>
            <w:r w:rsidRPr="00511EB1">
              <w:rPr>
                <w:rFonts w:eastAsia="仿宋_GB2312"/>
                <w:kern w:val="0"/>
                <w:sz w:val="28"/>
                <w:szCs w:val="28"/>
              </w:rPr>
              <w:tab/>
            </w:r>
            <w:r w:rsidRPr="00511EB1">
              <w:rPr>
                <w:rFonts w:eastAsia="仿宋_GB2312"/>
                <w:kern w:val="0"/>
                <w:sz w:val="28"/>
                <w:szCs w:val="28"/>
              </w:rPr>
              <w:t>样本</w:t>
            </w:r>
            <w:r w:rsidRPr="00511EB1">
              <w:rPr>
                <w:rFonts w:eastAsia="仿宋_GB2312"/>
                <w:kern w:val="0"/>
                <w:sz w:val="28"/>
                <w:szCs w:val="28"/>
              </w:rPr>
              <w:t>/</w:t>
            </w:r>
            <w:r w:rsidRPr="00511EB1">
              <w:rPr>
                <w:rFonts w:eastAsia="仿宋_GB2312"/>
                <w:kern w:val="0"/>
                <w:sz w:val="28"/>
                <w:szCs w:val="28"/>
              </w:rPr>
              <w:t>样品</w:t>
            </w:r>
            <w:r w:rsidRPr="00511EB1">
              <w:rPr>
                <w:rFonts w:eastAsia="仿宋_GB2312"/>
                <w:kern w:val="0"/>
                <w:sz w:val="28"/>
                <w:szCs w:val="28"/>
              </w:rPr>
              <w:t>/</w:t>
            </w:r>
            <w:r w:rsidRPr="00511EB1">
              <w:rPr>
                <w:rFonts w:eastAsia="仿宋_GB2312"/>
                <w:kern w:val="0"/>
                <w:sz w:val="28"/>
                <w:szCs w:val="28"/>
              </w:rPr>
              <w:t>数据不正确识别和错误结果导致的风险，比如用于分析、测试或检测的样本容器、可拆卸部件和</w:t>
            </w:r>
            <w:r w:rsidRPr="00511EB1">
              <w:rPr>
                <w:rFonts w:eastAsia="仿宋_GB2312"/>
                <w:kern w:val="0"/>
                <w:sz w:val="28"/>
                <w:szCs w:val="28"/>
              </w:rPr>
              <w:t>/</w:t>
            </w:r>
            <w:r w:rsidRPr="00511EB1">
              <w:rPr>
                <w:rFonts w:eastAsia="仿宋_GB2312"/>
                <w:kern w:val="0"/>
                <w:sz w:val="28"/>
                <w:szCs w:val="28"/>
              </w:rPr>
              <w:t>或附件，其颜色和</w:t>
            </w:r>
            <w:r w:rsidRPr="00511EB1">
              <w:rPr>
                <w:rFonts w:eastAsia="仿宋_GB2312"/>
                <w:kern w:val="0"/>
                <w:sz w:val="28"/>
                <w:szCs w:val="28"/>
              </w:rPr>
              <w:t>/</w:t>
            </w:r>
            <w:r w:rsidRPr="00511EB1">
              <w:rPr>
                <w:rFonts w:eastAsia="仿宋_GB2312"/>
                <w:kern w:val="0"/>
                <w:sz w:val="28"/>
                <w:szCs w:val="28"/>
              </w:rPr>
              <w:t>或数字编码混淆；</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h)</w:t>
            </w:r>
            <w:r w:rsidRPr="00511EB1">
              <w:rPr>
                <w:rFonts w:eastAsia="仿宋_GB2312"/>
                <w:kern w:val="0"/>
                <w:sz w:val="28"/>
                <w:szCs w:val="28"/>
              </w:rPr>
              <w:tab/>
            </w:r>
            <w:r w:rsidRPr="00511EB1">
              <w:rPr>
                <w:rFonts w:eastAsia="仿宋_GB2312"/>
                <w:kern w:val="0"/>
                <w:sz w:val="28"/>
                <w:szCs w:val="28"/>
              </w:rPr>
              <w:t>与其他用于诊断、监测或治疗的医疗器械互相干扰导致的风险。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A5.3</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医疗器械的设计和生产应当消除或降低在正常状态及单一故障状态下燃烧和爆炸的风险，尤</w:t>
            </w:r>
            <w:r w:rsidRPr="00511EB1">
              <w:rPr>
                <w:rFonts w:eastAsia="仿宋_GB2312"/>
                <w:kern w:val="0"/>
                <w:sz w:val="28"/>
                <w:szCs w:val="28"/>
              </w:rPr>
              <w:lastRenderedPageBreak/>
              <w:t>其是预期用途包括暴露于易燃、易爆物质或其他可致燃物相关的器械联用。</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A5.4</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医疗器械的设计和生产应能确保调整、校准和维护过程能够安全有效的完成。</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对无法进行维护的医疗器械，如植入物，应尽量降低材料老化等风险；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对无法进行调整和校准的医疗器械，如某些类型的温度计，应尽量降低测量或控制机制精度的损失风险。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A5.5</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与其他医疗器械或产品联合使用的医疗器械，其设计和生产应能保证互操作性和兼容性可靠且安全。</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A5.6</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医疗器械的设计和生产应能降低未经授权的访问风险，这种访问可能会妨碍器械正常运行，或造成安全隐患。</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A5.7</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具有测量、监视或有数值显示功能的医疗器械，其设计和生产应当符合人体工程学</w:t>
            </w:r>
            <w:r w:rsidRPr="00511EB1">
              <w:rPr>
                <w:rFonts w:eastAsia="仿宋_GB2312"/>
                <w:kern w:val="0"/>
                <w:sz w:val="28"/>
                <w:szCs w:val="28"/>
              </w:rPr>
              <w:t>/</w:t>
            </w:r>
            <w:r w:rsidRPr="00511EB1">
              <w:rPr>
                <w:rFonts w:eastAsia="仿宋_GB2312"/>
                <w:kern w:val="0"/>
                <w:sz w:val="28"/>
                <w:szCs w:val="28"/>
              </w:rPr>
              <w:t>可用性原则，并应顾及器械预期用途、预期使用者、使用环境。</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A5.8</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医疗器械的设计和生产应便于使用者、患者或其他人员对其以及相关废弃物的安全处置或再利用。使用说明书应明确安全处置或回收的程序和方法。</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A6</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对电气、机械和热风险的防护</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A6.1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医疗器械的设计和生产应具有机械相关的防护，保护使用者免于承受由诸如运动阻力、不稳定性和活动部件等引起的机械风险。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A6.2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除非振动是器械特定性能的一部分，否则医疗器械的设计和生产应当将产品振动导致的风险降到最低，应尽量采用限制振动（特别是振动源）的方法。</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A6.3</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除非噪声是器械特定性能的一部分，否则医疗器械设计和生产应将产品噪声导致的风险降到最低，应尽量采用限制噪声（特别是噪声源）的方法。</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A6.4</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如果医疗器械的部件在使用前或使用中需要进行连接或重新连接，其设计和生产应当降低这些部件间的连接故障风险。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A6.5</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医疗器械的可接触部件（不包括用于供热或既定温度设置部位）及其周围环境，在正常使用时不应存在过热风险。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A7</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有源医疗器械及与其连接的医疗器械</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A7.1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当有源医疗器械发生单一故障时，应当采取适当的措施消除或降低因此而产生的风险。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A7.2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患者的安全依赖于内部电源供电的医疗器械，应当具有检测供电状态的功能，并在电源容量不足时提供适当的提示或警告。</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trHeight w:val="1060"/>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A7.3</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患者的安全取决于外部电源供电状态的医疗器械，应当包括可显示任何电源故障的报警系统。</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A7.4</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用于监视患者一个或多个临床指标的医疗器械，必须配备适当报警系统，在患者健康状况恶化或危及生命时，向使用者发出警报。</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视情况</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A7.5</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鉴于电磁干扰可能会损害正常运行的装置或设备，医疗器械的设计和生产应降低产生电磁干扰的风险。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r w:rsidRPr="00511EB1">
              <w:rPr>
                <w:rFonts w:eastAsia="仿宋_GB2312"/>
                <w:kern w:val="0"/>
                <w:sz w:val="28"/>
                <w:szCs w:val="28"/>
              </w:rPr>
              <w:t>适用</w:t>
            </w:r>
          </w:p>
        </w:tc>
      </w:tr>
      <w:tr w:rsidR="003C0142" w:rsidRPr="00511EB1" w:rsidTr="003C0142">
        <w:trPr>
          <w:trHeight w:val="916"/>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A7.6</w:t>
            </w:r>
          </w:p>
        </w:tc>
        <w:tc>
          <w:tcPr>
            <w:tcW w:w="594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400" w:lineRule="exact"/>
              <w:rPr>
                <w:rFonts w:eastAsia="仿宋_GB2312"/>
                <w:kern w:val="0"/>
                <w:sz w:val="28"/>
                <w:szCs w:val="28"/>
              </w:rPr>
            </w:pPr>
            <w:r w:rsidRPr="00511EB1">
              <w:rPr>
                <w:rFonts w:eastAsia="仿宋_GB2312"/>
                <w:kern w:val="0"/>
                <w:sz w:val="28"/>
                <w:szCs w:val="28"/>
              </w:rPr>
              <w:t>医疗器械的设计和生产，应确保产品具有足够的抗电磁干扰能力，以确保产品的正常运行。</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r w:rsidRPr="00511EB1">
              <w:rPr>
                <w:rFonts w:eastAsia="仿宋_GB2312"/>
                <w:kern w:val="0"/>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A7.7</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当产品按申请人的说明进行安装和维护，在正常状态和单一故障状态时，医疗器械的设计和生产应减少使用者和他人免于遭受意外电击的风险。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r w:rsidRPr="00511EB1">
              <w:rPr>
                <w:rFonts w:eastAsia="仿宋_GB2312"/>
                <w:kern w:val="0"/>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A8</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含有软件的医疗器械以及独立软件</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A8.1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A8.2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A8.3</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A8.4</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申请人应规定软件按照预期正常运行所必须的最低要求，如硬件、</w:t>
            </w:r>
            <w:r w:rsidRPr="00511EB1">
              <w:rPr>
                <w:rFonts w:eastAsia="仿宋_GB2312"/>
                <w:kern w:val="0"/>
                <w:sz w:val="28"/>
                <w:szCs w:val="28"/>
              </w:rPr>
              <w:t>IT</w:t>
            </w:r>
            <w:r w:rsidRPr="00511EB1">
              <w:rPr>
                <w:rFonts w:eastAsia="仿宋_GB2312"/>
                <w:kern w:val="0"/>
                <w:sz w:val="28"/>
                <w:szCs w:val="28"/>
              </w:rPr>
              <w:t>网络特性和</w:t>
            </w:r>
            <w:r w:rsidRPr="00511EB1">
              <w:rPr>
                <w:rFonts w:eastAsia="仿宋_GB2312"/>
                <w:kern w:val="0"/>
                <w:sz w:val="28"/>
                <w:szCs w:val="28"/>
              </w:rPr>
              <w:t>IT</w:t>
            </w:r>
            <w:r w:rsidRPr="00511EB1">
              <w:rPr>
                <w:rFonts w:eastAsia="仿宋_GB2312"/>
                <w:kern w:val="0"/>
                <w:sz w:val="28"/>
                <w:szCs w:val="28"/>
              </w:rPr>
              <w:t>网络安全措施，包括未经授权的访问。</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A8.5</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医疗器械的设计、生产和维护应能提供足够的网络安全水平，以防止未经授权的访问。</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A9</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具有诊断或测量功能的医疗器械</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A9.1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具有诊断或测量（包括监测）功能的医疗器械的设计和生产，应当基于适当的科技方法，除其他性能外，还应确保相应的准确度、精密度和稳定性，以实现其预期目的。</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申请人应规定准确度限值（如适用）。</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为便于使用者理解和接受，数字化测量值应以标准化单位表示（如可能），推荐使用国际通用的标准计量单位，考虑到安全、使用者</w:t>
            </w:r>
            <w:r w:rsidRPr="00511EB1">
              <w:rPr>
                <w:rFonts w:eastAsia="仿宋_GB2312"/>
                <w:kern w:val="0"/>
                <w:sz w:val="28"/>
                <w:szCs w:val="28"/>
              </w:rPr>
              <w:lastRenderedPageBreak/>
              <w:t>的熟悉程度和既往的临床实践，也可使用其他公认的计量单位。</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c)</w:t>
            </w:r>
            <w:r w:rsidRPr="00511EB1">
              <w:rPr>
                <w:rFonts w:eastAsia="仿宋_GB2312"/>
                <w:kern w:val="0"/>
                <w:sz w:val="28"/>
                <w:szCs w:val="28"/>
              </w:rPr>
              <w:tab/>
            </w:r>
            <w:r w:rsidRPr="00511EB1">
              <w:rPr>
                <w:rFonts w:eastAsia="仿宋_GB2312"/>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A10</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说明书和标签</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A10.1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A11</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辐射防护</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A11.1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医疗器械的设计、生产和包装应当考虑尽量减少使用者、他人和患者（如适用）的辐射吸收剂量，同时不影响其诊断或治疗功能。</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A11.2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具有辐射或潜在辐射危害的医疗器械，其操作说明应详细说明辐射的性质，对使用者、他人或患者（若适用）的防护措施，避免误用的方法，降低运输、贮存和安装的风险。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A11.3</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若医疗器械有辐射或有潜在辐射危害，应当具备辐射泄漏声光报警功能（如可行）。</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A11.4</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A11.5</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具有辐射或潜在辐射危害且需要安装的医疗器械，应当在操作说明中明确有关验收和性能测试、验收标准及维护程序的信息。</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A11.6</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A12</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对非专业用户使用风险的防护</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A12.1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A12.2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供非专业用户使用的医疗器械（如自测或近患者检测）的设计和生产应当：</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确保使用者可以按照使用说明书的规定安全准确的使用。当无法将与说明书相关的风险降低到适当水平时，可以通过培训来降低此类风险；</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尽可能减少非专业用户因错误操作和错误解释结果导致的风险。</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A12.3</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供非专业用户使用的医疗器械可通过以下措施方便用户：</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在使用时，可以验证器械的正常运行；</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当器械不能正常运行或提供无效结果时，会发出警告。</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A13</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含有生物源材料的医疗器械</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A13.1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对于含有动植物组织、细胞或其它物质，细菌来源物质或衍生物的医疗器械，若无活性或以非活性状态交付，应当：</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lastRenderedPageBreak/>
              <w:t>a)</w:t>
            </w:r>
            <w:r w:rsidRPr="00511EB1">
              <w:rPr>
                <w:rFonts w:eastAsia="仿宋_GB2312"/>
                <w:kern w:val="0"/>
                <w:sz w:val="28"/>
                <w:szCs w:val="28"/>
              </w:rPr>
              <w:tab/>
            </w:r>
            <w:r w:rsidRPr="00511EB1">
              <w:rPr>
                <w:rFonts w:eastAsia="仿宋_GB2312"/>
                <w:kern w:val="0"/>
                <w:sz w:val="28"/>
                <w:szCs w:val="28"/>
              </w:rPr>
              <w:t>组织、细胞及其衍生物应来源于已受控且符合预期用途的动物种属。动物的地理来源信息应根据相关法规要求予以保留。</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A13.2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对于监管部门而言，当医疗器械由人体来源的组织、细胞、物质或其衍生物生产时，应当采取以下措施：</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a)</w:t>
            </w:r>
            <w:r w:rsidRPr="00511EB1">
              <w:rPr>
                <w:rFonts w:eastAsia="仿宋_GB2312"/>
                <w:kern w:val="0"/>
                <w:sz w:val="28"/>
                <w:szCs w:val="28"/>
              </w:rPr>
              <w:tab/>
            </w:r>
            <w:r w:rsidRPr="00511EB1">
              <w:rPr>
                <w:rFonts w:eastAsia="仿宋_GB2312"/>
                <w:kern w:val="0"/>
                <w:sz w:val="28"/>
                <w:szCs w:val="28"/>
              </w:rPr>
              <w:t>组织、细胞的捐赠、获取和检测应依据相关法规的要求进行；</w:t>
            </w: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b)</w:t>
            </w:r>
            <w:r w:rsidRPr="00511EB1">
              <w:rPr>
                <w:rFonts w:eastAsia="仿宋_GB2312"/>
                <w:kern w:val="0"/>
                <w:sz w:val="28"/>
                <w:szCs w:val="28"/>
              </w:rPr>
              <w:tab/>
            </w:r>
            <w:r w:rsidRPr="00511EB1">
              <w:rPr>
                <w:rFonts w:eastAsia="仿宋_GB2312"/>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A13.3</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当医疗器械使用</w:t>
            </w:r>
            <w:r w:rsidRPr="00511EB1">
              <w:rPr>
                <w:rFonts w:eastAsia="仿宋_GB2312"/>
                <w:kern w:val="0"/>
                <w:sz w:val="28"/>
                <w:szCs w:val="28"/>
              </w:rPr>
              <w:t>A13.1</w:t>
            </w:r>
            <w:r w:rsidRPr="00511EB1">
              <w:rPr>
                <w:rFonts w:eastAsia="仿宋_GB2312"/>
                <w:kern w:val="0"/>
                <w:sz w:val="28"/>
                <w:szCs w:val="28"/>
              </w:rPr>
              <w:t>、</w:t>
            </w:r>
            <w:r w:rsidRPr="00511EB1">
              <w:rPr>
                <w:rFonts w:eastAsia="仿宋_GB2312"/>
                <w:kern w:val="0"/>
                <w:sz w:val="28"/>
                <w:szCs w:val="28"/>
              </w:rPr>
              <w:t>A13.2</w:t>
            </w:r>
            <w:r w:rsidRPr="00511EB1">
              <w:rPr>
                <w:rFonts w:eastAsia="仿宋_GB2312"/>
                <w:kern w:val="0"/>
                <w:sz w:val="28"/>
                <w:szCs w:val="2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适用于医疗器械的基本原则</w:t>
            </w:r>
          </w:p>
        </w:tc>
      </w:tr>
      <w:tr w:rsidR="003C0142" w:rsidRPr="00511EB1" w:rsidTr="003C0142">
        <w:trPr>
          <w:gridAfter w:val="2"/>
          <w:wAfter w:w="7649" w:type="dxa"/>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B1</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B1.1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根据医疗器械的预期用途，以及产品（例如某些可吸收产品）在人体的吸收、分布、代谢和排泄情况，对于医疗器械的化学、物理和生物</w:t>
            </w:r>
            <w:r w:rsidRPr="00511EB1">
              <w:rPr>
                <w:rFonts w:eastAsia="仿宋_GB2312"/>
                <w:kern w:val="0"/>
                <w:sz w:val="28"/>
                <w:szCs w:val="28"/>
              </w:rPr>
              <w:lastRenderedPageBreak/>
              <w:t>学特性，应特别注意所用材料</w:t>
            </w:r>
            <w:r w:rsidRPr="00511EB1">
              <w:rPr>
                <w:rFonts w:eastAsia="仿宋_GB2312"/>
                <w:kern w:val="0"/>
                <w:sz w:val="28"/>
                <w:szCs w:val="28"/>
              </w:rPr>
              <w:t>/</w:t>
            </w:r>
            <w:r w:rsidRPr="00511EB1">
              <w:rPr>
                <w:rFonts w:eastAsia="仿宋_GB2312"/>
                <w:kern w:val="0"/>
                <w:sz w:val="28"/>
                <w:szCs w:val="28"/>
              </w:rPr>
              <w:t>物质与人体组织、细胞和体液之间的相容性。</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290" w:lineRule="exact"/>
              <w:jc w:val="left"/>
              <w:rPr>
                <w:rFonts w:eastAsia="仿宋_GB2312"/>
                <w:kern w:val="0"/>
                <w:sz w:val="28"/>
                <w:szCs w:val="28"/>
              </w:rPr>
            </w:pPr>
          </w:p>
          <w:p w:rsidR="003C0142" w:rsidRPr="00511EB1" w:rsidRDefault="003C0142" w:rsidP="003C0142">
            <w:pPr>
              <w:spacing w:line="290" w:lineRule="exact"/>
              <w:jc w:val="left"/>
              <w:rPr>
                <w:rFonts w:eastAsia="仿宋_GB2312"/>
                <w:kern w:val="0"/>
                <w:sz w:val="28"/>
                <w:szCs w:val="28"/>
              </w:rPr>
            </w:pPr>
          </w:p>
          <w:p w:rsidR="003C0142" w:rsidRPr="00511EB1" w:rsidRDefault="003C0142" w:rsidP="003C0142">
            <w:pPr>
              <w:spacing w:line="290" w:lineRule="exact"/>
              <w:jc w:val="left"/>
              <w:rPr>
                <w:rFonts w:eastAsia="仿宋_GB2312"/>
                <w:kern w:val="0"/>
                <w:sz w:val="28"/>
                <w:szCs w:val="28"/>
              </w:rPr>
            </w:pPr>
          </w:p>
          <w:p w:rsidR="003C0142" w:rsidRPr="00511EB1" w:rsidRDefault="003C0142" w:rsidP="003C0142">
            <w:pPr>
              <w:spacing w:line="290" w:lineRule="exact"/>
              <w:jc w:val="left"/>
              <w:rPr>
                <w:rFonts w:eastAsia="仿宋_GB2312"/>
                <w:kern w:val="0"/>
                <w:sz w:val="28"/>
                <w:szCs w:val="28"/>
              </w:rPr>
            </w:pPr>
            <w:r w:rsidRPr="00511EB1">
              <w:rPr>
                <w:rFonts w:eastAsia="仿宋_GB2312"/>
                <w:kern w:val="0"/>
                <w:sz w:val="28"/>
                <w:szCs w:val="28"/>
              </w:rPr>
              <w:t>适用</w:t>
            </w:r>
          </w:p>
        </w:tc>
      </w:tr>
      <w:tr w:rsidR="003C0142" w:rsidRPr="00511EB1" w:rsidTr="003C0142">
        <w:trPr>
          <w:trHeight w:val="1984"/>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B1.2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r w:rsidRPr="00511EB1">
              <w:rPr>
                <w:rFonts w:eastAsia="仿宋_GB2312"/>
                <w:kern w:val="0"/>
                <w:sz w:val="28"/>
                <w:szCs w:val="28"/>
              </w:rPr>
              <w:t>适用</w:t>
            </w:r>
          </w:p>
        </w:tc>
      </w:tr>
      <w:tr w:rsidR="003C0142" w:rsidRPr="00511EB1" w:rsidTr="003C0142">
        <w:trPr>
          <w:trHeight w:val="1357"/>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B1.3</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p>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医疗器械的设计和生产，除接触完整皮肤的产品外，应适当降低释放进入患者或使用者体内的颗粒，产生与颗粒尺寸和性质相关的风险。对纳米材料应给予重点关注。</w:t>
            </w:r>
          </w:p>
          <w:p w:rsidR="003C0142" w:rsidRPr="00511EB1" w:rsidRDefault="003C0142" w:rsidP="003C0142">
            <w:pPr>
              <w:spacing w:line="400" w:lineRule="exact"/>
              <w:jc w:val="left"/>
              <w:rPr>
                <w:rFonts w:eastAsia="仿宋_GB2312"/>
                <w:kern w:val="0"/>
                <w:sz w:val="28"/>
                <w:szCs w:val="28"/>
              </w:rPr>
            </w:pP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r w:rsidRPr="00511EB1">
              <w:rPr>
                <w:rFonts w:eastAsia="仿宋_GB2312"/>
                <w:kern w:val="0"/>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B2</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辐射防护</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B2.1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用于医学影像的医疗器械具有电离辐射时，其设计和生产，在保障图像和</w:t>
            </w:r>
            <w:r w:rsidRPr="00511EB1">
              <w:rPr>
                <w:rFonts w:eastAsia="仿宋_GB2312"/>
                <w:kern w:val="0"/>
                <w:sz w:val="28"/>
                <w:szCs w:val="28"/>
              </w:rPr>
              <w:t>/</w:t>
            </w:r>
            <w:r w:rsidRPr="00511EB1">
              <w:rPr>
                <w:rFonts w:eastAsia="仿宋_GB2312"/>
                <w:kern w:val="0"/>
                <w:sz w:val="28"/>
                <w:szCs w:val="28"/>
              </w:rPr>
              <w:t>或输出质量的同时，应尽可能降低患者、使用者和其他人员的辐射吸收剂量。</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r w:rsidRPr="00511EB1">
              <w:rPr>
                <w:rFonts w:eastAsia="仿宋_GB2312"/>
                <w:kern w:val="0"/>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B2.2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具有电离辐射的医疗器械应能够精确预估（或监测）、显示、报告和记录治疗过程中的辐射剂量。</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300" w:lineRule="exact"/>
              <w:jc w:val="left"/>
              <w:rPr>
                <w:rFonts w:eastAsia="仿宋_GB2312"/>
                <w:kern w:val="0"/>
                <w:sz w:val="28"/>
                <w:szCs w:val="28"/>
              </w:rPr>
            </w:pPr>
          </w:p>
          <w:p w:rsidR="003C0142" w:rsidRPr="00511EB1" w:rsidRDefault="003C0142" w:rsidP="003C0142">
            <w:pPr>
              <w:spacing w:line="300" w:lineRule="exact"/>
              <w:jc w:val="left"/>
              <w:rPr>
                <w:rFonts w:eastAsia="仿宋_GB2312"/>
                <w:kern w:val="0"/>
                <w:sz w:val="28"/>
                <w:szCs w:val="28"/>
              </w:rPr>
            </w:pPr>
            <w:r w:rsidRPr="00511EB1">
              <w:rPr>
                <w:rFonts w:eastAsia="仿宋_GB2312"/>
                <w:kern w:val="0"/>
                <w:sz w:val="28"/>
                <w:szCs w:val="28"/>
              </w:rPr>
              <w:t>不适用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B3</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植入医疗器械的特殊要求</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B3.1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植入医疗器械的设计和生产，应当能消除或降低相关治疗风险，例如除颤器、高频手术设备的使用。</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B3.2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可编程有源植入式医疗器械的设计和生产，应保证产品在无需手术时即可准确识别。</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B4</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提供能量或物质的医疗器械对患者或使用者的风险防护</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B4.1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用于给患者提供能量或物质的医疗器械，其设计和生产应能精确地设定和维持输出量，以保</w:t>
            </w:r>
            <w:r w:rsidRPr="00511EB1">
              <w:rPr>
                <w:rFonts w:eastAsia="仿宋_GB2312"/>
                <w:kern w:val="0"/>
                <w:sz w:val="28"/>
                <w:szCs w:val="28"/>
              </w:rPr>
              <w:lastRenderedPageBreak/>
              <w:t>证患者、使用者和其他人的安全。</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lastRenderedPageBreak/>
              <w:t>B4.2</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若输出量不足可能导致危险，医疗器械应具有防止和</w:t>
            </w:r>
            <w:r w:rsidRPr="00511EB1">
              <w:rPr>
                <w:rFonts w:eastAsia="仿宋_GB2312"/>
                <w:kern w:val="0"/>
                <w:sz w:val="28"/>
                <w:szCs w:val="28"/>
              </w:rPr>
              <w:t>/</w:t>
            </w:r>
            <w:r w:rsidRPr="00511EB1">
              <w:rPr>
                <w:rFonts w:eastAsia="仿宋_GB2312"/>
                <w:kern w:val="0"/>
                <w:sz w:val="28"/>
                <w:szCs w:val="28"/>
              </w:rPr>
              <w:t>或指示</w:t>
            </w:r>
            <w:r w:rsidRPr="00511EB1">
              <w:rPr>
                <w:rFonts w:eastAsia="仿宋_GB2312"/>
                <w:kern w:val="0"/>
                <w:sz w:val="28"/>
                <w:szCs w:val="28"/>
              </w:rPr>
              <w:t>“</w:t>
            </w:r>
            <w:r w:rsidRPr="00511EB1">
              <w:rPr>
                <w:rFonts w:eastAsia="仿宋_GB2312"/>
                <w:kern w:val="0"/>
                <w:sz w:val="28"/>
                <w:szCs w:val="28"/>
              </w:rPr>
              <w:t>输出量不足</w:t>
            </w:r>
            <w:r w:rsidRPr="00511EB1">
              <w:rPr>
                <w:rFonts w:eastAsia="仿宋_GB2312"/>
                <w:kern w:val="0"/>
                <w:sz w:val="28"/>
                <w:szCs w:val="28"/>
              </w:rPr>
              <w:t>”</w:t>
            </w:r>
            <w:r w:rsidRPr="00511EB1">
              <w:rPr>
                <w:rFonts w:eastAsia="仿宋_GB2312"/>
                <w:kern w:val="0"/>
                <w:sz w:val="28"/>
                <w:szCs w:val="28"/>
              </w:rPr>
              <w:t>的功能。意外输出危险等级量的能量或物质作为较大风险，应采取适当的措施予以降低。</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适用</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B5</w:t>
            </w:r>
          </w:p>
        </w:tc>
        <w:tc>
          <w:tcPr>
            <w:tcW w:w="7649" w:type="dxa"/>
            <w:gridSpan w:val="2"/>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400" w:lineRule="exact"/>
              <w:jc w:val="left"/>
              <w:rPr>
                <w:rFonts w:ascii="Times New Roman" w:eastAsia="仿宋_GB2312" w:hAnsi="Times New Roman"/>
                <w:sz w:val="28"/>
                <w:szCs w:val="28"/>
              </w:rPr>
            </w:pPr>
            <w:r w:rsidRPr="00511EB1">
              <w:rPr>
                <w:rFonts w:ascii="Times New Roman" w:eastAsia="仿宋_GB2312" w:hAnsi="Times New Roman"/>
                <w:sz w:val="28"/>
                <w:szCs w:val="28"/>
              </w:rPr>
              <w:t>含有药物成分的组合产品</w:t>
            </w:r>
          </w:p>
        </w:tc>
      </w:tr>
      <w:tr w:rsidR="003C0142" w:rsidRPr="00511EB1" w:rsidTr="003C014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3C0142" w:rsidRPr="00511EB1" w:rsidRDefault="003C0142" w:rsidP="003C0142">
            <w:pPr>
              <w:spacing w:line="300" w:lineRule="exact"/>
              <w:jc w:val="center"/>
              <w:rPr>
                <w:rFonts w:eastAsia="仿宋_GB2312"/>
                <w:kern w:val="0"/>
                <w:sz w:val="28"/>
                <w:szCs w:val="28"/>
              </w:rPr>
            </w:pPr>
            <w:r w:rsidRPr="00511EB1">
              <w:rPr>
                <w:rFonts w:eastAsia="仿宋_GB2312"/>
                <w:kern w:val="0"/>
                <w:sz w:val="28"/>
                <w:szCs w:val="28"/>
              </w:rPr>
              <w:t>B5.1</w:t>
            </w:r>
          </w:p>
        </w:tc>
        <w:tc>
          <w:tcPr>
            <w:tcW w:w="5948"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spacing w:line="400" w:lineRule="exact"/>
              <w:jc w:val="left"/>
              <w:rPr>
                <w:rFonts w:eastAsia="仿宋_GB2312"/>
                <w:kern w:val="0"/>
                <w:sz w:val="28"/>
                <w:szCs w:val="28"/>
              </w:rPr>
            </w:pPr>
            <w:r w:rsidRPr="00511EB1">
              <w:rPr>
                <w:rFonts w:eastAsia="仿宋_GB2312"/>
                <w:kern w:val="0"/>
                <w:sz w:val="28"/>
                <w:szCs w:val="28"/>
              </w:rPr>
              <w:t>当医疗器械组成成分中含有某种物质，依据监管法规，该物质作为药用产品</w:t>
            </w:r>
            <w:r w:rsidRPr="00511EB1">
              <w:rPr>
                <w:rFonts w:eastAsia="仿宋_GB2312"/>
                <w:kern w:val="0"/>
                <w:sz w:val="28"/>
                <w:szCs w:val="28"/>
              </w:rPr>
              <w:t>/</w:t>
            </w:r>
            <w:r w:rsidRPr="00511EB1">
              <w:rPr>
                <w:rFonts w:eastAsia="仿宋_GB2312"/>
                <w:kern w:val="0"/>
                <w:sz w:val="28"/>
                <w:szCs w:val="28"/>
              </w:rPr>
              <w:t>药物进行管理，且该物质在体内为医疗器械提供辅助作用时，应将医疗器械和此物质作为一个整体，对其安全和性能进行验证，同时应当验证该物质的特征、安全、质量和有效性。</w:t>
            </w:r>
          </w:p>
        </w:tc>
        <w:tc>
          <w:tcPr>
            <w:tcW w:w="1701" w:type="dxa"/>
            <w:tcBorders>
              <w:top w:val="single" w:sz="4" w:space="0" w:color="auto"/>
              <w:left w:val="single" w:sz="4" w:space="0" w:color="auto"/>
              <w:bottom w:val="single" w:sz="4" w:space="0" w:color="auto"/>
              <w:right w:val="single" w:sz="4" w:space="0" w:color="auto"/>
            </w:tcBorders>
          </w:tcPr>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p>
          <w:p w:rsidR="003C0142" w:rsidRPr="00511EB1" w:rsidRDefault="003C0142" w:rsidP="003C0142">
            <w:pPr>
              <w:pStyle w:val="aff8"/>
              <w:spacing w:line="300" w:lineRule="exact"/>
              <w:jc w:val="left"/>
              <w:rPr>
                <w:rFonts w:ascii="Times New Roman" w:eastAsia="仿宋_GB2312" w:hAnsi="Times New Roman"/>
                <w:sz w:val="28"/>
                <w:szCs w:val="28"/>
              </w:rPr>
            </w:pPr>
            <w:r w:rsidRPr="00511EB1">
              <w:rPr>
                <w:rFonts w:ascii="Times New Roman" w:eastAsia="仿宋_GB2312" w:hAnsi="Times New Roman"/>
                <w:sz w:val="28"/>
                <w:szCs w:val="28"/>
              </w:rPr>
              <w:t>不适用</w:t>
            </w:r>
          </w:p>
        </w:tc>
      </w:tr>
    </w:tbl>
    <w:bookmarkEnd w:id="3"/>
    <w:bookmarkEnd w:id="4"/>
    <w:p w:rsidR="003C0142" w:rsidRPr="00511EB1" w:rsidRDefault="003C0142" w:rsidP="003C0142">
      <w:pPr>
        <w:spacing w:line="520" w:lineRule="atLeast"/>
        <w:rPr>
          <w:kern w:val="0"/>
          <w:sz w:val="28"/>
          <w:szCs w:val="28"/>
        </w:rPr>
      </w:pPr>
      <w:r w:rsidRPr="00511EB1">
        <w:rPr>
          <w:kern w:val="0"/>
          <w:sz w:val="28"/>
          <w:szCs w:val="28"/>
        </w:rPr>
        <w:t>适用情况可根据产品实际情况调整。</w:t>
      </w:r>
    </w:p>
    <w:p w:rsidR="003C0142" w:rsidRPr="00511EB1" w:rsidRDefault="003C0142" w:rsidP="003C0142"/>
    <w:p w:rsidR="003C0142" w:rsidRPr="00511EB1" w:rsidRDefault="003C0142" w:rsidP="003C0142">
      <w:pPr>
        <w:spacing w:line="520" w:lineRule="atLeast"/>
        <w:rPr>
          <w:rFonts w:eastAsia="仿宋_GB2312"/>
          <w:color w:val="000000" w:themeColor="text1"/>
          <w:szCs w:val="32"/>
        </w:rPr>
      </w:pPr>
    </w:p>
    <w:p w:rsidR="003C0142" w:rsidRPr="00511EB1" w:rsidRDefault="003C0142" w:rsidP="003C0142">
      <w:pPr>
        <w:spacing w:line="520" w:lineRule="atLeast"/>
        <w:rPr>
          <w:rFonts w:eastAsia="仿宋_GB2312"/>
          <w:color w:val="000000" w:themeColor="text1"/>
          <w:szCs w:val="32"/>
        </w:rPr>
      </w:pPr>
    </w:p>
    <w:p w:rsidR="00E71E6A" w:rsidRPr="00511EB1" w:rsidRDefault="00E71E6A" w:rsidP="00032F46">
      <w:pPr>
        <w:spacing w:line="500" w:lineRule="exact"/>
        <w:jc w:val="left"/>
        <w:rPr>
          <w:rFonts w:eastAsia="黑体"/>
          <w:szCs w:val="32"/>
        </w:rPr>
      </w:pPr>
    </w:p>
    <w:p w:rsidR="00E71E6A" w:rsidRPr="00511EB1" w:rsidRDefault="00E71E6A" w:rsidP="00032F46">
      <w:pPr>
        <w:spacing w:line="500" w:lineRule="exact"/>
        <w:jc w:val="left"/>
        <w:rPr>
          <w:rFonts w:eastAsia="黑体"/>
          <w:szCs w:val="32"/>
        </w:rPr>
      </w:pPr>
    </w:p>
    <w:p w:rsidR="00E71E6A" w:rsidRPr="00511EB1" w:rsidRDefault="00E71E6A" w:rsidP="00032F46">
      <w:pPr>
        <w:spacing w:line="500" w:lineRule="exact"/>
        <w:jc w:val="left"/>
        <w:rPr>
          <w:rFonts w:eastAsia="黑体"/>
          <w:szCs w:val="32"/>
        </w:rPr>
      </w:pPr>
    </w:p>
    <w:p w:rsidR="00E71E6A" w:rsidRPr="00511EB1" w:rsidRDefault="00E71E6A" w:rsidP="00032F46">
      <w:pPr>
        <w:spacing w:line="500" w:lineRule="exact"/>
        <w:jc w:val="left"/>
        <w:rPr>
          <w:rFonts w:eastAsia="黑体"/>
          <w:szCs w:val="32"/>
        </w:rPr>
      </w:pPr>
    </w:p>
    <w:p w:rsidR="00E71E6A" w:rsidRPr="00511EB1" w:rsidRDefault="00E71E6A" w:rsidP="00032F46">
      <w:pPr>
        <w:spacing w:line="500" w:lineRule="exact"/>
        <w:jc w:val="left"/>
        <w:rPr>
          <w:rFonts w:eastAsia="黑体"/>
          <w:szCs w:val="32"/>
        </w:rPr>
      </w:pPr>
    </w:p>
    <w:p w:rsidR="00E71E6A" w:rsidRPr="00511EB1" w:rsidRDefault="00E71E6A" w:rsidP="00032F46">
      <w:pPr>
        <w:spacing w:line="500" w:lineRule="exact"/>
        <w:jc w:val="left"/>
        <w:rPr>
          <w:rFonts w:eastAsia="黑体"/>
          <w:szCs w:val="32"/>
        </w:rPr>
      </w:pPr>
    </w:p>
    <w:p w:rsidR="00E71E6A" w:rsidRPr="00511EB1" w:rsidRDefault="00E71E6A" w:rsidP="00032F46">
      <w:pPr>
        <w:spacing w:line="500" w:lineRule="exact"/>
        <w:jc w:val="left"/>
        <w:rPr>
          <w:rFonts w:eastAsia="黑体"/>
          <w:szCs w:val="32"/>
        </w:rPr>
      </w:pPr>
    </w:p>
    <w:p w:rsidR="00E71E6A" w:rsidRPr="00511EB1" w:rsidRDefault="00E71E6A" w:rsidP="00032F46">
      <w:pPr>
        <w:spacing w:line="500" w:lineRule="exact"/>
        <w:jc w:val="left"/>
        <w:rPr>
          <w:rFonts w:eastAsia="黑体"/>
          <w:szCs w:val="32"/>
        </w:rPr>
      </w:pPr>
    </w:p>
    <w:p w:rsidR="00E71E6A" w:rsidRPr="00511EB1" w:rsidRDefault="00E71E6A" w:rsidP="00032F46">
      <w:pPr>
        <w:spacing w:line="500" w:lineRule="exact"/>
        <w:jc w:val="left"/>
        <w:rPr>
          <w:rFonts w:eastAsia="黑体"/>
          <w:szCs w:val="32"/>
        </w:rPr>
      </w:pPr>
    </w:p>
    <w:p w:rsidR="00AF5D76" w:rsidRPr="00511EB1" w:rsidRDefault="00AF5D76" w:rsidP="002C3C44">
      <w:pPr>
        <w:spacing w:beforeLines="50" w:before="120" w:line="360" w:lineRule="exact"/>
        <w:ind w:rightChars="-62" w:right="-198"/>
        <w:rPr>
          <w:rFonts w:hint="eastAsia"/>
          <w:color w:val="000000"/>
          <w:sz w:val="28"/>
          <w:szCs w:val="28"/>
        </w:rPr>
      </w:pPr>
      <w:bookmarkStart w:id="5" w:name="_GoBack"/>
      <w:bookmarkEnd w:id="5"/>
    </w:p>
    <w:sectPr w:rsidR="00AF5D76" w:rsidRPr="00511EB1" w:rsidSect="003C0142">
      <w:footerReference w:type="default" r:id="rId9"/>
      <w:type w:val="continuous"/>
      <w:pgSz w:w="11906" w:h="16838"/>
      <w:pgMar w:top="2098" w:right="1588" w:bottom="2098" w:left="158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04C" w:rsidRDefault="00C2104C" w:rsidP="006C00CB">
      <w:r>
        <w:separator/>
      </w:r>
    </w:p>
  </w:endnote>
  <w:endnote w:type="continuationSeparator" w:id="0">
    <w:p w:rsidR="00C2104C" w:rsidRDefault="00C2104C"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dobe 仿宋 Std R">
    <w:altName w:val="仿宋"/>
    <w:charset w:val="86"/>
    <w:family w:val="roman"/>
    <w:pitch w:val="default"/>
    <w:sig w:usb0="00000001"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方正小标宋简体"/>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142" w:rsidRPr="00815993" w:rsidRDefault="003C0142" w:rsidP="00815993">
    <w:pPr>
      <w:pStyle w:val="a3"/>
      <w:wordWrap w:val="0"/>
      <w:jc w:val="right"/>
      <w:rPr>
        <w:sz w:val="28"/>
        <w:szCs w:val="28"/>
      </w:rPr>
    </w:pPr>
    <w:r w:rsidRPr="00815993">
      <w:rPr>
        <w:sz w:val="28"/>
        <w:szCs w:val="28"/>
      </w:rPr>
      <w:t xml:space="preserve">— </w:t>
    </w:r>
    <w:sdt>
      <w:sdtPr>
        <w:rPr>
          <w:sz w:val="28"/>
          <w:szCs w:val="28"/>
        </w:rPr>
        <w:id w:val="2138830727"/>
        <w:docPartObj>
          <w:docPartGallery w:val="Page Numbers (Bottom of Page)"/>
          <w:docPartUnique/>
        </w:docPartObj>
      </w:sdtPr>
      <w:sdtEndPr/>
      <w:sdtContent>
        <w:r w:rsidRPr="00815993">
          <w:rPr>
            <w:sz w:val="28"/>
            <w:szCs w:val="28"/>
          </w:rPr>
          <w:fldChar w:fldCharType="begin"/>
        </w:r>
        <w:r w:rsidRPr="00815993">
          <w:rPr>
            <w:sz w:val="28"/>
            <w:szCs w:val="28"/>
          </w:rPr>
          <w:instrText>PAGE   \* MERGEFORMAT</w:instrText>
        </w:r>
        <w:r w:rsidRPr="00815993">
          <w:rPr>
            <w:sz w:val="28"/>
            <w:szCs w:val="28"/>
          </w:rPr>
          <w:fldChar w:fldCharType="separate"/>
        </w:r>
        <w:r w:rsidR="002C3C44" w:rsidRPr="002C3C44">
          <w:rPr>
            <w:noProof/>
            <w:sz w:val="28"/>
            <w:szCs w:val="28"/>
            <w:lang w:val="zh-CN"/>
          </w:rPr>
          <w:t>37</w:t>
        </w:r>
        <w:r w:rsidRPr="00815993">
          <w:rPr>
            <w:sz w:val="28"/>
            <w:szCs w:val="28"/>
          </w:rPr>
          <w:fldChar w:fldCharType="end"/>
        </w:r>
        <w:r w:rsidRPr="00815993">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04C" w:rsidRDefault="00C2104C" w:rsidP="006C00CB">
      <w:r>
        <w:separator/>
      </w:r>
    </w:p>
  </w:footnote>
  <w:footnote w:type="continuationSeparator" w:id="0">
    <w:p w:rsidR="00C2104C" w:rsidRDefault="00C2104C" w:rsidP="006C0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4BDF4"/>
    <w:multiLevelType w:val="singleLevel"/>
    <w:tmpl w:val="27C4BDF4"/>
    <w:lvl w:ilvl="0">
      <w:start w:val="1"/>
      <w:numFmt w:val="chineseCounting"/>
      <w:suff w:val="nothing"/>
      <w:lvlText w:val="（%1）"/>
      <w:lvlJc w:val="left"/>
      <w:rPr>
        <w:rFonts w:hint="eastAsia"/>
      </w:rPr>
    </w:lvl>
  </w:abstractNum>
  <w:abstractNum w:abstractNumId="1"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D83253"/>
    <w:multiLevelType w:val="hybridMultilevel"/>
    <w:tmpl w:val="1ECCC6FA"/>
    <w:lvl w:ilvl="0" w:tplc="F5B6CA2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4BC5"/>
    <w:rsid w:val="0022585F"/>
    <w:rsid w:val="00241E57"/>
    <w:rsid w:val="00242375"/>
    <w:rsid w:val="00244DF7"/>
    <w:rsid w:val="00246390"/>
    <w:rsid w:val="00275A48"/>
    <w:rsid w:val="00277473"/>
    <w:rsid w:val="00282334"/>
    <w:rsid w:val="00291759"/>
    <w:rsid w:val="002925B7"/>
    <w:rsid w:val="00294D2B"/>
    <w:rsid w:val="00295369"/>
    <w:rsid w:val="002B2048"/>
    <w:rsid w:val="002B24A0"/>
    <w:rsid w:val="002C3C44"/>
    <w:rsid w:val="002D3B6C"/>
    <w:rsid w:val="002F2978"/>
    <w:rsid w:val="002F309D"/>
    <w:rsid w:val="0030368E"/>
    <w:rsid w:val="003047D2"/>
    <w:rsid w:val="0031186D"/>
    <w:rsid w:val="003137C1"/>
    <w:rsid w:val="00332DE8"/>
    <w:rsid w:val="003450A4"/>
    <w:rsid w:val="003549E8"/>
    <w:rsid w:val="00355421"/>
    <w:rsid w:val="00365AB2"/>
    <w:rsid w:val="003948E9"/>
    <w:rsid w:val="003C0142"/>
    <w:rsid w:val="00405E3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11EB1"/>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3426A"/>
    <w:rsid w:val="00745098"/>
    <w:rsid w:val="00753D08"/>
    <w:rsid w:val="007646FC"/>
    <w:rsid w:val="0078317A"/>
    <w:rsid w:val="00787F7E"/>
    <w:rsid w:val="007904F6"/>
    <w:rsid w:val="007B4B78"/>
    <w:rsid w:val="007D0D0B"/>
    <w:rsid w:val="007D341A"/>
    <w:rsid w:val="007D582F"/>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B3189"/>
    <w:rsid w:val="009C2BF6"/>
    <w:rsid w:val="009C41FF"/>
    <w:rsid w:val="009E2514"/>
    <w:rsid w:val="009F209D"/>
    <w:rsid w:val="00A20A9F"/>
    <w:rsid w:val="00A23EC2"/>
    <w:rsid w:val="00A25C1A"/>
    <w:rsid w:val="00A2761C"/>
    <w:rsid w:val="00A572C9"/>
    <w:rsid w:val="00A73BFE"/>
    <w:rsid w:val="00A7566A"/>
    <w:rsid w:val="00AA4FCB"/>
    <w:rsid w:val="00AB0273"/>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104C"/>
    <w:rsid w:val="00C25F69"/>
    <w:rsid w:val="00C27AEA"/>
    <w:rsid w:val="00C40950"/>
    <w:rsid w:val="00C43B65"/>
    <w:rsid w:val="00C5010B"/>
    <w:rsid w:val="00C55908"/>
    <w:rsid w:val="00C55C2E"/>
    <w:rsid w:val="00C8170C"/>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1E6A"/>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B7FEA"/>
    <w:rsid w:val="00FC6BE6"/>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A0EB1"/>
  <w15:docId w15:val="{1E2EE282-84FD-4250-950E-E5E95212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4C7137"/>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rsid w:val="004C7137"/>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4C7137"/>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4C7137"/>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20">
    <w:name w:val="标题 2 字符"/>
    <w:basedOn w:val="a0"/>
    <w:link w:val="2"/>
    <w:uiPriority w:val="9"/>
    <w:rsid w:val="004C7137"/>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4C7137"/>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4C7137"/>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4C7137"/>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qFormat/>
    <w:rsid w:val="004C7137"/>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iPriority w:val="99"/>
    <w:unhideWhenUsed/>
    <w:rsid w:val="00410598"/>
    <w:rPr>
      <w:sz w:val="18"/>
      <w:szCs w:val="18"/>
    </w:rPr>
  </w:style>
  <w:style w:type="character" w:customStyle="1" w:styleId="a8">
    <w:name w:val="批注框文本 字符"/>
    <w:basedOn w:val="a0"/>
    <w:link w:val="a7"/>
    <w:uiPriority w:val="99"/>
    <w:rsid w:val="00410598"/>
    <w:rPr>
      <w:rFonts w:ascii="Times New Roman" w:eastAsia="Adobe 仿宋 Std R" w:hAnsi="Times New Roman" w:cs="Times New Roman"/>
      <w:kern w:val="2"/>
      <w:sz w:val="18"/>
      <w:szCs w:val="18"/>
    </w:rPr>
  </w:style>
  <w:style w:type="paragraph" w:styleId="a9">
    <w:name w:val="List Paragraph"/>
    <w:basedOn w:val="a"/>
    <w:link w:val="aa"/>
    <w:unhideWhenUsed/>
    <w:qFormat/>
    <w:rsid w:val="001C3A87"/>
    <w:pPr>
      <w:ind w:firstLineChars="200" w:firstLine="420"/>
    </w:pPr>
  </w:style>
  <w:style w:type="character" w:customStyle="1" w:styleId="aa">
    <w:name w:val="列出段落 字符"/>
    <w:link w:val="a9"/>
    <w:uiPriority w:val="34"/>
    <w:rsid w:val="00056A28"/>
    <w:rPr>
      <w:rFonts w:ascii="Times New Roman" w:eastAsia="Adobe 仿宋 Std R" w:hAnsi="Times New Roman" w:cs="Times New Roman"/>
      <w:kern w:val="2"/>
      <w:sz w:val="32"/>
      <w:szCs w:val="24"/>
    </w:rPr>
  </w:style>
  <w:style w:type="character" w:styleId="ab">
    <w:name w:val="annotation reference"/>
    <w:basedOn w:val="a0"/>
    <w:uiPriority w:val="99"/>
    <w:unhideWhenUsed/>
    <w:qFormat/>
    <w:rsid w:val="00FB46B2"/>
    <w:rPr>
      <w:sz w:val="21"/>
      <w:szCs w:val="21"/>
    </w:rPr>
  </w:style>
  <w:style w:type="paragraph" w:styleId="ac">
    <w:name w:val="annotation text"/>
    <w:basedOn w:val="a"/>
    <w:link w:val="ad"/>
    <w:uiPriority w:val="99"/>
    <w:unhideWhenUsed/>
    <w:qFormat/>
    <w:rsid w:val="00FB46B2"/>
    <w:pPr>
      <w:jc w:val="left"/>
    </w:pPr>
  </w:style>
  <w:style w:type="character" w:customStyle="1" w:styleId="ad">
    <w:name w:val="批注文字 字符"/>
    <w:basedOn w:val="a0"/>
    <w:link w:val="ac"/>
    <w:uiPriority w:val="99"/>
    <w:rsid w:val="00FB46B2"/>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FB46B2"/>
    <w:rPr>
      <w:b/>
      <w:bCs/>
    </w:rPr>
  </w:style>
  <w:style w:type="character" w:customStyle="1" w:styleId="af">
    <w:name w:val="批注主题 字符"/>
    <w:basedOn w:val="ad"/>
    <w:link w:val="ae"/>
    <w:uiPriority w:val="99"/>
    <w:rsid w:val="00FB46B2"/>
    <w:rPr>
      <w:rFonts w:ascii="Times New Roman" w:eastAsia="Adobe 仿宋 Std R" w:hAnsi="Times New Roman" w:cs="Times New Roman"/>
      <w:b/>
      <w:bCs/>
      <w:kern w:val="2"/>
      <w:sz w:val="32"/>
      <w:szCs w:val="24"/>
    </w:rPr>
  </w:style>
  <w:style w:type="paragraph" w:customStyle="1" w:styleId="af0">
    <w:basedOn w:val="a"/>
    <w:next w:val="a9"/>
    <w:uiPriority w:val="34"/>
    <w:qFormat/>
    <w:rsid w:val="00E7330F"/>
    <w:pPr>
      <w:ind w:firstLineChars="200" w:firstLine="420"/>
    </w:pPr>
    <w:rPr>
      <w:rFonts w:eastAsia="宋体"/>
      <w:sz w:val="21"/>
    </w:rPr>
  </w:style>
  <w:style w:type="paragraph" w:styleId="af1">
    <w:name w:val="Body Text"/>
    <w:basedOn w:val="a"/>
    <w:link w:val="af2"/>
    <w:rsid w:val="004C7137"/>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4C7137"/>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4C7137"/>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4C7137"/>
    <w:rPr>
      <w:rFonts w:ascii="Cambria" w:eastAsia="仿宋_GB2312" w:hAnsi="Cambria" w:cs="Times New Roman"/>
      <w:b/>
      <w:bCs/>
      <w:snapToGrid w:val="0"/>
      <w:kern w:val="28"/>
      <w:sz w:val="32"/>
      <w:szCs w:val="32"/>
      <w:lang w:val="zh-CN"/>
    </w:rPr>
  </w:style>
  <w:style w:type="character" w:styleId="af5">
    <w:name w:val="page number"/>
    <w:basedOn w:val="a0"/>
    <w:rsid w:val="004C7137"/>
  </w:style>
  <w:style w:type="paragraph" w:customStyle="1" w:styleId="12">
    <w:name w:val="修订1"/>
    <w:hidden/>
    <w:uiPriority w:val="99"/>
    <w:semiHidden/>
    <w:qFormat/>
    <w:rsid w:val="004C7137"/>
    <w:rPr>
      <w:rFonts w:ascii="Times New Roman" w:eastAsia="仿宋_GB2312" w:hAnsi="Times New Roman" w:cs="Times New Roman"/>
      <w:snapToGrid w:val="0"/>
      <w:kern w:val="2"/>
      <w:sz w:val="21"/>
      <w:szCs w:val="32"/>
    </w:rPr>
  </w:style>
  <w:style w:type="paragraph" w:styleId="af6">
    <w:name w:val="Plain Text"/>
    <w:aliases w:val="書式なし Char,書式なし Char1 Char,書式なし Char Char Char,書式なし Char1 Char Char Char,書式なし Char Char Char Char Char,書式なし Char1 Char Char Char Char Char,書式なし Char Char Char Char Char Char Char,書式なし Char2 Char Char Char Char Char Char Char,書式なし Char Char1 Ch"/>
    <w:basedOn w:val="a"/>
    <w:link w:val="af7"/>
    <w:qFormat/>
    <w:rsid w:val="004C7137"/>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aliases w:val="書式なし Char 字符,書式なし Char1 Char 字符,書式なし Char Char Char 字符,書式なし Char1 Char Char Char 字符,書式なし Char Char Char Char Char 字符,書式なし Char1 Char Char Char Char Char 字符,書式なし Char Char Char Char Char Char Char 字符,書式なし Char Char1 Ch 字符"/>
    <w:basedOn w:val="a0"/>
    <w:link w:val="af6"/>
    <w:qFormat/>
    <w:rsid w:val="004C7137"/>
    <w:rPr>
      <w:rFonts w:asciiTheme="minorEastAsia" w:hAnsi="Courier New" w:cs="Courier New"/>
      <w:snapToGrid w:val="0"/>
      <w:sz w:val="32"/>
      <w:szCs w:val="32"/>
    </w:rPr>
  </w:style>
  <w:style w:type="table" w:styleId="af8">
    <w:name w:val="Table Grid"/>
    <w:basedOn w:val="a1"/>
    <w:qFormat/>
    <w:rsid w:val="004C7137"/>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4C7137"/>
    <w:rPr>
      <w:color w:val="808080"/>
    </w:rPr>
  </w:style>
  <w:style w:type="table" w:customStyle="1" w:styleId="TableNormal1">
    <w:name w:val="Table Normal1"/>
    <w:uiPriority w:val="2"/>
    <w:semiHidden/>
    <w:unhideWhenUsed/>
    <w:qFormat/>
    <w:rsid w:val="004C7137"/>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4C7137"/>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4C7137"/>
    <w:rPr>
      <w:i/>
      <w:iCs/>
    </w:rPr>
  </w:style>
  <w:style w:type="paragraph" w:styleId="afb">
    <w:name w:val="footnote text"/>
    <w:basedOn w:val="a"/>
    <w:link w:val="afc"/>
    <w:uiPriority w:val="99"/>
    <w:unhideWhenUsed/>
    <w:rsid w:val="004C7137"/>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uiPriority w:val="99"/>
    <w:rsid w:val="004C7137"/>
    <w:rPr>
      <w:rFonts w:ascii="Times New Roman" w:eastAsia="仿宋_GB2312" w:hAnsi="Times New Roman" w:cs="Times New Roman"/>
      <w:snapToGrid w:val="0"/>
      <w:sz w:val="18"/>
      <w:szCs w:val="18"/>
    </w:rPr>
  </w:style>
  <w:style w:type="character" w:styleId="afd">
    <w:name w:val="footnote reference"/>
    <w:basedOn w:val="a0"/>
    <w:uiPriority w:val="99"/>
    <w:semiHidden/>
    <w:unhideWhenUsed/>
    <w:rsid w:val="004C7137"/>
    <w:rPr>
      <w:vertAlign w:val="superscript"/>
    </w:rPr>
  </w:style>
  <w:style w:type="paragraph" w:styleId="afe">
    <w:name w:val="endnote text"/>
    <w:basedOn w:val="a"/>
    <w:link w:val="aff"/>
    <w:semiHidden/>
    <w:unhideWhenUsed/>
    <w:rsid w:val="004C7137"/>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4C7137"/>
    <w:rPr>
      <w:rFonts w:ascii="Times New Roman" w:eastAsia="仿宋_GB2312" w:hAnsi="Times New Roman" w:cs="Times New Roman"/>
      <w:snapToGrid w:val="0"/>
      <w:sz w:val="32"/>
      <w:szCs w:val="32"/>
    </w:rPr>
  </w:style>
  <w:style w:type="paragraph" w:customStyle="1" w:styleId="Aff0">
    <w:name w:val="正文A"/>
    <w:qFormat/>
    <w:rsid w:val="004C7137"/>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4C7137"/>
    <w:rPr>
      <w:rFonts w:ascii="Times New Roman" w:eastAsia="仿宋_GB2312" w:hAnsi="Times New Roman" w:cs="Times New Roman"/>
      <w:snapToGrid w:val="0"/>
      <w:sz w:val="32"/>
      <w:szCs w:val="32"/>
    </w:rPr>
  </w:style>
  <w:style w:type="paragraph" w:styleId="aff2">
    <w:name w:val="caption"/>
    <w:basedOn w:val="a"/>
    <w:next w:val="a"/>
    <w:unhideWhenUsed/>
    <w:qFormat/>
    <w:rsid w:val="007B4B78"/>
    <w:rPr>
      <w:rFonts w:ascii="Cambria" w:eastAsia="黑体" w:hAnsi="Cambria"/>
      <w:sz w:val="20"/>
      <w:szCs w:val="20"/>
    </w:rPr>
  </w:style>
  <w:style w:type="character" w:customStyle="1" w:styleId="Char0">
    <w:name w:val="批注框文本 Char"/>
    <w:uiPriority w:val="99"/>
    <w:semiHidden/>
    <w:rsid w:val="00545B8B"/>
    <w:rPr>
      <w:rFonts w:ascii="Times New Roman" w:hAnsi="Times New Roman"/>
      <w:kern w:val="2"/>
      <w:sz w:val="18"/>
      <w:szCs w:val="18"/>
    </w:rPr>
  </w:style>
  <w:style w:type="character" w:customStyle="1" w:styleId="Char1">
    <w:name w:val="批注文字 Char"/>
    <w:uiPriority w:val="99"/>
    <w:rsid w:val="00545B8B"/>
    <w:rPr>
      <w:rFonts w:ascii="Times New Roman" w:hAnsi="Times New Roman"/>
      <w:kern w:val="2"/>
      <w:sz w:val="21"/>
      <w:szCs w:val="24"/>
    </w:rPr>
  </w:style>
  <w:style w:type="character" w:customStyle="1" w:styleId="aff3">
    <w:name w:val="无"/>
    <w:rsid w:val="00545B8B"/>
  </w:style>
  <w:style w:type="character" w:styleId="aff4">
    <w:name w:val="Strong"/>
    <w:qFormat/>
    <w:rsid w:val="005B570A"/>
    <w:rPr>
      <w:b/>
    </w:rPr>
  </w:style>
  <w:style w:type="character" w:customStyle="1" w:styleId="FontStyle47">
    <w:name w:val="Font Style47"/>
    <w:rsid w:val="005B570A"/>
    <w:rPr>
      <w:rFonts w:ascii="Times New Roman" w:hAnsi="Times New Roman" w:cs="Times New Roman"/>
      <w:sz w:val="22"/>
      <w:szCs w:val="22"/>
    </w:rPr>
  </w:style>
  <w:style w:type="character" w:customStyle="1" w:styleId="shorttext">
    <w:name w:val="short_text"/>
    <w:qFormat/>
    <w:rsid w:val="005B570A"/>
  </w:style>
  <w:style w:type="paragraph" w:customStyle="1" w:styleId="aff5">
    <w:name w:val="调查项目"/>
    <w:basedOn w:val="a"/>
    <w:qFormat/>
    <w:rsid w:val="005B570A"/>
    <w:pPr>
      <w:widowControl/>
      <w:jc w:val="left"/>
      <w:outlineLvl w:val="1"/>
    </w:pPr>
    <w:rPr>
      <w:rFonts w:ascii="Tahoma" w:eastAsia="黑体" w:hAnsi="Tahoma"/>
      <w:bCs/>
      <w:color w:val="333399"/>
      <w:kern w:val="0"/>
      <w:sz w:val="18"/>
      <w:szCs w:val="18"/>
    </w:rPr>
  </w:style>
  <w:style w:type="paragraph" w:customStyle="1" w:styleId="Aff6">
    <w:name w:val="正文 A"/>
    <w:rsid w:val="005B570A"/>
    <w:pPr>
      <w:widowControl w:val="0"/>
      <w:pBdr>
        <w:top w:val="none" w:sz="96" w:space="31" w:color="FFFFFF"/>
        <w:left w:val="none" w:sz="96" w:space="31" w:color="FFFFFF"/>
        <w:bottom w:val="none" w:sz="96" w:space="31" w:color="FFFFFF"/>
        <w:right w:val="none" w:sz="96" w:space="31" w:color="FFFFFF"/>
      </w:pBdr>
      <w:jc w:val="both"/>
    </w:pPr>
    <w:rPr>
      <w:rFonts w:ascii="Times New Roman" w:eastAsia="Times New Roman" w:hAnsi="Times New Roman" w:cs="Arial Unicode MS"/>
      <w:color w:val="000000"/>
      <w:kern w:val="2"/>
      <w:sz w:val="21"/>
      <w:szCs w:val="21"/>
      <w:u w:color="000000"/>
    </w:rPr>
  </w:style>
  <w:style w:type="paragraph" w:customStyle="1" w:styleId="aff7">
    <w:name w:val="列标题"/>
    <w:basedOn w:val="2"/>
    <w:qFormat/>
    <w:rsid w:val="005B570A"/>
    <w:pPr>
      <w:keepNext w:val="0"/>
      <w:keepLines w:val="0"/>
      <w:widowControl/>
      <w:spacing w:before="0" w:after="0" w:line="240" w:lineRule="auto"/>
      <w:ind w:firstLineChars="0" w:firstLine="0"/>
      <w:jc w:val="center"/>
    </w:pPr>
    <w:rPr>
      <w:rFonts w:ascii="Tahoma" w:hAnsi="Tahoma"/>
      <w:b w:val="0"/>
      <w:snapToGrid/>
      <w:color w:val="333399"/>
      <w:sz w:val="18"/>
      <w:szCs w:val="18"/>
      <w:lang w:val="en-US"/>
    </w:rPr>
  </w:style>
  <w:style w:type="paragraph" w:customStyle="1" w:styleId="Default">
    <w:name w:val="Default"/>
    <w:qFormat/>
    <w:rsid w:val="005B570A"/>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8">
    <w:name w:val="表格正文文本"/>
    <w:basedOn w:val="a"/>
    <w:qFormat/>
    <w:rsid w:val="005B570A"/>
    <w:pPr>
      <w:widowControl/>
      <w:jc w:val="center"/>
    </w:pPr>
    <w:rPr>
      <w:rFonts w:ascii="Tahoma" w:eastAsia="宋体" w:hAnsi="Tahoma"/>
      <w:kern w:val="0"/>
      <w:sz w:val="18"/>
      <w:szCs w:val="20"/>
    </w:rPr>
  </w:style>
  <w:style w:type="character" w:customStyle="1" w:styleId="14">
    <w:name w:val="纯文本 字符1"/>
    <w:uiPriority w:val="99"/>
    <w:locked/>
    <w:rsid w:val="003C0142"/>
    <w:rPr>
      <w:rFonts w:ascii="宋体" w:eastAsia="宋体" w:hAnsi="Courier New" w:cs="Courier New"/>
      <w:szCs w:val="21"/>
    </w:rPr>
  </w:style>
  <w:style w:type="paragraph" w:styleId="aff9">
    <w:name w:val="Normal (Web)"/>
    <w:basedOn w:val="a"/>
    <w:unhideWhenUsed/>
    <w:qFormat/>
    <w:rsid w:val="003C0142"/>
    <w:pPr>
      <w:widowControl/>
      <w:spacing w:before="63" w:after="63"/>
      <w:jc w:val="left"/>
    </w:pPr>
    <w:rPr>
      <w:rFonts w:ascii="宋体" w:eastAsia="宋体" w:hAnsi="宋体" w:cs="宋体"/>
      <w:kern w:val="0"/>
      <w:sz w:val="24"/>
    </w:rPr>
  </w:style>
  <w:style w:type="paragraph" w:styleId="affa">
    <w:name w:val="Title"/>
    <w:basedOn w:val="a"/>
    <w:next w:val="a"/>
    <w:link w:val="affb"/>
    <w:uiPriority w:val="10"/>
    <w:qFormat/>
    <w:rsid w:val="003C0142"/>
    <w:pPr>
      <w:spacing w:before="240" w:after="60"/>
      <w:jc w:val="center"/>
      <w:outlineLvl w:val="0"/>
    </w:pPr>
    <w:rPr>
      <w:rFonts w:asciiTheme="majorHAnsi" w:eastAsia="宋体" w:hAnsiTheme="majorHAnsi" w:cstheme="majorBidi"/>
      <w:b/>
      <w:bCs/>
      <w:szCs w:val="32"/>
    </w:rPr>
  </w:style>
  <w:style w:type="character" w:customStyle="1" w:styleId="affb">
    <w:name w:val="标题 字符"/>
    <w:basedOn w:val="a0"/>
    <w:link w:val="affa"/>
    <w:uiPriority w:val="10"/>
    <w:rsid w:val="003C0142"/>
    <w:rPr>
      <w:rFonts w:asciiTheme="majorHAnsi" w:eastAsia="宋体" w:hAnsiTheme="majorHAnsi" w:cstheme="majorBidi"/>
      <w:b/>
      <w:bCs/>
      <w:kern w:val="2"/>
      <w:sz w:val="32"/>
      <w:szCs w:val="32"/>
    </w:rPr>
  </w:style>
  <w:style w:type="character" w:customStyle="1" w:styleId="affc">
    <w:name w:val="文档结构图 字符"/>
    <w:basedOn w:val="a0"/>
    <w:link w:val="affd"/>
    <w:uiPriority w:val="99"/>
    <w:semiHidden/>
    <w:rsid w:val="003C0142"/>
    <w:rPr>
      <w:rFonts w:ascii="宋体" w:eastAsia="宋体"/>
      <w:kern w:val="2"/>
      <w:sz w:val="18"/>
      <w:szCs w:val="18"/>
    </w:rPr>
  </w:style>
  <w:style w:type="paragraph" w:styleId="affd">
    <w:name w:val="Document Map"/>
    <w:basedOn w:val="a"/>
    <w:link w:val="affc"/>
    <w:uiPriority w:val="99"/>
    <w:semiHidden/>
    <w:unhideWhenUsed/>
    <w:rsid w:val="003C0142"/>
    <w:rPr>
      <w:rFonts w:ascii="宋体" w:eastAsia="宋体" w:hAnsiTheme="minorHAnsi" w:cstheme="minorBidi"/>
      <w:sz w:val="18"/>
      <w:szCs w:val="18"/>
    </w:rPr>
  </w:style>
  <w:style w:type="character" w:customStyle="1" w:styleId="content-right8zs401">
    <w:name w:val="content-right_8zs401"/>
    <w:basedOn w:val="a0"/>
    <w:rsid w:val="003C0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AF094-B9E2-42A2-BC52-EF61DF2C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40</Pages>
  <Words>2768</Words>
  <Characters>15778</Characters>
  <Application>Microsoft Office Word</Application>
  <DocSecurity>0</DocSecurity>
  <Lines>131</Lines>
  <Paragraphs>37</Paragraphs>
  <ScaleCrop>false</ScaleCrop>
  <Company>Microsoft</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pc</cp:lastModifiedBy>
  <cp:revision>5</cp:revision>
  <cp:lastPrinted>2022-07-18T05:28:00Z</cp:lastPrinted>
  <dcterms:created xsi:type="dcterms:W3CDTF">2022-12-29T02:49:00Z</dcterms:created>
  <dcterms:modified xsi:type="dcterms:W3CDTF">2022-12-29T03:53:00Z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