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50855" w14:textId="77777777" w:rsidR="00CE151C" w:rsidRPr="007830DE" w:rsidRDefault="009B734A">
      <w:pPr>
        <w:suppressLineNumbers/>
        <w:spacing w:line="520" w:lineRule="exact"/>
        <w:ind w:rightChars="-50" w:right="-105"/>
        <w:jc w:val="center"/>
        <w:rPr>
          <w:rFonts w:ascii="方正小标宋简体" w:eastAsia="方正小标宋简体" w:hint="eastAsia"/>
          <w:bCs/>
          <w:sz w:val="44"/>
          <w:szCs w:val="44"/>
        </w:rPr>
      </w:pPr>
      <w:r w:rsidRPr="007830DE">
        <w:rPr>
          <w:rFonts w:ascii="方正小标宋简体" w:eastAsia="方正小标宋简体" w:hint="eastAsia"/>
          <w:bCs/>
          <w:sz w:val="44"/>
          <w:szCs w:val="44"/>
        </w:rPr>
        <w:t>心脏节律管理程控设备注册审查指导原则</w:t>
      </w:r>
    </w:p>
    <w:p w14:paraId="6D471DF8" w14:textId="77777777" w:rsidR="00CE151C" w:rsidRPr="007830DE" w:rsidRDefault="009B734A">
      <w:pPr>
        <w:pStyle w:val="af7"/>
        <w:suppressLineNumbers/>
        <w:spacing w:line="520" w:lineRule="exact"/>
        <w:jc w:val="center"/>
        <w:rPr>
          <w:rFonts w:ascii="方正小标宋简体" w:eastAsia="方正小标宋简体" w:hAnsi="Times New Roman" w:hint="eastAsia"/>
          <w:kern w:val="2"/>
          <w:sz w:val="44"/>
          <w:szCs w:val="44"/>
        </w:rPr>
      </w:pPr>
      <w:r w:rsidRPr="007830DE">
        <w:rPr>
          <w:rFonts w:ascii="方正小标宋简体" w:eastAsia="方正小标宋简体" w:hAnsi="Times New Roman" w:hint="eastAsia"/>
          <w:kern w:val="2"/>
          <w:sz w:val="44"/>
          <w:szCs w:val="44"/>
        </w:rPr>
        <w:t>（征</w:t>
      </w:r>
      <w:bookmarkStart w:id="0" w:name="_GoBack"/>
      <w:bookmarkEnd w:id="0"/>
      <w:r w:rsidRPr="007830DE">
        <w:rPr>
          <w:rFonts w:ascii="方正小标宋简体" w:eastAsia="方正小标宋简体" w:hAnsi="Times New Roman" w:hint="eastAsia"/>
          <w:kern w:val="2"/>
          <w:sz w:val="44"/>
          <w:szCs w:val="44"/>
        </w:rPr>
        <w:t>求意见稿）</w:t>
      </w:r>
    </w:p>
    <w:p w14:paraId="6BC12D9D" w14:textId="77777777" w:rsidR="00CE151C" w:rsidRDefault="00CE151C">
      <w:pPr>
        <w:pStyle w:val="af7"/>
        <w:suppressLineNumbers/>
        <w:spacing w:line="520" w:lineRule="exact"/>
        <w:jc w:val="center"/>
        <w:rPr>
          <w:rFonts w:ascii="Times New Roman" w:eastAsia="Arial Unicode MS" w:hAnsi="Times New Roman"/>
          <w:kern w:val="2"/>
          <w:sz w:val="44"/>
          <w:szCs w:val="44"/>
        </w:rPr>
      </w:pPr>
    </w:p>
    <w:p w14:paraId="3E9FDA0A" w14:textId="77777777" w:rsidR="00CE151C" w:rsidRDefault="009B734A">
      <w:pPr>
        <w:spacing w:line="520" w:lineRule="exact"/>
        <w:ind w:firstLine="640"/>
        <w:jc w:val="left"/>
        <w:rPr>
          <w:rFonts w:eastAsia="仿宋_GB2312"/>
          <w:sz w:val="32"/>
          <w:szCs w:val="20"/>
        </w:rPr>
      </w:pPr>
      <w:r>
        <w:rPr>
          <w:rFonts w:eastAsia="仿宋_GB2312"/>
          <w:sz w:val="32"/>
          <w:szCs w:val="20"/>
        </w:rPr>
        <w:t>本指导原则旨在指导注册申请人</w:t>
      </w:r>
      <w:r>
        <w:rPr>
          <w:rFonts w:eastAsia="仿宋_GB2312" w:hint="eastAsia"/>
          <w:sz w:val="32"/>
          <w:szCs w:val="20"/>
        </w:rPr>
        <w:t>对心脏节律管理程控设备</w:t>
      </w:r>
      <w:r>
        <w:rPr>
          <w:rFonts w:eastAsia="仿宋_GB2312"/>
          <w:sz w:val="32"/>
          <w:szCs w:val="20"/>
        </w:rPr>
        <w:t>注册申报资料的准备及撰写，同时也为技术审评部门</w:t>
      </w:r>
      <w:r>
        <w:rPr>
          <w:rFonts w:eastAsia="仿宋_GB2312"/>
          <w:sz w:val="32"/>
          <w:szCs w:val="32"/>
        </w:rPr>
        <w:t>审评</w:t>
      </w:r>
      <w:r>
        <w:rPr>
          <w:rFonts w:eastAsia="仿宋_GB2312"/>
          <w:sz w:val="32"/>
          <w:szCs w:val="20"/>
        </w:rPr>
        <w:t>注册申报资料提供参考。</w:t>
      </w:r>
    </w:p>
    <w:p w14:paraId="47E36D6A" w14:textId="77777777" w:rsidR="00CE151C" w:rsidRDefault="009B734A">
      <w:pPr>
        <w:spacing w:line="520" w:lineRule="exact"/>
        <w:ind w:firstLine="640"/>
        <w:jc w:val="left"/>
        <w:rPr>
          <w:rFonts w:eastAsia="仿宋_GB2312"/>
          <w:sz w:val="32"/>
          <w:szCs w:val="20"/>
        </w:rPr>
      </w:pPr>
      <w:r>
        <w:rPr>
          <w:rFonts w:eastAsia="仿宋_GB2312"/>
          <w:sz w:val="32"/>
          <w:szCs w:val="20"/>
        </w:rPr>
        <w:t>本指导原则是对</w:t>
      </w:r>
      <w:r>
        <w:rPr>
          <w:rFonts w:eastAsia="仿宋_GB2312" w:hint="eastAsia"/>
          <w:sz w:val="32"/>
          <w:szCs w:val="20"/>
        </w:rPr>
        <w:t>心脏节律管理程控设备</w:t>
      </w:r>
      <w:r>
        <w:rPr>
          <w:rFonts w:eastAsia="仿宋_GB2312"/>
          <w:sz w:val="32"/>
          <w:szCs w:val="20"/>
        </w:rPr>
        <w:t>的一般要求，申请人应依据产品的具体特性确定其中内容是否适用。若不适用，需具体阐述理由及相应的科学依据，并依据产品的具体特性对注册申报资料的内容进行充实和细化。</w:t>
      </w:r>
    </w:p>
    <w:p w14:paraId="5BEAEE38" w14:textId="77777777" w:rsidR="00CE151C" w:rsidRDefault="009B734A">
      <w:pPr>
        <w:adjustRightInd w:val="0"/>
        <w:snapToGrid w:val="0"/>
        <w:spacing w:line="520" w:lineRule="exact"/>
        <w:ind w:firstLineChars="200" w:firstLine="640"/>
        <w:rPr>
          <w:rFonts w:eastAsia="仿宋_GB2312"/>
          <w:sz w:val="32"/>
          <w:szCs w:val="32"/>
        </w:rPr>
      </w:pPr>
      <w:r>
        <w:rPr>
          <w:rFonts w:eastAsia="仿宋_GB2312"/>
          <w:sz w:val="32"/>
          <w:szCs w:val="32"/>
        </w:rPr>
        <w:t>本指导原则是供</w:t>
      </w:r>
      <w:r>
        <w:rPr>
          <w:rFonts w:eastAsia="仿宋_GB2312" w:hint="eastAsia"/>
          <w:sz w:val="32"/>
          <w:szCs w:val="32"/>
        </w:rPr>
        <w:t>注册</w:t>
      </w:r>
      <w:r>
        <w:rPr>
          <w:rFonts w:eastAsia="仿宋_GB2312"/>
          <w:sz w:val="32"/>
          <w:szCs w:val="32"/>
        </w:rPr>
        <w:t>申请人和</w:t>
      </w:r>
      <w:r>
        <w:rPr>
          <w:rFonts w:eastAsia="仿宋_GB2312" w:hint="eastAsia"/>
          <w:sz w:val="32"/>
          <w:szCs w:val="32"/>
        </w:rPr>
        <w:t>技术审评</w:t>
      </w:r>
      <w:r>
        <w:rPr>
          <w:rFonts w:eastAsia="仿宋_GB2312"/>
          <w:sz w:val="32"/>
          <w:szCs w:val="32"/>
        </w:rPr>
        <w:t>人员使用的指导</w:t>
      </w:r>
      <w:r>
        <w:rPr>
          <w:rFonts w:eastAsia="仿宋_GB2312" w:hint="eastAsia"/>
          <w:sz w:val="32"/>
          <w:szCs w:val="32"/>
        </w:rPr>
        <w:t>性</w:t>
      </w:r>
      <w:r>
        <w:rPr>
          <w:rFonts w:eastAsia="仿宋_GB2312"/>
          <w:sz w:val="32"/>
          <w:szCs w:val="32"/>
        </w:rPr>
        <w:t>文件，不涉及注册审批等行政事项，亦不作为法规强制执行，应在遵循相关法规的前提下使用本指导原则</w:t>
      </w:r>
      <w:r>
        <w:rPr>
          <w:rFonts w:eastAsia="仿宋_GB2312" w:hint="eastAsia"/>
          <w:sz w:val="32"/>
          <w:szCs w:val="32"/>
        </w:rPr>
        <w:t>。</w:t>
      </w:r>
      <w:r>
        <w:rPr>
          <w:rFonts w:eastAsia="仿宋_GB2312"/>
          <w:sz w:val="32"/>
          <w:szCs w:val="32"/>
        </w:rPr>
        <w:t>如有能够满足法规要求的其他方法，也可以采用，但应提供详细的研究资料和验证资料。</w:t>
      </w:r>
    </w:p>
    <w:p w14:paraId="405932BC" w14:textId="77777777" w:rsidR="00CE151C" w:rsidRDefault="009B734A">
      <w:pPr>
        <w:spacing w:line="520" w:lineRule="exact"/>
        <w:ind w:firstLine="640"/>
        <w:jc w:val="left"/>
        <w:rPr>
          <w:rFonts w:eastAsia="仿宋_GB2312"/>
          <w:sz w:val="32"/>
          <w:szCs w:val="20"/>
        </w:rPr>
      </w:pPr>
      <w:r>
        <w:rPr>
          <w:rFonts w:eastAsia="仿宋_GB2312"/>
          <w:sz w:val="32"/>
          <w:szCs w:val="20"/>
        </w:rPr>
        <w:t>本指导原则是在现行法规</w:t>
      </w:r>
      <w:r>
        <w:rPr>
          <w:rFonts w:eastAsia="仿宋_GB2312"/>
          <w:sz w:val="32"/>
          <w:szCs w:val="32"/>
        </w:rPr>
        <w:t>、</w:t>
      </w:r>
      <w:r>
        <w:rPr>
          <w:rFonts w:eastAsia="仿宋_GB2312"/>
          <w:sz w:val="32"/>
          <w:szCs w:val="20"/>
        </w:rPr>
        <w:t>标准体系以及当前认知水平下制定，随着法规</w:t>
      </w:r>
      <w:r>
        <w:rPr>
          <w:rFonts w:eastAsia="仿宋_GB2312" w:hint="eastAsia"/>
          <w:sz w:val="32"/>
          <w:szCs w:val="20"/>
        </w:rPr>
        <w:t>、</w:t>
      </w:r>
      <w:r>
        <w:rPr>
          <w:rFonts w:eastAsia="仿宋_GB2312"/>
          <w:sz w:val="32"/>
          <w:szCs w:val="20"/>
        </w:rPr>
        <w:t>标准</w:t>
      </w:r>
      <w:r>
        <w:rPr>
          <w:rFonts w:eastAsia="仿宋_GB2312" w:hint="eastAsia"/>
          <w:sz w:val="32"/>
          <w:szCs w:val="20"/>
        </w:rPr>
        <w:t>体系</w:t>
      </w:r>
      <w:r>
        <w:rPr>
          <w:rFonts w:eastAsia="仿宋_GB2312"/>
          <w:sz w:val="32"/>
          <w:szCs w:val="20"/>
        </w:rPr>
        <w:t>的不断完善</w:t>
      </w:r>
      <w:r>
        <w:rPr>
          <w:rFonts w:eastAsia="仿宋_GB2312" w:hint="eastAsia"/>
          <w:sz w:val="32"/>
          <w:szCs w:val="20"/>
        </w:rPr>
        <w:t>和</w:t>
      </w:r>
      <w:r>
        <w:rPr>
          <w:rFonts w:eastAsia="仿宋_GB2312"/>
          <w:sz w:val="32"/>
          <w:szCs w:val="20"/>
        </w:rPr>
        <w:t>科学技术的不断发展，</w:t>
      </w:r>
      <w:r>
        <w:rPr>
          <w:rFonts w:eastAsia="仿宋_GB2312"/>
          <w:sz w:val="32"/>
          <w:szCs w:val="32"/>
        </w:rPr>
        <w:t>本指导原则</w:t>
      </w:r>
      <w:r>
        <w:rPr>
          <w:rFonts w:eastAsia="仿宋_GB2312"/>
          <w:sz w:val="32"/>
          <w:szCs w:val="20"/>
        </w:rPr>
        <w:t>相关内容也将适时进行调整</w:t>
      </w:r>
      <w:r>
        <w:rPr>
          <w:rFonts w:eastAsia="仿宋_GB2312" w:hint="eastAsia"/>
          <w:sz w:val="32"/>
          <w:szCs w:val="20"/>
        </w:rPr>
        <w:t>。</w:t>
      </w:r>
    </w:p>
    <w:p w14:paraId="79B263C6" w14:textId="77777777" w:rsidR="00CE151C" w:rsidRDefault="009B734A">
      <w:pPr>
        <w:spacing w:line="520" w:lineRule="exact"/>
        <w:ind w:firstLineChars="200" w:firstLine="640"/>
        <w:outlineLvl w:val="0"/>
        <w:rPr>
          <w:rFonts w:eastAsia="黑体"/>
          <w:bCs/>
          <w:sz w:val="32"/>
          <w:szCs w:val="32"/>
        </w:rPr>
      </w:pPr>
      <w:r>
        <w:rPr>
          <w:rFonts w:eastAsia="黑体"/>
          <w:bCs/>
          <w:sz w:val="32"/>
          <w:szCs w:val="32"/>
        </w:rPr>
        <w:t>一、适用范围</w:t>
      </w:r>
    </w:p>
    <w:p w14:paraId="0FD4D9DE" w14:textId="77777777" w:rsidR="00CE151C" w:rsidRDefault="009B734A">
      <w:pPr>
        <w:spacing w:line="520" w:lineRule="exact"/>
        <w:ind w:firstLine="640"/>
        <w:jc w:val="left"/>
        <w:rPr>
          <w:rFonts w:eastAsia="仿宋_GB2312"/>
          <w:sz w:val="32"/>
          <w:szCs w:val="28"/>
        </w:rPr>
      </w:pPr>
      <w:r>
        <w:rPr>
          <w:rFonts w:eastAsia="仿宋_GB2312" w:hint="eastAsia"/>
          <w:sz w:val="32"/>
          <w:szCs w:val="28"/>
        </w:rPr>
        <w:t>本指导原则适用于心脏节律管理程控设备注册。按现行《医疗器械分类目录》，该类产品分类编码为</w:t>
      </w:r>
      <w:r>
        <w:rPr>
          <w:rFonts w:eastAsia="仿宋_GB2312" w:hint="eastAsia"/>
          <w:sz w:val="32"/>
          <w:szCs w:val="28"/>
        </w:rPr>
        <w:t>12-01-11</w:t>
      </w:r>
      <w:r>
        <w:rPr>
          <w:rFonts w:eastAsia="仿宋_GB2312" w:hint="eastAsia"/>
          <w:sz w:val="32"/>
          <w:szCs w:val="28"/>
        </w:rPr>
        <w:t>，管理类别为Ⅱ类。如产品具有起搏系统分析功能的，相关部分应符合《起搏系统分析</w:t>
      </w:r>
      <w:r>
        <w:rPr>
          <w:rFonts w:eastAsia="仿宋_GB2312" w:hint="eastAsia"/>
          <w:sz w:val="32"/>
          <w:szCs w:val="28"/>
        </w:rPr>
        <w:t>仪注册审查指导原则》</w:t>
      </w:r>
      <w:r>
        <w:rPr>
          <w:rFonts w:eastAsia="仿宋_GB2312" w:hint="eastAsia"/>
          <w:sz w:val="32"/>
          <w:szCs w:val="28"/>
        </w:rPr>
        <w:t>。</w:t>
      </w:r>
    </w:p>
    <w:p w14:paraId="33B75A0A" w14:textId="77777777" w:rsidR="00CE151C" w:rsidRDefault="009B734A">
      <w:pPr>
        <w:spacing w:line="520" w:lineRule="exact"/>
        <w:ind w:firstLineChars="200" w:firstLine="640"/>
        <w:outlineLvl w:val="0"/>
        <w:rPr>
          <w:rFonts w:eastAsia="黑体"/>
          <w:bCs/>
          <w:sz w:val="32"/>
          <w:szCs w:val="32"/>
        </w:rPr>
      </w:pPr>
      <w:r>
        <w:rPr>
          <w:rFonts w:eastAsia="黑体" w:hint="eastAsia"/>
          <w:bCs/>
          <w:sz w:val="32"/>
          <w:szCs w:val="32"/>
        </w:rPr>
        <w:t>二、注册</w:t>
      </w:r>
      <w:r>
        <w:rPr>
          <w:rFonts w:eastAsia="黑体"/>
          <w:bCs/>
          <w:sz w:val="32"/>
          <w:szCs w:val="32"/>
        </w:rPr>
        <w:t>审查要点</w:t>
      </w:r>
    </w:p>
    <w:p w14:paraId="7F8837FC" w14:textId="77777777" w:rsidR="00CE151C" w:rsidRDefault="009B734A">
      <w:pPr>
        <w:pStyle w:val="2"/>
        <w:keepNext w:val="0"/>
        <w:keepLines w:val="0"/>
        <w:numPr>
          <w:ilvl w:val="0"/>
          <w:numId w:val="2"/>
        </w:numPr>
        <w:ind w:firstLine="640"/>
        <w:rPr>
          <w:rFonts w:ascii="Times New Roman" w:hAnsi="Times New Roman" w:cs="楷体_GB2312"/>
          <w:b w:val="0"/>
          <w:bCs/>
        </w:rPr>
      </w:pPr>
      <w:r>
        <w:rPr>
          <w:rFonts w:ascii="Times New Roman" w:hAnsi="Times New Roman" w:cs="楷体_GB2312" w:hint="eastAsia"/>
          <w:b w:val="0"/>
          <w:bCs/>
        </w:rPr>
        <w:t>监管信息</w:t>
      </w:r>
    </w:p>
    <w:p w14:paraId="2B63DF4C" w14:textId="77777777" w:rsidR="00CE151C" w:rsidRDefault="009B734A">
      <w:pPr>
        <w:widowControl/>
        <w:spacing w:line="520" w:lineRule="exact"/>
        <w:ind w:firstLineChars="200" w:firstLine="640"/>
        <w:jc w:val="left"/>
        <w:rPr>
          <w:rFonts w:eastAsia="仿宋_GB2312"/>
          <w:color w:val="000000"/>
          <w:sz w:val="32"/>
          <w:szCs w:val="32"/>
        </w:rPr>
      </w:pPr>
      <w:r>
        <w:rPr>
          <w:rFonts w:eastAsia="仿宋_GB2312" w:hint="eastAsia"/>
          <w:color w:val="000000"/>
          <w:sz w:val="32"/>
          <w:szCs w:val="32"/>
        </w:rPr>
        <w:lastRenderedPageBreak/>
        <w:t>应按照《医疗器械注册申报资料要求及说明》的要求提交申请表、术语、缩写词列表、产品列表、关联文件、申报前与监管机构的联系情况和沟通记录（如适用）、符合性声明等。</w:t>
      </w:r>
    </w:p>
    <w:p w14:paraId="72204AE3" w14:textId="77777777" w:rsidR="00CE151C" w:rsidRDefault="009B734A">
      <w:pPr>
        <w:widowControl/>
        <w:spacing w:line="520" w:lineRule="exact"/>
        <w:ind w:firstLineChars="200" w:firstLine="640"/>
        <w:jc w:val="left"/>
        <w:rPr>
          <w:rFonts w:eastAsia="仿宋_GB2312"/>
          <w:color w:val="000000"/>
          <w:sz w:val="32"/>
          <w:szCs w:val="32"/>
        </w:rPr>
      </w:pPr>
      <w:r>
        <w:rPr>
          <w:rFonts w:eastAsia="仿宋_GB2312" w:hint="eastAsia"/>
          <w:color w:val="000000"/>
          <w:sz w:val="32"/>
          <w:szCs w:val="32"/>
        </w:rPr>
        <w:t>明确申请表中产品名称、管理类别、分类编码、型号规格、产品组成、适用范围等信息。</w:t>
      </w:r>
    </w:p>
    <w:p w14:paraId="3BA085FB" w14:textId="77777777" w:rsidR="00CE151C" w:rsidRDefault="009B734A">
      <w:pPr>
        <w:pStyle w:val="3"/>
        <w:keepNext w:val="0"/>
        <w:keepLines w:val="0"/>
        <w:ind w:firstLineChars="200" w:firstLine="640"/>
        <w:rPr>
          <w:rFonts w:ascii="Times New Roman" w:hint="default"/>
          <w:b w:val="0"/>
          <w:bCs/>
        </w:rPr>
      </w:pPr>
      <w:r>
        <w:rPr>
          <w:rFonts w:ascii="Times New Roman" w:hint="default"/>
          <w:b w:val="0"/>
          <w:bCs/>
        </w:rPr>
        <w:t>1.</w:t>
      </w:r>
      <w:r>
        <w:rPr>
          <w:rFonts w:ascii="Times New Roman" w:eastAsia="楷体_GB2312"/>
          <w:b w:val="0"/>
        </w:rPr>
        <w:t>产品名称</w:t>
      </w:r>
    </w:p>
    <w:p w14:paraId="0E79C095" w14:textId="77777777" w:rsidR="00CE151C" w:rsidRDefault="009B734A">
      <w:pPr>
        <w:widowControl/>
        <w:spacing w:line="520" w:lineRule="exact"/>
        <w:ind w:firstLineChars="200" w:firstLine="640"/>
        <w:jc w:val="left"/>
        <w:rPr>
          <w:rFonts w:eastAsia="仿宋_GB2312"/>
          <w:sz w:val="32"/>
          <w:szCs w:val="32"/>
        </w:rPr>
      </w:pPr>
      <w:r>
        <w:rPr>
          <w:rFonts w:eastAsia="仿宋_GB2312" w:hint="eastAsia"/>
          <w:color w:val="000000"/>
          <w:sz w:val="32"/>
          <w:szCs w:val="32"/>
        </w:rPr>
        <w:t>产品的</w:t>
      </w:r>
      <w:r>
        <w:rPr>
          <w:rFonts w:eastAsia="仿宋_GB2312"/>
          <w:sz w:val="32"/>
          <w:szCs w:val="32"/>
        </w:rPr>
        <w:t>命名</w:t>
      </w:r>
      <w:r>
        <w:rPr>
          <w:rFonts w:eastAsia="仿宋_GB2312" w:hint="eastAsia"/>
          <w:color w:val="000000"/>
          <w:sz w:val="32"/>
          <w:szCs w:val="32"/>
        </w:rPr>
        <w:t>应参照《医疗器械通用名称</w:t>
      </w:r>
      <w:r>
        <w:rPr>
          <w:rFonts w:eastAsia="仿宋_GB2312" w:cs="仿宋_GB2312" w:hint="eastAsia"/>
          <w:sz w:val="32"/>
          <w:szCs w:val="28"/>
        </w:rPr>
        <w:t>命名规则》</w:t>
      </w:r>
      <w:r>
        <w:rPr>
          <w:rFonts w:eastAsia="仿宋_GB2312"/>
          <w:color w:val="000000"/>
          <w:sz w:val="32"/>
          <w:szCs w:val="32"/>
        </w:rPr>
        <w:t>《医疗器械分类目录》</w:t>
      </w:r>
      <w:r>
        <w:rPr>
          <w:rFonts w:eastAsia="仿宋_GB2312" w:cs="仿宋_GB2312" w:hint="eastAsia"/>
          <w:sz w:val="32"/>
          <w:szCs w:val="28"/>
        </w:rPr>
        <w:t>《医疗器械通用名称命名指导原则》</w:t>
      </w:r>
      <w:r>
        <w:rPr>
          <w:rFonts w:eastAsia="仿宋_GB2312" w:hint="eastAsia"/>
          <w:sz w:val="32"/>
          <w:szCs w:val="32"/>
        </w:rPr>
        <w:t>和相关法规、规范性文件的要求。</w:t>
      </w:r>
    </w:p>
    <w:p w14:paraId="6D2DD646" w14:textId="77777777" w:rsidR="00CE151C" w:rsidRDefault="009B734A">
      <w:pPr>
        <w:widowControl/>
        <w:spacing w:line="520" w:lineRule="exact"/>
        <w:ind w:firstLineChars="200" w:firstLine="640"/>
        <w:jc w:val="left"/>
      </w:pPr>
      <w:r>
        <w:rPr>
          <w:rFonts w:eastAsia="仿宋_GB2312" w:hint="eastAsia"/>
          <w:color w:val="000000"/>
          <w:sz w:val="32"/>
          <w:szCs w:val="32"/>
        </w:rPr>
        <w:t>一般可以按“特征词</w:t>
      </w:r>
      <w:r>
        <w:rPr>
          <w:rFonts w:eastAsia="仿宋_GB2312" w:hint="eastAsia"/>
          <w:color w:val="000000"/>
          <w:sz w:val="32"/>
          <w:szCs w:val="32"/>
        </w:rPr>
        <w:t>+</w:t>
      </w:r>
      <w:r>
        <w:rPr>
          <w:rFonts w:eastAsia="仿宋_GB2312" w:hint="eastAsia"/>
          <w:color w:val="000000"/>
          <w:sz w:val="32"/>
          <w:szCs w:val="32"/>
        </w:rPr>
        <w:t>核心词”的方式命名，例如：心脏节律管理设备程控仪、心脏节律管理设备患者程控仪、程控仪等。</w:t>
      </w:r>
    </w:p>
    <w:p w14:paraId="1EA43640" w14:textId="77777777" w:rsidR="00CE151C" w:rsidRDefault="009B734A">
      <w:pPr>
        <w:pStyle w:val="3"/>
        <w:keepNext w:val="0"/>
        <w:keepLines w:val="0"/>
        <w:ind w:firstLineChars="200" w:firstLine="640"/>
        <w:rPr>
          <w:rFonts w:ascii="Times New Roman" w:hint="default"/>
          <w:b w:val="0"/>
          <w:bCs/>
        </w:rPr>
      </w:pPr>
      <w:r>
        <w:rPr>
          <w:rFonts w:ascii="Times New Roman"/>
          <w:b w:val="0"/>
          <w:bCs/>
        </w:rPr>
        <w:t>2</w:t>
      </w:r>
      <w:r>
        <w:rPr>
          <w:rFonts w:ascii="Times New Roman" w:hint="default"/>
          <w:b w:val="0"/>
          <w:bCs/>
        </w:rPr>
        <w:t>.</w:t>
      </w:r>
      <w:r>
        <w:rPr>
          <w:rFonts w:ascii="Times New Roman" w:cs="仿宋_GB2312"/>
          <w:b w:val="0"/>
          <w:bCs/>
        </w:rPr>
        <w:t>注册单元划分的原则</w:t>
      </w:r>
    </w:p>
    <w:p w14:paraId="4572FBD0" w14:textId="77777777" w:rsidR="00CE151C" w:rsidRDefault="009B734A">
      <w:pPr>
        <w:spacing w:line="520" w:lineRule="exact"/>
        <w:ind w:firstLine="640"/>
        <w:jc w:val="left"/>
      </w:pPr>
      <w:r>
        <w:rPr>
          <w:rFonts w:eastAsia="仿宋_GB2312" w:hint="eastAsia"/>
          <w:sz w:val="32"/>
          <w:szCs w:val="32"/>
        </w:rPr>
        <w:t>产品注册单元划分可参照《医疗器械注册单元划分指导原则》的要求，原则上</w:t>
      </w:r>
      <w:r>
        <w:rPr>
          <w:rFonts w:eastAsia="仿宋_GB2312" w:hint="eastAsia"/>
          <w:spacing w:val="-4"/>
          <w:sz w:val="32"/>
          <w:szCs w:val="32"/>
        </w:rPr>
        <w:t>依据产品适用范围、技术原理、结构组成、性能指标等关键要素进行注册单元划分</w:t>
      </w:r>
      <w:r>
        <w:rPr>
          <w:rFonts w:eastAsia="仿宋_GB2312"/>
          <w:spacing w:val="-4"/>
          <w:sz w:val="32"/>
          <w:szCs w:val="32"/>
        </w:rPr>
        <w:t>。</w:t>
      </w:r>
    </w:p>
    <w:p w14:paraId="415A7482" w14:textId="77777777" w:rsidR="00CE151C" w:rsidRDefault="009B734A">
      <w:pPr>
        <w:pStyle w:val="2"/>
        <w:keepNext w:val="0"/>
        <w:keepLines w:val="0"/>
        <w:ind w:firstLine="640"/>
        <w:rPr>
          <w:rFonts w:ascii="Times New Roman" w:hAnsi="Times New Roman"/>
          <w:b w:val="0"/>
          <w:bCs/>
        </w:rPr>
      </w:pPr>
      <w:r>
        <w:rPr>
          <w:rFonts w:ascii="Times New Roman" w:hAnsi="Times New Roman" w:cs="楷体_GB2312" w:hint="eastAsia"/>
          <w:b w:val="0"/>
          <w:bCs/>
        </w:rPr>
        <w:t>（二）综述资料</w:t>
      </w:r>
    </w:p>
    <w:p w14:paraId="2E7CBC11" w14:textId="77777777" w:rsidR="00CE151C" w:rsidRDefault="009B734A">
      <w:pPr>
        <w:overflowPunct w:val="0"/>
        <w:autoSpaceDE w:val="0"/>
        <w:autoSpaceDN w:val="0"/>
        <w:spacing w:line="520" w:lineRule="exact"/>
        <w:ind w:firstLineChars="200" w:firstLine="640"/>
        <w:outlineLvl w:val="2"/>
        <w:rPr>
          <w:szCs w:val="32"/>
        </w:rPr>
      </w:pPr>
      <w:r>
        <w:rPr>
          <w:rFonts w:eastAsia="仿宋_GB2312"/>
          <w:bCs/>
          <w:iCs/>
          <w:sz w:val="32"/>
          <w:szCs w:val="28"/>
        </w:rPr>
        <w:t>1</w:t>
      </w:r>
      <w:r>
        <w:rPr>
          <w:rFonts w:eastAsia="仿宋_GB2312" w:hint="eastAsia"/>
          <w:bCs/>
          <w:iCs/>
          <w:sz w:val="32"/>
          <w:szCs w:val="28"/>
        </w:rPr>
        <w:t>.</w:t>
      </w:r>
      <w:r>
        <w:rPr>
          <w:rFonts w:eastAsia="仿宋_GB2312" w:cs="仿宋_GB2312" w:hint="eastAsia"/>
          <w:bCs/>
          <w:sz w:val="32"/>
          <w:szCs w:val="28"/>
        </w:rPr>
        <w:t>概述</w:t>
      </w:r>
    </w:p>
    <w:p w14:paraId="2E5EF9EC" w14:textId="77777777" w:rsidR="00CE151C" w:rsidRDefault="009B734A">
      <w:pPr>
        <w:spacing w:line="520" w:lineRule="exact"/>
        <w:ind w:firstLine="640"/>
        <w:jc w:val="left"/>
        <w:rPr>
          <w:rFonts w:eastAsia="仿宋_GB2312"/>
          <w:spacing w:val="-4"/>
          <w:sz w:val="32"/>
          <w:szCs w:val="32"/>
        </w:rPr>
      </w:pPr>
      <w:r>
        <w:rPr>
          <w:rFonts w:eastAsia="仿宋_GB2312" w:hint="eastAsia"/>
          <w:spacing w:val="-4"/>
          <w:sz w:val="32"/>
          <w:szCs w:val="32"/>
        </w:rPr>
        <w:t>申请人应</w:t>
      </w:r>
      <w:r>
        <w:rPr>
          <w:rFonts w:eastAsia="仿宋_GB2312"/>
          <w:spacing w:val="-4"/>
          <w:sz w:val="32"/>
          <w:szCs w:val="32"/>
        </w:rPr>
        <w:t>描述申报产品的通用名称及其确定依据，描述产品的管理类别、分类编码。</w:t>
      </w:r>
    </w:p>
    <w:p w14:paraId="7E2BAE99" w14:textId="77777777" w:rsidR="00CE151C" w:rsidRDefault="009B734A">
      <w:pPr>
        <w:spacing w:line="520" w:lineRule="exact"/>
        <w:ind w:firstLine="640"/>
        <w:jc w:val="left"/>
        <w:rPr>
          <w:rFonts w:eastAsia="仿宋_GB2312"/>
          <w:sz w:val="32"/>
          <w:szCs w:val="32"/>
        </w:rPr>
      </w:pPr>
      <w:r>
        <w:rPr>
          <w:rFonts w:eastAsia="仿宋_GB2312" w:hint="eastAsia"/>
          <w:sz w:val="32"/>
          <w:szCs w:val="32"/>
        </w:rPr>
        <w:t>如适用，应描述有关申报产品的背景信息概述或特别细节，如：申报产品的历史概述、历次提交的信息，与其他经批准上市产品的关系等。</w:t>
      </w:r>
    </w:p>
    <w:p w14:paraId="2B1DCD86" w14:textId="77777777" w:rsidR="00CE151C" w:rsidRDefault="009B734A">
      <w:pPr>
        <w:overflowPunct w:val="0"/>
        <w:autoSpaceDE w:val="0"/>
        <w:autoSpaceDN w:val="0"/>
        <w:spacing w:line="520" w:lineRule="exact"/>
        <w:ind w:firstLineChars="200" w:firstLine="640"/>
        <w:outlineLvl w:val="2"/>
        <w:rPr>
          <w:rFonts w:eastAsia="仿宋_GB2312"/>
          <w:bCs/>
          <w:iCs/>
          <w:sz w:val="32"/>
          <w:szCs w:val="28"/>
        </w:rPr>
      </w:pPr>
      <w:r>
        <w:rPr>
          <w:rFonts w:eastAsia="仿宋_GB2312" w:hint="eastAsia"/>
          <w:bCs/>
          <w:iCs/>
          <w:sz w:val="32"/>
          <w:szCs w:val="28"/>
        </w:rPr>
        <w:t>2.</w:t>
      </w:r>
      <w:r>
        <w:rPr>
          <w:rFonts w:eastAsia="仿宋_GB2312" w:hint="eastAsia"/>
          <w:bCs/>
          <w:iCs/>
          <w:sz w:val="32"/>
          <w:szCs w:val="28"/>
        </w:rPr>
        <w:t>产品描述</w:t>
      </w:r>
    </w:p>
    <w:p w14:paraId="656B1E68" w14:textId="77777777" w:rsidR="00CE151C" w:rsidRDefault="009B734A">
      <w:pPr>
        <w:spacing w:line="520" w:lineRule="exact"/>
        <w:ind w:firstLine="641"/>
        <w:jc w:val="left"/>
        <w:outlineLvl w:val="3"/>
        <w:rPr>
          <w:rFonts w:eastAsia="仿宋_GB2312"/>
          <w:sz w:val="32"/>
          <w:szCs w:val="32"/>
        </w:rPr>
      </w:pPr>
      <w:r>
        <w:rPr>
          <w:rFonts w:eastAsia="仿宋_GB2312" w:hint="eastAsia"/>
          <w:sz w:val="32"/>
          <w:szCs w:val="32"/>
        </w:rPr>
        <w:t>2.1</w:t>
      </w:r>
      <w:r>
        <w:rPr>
          <w:rFonts w:eastAsia="仿宋_GB2312" w:hint="eastAsia"/>
          <w:sz w:val="32"/>
          <w:szCs w:val="32"/>
        </w:rPr>
        <w:t>器械及操作原理描述</w:t>
      </w:r>
    </w:p>
    <w:p w14:paraId="7D6CD206" w14:textId="77777777" w:rsidR="00CE151C" w:rsidRDefault="009B734A">
      <w:pPr>
        <w:adjustRightInd w:val="0"/>
        <w:spacing w:line="520" w:lineRule="exact"/>
        <w:ind w:firstLineChars="200" w:firstLine="624"/>
        <w:rPr>
          <w:rFonts w:eastAsia="仿宋_GB2312" w:cs="仿宋_GB2312"/>
          <w:spacing w:val="-4"/>
          <w:sz w:val="32"/>
          <w:szCs w:val="28"/>
        </w:rPr>
      </w:pPr>
      <w:r>
        <w:rPr>
          <w:rFonts w:eastAsia="仿宋_GB2312" w:cs="仿宋_GB2312" w:hint="eastAsia"/>
          <w:spacing w:val="-4"/>
          <w:sz w:val="32"/>
          <w:szCs w:val="28"/>
        </w:rPr>
        <w:t>心脏节律管理程控设备一般利用遥测的方式对植入式心脏</w:t>
      </w:r>
      <w:r>
        <w:rPr>
          <w:rFonts w:eastAsia="仿宋_GB2312" w:cs="仿宋_GB2312" w:hint="eastAsia"/>
          <w:spacing w:val="-4"/>
          <w:sz w:val="32"/>
          <w:szCs w:val="28"/>
        </w:rPr>
        <w:lastRenderedPageBreak/>
        <w:t>管理设备进行询问、程控、显示数据或测试。参数设置范围与植入式心脏节律管理设备保持一致。</w:t>
      </w:r>
    </w:p>
    <w:p w14:paraId="7340521C" w14:textId="77777777" w:rsidR="00CE151C" w:rsidRDefault="009B734A">
      <w:pPr>
        <w:adjustRightInd w:val="0"/>
        <w:spacing w:line="520" w:lineRule="exact"/>
        <w:ind w:firstLineChars="200" w:firstLine="624"/>
        <w:rPr>
          <w:rFonts w:eastAsia="仿宋_GB2312" w:cs="仿宋_GB2312"/>
          <w:spacing w:val="-4"/>
          <w:sz w:val="32"/>
          <w:szCs w:val="28"/>
        </w:rPr>
      </w:pPr>
      <w:r>
        <w:rPr>
          <w:rFonts w:eastAsia="仿宋_GB2312" w:cs="仿宋_GB2312" w:hint="eastAsia"/>
          <w:spacing w:val="-4"/>
          <w:sz w:val="32"/>
          <w:szCs w:val="28"/>
        </w:rPr>
        <w:t>描述产品的工作原理、结构组成、主要功能及其组成部件（关键组件和软件）的功能，以及区别于其他同类产品的特征等内容。</w:t>
      </w:r>
    </w:p>
    <w:p w14:paraId="048C0895" w14:textId="77777777" w:rsidR="00CE151C" w:rsidRDefault="009B734A">
      <w:pPr>
        <w:adjustRightInd w:val="0"/>
        <w:spacing w:line="520" w:lineRule="exact"/>
        <w:ind w:firstLineChars="200" w:firstLine="624"/>
        <w:rPr>
          <w:rFonts w:eastAsia="仿宋_GB2312" w:cs="仿宋_GB2312"/>
          <w:spacing w:val="-4"/>
          <w:sz w:val="32"/>
          <w:szCs w:val="28"/>
        </w:rPr>
      </w:pPr>
      <w:r>
        <w:rPr>
          <w:rFonts w:eastAsia="仿宋_GB2312" w:cs="仿宋_GB2312" w:hint="eastAsia"/>
          <w:spacing w:val="-4"/>
          <w:sz w:val="32"/>
          <w:szCs w:val="28"/>
        </w:rPr>
        <w:t>明确申报产品的结构及组成，心脏节律管理程控设备通常由主机、程控单元、打印单元（若有）、线缆（若有）、软件等组成。</w:t>
      </w:r>
    </w:p>
    <w:p w14:paraId="4CCEF75A" w14:textId="77777777" w:rsidR="00CE151C" w:rsidRDefault="009B734A">
      <w:pPr>
        <w:adjustRightInd w:val="0"/>
        <w:spacing w:line="520" w:lineRule="exact"/>
        <w:ind w:firstLineChars="200" w:firstLine="624"/>
        <w:rPr>
          <w:rFonts w:eastAsia="仿宋_GB2312" w:cs="仿宋_GB2312"/>
          <w:spacing w:val="-4"/>
          <w:sz w:val="32"/>
          <w:szCs w:val="28"/>
        </w:rPr>
      </w:pPr>
      <w:r>
        <w:rPr>
          <w:rFonts w:eastAsia="仿宋_GB2312" w:cs="仿宋_GB2312" w:hint="eastAsia"/>
          <w:spacing w:val="-4"/>
          <w:sz w:val="32"/>
          <w:szCs w:val="28"/>
        </w:rPr>
        <w:t>当产品程控界面转移到移动计算产品终端上时，心脏节律管理程控设备由程控单元以及程控应用程序（运行于通用移动平</w:t>
      </w:r>
      <w:r>
        <w:rPr>
          <w:rFonts w:eastAsia="仿宋_GB2312" w:cs="仿宋_GB2312" w:hint="eastAsia"/>
          <w:spacing w:val="-4"/>
          <w:sz w:val="32"/>
          <w:szCs w:val="28"/>
        </w:rPr>
        <w:t>台）打印单元（若有）、线缆（若有）等组成。</w:t>
      </w:r>
    </w:p>
    <w:p w14:paraId="7CE2E6AD" w14:textId="77777777" w:rsidR="00CE151C" w:rsidRDefault="009B734A">
      <w:pPr>
        <w:spacing w:line="520" w:lineRule="exact"/>
        <w:ind w:firstLine="641"/>
        <w:jc w:val="left"/>
        <w:outlineLvl w:val="3"/>
        <w:rPr>
          <w:rFonts w:eastAsia="仿宋_GB2312"/>
          <w:sz w:val="32"/>
          <w:szCs w:val="32"/>
        </w:rPr>
      </w:pPr>
      <w:r>
        <w:rPr>
          <w:rFonts w:eastAsia="仿宋_GB2312" w:hint="eastAsia"/>
          <w:sz w:val="32"/>
          <w:szCs w:val="32"/>
        </w:rPr>
        <w:t>2.2</w:t>
      </w:r>
      <w:r>
        <w:rPr>
          <w:rFonts w:eastAsia="仿宋_GB2312" w:hint="eastAsia"/>
          <w:sz w:val="32"/>
          <w:szCs w:val="32"/>
        </w:rPr>
        <w:t>型号规格</w:t>
      </w:r>
    </w:p>
    <w:p w14:paraId="299082EB" w14:textId="77777777" w:rsidR="00CE151C" w:rsidRDefault="009B734A">
      <w:pPr>
        <w:adjustRightInd w:val="0"/>
        <w:spacing w:line="520" w:lineRule="exact"/>
        <w:ind w:firstLineChars="200" w:firstLine="624"/>
        <w:rPr>
          <w:rFonts w:eastAsia="仿宋_GB2312" w:cs="仿宋_GB2312"/>
          <w:spacing w:val="-4"/>
          <w:sz w:val="32"/>
          <w:szCs w:val="28"/>
        </w:rPr>
      </w:pPr>
      <w:r>
        <w:rPr>
          <w:rFonts w:eastAsia="仿宋_GB2312" w:cs="仿宋_GB2312" w:hint="eastAsia"/>
          <w:spacing w:val="-4"/>
          <w:sz w:val="32"/>
          <w:szCs w:val="28"/>
        </w:rPr>
        <w:t>应明确申报产品的型号规格及其划分原则。对于存在多种型号、规格的产品，需明确各型号、规格的区别，可采用对比表及带有说明性文字的图片、图表，对各种型号规格的结构组成、功能、产品特征、技术参数等方面加以描述</w:t>
      </w:r>
      <w:r>
        <w:rPr>
          <w:rFonts w:eastAsia="仿宋_GB2312" w:hint="eastAsia"/>
          <w:snapToGrid w:val="0"/>
          <w:kern w:val="0"/>
          <w:sz w:val="32"/>
          <w:szCs w:val="32"/>
        </w:rPr>
        <w:t>。</w:t>
      </w:r>
    </w:p>
    <w:p w14:paraId="0FB71D83" w14:textId="77777777" w:rsidR="00CE151C" w:rsidRDefault="009B734A">
      <w:pPr>
        <w:spacing w:line="520" w:lineRule="exact"/>
        <w:ind w:firstLine="641"/>
        <w:jc w:val="left"/>
        <w:outlineLvl w:val="3"/>
        <w:rPr>
          <w:rFonts w:eastAsia="仿宋_GB2312"/>
          <w:sz w:val="32"/>
          <w:szCs w:val="32"/>
        </w:rPr>
      </w:pPr>
      <w:r>
        <w:rPr>
          <w:rFonts w:eastAsia="仿宋_GB2312" w:hint="eastAsia"/>
          <w:sz w:val="32"/>
          <w:szCs w:val="32"/>
        </w:rPr>
        <w:t>2.3</w:t>
      </w:r>
      <w:r>
        <w:rPr>
          <w:rFonts w:eastAsia="仿宋_GB2312" w:hint="eastAsia"/>
          <w:sz w:val="32"/>
          <w:szCs w:val="32"/>
        </w:rPr>
        <w:t>包装说明</w:t>
      </w:r>
    </w:p>
    <w:p w14:paraId="6D98F0BA" w14:textId="77777777" w:rsidR="00CE151C" w:rsidRDefault="009B734A">
      <w:pPr>
        <w:adjustRightInd w:val="0"/>
        <w:spacing w:line="520" w:lineRule="exact"/>
        <w:ind w:firstLineChars="200" w:firstLine="624"/>
        <w:rPr>
          <w:rFonts w:eastAsia="仿宋_GB2312" w:cs="仿宋_GB2312"/>
          <w:spacing w:val="-4"/>
          <w:sz w:val="32"/>
          <w:szCs w:val="28"/>
        </w:rPr>
      </w:pPr>
      <w:r>
        <w:rPr>
          <w:rFonts w:eastAsia="仿宋_GB2312" w:cs="仿宋_GB2312" w:hint="eastAsia"/>
          <w:spacing w:val="-4"/>
          <w:sz w:val="32"/>
          <w:szCs w:val="28"/>
        </w:rPr>
        <w:t>说明所有产品组成的包装信息。描述产品包装的组成部分，对于每个组成部分，详细描述包装清单和包装方式。</w:t>
      </w:r>
    </w:p>
    <w:p w14:paraId="34222496" w14:textId="77777777" w:rsidR="00CE151C" w:rsidRDefault="009B734A">
      <w:pPr>
        <w:overflowPunct w:val="0"/>
        <w:autoSpaceDE w:val="0"/>
        <w:autoSpaceDN w:val="0"/>
        <w:spacing w:line="520" w:lineRule="exact"/>
        <w:ind w:right="210" w:firstLineChars="200" w:firstLine="640"/>
        <w:outlineLvl w:val="3"/>
        <w:rPr>
          <w:rFonts w:eastAsia="仿宋_GB2312" w:cs="仿宋_GB2312"/>
          <w:bCs/>
          <w:sz w:val="32"/>
          <w:szCs w:val="28"/>
        </w:rPr>
      </w:pPr>
      <w:r>
        <w:rPr>
          <w:rFonts w:eastAsia="仿宋_GB2312" w:cs="仿宋_GB2312" w:hint="eastAsia"/>
          <w:bCs/>
          <w:sz w:val="32"/>
          <w:szCs w:val="28"/>
        </w:rPr>
        <w:t>2.4</w:t>
      </w:r>
      <w:r>
        <w:rPr>
          <w:rFonts w:eastAsia="仿宋_GB2312" w:cs="仿宋_GB2312" w:hint="eastAsia"/>
          <w:bCs/>
          <w:sz w:val="32"/>
          <w:szCs w:val="28"/>
        </w:rPr>
        <w:t>研发历程</w:t>
      </w:r>
    </w:p>
    <w:p w14:paraId="5DBDB6F9" w14:textId="77777777" w:rsidR="00CE151C" w:rsidRDefault="009B734A">
      <w:pPr>
        <w:adjustRightInd w:val="0"/>
        <w:spacing w:line="520" w:lineRule="exact"/>
        <w:ind w:firstLineChars="200" w:firstLine="624"/>
        <w:rPr>
          <w:rFonts w:eastAsia="仿宋_GB2312" w:cs="仿宋_GB2312"/>
          <w:spacing w:val="-4"/>
          <w:sz w:val="32"/>
          <w:szCs w:val="28"/>
        </w:rPr>
      </w:pPr>
      <w:r>
        <w:rPr>
          <w:rFonts w:eastAsia="仿宋_GB2312" w:cs="仿宋_GB2312" w:hint="eastAsia"/>
          <w:spacing w:val="-4"/>
          <w:sz w:val="32"/>
          <w:szCs w:val="28"/>
        </w:rPr>
        <w:t>阐述申报产品的研发背景和目的。如有参考的同类产品或前代产品，需提供同类产品或前代产品的信息，并说明选择其作为研发参考的原因。</w:t>
      </w:r>
    </w:p>
    <w:p w14:paraId="39F4D033" w14:textId="77777777" w:rsidR="00CE151C" w:rsidRDefault="009B734A">
      <w:pPr>
        <w:overflowPunct w:val="0"/>
        <w:autoSpaceDE w:val="0"/>
        <w:autoSpaceDN w:val="0"/>
        <w:spacing w:line="520" w:lineRule="exact"/>
        <w:ind w:right="210" w:firstLineChars="200" w:firstLine="640"/>
        <w:outlineLvl w:val="3"/>
        <w:rPr>
          <w:rFonts w:eastAsia="仿宋_GB2312" w:cs="仿宋_GB2312"/>
          <w:bCs/>
          <w:sz w:val="32"/>
          <w:szCs w:val="28"/>
        </w:rPr>
      </w:pPr>
      <w:r>
        <w:rPr>
          <w:rFonts w:eastAsia="仿宋_GB2312" w:cs="仿宋_GB2312" w:hint="eastAsia"/>
          <w:bCs/>
          <w:sz w:val="32"/>
          <w:szCs w:val="28"/>
        </w:rPr>
        <w:t>2.5</w:t>
      </w:r>
      <w:r>
        <w:rPr>
          <w:rFonts w:eastAsia="仿宋_GB2312" w:cs="仿宋_GB2312" w:hint="eastAsia"/>
          <w:bCs/>
          <w:sz w:val="32"/>
          <w:szCs w:val="28"/>
        </w:rPr>
        <w:t>与同类和</w:t>
      </w:r>
      <w:r>
        <w:rPr>
          <w:rFonts w:eastAsia="仿宋_GB2312" w:cs="仿宋_GB2312" w:hint="eastAsia"/>
          <w:bCs/>
          <w:sz w:val="32"/>
          <w:szCs w:val="28"/>
        </w:rPr>
        <w:t>/</w:t>
      </w:r>
      <w:r>
        <w:rPr>
          <w:rFonts w:eastAsia="仿宋_GB2312" w:cs="仿宋_GB2312" w:hint="eastAsia"/>
          <w:bCs/>
          <w:sz w:val="32"/>
          <w:szCs w:val="28"/>
        </w:rPr>
        <w:t>或前代产品的参考和比较</w:t>
      </w:r>
    </w:p>
    <w:p w14:paraId="436E6E79" w14:textId="77777777" w:rsidR="00CE151C" w:rsidRDefault="009B734A">
      <w:pPr>
        <w:adjustRightInd w:val="0"/>
        <w:spacing w:line="520" w:lineRule="exact"/>
        <w:ind w:firstLineChars="200" w:firstLine="624"/>
        <w:rPr>
          <w:rFonts w:eastAsia="仿宋_GB2312" w:cs="仿宋_GB2312"/>
          <w:spacing w:val="-4"/>
          <w:sz w:val="32"/>
          <w:szCs w:val="28"/>
        </w:rPr>
      </w:pPr>
      <w:r>
        <w:rPr>
          <w:rFonts w:eastAsia="仿宋_GB2312" w:cs="仿宋_GB2312" w:hint="eastAsia"/>
          <w:spacing w:val="-4"/>
          <w:sz w:val="32"/>
          <w:szCs w:val="28"/>
        </w:rPr>
        <w:t>若存在可以参考的同类产品</w:t>
      </w:r>
      <w:r>
        <w:rPr>
          <w:rFonts w:eastAsia="仿宋_GB2312" w:cs="仿宋_GB2312" w:hint="eastAsia"/>
          <w:spacing w:val="-4"/>
          <w:sz w:val="32"/>
          <w:szCs w:val="28"/>
        </w:rPr>
        <w:t>/</w:t>
      </w:r>
      <w:r>
        <w:rPr>
          <w:rFonts w:eastAsia="仿宋_GB2312" w:cs="仿宋_GB2312" w:hint="eastAsia"/>
          <w:spacing w:val="-4"/>
          <w:sz w:val="32"/>
          <w:szCs w:val="28"/>
        </w:rPr>
        <w:t>前代产品，建议列表比较说明申报产品与同类产品</w:t>
      </w:r>
      <w:r>
        <w:rPr>
          <w:rFonts w:eastAsia="仿宋_GB2312" w:cs="仿宋_GB2312" w:hint="eastAsia"/>
          <w:spacing w:val="-4"/>
          <w:sz w:val="32"/>
          <w:szCs w:val="28"/>
        </w:rPr>
        <w:t>/</w:t>
      </w:r>
      <w:r>
        <w:rPr>
          <w:rFonts w:eastAsia="仿宋_GB2312" w:cs="仿宋_GB2312" w:hint="eastAsia"/>
          <w:spacing w:val="-4"/>
          <w:sz w:val="32"/>
          <w:szCs w:val="28"/>
        </w:rPr>
        <w:t>前代产品在工作原理、结构组成、制造材料、</w:t>
      </w:r>
      <w:r>
        <w:rPr>
          <w:rFonts w:eastAsia="仿宋_GB2312" w:cs="仿宋_GB2312" w:hint="eastAsia"/>
          <w:spacing w:val="-4"/>
          <w:sz w:val="32"/>
          <w:szCs w:val="28"/>
        </w:rPr>
        <w:lastRenderedPageBreak/>
        <w:t>性能指标、作用方式、适用范围等方面的异同，并说明申报产品的新功能、新应用、新特征。</w:t>
      </w:r>
    </w:p>
    <w:p w14:paraId="3597F4B1" w14:textId="77777777" w:rsidR="00CE151C" w:rsidRDefault="009B734A">
      <w:pPr>
        <w:overflowPunct w:val="0"/>
        <w:autoSpaceDE w:val="0"/>
        <w:autoSpaceDN w:val="0"/>
        <w:spacing w:line="520" w:lineRule="exact"/>
        <w:ind w:right="210" w:firstLineChars="200" w:firstLine="640"/>
        <w:outlineLvl w:val="2"/>
        <w:rPr>
          <w:rFonts w:eastAsia="仿宋_GB2312" w:cs="仿宋_GB2312"/>
          <w:bCs/>
          <w:sz w:val="32"/>
          <w:szCs w:val="28"/>
        </w:rPr>
      </w:pPr>
      <w:r>
        <w:rPr>
          <w:rFonts w:eastAsia="仿宋_GB2312" w:cs="仿宋_GB2312" w:hint="eastAsia"/>
          <w:bCs/>
          <w:sz w:val="32"/>
          <w:szCs w:val="28"/>
        </w:rPr>
        <w:t>3.</w:t>
      </w:r>
      <w:r>
        <w:rPr>
          <w:rFonts w:eastAsia="仿宋_GB2312" w:cs="仿宋_GB2312" w:hint="eastAsia"/>
          <w:bCs/>
          <w:sz w:val="32"/>
          <w:szCs w:val="28"/>
        </w:rPr>
        <w:t>适用范围和禁忌证</w:t>
      </w:r>
    </w:p>
    <w:p w14:paraId="37E041AE"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rPr>
        <w:t>明确适用的医疗阶段、使用环境、目标用户，以及操作或使用该产品应当具备的技能</w:t>
      </w:r>
      <w:r>
        <w:rPr>
          <w:rFonts w:eastAsia="仿宋_GB2312" w:hint="eastAsia"/>
          <w:sz w:val="32"/>
          <w:szCs w:val="28"/>
        </w:rPr>
        <w:t>/</w:t>
      </w:r>
      <w:r>
        <w:rPr>
          <w:rFonts w:eastAsia="仿宋_GB2312" w:hint="eastAsia"/>
          <w:sz w:val="32"/>
          <w:szCs w:val="28"/>
        </w:rPr>
        <w:t>知识</w:t>
      </w:r>
      <w:r>
        <w:rPr>
          <w:rFonts w:eastAsia="仿宋_GB2312" w:hint="eastAsia"/>
          <w:sz w:val="32"/>
          <w:szCs w:val="28"/>
        </w:rPr>
        <w:t>/</w:t>
      </w:r>
      <w:r>
        <w:rPr>
          <w:rFonts w:eastAsia="仿宋_GB2312" w:hint="eastAsia"/>
          <w:sz w:val="32"/>
          <w:szCs w:val="28"/>
        </w:rPr>
        <w:t>培训。</w:t>
      </w:r>
    </w:p>
    <w:p w14:paraId="2C284A8A"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rPr>
        <w:t xml:space="preserve">3.1 </w:t>
      </w:r>
      <w:r>
        <w:rPr>
          <w:rFonts w:eastAsia="仿宋_GB2312" w:hint="eastAsia"/>
          <w:sz w:val="32"/>
          <w:szCs w:val="28"/>
        </w:rPr>
        <w:t>预期用途：</w:t>
      </w:r>
    </w:p>
    <w:p w14:paraId="41C94973"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rPr>
        <w:t>用于对特定的植入式心脏节律管理设备</w:t>
      </w:r>
      <w:r>
        <w:rPr>
          <w:rFonts w:eastAsia="仿宋_GB2312" w:hint="eastAsia"/>
          <w:sz w:val="32"/>
          <w:szCs w:val="28"/>
        </w:rPr>
        <w:t>/</w:t>
      </w:r>
      <w:r>
        <w:rPr>
          <w:rFonts w:eastAsia="仿宋_GB2312" w:hint="eastAsia"/>
          <w:sz w:val="32"/>
          <w:szCs w:val="28"/>
        </w:rPr>
        <w:t>植入式心脏起搏器</w:t>
      </w:r>
      <w:r>
        <w:rPr>
          <w:rFonts w:eastAsia="仿宋_GB2312" w:hint="eastAsia"/>
          <w:sz w:val="32"/>
          <w:szCs w:val="28"/>
        </w:rPr>
        <w:t>/</w:t>
      </w:r>
      <w:r>
        <w:rPr>
          <w:rFonts w:eastAsia="仿宋_GB2312" w:hint="eastAsia"/>
          <w:sz w:val="32"/>
          <w:szCs w:val="28"/>
        </w:rPr>
        <w:t>植入式心律转复除颤器进行询问、程控、数据显示，在植入过程中对植入系统进行测试（如适用）</w:t>
      </w:r>
      <w:r>
        <w:rPr>
          <w:rFonts w:eastAsia="仿宋_GB2312" w:hint="eastAsia"/>
          <w:sz w:val="32"/>
          <w:szCs w:val="28"/>
        </w:rPr>
        <w:t>。</w:t>
      </w:r>
    </w:p>
    <w:p w14:paraId="3AED63D4"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rPr>
        <w:t xml:space="preserve">3.2 </w:t>
      </w:r>
      <w:r>
        <w:rPr>
          <w:rFonts w:eastAsia="仿宋_GB2312" w:hint="eastAsia"/>
          <w:sz w:val="32"/>
          <w:szCs w:val="28"/>
        </w:rPr>
        <w:t>适用人群和适应症</w:t>
      </w:r>
    </w:p>
    <w:p w14:paraId="0769CECC"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rPr>
        <w:t>申请人应明确目标患者人群、预期监测特定人群的信息，或者提供无预期监测特定人群的声明。</w:t>
      </w:r>
    </w:p>
    <w:p w14:paraId="0F03F9C9"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rPr>
        <w:t xml:space="preserve">3.3 </w:t>
      </w:r>
      <w:r>
        <w:rPr>
          <w:rFonts w:eastAsia="仿宋_GB2312" w:hint="eastAsia"/>
          <w:sz w:val="32"/>
          <w:szCs w:val="28"/>
        </w:rPr>
        <w:t>预期使用环境</w:t>
      </w:r>
    </w:p>
    <w:p w14:paraId="5BF9EC42"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rPr>
        <w:t>申请人应明确产品预期使用的地点，例如，医院、医疗机构。</w:t>
      </w:r>
    </w:p>
    <w:p w14:paraId="5F5FCDC2"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rPr>
        <w:t>申请人应明确产品预期使用的环境条件，而且应重点关注可能影响产品安全性和有效性的环境条件，如温度、湿度、压力、海拔等。</w:t>
      </w:r>
    </w:p>
    <w:p w14:paraId="6C60835C"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rPr>
        <w:t xml:space="preserve">3.4 </w:t>
      </w:r>
      <w:r>
        <w:rPr>
          <w:rFonts w:eastAsia="仿宋_GB2312" w:hint="eastAsia"/>
          <w:sz w:val="32"/>
          <w:szCs w:val="28"/>
        </w:rPr>
        <w:t>对使用者</w:t>
      </w:r>
      <w:r>
        <w:rPr>
          <w:rFonts w:eastAsia="仿宋_GB2312" w:hint="eastAsia"/>
          <w:sz w:val="32"/>
          <w:szCs w:val="28"/>
        </w:rPr>
        <w:t>/</w:t>
      </w:r>
      <w:r>
        <w:rPr>
          <w:rFonts w:eastAsia="仿宋_GB2312" w:hint="eastAsia"/>
          <w:sz w:val="32"/>
          <w:szCs w:val="28"/>
        </w:rPr>
        <w:t>操作者要求</w:t>
      </w:r>
    </w:p>
    <w:p w14:paraId="7FC1694B"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rPr>
        <w:t>申请人应明确目标用户及其操作或</w:t>
      </w:r>
      <w:r>
        <w:rPr>
          <w:rFonts w:eastAsia="仿宋_GB2312" w:hint="eastAsia"/>
          <w:sz w:val="32"/>
          <w:szCs w:val="28"/>
        </w:rPr>
        <w:t>使用产品应当具备的技能</w:t>
      </w:r>
      <w:r>
        <w:rPr>
          <w:rFonts w:eastAsia="仿宋_GB2312" w:hint="eastAsia"/>
          <w:sz w:val="32"/>
          <w:szCs w:val="28"/>
        </w:rPr>
        <w:t>/</w:t>
      </w:r>
      <w:r>
        <w:rPr>
          <w:rFonts w:eastAsia="仿宋_GB2312" w:hint="eastAsia"/>
          <w:sz w:val="32"/>
          <w:szCs w:val="28"/>
        </w:rPr>
        <w:t>知识</w:t>
      </w:r>
      <w:r>
        <w:rPr>
          <w:rFonts w:eastAsia="仿宋_GB2312" w:hint="eastAsia"/>
          <w:sz w:val="32"/>
          <w:szCs w:val="28"/>
        </w:rPr>
        <w:t>/</w:t>
      </w:r>
      <w:r>
        <w:rPr>
          <w:rFonts w:eastAsia="仿宋_GB2312" w:hint="eastAsia"/>
          <w:sz w:val="32"/>
          <w:szCs w:val="28"/>
        </w:rPr>
        <w:t>培训。</w:t>
      </w:r>
    </w:p>
    <w:p w14:paraId="1D15F096"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rPr>
        <w:t xml:space="preserve">3.5 </w:t>
      </w:r>
      <w:r>
        <w:rPr>
          <w:rFonts w:eastAsia="仿宋_GB2312" w:hint="eastAsia"/>
          <w:sz w:val="32"/>
          <w:szCs w:val="28"/>
        </w:rPr>
        <w:t>禁忌证举例</w:t>
      </w:r>
    </w:p>
    <w:p w14:paraId="10E168CC"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rPr>
        <w:t>暂无</w:t>
      </w:r>
    </w:p>
    <w:p w14:paraId="3760A3F5"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rPr>
        <w:t>4.</w:t>
      </w:r>
      <w:r>
        <w:rPr>
          <w:rFonts w:eastAsia="仿宋_GB2312" w:hint="eastAsia"/>
          <w:sz w:val="32"/>
          <w:szCs w:val="28"/>
        </w:rPr>
        <w:t>申报产品上市历史</w:t>
      </w:r>
    </w:p>
    <w:p w14:paraId="37A00BEC"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rPr>
        <w:t>如适用，应提供申报产品在各国家或地区的上市批准时间、</w:t>
      </w:r>
      <w:r>
        <w:rPr>
          <w:rFonts w:eastAsia="仿宋_GB2312" w:hint="eastAsia"/>
          <w:sz w:val="32"/>
          <w:szCs w:val="28"/>
        </w:rPr>
        <w:lastRenderedPageBreak/>
        <w:t>销售情况。</w:t>
      </w:r>
    </w:p>
    <w:p w14:paraId="3CDFBE35"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rPr>
        <w:t>如适用，应提供申报产品上市后不良事件及召回情况，如不良事件及召回情况描述、原因分析、处理和解决方案、对安全有效性影响的分析评价等。</w:t>
      </w:r>
    </w:p>
    <w:p w14:paraId="57AE6F8A" w14:textId="77777777" w:rsidR="00CE151C" w:rsidRDefault="009B734A">
      <w:pPr>
        <w:spacing w:line="520" w:lineRule="exact"/>
        <w:ind w:firstLineChars="200" w:firstLine="640"/>
        <w:rPr>
          <w:rFonts w:eastAsia="仿宋_GB2312"/>
          <w:color w:val="000000"/>
          <w:sz w:val="32"/>
          <w:szCs w:val="28"/>
        </w:rPr>
      </w:pPr>
      <w:r>
        <w:rPr>
          <w:rFonts w:eastAsia="仿宋_GB2312" w:hint="eastAsia"/>
          <w:color w:val="000000"/>
          <w:sz w:val="32"/>
          <w:szCs w:val="28"/>
        </w:rPr>
        <w:t xml:space="preserve">5. </w:t>
      </w:r>
      <w:r>
        <w:rPr>
          <w:rFonts w:eastAsia="仿宋_GB2312" w:hint="eastAsia"/>
          <w:color w:val="000000"/>
          <w:sz w:val="32"/>
          <w:szCs w:val="28"/>
        </w:rPr>
        <w:t>其他需要说明的内容</w:t>
      </w:r>
    </w:p>
    <w:p w14:paraId="62B44546" w14:textId="77777777" w:rsidR="00CE151C" w:rsidRDefault="009B734A">
      <w:pPr>
        <w:spacing w:line="520" w:lineRule="exact"/>
        <w:ind w:firstLineChars="200" w:firstLine="640"/>
        <w:rPr>
          <w:rFonts w:eastAsia="仿宋_GB2312"/>
          <w:color w:val="000000"/>
          <w:sz w:val="32"/>
          <w:szCs w:val="28"/>
        </w:rPr>
      </w:pPr>
      <w:r>
        <w:rPr>
          <w:rFonts w:eastAsia="仿宋_GB2312" w:hint="eastAsia"/>
          <w:sz w:val="32"/>
          <w:szCs w:val="28"/>
        </w:rPr>
        <w:t>明确可程控设备的信息；明确联合使用的移动计算平台（如适用）</w:t>
      </w:r>
      <w:r>
        <w:rPr>
          <w:rFonts w:eastAsia="仿宋_GB2312" w:hint="eastAsia"/>
          <w:sz w:val="32"/>
          <w:szCs w:val="28"/>
        </w:rPr>
        <w:t>。</w:t>
      </w:r>
    </w:p>
    <w:p w14:paraId="195F74BF" w14:textId="77777777" w:rsidR="00CE151C" w:rsidRDefault="009B734A">
      <w:pPr>
        <w:pStyle w:val="2"/>
        <w:keepNext w:val="0"/>
        <w:keepLines w:val="0"/>
        <w:ind w:firstLine="640"/>
        <w:rPr>
          <w:rFonts w:ascii="Times New Roman" w:hAnsi="Times New Roman" w:cs="楷体_GB2312"/>
          <w:b w:val="0"/>
          <w:bCs/>
        </w:rPr>
      </w:pPr>
      <w:r>
        <w:rPr>
          <w:rFonts w:ascii="Times New Roman" w:hAnsi="Times New Roman" w:cs="楷体_GB2312" w:hint="eastAsia"/>
          <w:b w:val="0"/>
          <w:bCs/>
        </w:rPr>
        <w:t>（三）非临床资料</w:t>
      </w:r>
    </w:p>
    <w:p w14:paraId="0D61CEC2" w14:textId="77777777" w:rsidR="00CE151C" w:rsidRDefault="009B734A">
      <w:pPr>
        <w:spacing w:line="520" w:lineRule="exact"/>
        <w:ind w:firstLineChars="200" w:firstLine="640"/>
        <w:jc w:val="left"/>
        <w:outlineLvl w:val="2"/>
        <w:rPr>
          <w:rFonts w:eastAsia="仿宋_GB2312" w:cs="仿宋_GB2312"/>
          <w:sz w:val="32"/>
          <w:szCs w:val="32"/>
        </w:rPr>
      </w:pPr>
      <w:r>
        <w:rPr>
          <w:rFonts w:eastAsia="仿宋_GB2312"/>
          <w:sz w:val="32"/>
          <w:szCs w:val="32"/>
        </w:rPr>
        <w:t>1.</w:t>
      </w:r>
      <w:r>
        <w:rPr>
          <w:rFonts w:eastAsia="仿宋_GB2312" w:hint="eastAsia"/>
          <w:sz w:val="32"/>
          <w:szCs w:val="32"/>
        </w:rPr>
        <w:t>产品</w:t>
      </w:r>
      <w:r>
        <w:rPr>
          <w:rFonts w:eastAsia="仿宋_GB2312" w:cs="仿宋_GB2312" w:hint="eastAsia"/>
          <w:sz w:val="32"/>
          <w:szCs w:val="32"/>
        </w:rPr>
        <w:t>风险管理资料</w:t>
      </w:r>
    </w:p>
    <w:p w14:paraId="1B975DBD" w14:textId="77777777" w:rsidR="00CE151C" w:rsidRDefault="009B734A">
      <w:pPr>
        <w:spacing w:line="520" w:lineRule="exact"/>
        <w:ind w:firstLineChars="200" w:firstLine="640"/>
        <w:rPr>
          <w:rFonts w:eastAsia="仿宋_GB2312"/>
          <w:bCs/>
          <w:iCs/>
          <w:sz w:val="32"/>
          <w:szCs w:val="28"/>
        </w:rPr>
      </w:pPr>
      <w:r>
        <w:rPr>
          <w:rFonts w:eastAsia="仿宋_GB2312" w:hint="eastAsia"/>
          <w:bCs/>
          <w:iCs/>
          <w:sz w:val="32"/>
          <w:szCs w:val="28"/>
        </w:rPr>
        <w:t>依据</w:t>
      </w:r>
      <w:r>
        <w:rPr>
          <w:rFonts w:eastAsia="仿宋_GB2312" w:hint="eastAsia"/>
          <w:bCs/>
          <w:iCs/>
          <w:sz w:val="32"/>
          <w:szCs w:val="28"/>
        </w:rPr>
        <w:t>GB/T 42062</w:t>
      </w:r>
      <w:r>
        <w:rPr>
          <w:rFonts w:eastAsia="仿宋_GB2312" w:hint="eastAsia"/>
          <w:bCs/>
          <w:iCs/>
          <w:sz w:val="32"/>
          <w:szCs w:val="28"/>
        </w:rPr>
        <w:t>《医疗器械风险管理对医疗器械的应用》，提供产品风险管理报告。</w:t>
      </w:r>
    </w:p>
    <w:p w14:paraId="40771DC7" w14:textId="77777777" w:rsidR="00CE151C" w:rsidRDefault="009B734A">
      <w:pPr>
        <w:spacing w:line="520" w:lineRule="exact"/>
        <w:ind w:firstLineChars="200" w:firstLine="640"/>
        <w:rPr>
          <w:rFonts w:eastAsia="仿宋_GB2312"/>
          <w:bCs/>
          <w:iCs/>
          <w:sz w:val="32"/>
          <w:szCs w:val="28"/>
        </w:rPr>
      </w:pPr>
      <w:r>
        <w:rPr>
          <w:rFonts w:eastAsia="仿宋_GB2312" w:hint="eastAsia"/>
          <w:bCs/>
          <w:iCs/>
          <w:sz w:val="32"/>
          <w:szCs w:val="28"/>
        </w:rPr>
        <w:t>申请人需重点说明：申报产品的研制阶段已对有关可能的危害及产生的风险进行了估计和评价，针对性地实施了降低风险的技术和管理方面的措施。产品性能测试对上述措施的有效性进行了验证，达到了通用和专用标准的要求。申请人对所有剩余风险进行了评价，全部达到可接受的水平。产品风险分析资料需为申请人关于产品安全性的承诺提供支持。</w:t>
      </w:r>
    </w:p>
    <w:p w14:paraId="3BDA52F7" w14:textId="77777777" w:rsidR="00CE151C" w:rsidRDefault="009B734A">
      <w:pPr>
        <w:spacing w:line="520" w:lineRule="exact"/>
        <w:ind w:firstLineChars="200" w:firstLine="640"/>
        <w:rPr>
          <w:rFonts w:eastAsia="仿宋_GB2312"/>
          <w:bCs/>
          <w:iCs/>
          <w:sz w:val="32"/>
          <w:szCs w:val="28"/>
        </w:rPr>
      </w:pPr>
      <w:r>
        <w:rPr>
          <w:rFonts w:eastAsia="仿宋_GB2312" w:hint="eastAsia"/>
          <w:bCs/>
          <w:iCs/>
          <w:sz w:val="32"/>
          <w:szCs w:val="28"/>
        </w:rPr>
        <w:t>风险管理报告一般包括以下内容：</w:t>
      </w:r>
    </w:p>
    <w:p w14:paraId="6E8D6A1A" w14:textId="77777777" w:rsidR="00CE151C" w:rsidRDefault="009B734A">
      <w:pPr>
        <w:spacing w:line="520" w:lineRule="exact"/>
        <w:ind w:firstLineChars="200" w:firstLine="640"/>
        <w:rPr>
          <w:rFonts w:eastAsia="仿宋_GB2312"/>
          <w:bCs/>
          <w:iCs/>
          <w:sz w:val="32"/>
          <w:szCs w:val="28"/>
        </w:rPr>
      </w:pPr>
      <w:r>
        <w:rPr>
          <w:rFonts w:eastAsia="仿宋_GB2312" w:hint="eastAsia"/>
          <w:bCs/>
          <w:iCs/>
          <w:sz w:val="32"/>
          <w:szCs w:val="28"/>
        </w:rPr>
        <w:t>1.1</w:t>
      </w:r>
      <w:r>
        <w:rPr>
          <w:rFonts w:eastAsia="仿宋_GB2312" w:hint="eastAsia"/>
          <w:bCs/>
          <w:iCs/>
          <w:sz w:val="32"/>
          <w:szCs w:val="28"/>
        </w:rPr>
        <w:t>申报产品的风险管理组织。</w:t>
      </w:r>
    </w:p>
    <w:p w14:paraId="6F51A272" w14:textId="77777777" w:rsidR="00CE151C" w:rsidRDefault="009B734A">
      <w:pPr>
        <w:spacing w:line="520" w:lineRule="exact"/>
        <w:ind w:firstLineChars="200" w:firstLine="640"/>
        <w:rPr>
          <w:rFonts w:eastAsia="仿宋_GB2312"/>
          <w:bCs/>
          <w:iCs/>
          <w:sz w:val="32"/>
          <w:szCs w:val="28"/>
        </w:rPr>
      </w:pPr>
      <w:r>
        <w:rPr>
          <w:rFonts w:eastAsia="仿宋_GB2312" w:hint="eastAsia"/>
          <w:bCs/>
          <w:iCs/>
          <w:sz w:val="32"/>
          <w:szCs w:val="28"/>
        </w:rPr>
        <w:t>1.2</w:t>
      </w:r>
      <w:r>
        <w:rPr>
          <w:rFonts w:eastAsia="仿宋_GB2312" w:hint="eastAsia"/>
          <w:bCs/>
          <w:iCs/>
          <w:sz w:val="32"/>
          <w:szCs w:val="28"/>
        </w:rPr>
        <w:t>申报产品的组成。</w:t>
      </w:r>
    </w:p>
    <w:p w14:paraId="41176DEA" w14:textId="77777777" w:rsidR="00CE151C" w:rsidRDefault="009B734A">
      <w:pPr>
        <w:spacing w:line="520" w:lineRule="exact"/>
        <w:ind w:firstLineChars="200" w:firstLine="640"/>
        <w:rPr>
          <w:rFonts w:eastAsia="仿宋_GB2312"/>
          <w:bCs/>
          <w:iCs/>
          <w:sz w:val="32"/>
          <w:szCs w:val="28"/>
        </w:rPr>
      </w:pPr>
      <w:r>
        <w:rPr>
          <w:rFonts w:eastAsia="仿宋_GB2312" w:hint="eastAsia"/>
          <w:bCs/>
          <w:iCs/>
          <w:sz w:val="32"/>
          <w:szCs w:val="28"/>
        </w:rPr>
        <w:t>1.3</w:t>
      </w:r>
      <w:r>
        <w:rPr>
          <w:rFonts w:eastAsia="仿宋_GB2312" w:hint="eastAsia"/>
          <w:bCs/>
          <w:iCs/>
          <w:sz w:val="32"/>
          <w:szCs w:val="28"/>
        </w:rPr>
        <w:t>申报产品符合的安全标准。</w:t>
      </w:r>
    </w:p>
    <w:p w14:paraId="45E9CD73" w14:textId="77777777" w:rsidR="00CE151C" w:rsidRDefault="009B734A">
      <w:pPr>
        <w:spacing w:line="520" w:lineRule="exact"/>
        <w:ind w:firstLineChars="200" w:firstLine="640"/>
        <w:rPr>
          <w:rFonts w:eastAsia="仿宋_GB2312"/>
          <w:bCs/>
          <w:iCs/>
          <w:sz w:val="32"/>
          <w:szCs w:val="28"/>
        </w:rPr>
      </w:pPr>
      <w:r>
        <w:rPr>
          <w:rFonts w:eastAsia="仿宋_GB2312" w:hint="eastAsia"/>
          <w:bCs/>
          <w:iCs/>
          <w:sz w:val="32"/>
          <w:szCs w:val="28"/>
        </w:rPr>
        <w:t>1.4</w:t>
      </w:r>
      <w:r>
        <w:rPr>
          <w:rFonts w:eastAsia="仿宋_GB2312" w:hint="eastAsia"/>
          <w:bCs/>
          <w:iCs/>
          <w:sz w:val="32"/>
          <w:szCs w:val="28"/>
        </w:rPr>
        <w:t>申报产品的预期用途，与安全性有关的特征的判定。</w:t>
      </w:r>
    </w:p>
    <w:p w14:paraId="121A5DE7" w14:textId="77777777" w:rsidR="00CE151C" w:rsidRDefault="009B734A">
      <w:pPr>
        <w:spacing w:line="520" w:lineRule="exact"/>
        <w:ind w:firstLineChars="200" w:firstLine="640"/>
      </w:pPr>
      <w:r>
        <w:rPr>
          <w:rFonts w:eastAsia="仿宋_GB2312" w:hint="eastAsia"/>
          <w:bCs/>
          <w:iCs/>
          <w:sz w:val="32"/>
          <w:szCs w:val="28"/>
        </w:rPr>
        <w:t>1.5</w:t>
      </w:r>
      <w:r>
        <w:rPr>
          <w:rFonts w:eastAsia="仿宋_GB2312" w:hint="eastAsia"/>
          <w:bCs/>
          <w:iCs/>
          <w:sz w:val="32"/>
          <w:szCs w:val="28"/>
        </w:rPr>
        <w:t>对申报产品的可能危害作出判定。</w:t>
      </w:r>
    </w:p>
    <w:p w14:paraId="1449C740" w14:textId="77777777" w:rsidR="00CE151C" w:rsidRDefault="009B734A">
      <w:pPr>
        <w:spacing w:line="520" w:lineRule="exact"/>
        <w:ind w:firstLineChars="200" w:firstLine="640"/>
        <w:rPr>
          <w:rFonts w:eastAsia="仿宋_GB2312"/>
          <w:bCs/>
          <w:iCs/>
          <w:sz w:val="32"/>
          <w:szCs w:val="28"/>
        </w:rPr>
      </w:pPr>
      <w:r>
        <w:rPr>
          <w:rFonts w:eastAsia="仿宋_GB2312" w:hint="eastAsia"/>
          <w:bCs/>
          <w:iCs/>
          <w:sz w:val="32"/>
          <w:szCs w:val="28"/>
        </w:rPr>
        <w:t>1.6</w:t>
      </w:r>
      <w:r>
        <w:rPr>
          <w:rFonts w:eastAsia="仿宋_GB2312" w:hint="eastAsia"/>
          <w:bCs/>
          <w:iCs/>
          <w:sz w:val="32"/>
          <w:szCs w:val="28"/>
        </w:rPr>
        <w:t>对所判定的危害采取的降低风险的控制措施。</w:t>
      </w:r>
    </w:p>
    <w:p w14:paraId="139EF182" w14:textId="77777777" w:rsidR="00CE151C" w:rsidRDefault="009B734A">
      <w:pPr>
        <w:spacing w:line="520" w:lineRule="exact"/>
        <w:ind w:firstLineChars="200" w:firstLine="640"/>
        <w:rPr>
          <w:rFonts w:eastAsia="仿宋_GB2312"/>
          <w:color w:val="000000"/>
          <w:sz w:val="32"/>
          <w:szCs w:val="32"/>
        </w:rPr>
      </w:pPr>
      <w:r>
        <w:rPr>
          <w:rFonts w:eastAsia="仿宋_GB2312" w:hint="eastAsia"/>
          <w:bCs/>
          <w:iCs/>
          <w:sz w:val="32"/>
          <w:szCs w:val="28"/>
        </w:rPr>
        <w:t>1.7</w:t>
      </w:r>
      <w:r>
        <w:rPr>
          <w:rFonts w:eastAsia="仿宋_GB2312" w:hint="eastAsia"/>
          <w:bCs/>
          <w:iCs/>
          <w:sz w:val="32"/>
          <w:szCs w:val="28"/>
        </w:rPr>
        <w:t>对采取控制措施后的剩余风险进行估计和评价</w:t>
      </w:r>
      <w:r>
        <w:rPr>
          <w:rFonts w:eastAsia="仿宋_GB2312" w:hint="eastAsia"/>
          <w:color w:val="000000"/>
          <w:sz w:val="32"/>
          <w:szCs w:val="32"/>
        </w:rPr>
        <w:t>。</w:t>
      </w:r>
    </w:p>
    <w:p w14:paraId="44C491CC" w14:textId="77777777" w:rsidR="00CE151C" w:rsidRDefault="009B734A">
      <w:pPr>
        <w:autoSpaceDE w:val="0"/>
        <w:autoSpaceDN w:val="0"/>
        <w:spacing w:line="520" w:lineRule="exact"/>
        <w:ind w:firstLineChars="200" w:firstLine="640"/>
        <w:jc w:val="left"/>
        <w:outlineLvl w:val="2"/>
        <w:rPr>
          <w:rFonts w:eastAsia="仿宋_GB2312"/>
          <w:bCs/>
          <w:sz w:val="32"/>
          <w:szCs w:val="32"/>
        </w:rPr>
      </w:pPr>
      <w:r>
        <w:rPr>
          <w:rFonts w:eastAsia="仿宋_GB2312"/>
          <w:bCs/>
          <w:sz w:val="32"/>
          <w:szCs w:val="32"/>
        </w:rPr>
        <w:lastRenderedPageBreak/>
        <w:t>2.</w:t>
      </w:r>
      <w:r>
        <w:rPr>
          <w:rFonts w:eastAsia="仿宋_GB2312"/>
          <w:bCs/>
          <w:sz w:val="32"/>
          <w:szCs w:val="32"/>
        </w:rPr>
        <w:t>医疗器械安全和性能基本原则清单</w:t>
      </w:r>
    </w:p>
    <w:p w14:paraId="0BF7BBEF" w14:textId="77777777" w:rsidR="00CE151C" w:rsidRDefault="009B734A">
      <w:pPr>
        <w:spacing w:line="520" w:lineRule="exact"/>
        <w:ind w:firstLineChars="200" w:firstLine="640"/>
        <w:rPr>
          <w:rFonts w:eastAsia="仿宋_GB2312" w:cs="仿宋_GB2312"/>
          <w:color w:val="000000"/>
          <w:sz w:val="32"/>
          <w:szCs w:val="32"/>
        </w:rPr>
      </w:pPr>
      <w:r>
        <w:rPr>
          <w:rFonts w:eastAsia="仿宋_GB2312" w:cs="仿宋_GB2312" w:hint="eastAsia"/>
          <w:color w:val="000000"/>
          <w:sz w:val="32"/>
          <w:szCs w:val="32"/>
        </w:rPr>
        <w:t>应按照《医疗器械注册申报资料要求及说明》的要求提交《医疗器械安全和性能基本原则清单》，说明产品符合《医疗器械安全和性能基本原则清单》各项适用要求所采用的方法，以及证明其符合性的文件。对于《医疗器械安全和性能基本原则清单》中不适用的各项要求，需说明理由。</w:t>
      </w:r>
    </w:p>
    <w:p w14:paraId="03A3220D" w14:textId="77777777" w:rsidR="00CE151C" w:rsidRDefault="009B734A">
      <w:pPr>
        <w:spacing w:line="520" w:lineRule="exact"/>
        <w:ind w:firstLineChars="200" w:firstLine="640"/>
      </w:pPr>
      <w:r>
        <w:rPr>
          <w:rFonts w:eastAsia="仿宋_GB2312" w:cs="仿宋_GB2312" w:hint="eastAsia"/>
          <w:color w:val="000000"/>
          <w:sz w:val="32"/>
          <w:szCs w:val="32"/>
        </w:rPr>
        <w:t>对于包含在产品注册申报资料中的文件，应当说明其在申报资料中的具体位置；对于未包含在产品</w:t>
      </w:r>
      <w:r>
        <w:rPr>
          <w:rFonts w:eastAsia="仿宋_GB2312" w:cs="仿宋_GB2312" w:hint="eastAsia"/>
          <w:color w:val="000000"/>
          <w:sz w:val="32"/>
          <w:szCs w:val="32"/>
        </w:rPr>
        <w:t>注册申报资料中的文件，应当注明该证据文件名称及其在质量管理体系文件中的编号备查。</w:t>
      </w:r>
    </w:p>
    <w:p w14:paraId="0DFD5400" w14:textId="77777777" w:rsidR="00CE151C" w:rsidRDefault="009B734A">
      <w:pPr>
        <w:autoSpaceDE w:val="0"/>
        <w:autoSpaceDN w:val="0"/>
        <w:spacing w:line="520" w:lineRule="exact"/>
        <w:ind w:firstLineChars="200" w:firstLine="640"/>
        <w:jc w:val="left"/>
        <w:outlineLvl w:val="2"/>
        <w:rPr>
          <w:rFonts w:eastAsia="仿宋_GB2312"/>
          <w:bCs/>
          <w:sz w:val="32"/>
          <w:szCs w:val="32"/>
        </w:rPr>
      </w:pPr>
      <w:r>
        <w:rPr>
          <w:rFonts w:eastAsia="仿宋_GB2312" w:hint="eastAsia"/>
          <w:bCs/>
          <w:sz w:val="32"/>
          <w:szCs w:val="32"/>
        </w:rPr>
        <w:t>3.</w:t>
      </w:r>
      <w:r>
        <w:rPr>
          <w:rFonts w:eastAsia="仿宋_GB2312" w:hint="eastAsia"/>
          <w:bCs/>
          <w:sz w:val="32"/>
          <w:szCs w:val="32"/>
        </w:rPr>
        <w:t>产品技术要求及检验报告</w:t>
      </w:r>
    </w:p>
    <w:p w14:paraId="349DD360" w14:textId="77777777" w:rsidR="00CE151C" w:rsidRDefault="009B734A">
      <w:pPr>
        <w:spacing w:line="520" w:lineRule="exact"/>
        <w:ind w:firstLineChars="200" w:firstLine="640"/>
        <w:rPr>
          <w:rFonts w:eastAsia="仿宋_GB2312" w:cs="仿宋_GB2312"/>
          <w:sz w:val="32"/>
          <w:szCs w:val="32"/>
        </w:rPr>
      </w:pPr>
      <w:r>
        <w:rPr>
          <w:rFonts w:eastAsia="仿宋_GB2312" w:cs="仿宋_GB2312" w:hint="eastAsia"/>
          <w:sz w:val="32"/>
          <w:szCs w:val="32"/>
        </w:rPr>
        <w:t>申请人依据《医疗器械产品技术要求编写指导原则》的要求编写产品技术要求。</w:t>
      </w:r>
    </w:p>
    <w:p w14:paraId="59DC4EFB" w14:textId="77777777" w:rsidR="00CE151C" w:rsidRDefault="009B734A">
      <w:pPr>
        <w:spacing w:line="520" w:lineRule="exact"/>
        <w:ind w:firstLineChars="200" w:firstLine="640"/>
        <w:rPr>
          <w:rFonts w:eastAsia="仿宋_GB2312" w:cs="仿宋_GB2312"/>
          <w:sz w:val="32"/>
          <w:szCs w:val="32"/>
        </w:rPr>
      </w:pPr>
      <w:r>
        <w:rPr>
          <w:rFonts w:eastAsia="仿宋_GB2312" w:cs="仿宋_GB2312" w:hint="eastAsia"/>
          <w:sz w:val="32"/>
          <w:szCs w:val="32"/>
        </w:rPr>
        <w:t>产品电气安全性能、电磁兼容、主要技术性能应执行国家和行业的强制性标准；性能指标应能满足产品的安全有效性。</w:t>
      </w:r>
    </w:p>
    <w:p w14:paraId="51FEB971" w14:textId="77777777" w:rsidR="00CE151C" w:rsidRDefault="009B734A">
      <w:pPr>
        <w:autoSpaceDE w:val="0"/>
        <w:autoSpaceDN w:val="0"/>
        <w:spacing w:line="520" w:lineRule="exact"/>
        <w:ind w:firstLineChars="200" w:firstLine="640"/>
        <w:jc w:val="left"/>
        <w:outlineLvl w:val="2"/>
        <w:rPr>
          <w:rFonts w:eastAsia="仿宋_GB2312"/>
          <w:bCs/>
          <w:sz w:val="32"/>
          <w:szCs w:val="32"/>
        </w:rPr>
      </w:pPr>
      <w:r>
        <w:rPr>
          <w:rFonts w:eastAsia="仿宋_GB2312" w:cs="仿宋_GB2312" w:hint="eastAsia"/>
          <w:sz w:val="32"/>
          <w:szCs w:val="32"/>
        </w:rPr>
        <w:t>医疗器械产品技术要求应采用规范、通用的术语，符合工程技术、临床医学等方面的专业标准及规范。对于标准中已经列明的术语原则上不应修改或另行制定，对于标准中未列明的术语应在产品技术要求列明并释义。</w:t>
      </w:r>
    </w:p>
    <w:p w14:paraId="096264AB" w14:textId="77777777" w:rsidR="00CE151C" w:rsidRDefault="009B734A">
      <w:pPr>
        <w:spacing w:line="520" w:lineRule="exact"/>
        <w:ind w:firstLineChars="200" w:firstLine="640"/>
        <w:outlineLvl w:val="3"/>
        <w:rPr>
          <w:rFonts w:eastAsia="仿宋_GB2312"/>
          <w:sz w:val="32"/>
          <w:szCs w:val="32"/>
        </w:rPr>
      </w:pPr>
      <w:r>
        <w:rPr>
          <w:rFonts w:eastAsia="仿宋_GB2312" w:hint="eastAsia"/>
          <w:sz w:val="32"/>
          <w:szCs w:val="32"/>
        </w:rPr>
        <w:t>3.1</w:t>
      </w:r>
      <w:r>
        <w:rPr>
          <w:rFonts w:eastAsia="仿宋_GB2312" w:hint="eastAsia"/>
          <w:sz w:val="32"/>
          <w:szCs w:val="32"/>
        </w:rPr>
        <w:t>产品技术要求</w:t>
      </w:r>
    </w:p>
    <w:p w14:paraId="03E0581D" w14:textId="77777777" w:rsidR="00CE151C" w:rsidRDefault="009B734A">
      <w:pPr>
        <w:spacing w:line="520" w:lineRule="exact"/>
        <w:ind w:firstLineChars="200" w:firstLine="640"/>
        <w:rPr>
          <w:rFonts w:eastAsia="仿宋_GB2312"/>
          <w:sz w:val="32"/>
          <w:szCs w:val="32"/>
        </w:rPr>
      </w:pPr>
      <w:r>
        <w:rPr>
          <w:rFonts w:eastAsia="仿宋_GB2312" w:hint="eastAsia"/>
          <w:sz w:val="32"/>
          <w:szCs w:val="32"/>
        </w:rPr>
        <w:t>3.1.1</w:t>
      </w:r>
      <w:r>
        <w:rPr>
          <w:rFonts w:eastAsia="仿宋_GB2312"/>
          <w:snapToGrid w:val="0"/>
          <w:kern w:val="0"/>
          <w:sz w:val="32"/>
          <w:szCs w:val="32"/>
        </w:rPr>
        <w:t>产品型号</w:t>
      </w:r>
      <w:r>
        <w:rPr>
          <w:rFonts w:eastAsia="仿宋_GB2312"/>
          <w:snapToGrid w:val="0"/>
          <w:kern w:val="0"/>
          <w:sz w:val="32"/>
          <w:szCs w:val="32"/>
        </w:rPr>
        <w:t>/</w:t>
      </w:r>
      <w:r>
        <w:rPr>
          <w:rFonts w:eastAsia="仿宋_GB2312"/>
          <w:snapToGrid w:val="0"/>
          <w:kern w:val="0"/>
          <w:sz w:val="32"/>
          <w:szCs w:val="32"/>
        </w:rPr>
        <w:t>规格及其划分说明</w:t>
      </w:r>
    </w:p>
    <w:p w14:paraId="24904ACD" w14:textId="77777777" w:rsidR="00CE151C" w:rsidRDefault="009B734A">
      <w:pPr>
        <w:overflowPunct w:val="0"/>
        <w:autoSpaceDE w:val="0"/>
        <w:autoSpaceDN w:val="0"/>
        <w:spacing w:line="520" w:lineRule="exact"/>
        <w:ind w:firstLineChars="200" w:firstLine="640"/>
        <w:rPr>
          <w:rFonts w:eastAsia="仿宋_GB2312"/>
          <w:snapToGrid w:val="0"/>
          <w:kern w:val="0"/>
          <w:sz w:val="32"/>
          <w:szCs w:val="32"/>
        </w:rPr>
      </w:pPr>
      <w:r>
        <w:rPr>
          <w:rFonts w:eastAsia="仿宋_GB2312"/>
          <w:snapToGrid w:val="0"/>
          <w:kern w:val="0"/>
          <w:sz w:val="32"/>
          <w:szCs w:val="32"/>
        </w:rPr>
        <w:t>说明产品的型号、规格，明确产品型号、规格的划分说明，明确不同型号产品</w:t>
      </w:r>
      <w:r>
        <w:rPr>
          <w:rFonts w:eastAsia="仿宋_GB2312" w:hint="eastAsia"/>
          <w:snapToGrid w:val="0"/>
          <w:kern w:val="0"/>
          <w:sz w:val="32"/>
          <w:szCs w:val="32"/>
        </w:rPr>
        <w:t>的</w:t>
      </w:r>
      <w:r>
        <w:rPr>
          <w:rFonts w:eastAsia="仿宋_GB2312"/>
          <w:snapToGrid w:val="0"/>
          <w:kern w:val="0"/>
          <w:sz w:val="32"/>
          <w:szCs w:val="32"/>
        </w:rPr>
        <w:t>差异。</w:t>
      </w:r>
    </w:p>
    <w:p w14:paraId="72FE1483" w14:textId="77777777" w:rsidR="00CE151C" w:rsidRDefault="009B734A">
      <w:pPr>
        <w:spacing w:line="520" w:lineRule="exact"/>
        <w:ind w:firstLineChars="200" w:firstLine="640"/>
        <w:rPr>
          <w:rFonts w:eastAsia="仿宋_GB2312"/>
          <w:sz w:val="32"/>
          <w:szCs w:val="28"/>
        </w:rPr>
      </w:pPr>
      <w:r>
        <w:rPr>
          <w:rFonts w:eastAsia="仿宋_GB2312" w:hint="eastAsia"/>
          <w:sz w:val="32"/>
          <w:szCs w:val="32"/>
        </w:rPr>
        <w:t>心脏节律管理程控设备</w:t>
      </w:r>
      <w:r>
        <w:rPr>
          <w:rFonts w:eastAsia="仿宋_GB2312"/>
          <w:sz w:val="32"/>
          <w:szCs w:val="32"/>
        </w:rPr>
        <w:t>产品</w:t>
      </w:r>
      <w:r>
        <w:rPr>
          <w:rFonts w:eastAsia="仿宋_GB2312" w:hint="eastAsia"/>
          <w:sz w:val="32"/>
          <w:szCs w:val="32"/>
        </w:rPr>
        <w:t>通常</w:t>
      </w:r>
      <w:r>
        <w:rPr>
          <w:rFonts w:eastAsia="仿宋_GB2312"/>
          <w:sz w:val="32"/>
          <w:szCs w:val="32"/>
        </w:rPr>
        <w:t>包含软件</w:t>
      </w:r>
      <w:r>
        <w:rPr>
          <w:rFonts w:eastAsia="仿宋_GB2312" w:hint="eastAsia"/>
          <w:sz w:val="32"/>
          <w:szCs w:val="32"/>
        </w:rPr>
        <w:t>组件</w:t>
      </w:r>
      <w:r>
        <w:rPr>
          <w:rFonts w:eastAsia="仿宋_GB2312"/>
          <w:sz w:val="32"/>
          <w:szCs w:val="32"/>
        </w:rPr>
        <w:t>，</w:t>
      </w:r>
      <w:r>
        <w:rPr>
          <w:rFonts w:eastAsia="仿宋_GB2312" w:cs="仿宋_GB2312" w:hint="eastAsia"/>
          <w:sz w:val="32"/>
          <w:szCs w:val="32"/>
        </w:rPr>
        <w:t>依据《医疗器械软件注册技术审查指导原则</w:t>
      </w:r>
      <w:r>
        <w:rPr>
          <w:rFonts w:eastAsia="仿宋_GB2312" w:cs="仿宋_GB2312"/>
          <w:sz w:val="32"/>
          <w:szCs w:val="32"/>
          <w:lang w:val="zh-CN"/>
        </w:rPr>
        <w:t>（</w:t>
      </w:r>
      <w:r>
        <w:rPr>
          <w:rFonts w:eastAsia="仿宋_GB2312" w:cs="仿宋_GB2312"/>
          <w:sz w:val="32"/>
          <w:szCs w:val="32"/>
          <w:lang w:val="zh-CN"/>
        </w:rPr>
        <w:t>2022</w:t>
      </w:r>
      <w:r>
        <w:rPr>
          <w:rFonts w:eastAsia="仿宋_GB2312" w:cs="仿宋_GB2312"/>
          <w:sz w:val="32"/>
          <w:szCs w:val="32"/>
          <w:lang w:val="zh-CN"/>
        </w:rPr>
        <w:t>年修订版）</w:t>
      </w:r>
      <w:r>
        <w:rPr>
          <w:rFonts w:eastAsia="仿宋_GB2312" w:cs="仿宋_GB2312" w:hint="eastAsia"/>
          <w:sz w:val="32"/>
          <w:szCs w:val="32"/>
        </w:rPr>
        <w:t>》的要求，</w:t>
      </w:r>
      <w:r>
        <w:rPr>
          <w:rFonts w:eastAsia="仿宋_GB2312" w:hint="eastAsia"/>
          <w:sz w:val="32"/>
          <w:szCs w:val="32"/>
        </w:rPr>
        <w:lastRenderedPageBreak/>
        <w:t>应明确软件的名称、型号规格（如适用）、软件版本命名规则。软件模块（含医用中间件）若有单独的版本、版本命名规则均需说明。</w:t>
      </w:r>
    </w:p>
    <w:p w14:paraId="58617A44"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rPr>
        <w:t>3.1.2</w:t>
      </w:r>
      <w:r>
        <w:rPr>
          <w:rFonts w:eastAsia="仿宋_GB2312" w:hint="eastAsia"/>
          <w:sz w:val="32"/>
          <w:szCs w:val="28"/>
        </w:rPr>
        <w:t>性能指标</w:t>
      </w:r>
    </w:p>
    <w:p w14:paraId="07B52BF2" w14:textId="77777777" w:rsidR="00CE151C" w:rsidRDefault="009B734A">
      <w:pPr>
        <w:spacing w:line="520" w:lineRule="exact"/>
        <w:ind w:firstLineChars="200" w:firstLine="640"/>
        <w:rPr>
          <w:rFonts w:eastAsia="仿宋_GB2312" w:cs="仿宋_GB2312"/>
          <w:sz w:val="32"/>
          <w:szCs w:val="32"/>
        </w:rPr>
      </w:pPr>
      <w:r>
        <w:rPr>
          <w:rFonts w:eastAsia="仿宋_GB2312" w:cs="仿宋_GB2312"/>
          <w:sz w:val="32"/>
          <w:szCs w:val="32"/>
          <w:lang w:val="en"/>
        </w:rPr>
        <w:t>申请人</w:t>
      </w:r>
      <w:r>
        <w:rPr>
          <w:rFonts w:eastAsia="仿宋_GB2312" w:cs="仿宋_GB2312" w:hint="eastAsia"/>
          <w:sz w:val="32"/>
          <w:szCs w:val="32"/>
          <w:lang w:val="en"/>
        </w:rPr>
        <w:t>需</w:t>
      </w:r>
      <w:r>
        <w:rPr>
          <w:rFonts w:eastAsia="仿宋_GB2312" w:cs="仿宋_GB2312" w:hint="eastAsia"/>
          <w:sz w:val="32"/>
          <w:szCs w:val="32"/>
        </w:rPr>
        <w:t>根据产品自身的技术特点，制定性能指标。</w:t>
      </w:r>
    </w:p>
    <w:p w14:paraId="68C33063" w14:textId="77777777" w:rsidR="00CE151C" w:rsidRDefault="009B734A">
      <w:pPr>
        <w:spacing w:line="520" w:lineRule="exact"/>
        <w:ind w:firstLineChars="200" w:firstLine="640"/>
        <w:rPr>
          <w:rFonts w:eastAsia="仿宋_GB2312" w:cs="仿宋_GB2312"/>
          <w:sz w:val="32"/>
          <w:szCs w:val="32"/>
        </w:rPr>
      </w:pPr>
      <w:r>
        <w:rPr>
          <w:rFonts w:eastAsia="仿宋_GB2312" w:cs="仿宋_GB2312" w:hint="eastAsia"/>
          <w:sz w:val="32"/>
          <w:szCs w:val="32"/>
        </w:rPr>
        <w:t>包括但不限于：外观、询问功能、程控参数和起搏参数分析功能，如起搏模式、频率（基础频率、最大跟踪频率）、脉幅、</w:t>
      </w:r>
      <w:r>
        <w:rPr>
          <w:rFonts w:eastAsia="仿宋_GB2312" w:cs="仿宋_GB2312" w:hint="eastAsia"/>
          <w:sz w:val="32"/>
          <w:szCs w:val="32"/>
        </w:rPr>
        <w:t>脉宽、感知灵敏度、</w:t>
      </w:r>
      <w:r>
        <w:rPr>
          <w:rFonts w:eastAsia="仿宋_GB2312" w:cs="仿宋_GB2312" w:hint="eastAsia"/>
          <w:sz w:val="32"/>
          <w:szCs w:val="32"/>
        </w:rPr>
        <w:t>AV</w:t>
      </w:r>
      <w:r>
        <w:rPr>
          <w:rFonts w:eastAsia="仿宋_GB2312" w:cs="仿宋_GB2312" w:hint="eastAsia"/>
          <w:sz w:val="32"/>
          <w:szCs w:val="32"/>
        </w:rPr>
        <w:t>延迟、不应期、阻抗测量、信号传导等要求及精确度要求、</w:t>
      </w:r>
      <w:r>
        <w:rPr>
          <w:rFonts w:eastAsia="仿宋_GB2312" w:cs="仿宋_GB2312" w:hint="eastAsia"/>
          <w:sz w:val="32"/>
          <w:szCs w:val="32"/>
          <w:lang w:val="en"/>
        </w:rPr>
        <w:t>紧急功能（如有）、打印功能</w:t>
      </w:r>
      <w:r>
        <w:rPr>
          <w:rFonts w:eastAsia="仿宋_GB2312" w:cs="仿宋_GB2312" w:hint="eastAsia"/>
          <w:sz w:val="32"/>
          <w:szCs w:val="32"/>
        </w:rPr>
        <w:t>（如有）、心电信号显示功能（如有）等。</w:t>
      </w:r>
    </w:p>
    <w:p w14:paraId="1E710D25"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rPr>
        <w:t>软</w:t>
      </w:r>
      <w:r>
        <w:rPr>
          <w:rFonts w:eastAsia="仿宋_GB2312"/>
          <w:sz w:val="32"/>
          <w:szCs w:val="28"/>
        </w:rPr>
        <w:t>件功能：应参照《医疗器械软件注册审查指导原则（</w:t>
      </w:r>
      <w:r>
        <w:rPr>
          <w:rFonts w:eastAsia="仿宋_GB2312"/>
          <w:sz w:val="32"/>
          <w:szCs w:val="28"/>
        </w:rPr>
        <w:t>2022</w:t>
      </w:r>
      <w:r>
        <w:rPr>
          <w:rFonts w:eastAsia="仿宋_GB2312"/>
          <w:sz w:val="32"/>
          <w:szCs w:val="28"/>
        </w:rPr>
        <w:t>年修订版）》的要求，明确软件功能、使用限制、接口（如适用）、访问控制（如适用）、运行环境（如适用）、性能效率（如适用）。</w:t>
      </w:r>
    </w:p>
    <w:p w14:paraId="3792F503" w14:textId="77777777" w:rsidR="00CE151C" w:rsidRDefault="009B734A">
      <w:pPr>
        <w:spacing w:line="520" w:lineRule="exact"/>
        <w:ind w:firstLineChars="200" w:firstLine="640"/>
        <w:rPr>
          <w:rFonts w:eastAsia="仿宋_GB2312"/>
          <w:sz w:val="32"/>
          <w:szCs w:val="28"/>
        </w:rPr>
      </w:pPr>
      <w:r>
        <w:rPr>
          <w:rFonts w:eastAsia="仿宋_GB2312"/>
          <w:sz w:val="32"/>
          <w:szCs w:val="28"/>
        </w:rPr>
        <w:t>网络安全（</w:t>
      </w:r>
      <w:r>
        <w:rPr>
          <w:rFonts w:eastAsia="仿宋_GB2312" w:hint="eastAsia"/>
          <w:sz w:val="32"/>
          <w:szCs w:val="28"/>
        </w:rPr>
        <w:t>如适用</w:t>
      </w:r>
      <w:r>
        <w:rPr>
          <w:rFonts w:eastAsia="仿宋_GB2312"/>
          <w:sz w:val="32"/>
          <w:szCs w:val="28"/>
        </w:rPr>
        <w:t>）：应参照《医疗器械网络安全注册审查指导原则（</w:t>
      </w:r>
      <w:r>
        <w:rPr>
          <w:rFonts w:eastAsia="仿宋_GB2312"/>
          <w:sz w:val="32"/>
          <w:szCs w:val="28"/>
        </w:rPr>
        <w:t>2022</w:t>
      </w:r>
      <w:r>
        <w:rPr>
          <w:rFonts w:eastAsia="仿宋_GB2312"/>
          <w:sz w:val="32"/>
          <w:szCs w:val="28"/>
        </w:rPr>
        <w:t>年修订版）》的要求。</w:t>
      </w:r>
      <w:r>
        <w:rPr>
          <w:rFonts w:eastAsia="仿宋_GB2312"/>
          <w:sz w:val="32"/>
          <w:szCs w:val="28"/>
        </w:rPr>
        <w:t>如适用，参照《移动医疗器械注册审查指导原则（</w:t>
      </w:r>
      <w:r>
        <w:rPr>
          <w:rFonts w:eastAsia="仿宋_GB2312"/>
          <w:sz w:val="32"/>
          <w:szCs w:val="28"/>
        </w:rPr>
        <w:t>2025</w:t>
      </w:r>
      <w:r>
        <w:rPr>
          <w:rFonts w:eastAsia="仿宋_GB2312"/>
          <w:sz w:val="32"/>
          <w:szCs w:val="28"/>
        </w:rPr>
        <w:t>年修订版）》制定相应要求</w:t>
      </w:r>
    </w:p>
    <w:p w14:paraId="224AECFE" w14:textId="77777777" w:rsidR="00CE151C" w:rsidRDefault="009B734A">
      <w:pPr>
        <w:spacing w:line="520" w:lineRule="exact"/>
        <w:ind w:firstLineChars="200" w:firstLine="640"/>
        <w:rPr>
          <w:rFonts w:eastAsia="仿宋_GB2312"/>
          <w:sz w:val="32"/>
          <w:szCs w:val="28"/>
        </w:rPr>
      </w:pPr>
      <w:r>
        <w:rPr>
          <w:rFonts w:eastAsia="仿宋_GB2312"/>
          <w:sz w:val="32"/>
          <w:szCs w:val="28"/>
        </w:rPr>
        <w:t>电气安全：应符合</w:t>
      </w:r>
      <w:r>
        <w:rPr>
          <w:rFonts w:eastAsia="仿宋_GB2312"/>
          <w:sz w:val="32"/>
          <w:szCs w:val="28"/>
        </w:rPr>
        <w:t xml:space="preserve">GB </w:t>
      </w:r>
      <w:r>
        <w:rPr>
          <w:rFonts w:eastAsia="仿宋_GB2312"/>
          <w:sz w:val="32"/>
          <w:szCs w:val="28"/>
        </w:rPr>
        <w:t>9706.1</w:t>
      </w:r>
      <w:r>
        <w:rPr>
          <w:rFonts w:eastAsia="仿宋_GB2312"/>
          <w:sz w:val="32"/>
          <w:szCs w:val="28"/>
        </w:rPr>
        <w:t>中规定的要求。若有报警系统还应符合</w:t>
      </w:r>
      <w:r>
        <w:rPr>
          <w:rFonts w:eastAsia="仿宋_GB2312"/>
          <w:sz w:val="32"/>
          <w:szCs w:val="28"/>
        </w:rPr>
        <w:t>YY 9706.108</w:t>
      </w:r>
      <w:r>
        <w:rPr>
          <w:rFonts w:eastAsia="仿宋_GB2312"/>
          <w:sz w:val="32"/>
          <w:szCs w:val="28"/>
        </w:rPr>
        <w:t>中规定的要求</w:t>
      </w:r>
      <w:r>
        <w:rPr>
          <w:rFonts w:eastAsia="仿宋_GB2312" w:hint="eastAsia"/>
          <w:sz w:val="32"/>
          <w:szCs w:val="28"/>
        </w:rPr>
        <w:t>。</w:t>
      </w:r>
    </w:p>
    <w:p w14:paraId="65956954" w14:textId="77777777" w:rsidR="00CE151C" w:rsidRDefault="009B734A">
      <w:pPr>
        <w:spacing w:line="520" w:lineRule="exact"/>
        <w:ind w:firstLineChars="200" w:firstLine="640"/>
        <w:rPr>
          <w:rFonts w:eastAsia="仿宋_GB2312"/>
          <w:sz w:val="32"/>
          <w:szCs w:val="32"/>
        </w:rPr>
      </w:pPr>
      <w:r>
        <w:rPr>
          <w:rFonts w:eastAsia="仿宋_GB2312"/>
          <w:sz w:val="32"/>
          <w:szCs w:val="32"/>
        </w:rPr>
        <w:t>电磁兼容</w:t>
      </w:r>
      <w:r>
        <w:rPr>
          <w:rFonts w:eastAsia="仿宋_GB2312" w:hint="eastAsia"/>
          <w:sz w:val="32"/>
          <w:szCs w:val="32"/>
        </w:rPr>
        <w:t>：</w:t>
      </w:r>
      <w:r>
        <w:rPr>
          <w:rFonts w:eastAsia="仿宋_GB2312" w:cs="仿宋_GB2312" w:hint="eastAsia"/>
          <w:sz w:val="32"/>
          <w:szCs w:val="32"/>
        </w:rPr>
        <w:t>应符合</w:t>
      </w:r>
      <w:r>
        <w:rPr>
          <w:rFonts w:eastAsia="仿宋_GB2312" w:cs="仿宋_GB2312" w:hint="eastAsia"/>
          <w:sz w:val="32"/>
          <w:szCs w:val="32"/>
        </w:rPr>
        <w:t>YY 9706.102</w:t>
      </w:r>
      <w:r>
        <w:rPr>
          <w:rFonts w:eastAsia="仿宋_GB2312" w:hint="eastAsia"/>
          <w:sz w:val="32"/>
          <w:szCs w:val="28"/>
        </w:rPr>
        <w:t>中规定的要求</w:t>
      </w:r>
      <w:r>
        <w:rPr>
          <w:rFonts w:eastAsia="仿宋_GB2312" w:cs="仿宋_GB2312" w:hint="eastAsia"/>
          <w:sz w:val="32"/>
          <w:szCs w:val="32"/>
        </w:rPr>
        <w:t>。</w:t>
      </w:r>
    </w:p>
    <w:p w14:paraId="729CE240" w14:textId="77777777" w:rsidR="00CE151C" w:rsidRDefault="009B734A">
      <w:pPr>
        <w:spacing w:line="520" w:lineRule="exact"/>
        <w:ind w:firstLineChars="200" w:firstLine="640"/>
        <w:outlineLvl w:val="3"/>
        <w:rPr>
          <w:rFonts w:eastAsia="仿宋_GB2312"/>
          <w:sz w:val="32"/>
          <w:szCs w:val="32"/>
        </w:rPr>
      </w:pPr>
      <w:r>
        <w:rPr>
          <w:rFonts w:eastAsia="仿宋_GB2312" w:hint="eastAsia"/>
          <w:sz w:val="32"/>
          <w:szCs w:val="32"/>
        </w:rPr>
        <w:t>3.2</w:t>
      </w:r>
      <w:r>
        <w:rPr>
          <w:rFonts w:eastAsia="仿宋_GB2312" w:hint="eastAsia"/>
          <w:sz w:val="32"/>
          <w:szCs w:val="32"/>
        </w:rPr>
        <w:t>产品检验报告</w:t>
      </w:r>
    </w:p>
    <w:p w14:paraId="7D58C894" w14:textId="77777777" w:rsidR="00CE151C" w:rsidRDefault="009B734A">
      <w:pPr>
        <w:tabs>
          <w:tab w:val="left" w:pos="6078"/>
        </w:tabs>
        <w:spacing w:line="520" w:lineRule="exact"/>
        <w:ind w:firstLineChars="200" w:firstLine="640"/>
        <w:rPr>
          <w:rFonts w:eastAsia="仿宋_GB2312" w:cs="仿宋_GB2312"/>
          <w:sz w:val="32"/>
          <w:szCs w:val="32"/>
        </w:rPr>
      </w:pPr>
      <w:r>
        <w:rPr>
          <w:rFonts w:eastAsia="仿宋_GB2312" w:cs="仿宋_GB2312" w:hint="eastAsia"/>
          <w:sz w:val="32"/>
          <w:szCs w:val="32"/>
        </w:rPr>
        <w:t>注册申请人应提供产品检验报告，检验报告可以是注册申请人出具的自检报告，也可以是委托有资质的医疗器械检验机构出具的检验报告。</w:t>
      </w:r>
    </w:p>
    <w:p w14:paraId="70B52DD0" w14:textId="77777777" w:rsidR="00CE151C" w:rsidRDefault="009B734A">
      <w:pPr>
        <w:spacing w:line="520" w:lineRule="exact"/>
        <w:ind w:firstLineChars="200" w:firstLine="640"/>
        <w:rPr>
          <w:rFonts w:eastAsia="仿宋_GB2312"/>
          <w:sz w:val="32"/>
          <w:szCs w:val="28"/>
        </w:rPr>
      </w:pPr>
      <w:r>
        <w:rPr>
          <w:rFonts w:eastAsia="仿宋_GB2312" w:cs="仿宋_GB2312" w:hint="eastAsia"/>
          <w:bCs/>
          <w:sz w:val="32"/>
          <w:szCs w:val="32"/>
        </w:rPr>
        <w:t>如选择同一注册单元中的典型产品型号规格进行检验，</w:t>
      </w:r>
      <w:r>
        <w:rPr>
          <w:rFonts w:eastAsia="仿宋_GB2312" w:cs="仿宋_GB2312"/>
          <w:bCs/>
          <w:sz w:val="32"/>
          <w:szCs w:val="32"/>
        </w:rPr>
        <w:t>应</w:t>
      </w:r>
      <w:r>
        <w:rPr>
          <w:rFonts w:eastAsia="仿宋_GB2312" w:cs="仿宋_GB2312"/>
          <w:bCs/>
          <w:sz w:val="32"/>
          <w:szCs w:val="32"/>
        </w:rPr>
        <w:lastRenderedPageBreak/>
        <w:t>说</w:t>
      </w:r>
      <w:r>
        <w:rPr>
          <w:rFonts w:eastAsia="仿宋_GB2312" w:hint="eastAsia"/>
          <w:sz w:val="32"/>
          <w:szCs w:val="28"/>
        </w:rPr>
        <w:t>明检验用型号规格的典型性。同一注册单元内所检验的典型产品型号规格应当是能够代表本注册单元内其他产品型号规格安全性和有效性的产品型号规格。若申报的产品包括多个型号规格，原则上选取功能最齐全、结构最复杂、风险最高的型号规格进行检验。如果检测一个典型型号不能覆盖其他型号的全部性能指标，可以选择多个典型型号规格，也可对其他型号规格不能被覆盖的部分进行差异检测。</w:t>
      </w:r>
    </w:p>
    <w:p w14:paraId="7B8DB607" w14:textId="77777777" w:rsidR="00CE151C" w:rsidRDefault="009B734A">
      <w:pPr>
        <w:autoSpaceDE w:val="0"/>
        <w:autoSpaceDN w:val="0"/>
        <w:spacing w:line="520" w:lineRule="exact"/>
        <w:ind w:firstLineChars="200" w:firstLine="640"/>
        <w:jc w:val="left"/>
        <w:outlineLvl w:val="2"/>
        <w:rPr>
          <w:rFonts w:eastAsia="仿宋_GB2312"/>
          <w:bCs/>
          <w:sz w:val="32"/>
          <w:szCs w:val="32"/>
        </w:rPr>
      </w:pPr>
      <w:r>
        <w:rPr>
          <w:rFonts w:eastAsia="仿宋_GB2312" w:hint="eastAsia"/>
          <w:bCs/>
          <w:sz w:val="32"/>
          <w:szCs w:val="32"/>
        </w:rPr>
        <w:t>4.</w:t>
      </w:r>
      <w:r>
        <w:rPr>
          <w:rFonts w:eastAsia="仿宋_GB2312" w:hint="eastAsia"/>
          <w:bCs/>
          <w:sz w:val="32"/>
          <w:szCs w:val="32"/>
        </w:rPr>
        <w:t>研究资料</w:t>
      </w:r>
    </w:p>
    <w:p w14:paraId="6E43D3D4"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lang w:val="zh-TW" w:eastAsia="zh-TW"/>
        </w:rPr>
        <w:t>根据申报产品适用范围和技术特征，提供非临床研究综述，逐项描述所开展的研究，概述研究方法和研究结论。根据非临床研究综述，提供相应的研究资料，各项</w:t>
      </w:r>
      <w:r>
        <w:rPr>
          <w:rFonts w:eastAsia="仿宋_GB2312" w:hint="eastAsia"/>
          <w:sz w:val="32"/>
          <w:szCs w:val="28"/>
          <w:lang w:val="zh-TW" w:eastAsia="zh-TW"/>
        </w:rPr>
        <w:t>研究可通过文献研究、实验室研究、模型研究等方式开展，一般应当包含研究方案、研究报告。采用建模研究的，应当提供产品建模研究资料。</w:t>
      </w:r>
    </w:p>
    <w:p w14:paraId="5E8B7122" w14:textId="77777777" w:rsidR="00CE151C" w:rsidRDefault="009B734A">
      <w:pPr>
        <w:spacing w:line="520" w:lineRule="exact"/>
        <w:ind w:firstLineChars="200" w:firstLine="640"/>
        <w:outlineLvl w:val="3"/>
        <w:rPr>
          <w:rFonts w:eastAsia="仿宋_GB2312"/>
          <w:sz w:val="32"/>
          <w:szCs w:val="28"/>
        </w:rPr>
      </w:pPr>
      <w:r>
        <w:rPr>
          <w:rFonts w:eastAsia="仿宋_GB2312" w:hint="eastAsia"/>
          <w:sz w:val="32"/>
          <w:szCs w:val="28"/>
        </w:rPr>
        <w:t>4.1</w:t>
      </w:r>
      <w:r>
        <w:rPr>
          <w:rFonts w:eastAsia="仿宋_GB2312" w:hint="eastAsia"/>
          <w:sz w:val="32"/>
          <w:szCs w:val="28"/>
        </w:rPr>
        <w:t>性能研究</w:t>
      </w:r>
    </w:p>
    <w:p w14:paraId="19710E17"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rPr>
        <w:t>应当提供产品物理和</w:t>
      </w:r>
      <w:r>
        <w:rPr>
          <w:rFonts w:eastAsia="仿宋_GB2312" w:hint="eastAsia"/>
          <w:sz w:val="32"/>
          <w:szCs w:val="28"/>
        </w:rPr>
        <w:t>/</w:t>
      </w:r>
      <w:r>
        <w:rPr>
          <w:rFonts w:eastAsia="仿宋_GB2312" w:hint="eastAsia"/>
          <w:sz w:val="32"/>
          <w:szCs w:val="28"/>
        </w:rPr>
        <w:t>或机械性能指标的确定依据、设计输入来源以及临床意义，所采用的标准或方法、采用的原因及理论基础。对于适用的国家标准、行业标准中不适用的条款，说明不适用的理由。</w:t>
      </w:r>
    </w:p>
    <w:p w14:paraId="7947E4F0" w14:textId="77777777" w:rsidR="00CE151C" w:rsidRDefault="009B734A">
      <w:pPr>
        <w:spacing w:line="520" w:lineRule="exact"/>
        <w:ind w:firstLineChars="200" w:firstLine="640"/>
        <w:outlineLvl w:val="3"/>
        <w:rPr>
          <w:rFonts w:eastAsia="仿宋_GB2312"/>
          <w:sz w:val="32"/>
          <w:szCs w:val="28"/>
        </w:rPr>
      </w:pPr>
      <w:r>
        <w:rPr>
          <w:rFonts w:eastAsia="仿宋_GB2312" w:hint="eastAsia"/>
          <w:sz w:val="32"/>
          <w:szCs w:val="28"/>
        </w:rPr>
        <w:t>4.2</w:t>
      </w:r>
      <w:r>
        <w:rPr>
          <w:rFonts w:eastAsia="仿宋_GB2312" w:hint="eastAsia"/>
          <w:color w:val="000000"/>
          <w:sz w:val="32"/>
          <w:szCs w:val="32"/>
        </w:rPr>
        <w:t>联合使用</w:t>
      </w:r>
      <w:r>
        <w:rPr>
          <w:rFonts w:eastAsia="仿宋_GB2312" w:hint="eastAsia"/>
          <w:sz w:val="32"/>
          <w:szCs w:val="28"/>
        </w:rPr>
        <w:t>研究</w:t>
      </w:r>
    </w:p>
    <w:p w14:paraId="15C43849" w14:textId="77777777" w:rsidR="00CE151C" w:rsidRDefault="009B734A">
      <w:pPr>
        <w:spacing w:line="520" w:lineRule="exact"/>
        <w:ind w:firstLineChars="200" w:firstLine="640"/>
        <w:outlineLvl w:val="3"/>
        <w:rPr>
          <w:rFonts w:eastAsia="仿宋_GB2312"/>
          <w:sz w:val="32"/>
          <w:szCs w:val="28"/>
        </w:rPr>
      </w:pPr>
      <w:r>
        <w:rPr>
          <w:rFonts w:eastAsia="仿宋_GB2312" w:hint="eastAsia"/>
          <w:sz w:val="32"/>
          <w:szCs w:val="28"/>
        </w:rPr>
        <w:t>产品预期与植入式脉冲发生器、心脏事件、起搏脉冲分析仪和其他非医疗器械包括显示器、鼠标等联合使用实现同一预期用途，应当提供证明联合使用安全有效的研究资料，包括互联基本信息（</w:t>
      </w:r>
      <w:r>
        <w:rPr>
          <w:rFonts w:eastAsia="仿宋_GB2312" w:hint="eastAsia"/>
          <w:sz w:val="32"/>
          <w:szCs w:val="28"/>
        </w:rPr>
        <w:t>连接类型、接口、协议、最低性能）、联合使用风险及控制措施、联合使用上的限制，兼容性研究等。</w:t>
      </w:r>
    </w:p>
    <w:p w14:paraId="555AA1D4" w14:textId="77777777" w:rsidR="00CE151C" w:rsidRDefault="009B734A">
      <w:pPr>
        <w:spacing w:line="520" w:lineRule="exact"/>
        <w:ind w:firstLineChars="200" w:firstLine="640"/>
        <w:outlineLvl w:val="3"/>
        <w:rPr>
          <w:rFonts w:eastAsia="仿宋_GB2312"/>
          <w:sz w:val="32"/>
          <w:szCs w:val="28"/>
        </w:rPr>
      </w:pPr>
      <w:r>
        <w:rPr>
          <w:rFonts w:eastAsia="仿宋_GB2312" w:hint="eastAsia"/>
          <w:sz w:val="32"/>
          <w:szCs w:val="28"/>
        </w:rPr>
        <w:t>4.3</w:t>
      </w:r>
      <w:r>
        <w:rPr>
          <w:rFonts w:eastAsia="仿宋_GB2312" w:hint="eastAsia"/>
          <w:sz w:val="32"/>
          <w:szCs w:val="28"/>
        </w:rPr>
        <w:t>电气系统安全性研究</w:t>
      </w:r>
    </w:p>
    <w:p w14:paraId="6A4927FF"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rPr>
        <w:lastRenderedPageBreak/>
        <w:t>应当提供电气安全、机械和环境保护以及电磁兼容性的研究资料，说明适用的标准以及开展的研究。</w:t>
      </w:r>
      <w:r>
        <w:rPr>
          <w:rFonts w:eastAsia="仿宋_GB2312" w:hint="eastAsia"/>
          <w:bCs/>
          <w:spacing w:val="-4"/>
          <w:sz w:val="32"/>
          <w:szCs w:val="32"/>
        </w:rPr>
        <w:t>应满足</w:t>
      </w:r>
      <w:r>
        <w:rPr>
          <w:rFonts w:eastAsia="仿宋_GB2312" w:cs="仿宋_GB2312" w:hint="eastAsia"/>
          <w:sz w:val="32"/>
          <w:szCs w:val="32"/>
        </w:rPr>
        <w:t>GB 9706.1</w:t>
      </w:r>
      <w:r>
        <w:rPr>
          <w:rFonts w:eastAsia="仿宋_GB2312" w:cs="仿宋_GB2312" w:hint="eastAsia"/>
          <w:sz w:val="32"/>
          <w:szCs w:val="32"/>
        </w:rPr>
        <w:t>、</w:t>
      </w:r>
      <w:r>
        <w:rPr>
          <w:rFonts w:eastAsia="仿宋_GB2312" w:cs="仿宋_GB2312" w:hint="eastAsia"/>
          <w:sz w:val="32"/>
          <w:szCs w:val="32"/>
        </w:rPr>
        <w:t>YY 9706.102</w:t>
      </w:r>
      <w:r>
        <w:rPr>
          <w:rFonts w:eastAsia="仿宋_GB2312" w:cs="仿宋_GB2312" w:hint="eastAsia"/>
          <w:sz w:val="32"/>
          <w:szCs w:val="32"/>
        </w:rPr>
        <w:t>标准的要求。</w:t>
      </w:r>
    </w:p>
    <w:p w14:paraId="1BDF8812" w14:textId="77777777" w:rsidR="00CE151C" w:rsidRDefault="009B734A">
      <w:pPr>
        <w:spacing w:line="520" w:lineRule="exact"/>
        <w:ind w:firstLineChars="200" w:firstLine="640"/>
        <w:outlineLvl w:val="3"/>
        <w:rPr>
          <w:rFonts w:eastAsia="仿宋_GB2312"/>
          <w:sz w:val="32"/>
          <w:szCs w:val="28"/>
        </w:rPr>
      </w:pPr>
      <w:r>
        <w:rPr>
          <w:rFonts w:eastAsia="仿宋_GB2312" w:hint="eastAsia"/>
          <w:sz w:val="32"/>
          <w:szCs w:val="28"/>
        </w:rPr>
        <w:t>4.4</w:t>
      </w:r>
      <w:r>
        <w:rPr>
          <w:rFonts w:eastAsia="仿宋_GB2312" w:hint="eastAsia"/>
          <w:sz w:val="32"/>
          <w:szCs w:val="28"/>
        </w:rPr>
        <w:t>无线技术研究资料</w:t>
      </w:r>
    </w:p>
    <w:p w14:paraId="2F24F4E2" w14:textId="77777777" w:rsidR="00CE151C" w:rsidRDefault="009B734A">
      <w:pPr>
        <w:spacing w:line="520" w:lineRule="exact"/>
        <w:ind w:firstLineChars="200" w:firstLine="640"/>
        <w:outlineLvl w:val="3"/>
        <w:rPr>
          <w:rFonts w:eastAsia="仿宋_GB2312"/>
          <w:sz w:val="32"/>
          <w:szCs w:val="28"/>
        </w:rPr>
      </w:pPr>
      <w:r>
        <w:rPr>
          <w:rFonts w:eastAsia="仿宋_GB2312" w:hint="eastAsia"/>
          <w:sz w:val="32"/>
          <w:szCs w:val="28"/>
        </w:rPr>
        <w:t>4.4.1</w:t>
      </w:r>
      <w:r>
        <w:rPr>
          <w:rFonts w:eastAsia="仿宋_GB2312" w:hint="eastAsia"/>
          <w:sz w:val="32"/>
          <w:szCs w:val="28"/>
        </w:rPr>
        <w:t>无线传输数据完整性，包括延迟和吞吐量、检测、纠正及损坏控制和</w:t>
      </w:r>
      <w:r>
        <w:rPr>
          <w:rFonts w:eastAsia="仿宋_GB2312" w:hint="eastAsia"/>
          <w:sz w:val="32"/>
          <w:szCs w:val="28"/>
        </w:rPr>
        <w:t>/</w:t>
      </w:r>
      <w:r>
        <w:rPr>
          <w:rFonts w:eastAsia="仿宋_GB2312" w:hint="eastAsia"/>
          <w:sz w:val="32"/>
          <w:szCs w:val="28"/>
        </w:rPr>
        <w:t>或预防等。</w:t>
      </w:r>
    </w:p>
    <w:p w14:paraId="5578E80C" w14:textId="77777777" w:rsidR="00CE151C" w:rsidRDefault="009B734A">
      <w:pPr>
        <w:spacing w:line="520" w:lineRule="exact"/>
        <w:ind w:firstLineChars="200" w:firstLine="640"/>
        <w:outlineLvl w:val="3"/>
        <w:rPr>
          <w:rFonts w:eastAsia="仿宋_GB2312"/>
          <w:sz w:val="32"/>
          <w:szCs w:val="28"/>
        </w:rPr>
      </w:pPr>
      <w:r>
        <w:rPr>
          <w:rFonts w:eastAsia="仿宋_GB2312" w:hint="eastAsia"/>
          <w:sz w:val="32"/>
          <w:szCs w:val="28"/>
        </w:rPr>
        <w:t>4.4.2</w:t>
      </w:r>
      <w:r>
        <w:rPr>
          <w:rFonts w:eastAsia="仿宋_GB2312" w:hint="eastAsia"/>
          <w:sz w:val="32"/>
          <w:szCs w:val="28"/>
        </w:rPr>
        <w:t>提供丢失连接、无法建立连接或服务降级可能产生的后果，检测方法及控制措施研究资料。</w:t>
      </w:r>
    </w:p>
    <w:p w14:paraId="350B1AA9" w14:textId="77777777" w:rsidR="00CE151C" w:rsidRDefault="009B734A">
      <w:pPr>
        <w:spacing w:line="520" w:lineRule="exact"/>
        <w:ind w:firstLineChars="200" w:firstLine="640"/>
        <w:outlineLvl w:val="3"/>
        <w:rPr>
          <w:rFonts w:eastAsia="仿宋_GB2312"/>
          <w:sz w:val="32"/>
          <w:szCs w:val="28"/>
        </w:rPr>
      </w:pPr>
      <w:r>
        <w:rPr>
          <w:rFonts w:eastAsia="仿宋_GB2312" w:hint="eastAsia"/>
          <w:sz w:val="32"/>
          <w:szCs w:val="28"/>
        </w:rPr>
        <w:t>4.4.3</w:t>
      </w:r>
      <w:r>
        <w:rPr>
          <w:rFonts w:eastAsia="仿宋_GB2312" w:hint="eastAsia"/>
          <w:sz w:val="32"/>
          <w:szCs w:val="28"/>
        </w:rPr>
        <w:t>特定已知环境中预期的电磁干扰相关来</w:t>
      </w:r>
      <w:r>
        <w:rPr>
          <w:rFonts w:eastAsia="仿宋_GB2312" w:hint="eastAsia"/>
          <w:sz w:val="32"/>
          <w:szCs w:val="28"/>
        </w:rPr>
        <w:t>源及来自医疗器械和其他射频频段用户的同频和临频干扰，检测方法及控制措施研究资料。</w:t>
      </w:r>
    </w:p>
    <w:p w14:paraId="5367DEB3" w14:textId="77777777" w:rsidR="00CE151C" w:rsidRDefault="009B734A">
      <w:pPr>
        <w:spacing w:line="520" w:lineRule="exact"/>
        <w:ind w:firstLineChars="200" w:firstLine="640"/>
        <w:outlineLvl w:val="3"/>
        <w:rPr>
          <w:rFonts w:eastAsia="仿宋_GB2312"/>
          <w:sz w:val="32"/>
          <w:szCs w:val="28"/>
        </w:rPr>
      </w:pPr>
      <w:r>
        <w:rPr>
          <w:rFonts w:eastAsia="仿宋_GB2312" w:hint="eastAsia"/>
          <w:sz w:val="32"/>
          <w:szCs w:val="28"/>
        </w:rPr>
        <w:t>4.4.4</w:t>
      </w:r>
      <w:r>
        <w:rPr>
          <w:rFonts w:eastAsia="仿宋_GB2312" w:hint="eastAsia"/>
          <w:sz w:val="32"/>
          <w:szCs w:val="28"/>
        </w:rPr>
        <w:t>安全性措施（如身份验证及无线加密）及验证方法及结果。</w:t>
      </w:r>
    </w:p>
    <w:p w14:paraId="2E6DBC15" w14:textId="77777777" w:rsidR="00CE151C" w:rsidRDefault="009B734A">
      <w:pPr>
        <w:spacing w:line="520" w:lineRule="exact"/>
        <w:ind w:firstLineChars="200" w:firstLine="640"/>
        <w:outlineLvl w:val="3"/>
        <w:rPr>
          <w:rFonts w:eastAsia="仿宋_GB2312"/>
          <w:sz w:val="32"/>
          <w:szCs w:val="28"/>
        </w:rPr>
      </w:pPr>
      <w:r>
        <w:rPr>
          <w:rFonts w:eastAsia="仿宋_GB2312" w:hint="eastAsia"/>
          <w:sz w:val="32"/>
          <w:szCs w:val="28"/>
        </w:rPr>
        <w:t>4.4.5</w:t>
      </w:r>
      <w:r>
        <w:rPr>
          <w:rFonts w:eastAsia="仿宋_GB2312" w:hint="eastAsia"/>
          <w:sz w:val="32"/>
          <w:szCs w:val="28"/>
        </w:rPr>
        <w:t>提供无线通信符合无线电管理规定的证明文件。</w:t>
      </w:r>
    </w:p>
    <w:p w14:paraId="7E6E2610" w14:textId="77777777" w:rsidR="00CE151C" w:rsidRDefault="009B734A">
      <w:pPr>
        <w:spacing w:line="520" w:lineRule="exact"/>
        <w:ind w:firstLineChars="200" w:firstLine="640"/>
        <w:outlineLvl w:val="3"/>
        <w:rPr>
          <w:rFonts w:eastAsia="仿宋_GB2312"/>
          <w:sz w:val="32"/>
          <w:szCs w:val="28"/>
        </w:rPr>
      </w:pPr>
      <w:r>
        <w:rPr>
          <w:rFonts w:eastAsia="仿宋_GB2312" w:hint="eastAsia"/>
          <w:sz w:val="32"/>
          <w:szCs w:val="28"/>
        </w:rPr>
        <w:t>4.5</w:t>
      </w:r>
      <w:r>
        <w:rPr>
          <w:rFonts w:eastAsia="仿宋_GB2312" w:hint="eastAsia"/>
          <w:sz w:val="32"/>
          <w:szCs w:val="28"/>
        </w:rPr>
        <w:t>软件研究</w:t>
      </w:r>
    </w:p>
    <w:p w14:paraId="4D88639E" w14:textId="77777777" w:rsidR="00CE151C" w:rsidRDefault="009B734A">
      <w:pPr>
        <w:spacing w:line="520" w:lineRule="exact"/>
        <w:ind w:firstLineChars="200" w:firstLine="624"/>
        <w:rPr>
          <w:rFonts w:ascii="仿宋_GB2312" w:eastAsia="仿宋_GB2312"/>
          <w:bCs/>
          <w:color w:val="000000"/>
          <w:sz w:val="32"/>
          <w:szCs w:val="32"/>
        </w:rPr>
      </w:pPr>
      <w:r>
        <w:rPr>
          <w:rFonts w:eastAsia="仿宋_GB2312" w:cs="仿宋_GB2312" w:hint="eastAsia"/>
          <w:spacing w:val="-4"/>
          <w:sz w:val="32"/>
          <w:szCs w:val="28"/>
        </w:rPr>
        <w:t>心脏节律管理程控设备产品通常含有软件组件，</w:t>
      </w:r>
      <w:r>
        <w:rPr>
          <w:rFonts w:eastAsia="仿宋_GB2312" w:hint="eastAsia"/>
          <w:sz w:val="32"/>
          <w:szCs w:val="28"/>
        </w:rPr>
        <w:t>安全性级别一般为严重。</w:t>
      </w:r>
      <w:r>
        <w:rPr>
          <w:rFonts w:eastAsia="仿宋_GB2312" w:cs="仿宋_GB2312" w:hint="eastAsia"/>
          <w:spacing w:val="-4"/>
          <w:sz w:val="32"/>
          <w:szCs w:val="28"/>
        </w:rPr>
        <w:t>注册申请人应参照《医疗器械软件注册审查指导原则</w:t>
      </w:r>
      <w:r>
        <w:rPr>
          <w:rFonts w:eastAsia="仿宋_GB2312" w:hint="eastAsia"/>
          <w:sz w:val="32"/>
          <w:szCs w:val="28"/>
        </w:rPr>
        <w:t>（</w:t>
      </w:r>
      <w:r>
        <w:rPr>
          <w:rFonts w:eastAsia="仿宋_GB2312" w:hint="eastAsia"/>
          <w:sz w:val="32"/>
          <w:szCs w:val="28"/>
        </w:rPr>
        <w:t>2022</w:t>
      </w:r>
      <w:r>
        <w:rPr>
          <w:rFonts w:eastAsia="仿宋_GB2312" w:hint="eastAsia"/>
          <w:sz w:val="32"/>
          <w:szCs w:val="28"/>
        </w:rPr>
        <w:t>年修订版）</w:t>
      </w:r>
      <w:r>
        <w:rPr>
          <w:rFonts w:eastAsia="仿宋_GB2312" w:cs="仿宋_GB2312" w:hint="eastAsia"/>
          <w:spacing w:val="-4"/>
          <w:sz w:val="32"/>
          <w:szCs w:val="28"/>
        </w:rPr>
        <w:t>》的要求提交软件研究资料</w:t>
      </w:r>
      <w:r>
        <w:rPr>
          <w:rFonts w:ascii="仿宋_GB2312" w:eastAsia="仿宋_GB2312" w:hint="eastAsia"/>
          <w:bCs/>
          <w:color w:val="000000"/>
          <w:sz w:val="32"/>
          <w:szCs w:val="32"/>
        </w:rPr>
        <w:t>。</w:t>
      </w:r>
    </w:p>
    <w:p w14:paraId="07DB2438" w14:textId="77777777" w:rsidR="00CE151C" w:rsidRDefault="009B734A">
      <w:pPr>
        <w:spacing w:line="520" w:lineRule="exact"/>
        <w:ind w:firstLineChars="200" w:firstLine="640"/>
        <w:rPr>
          <w:rFonts w:eastAsia="仿宋_GB2312" w:cs="仿宋_GB2312"/>
          <w:sz w:val="32"/>
          <w:szCs w:val="32"/>
        </w:rPr>
      </w:pPr>
      <w:r>
        <w:rPr>
          <w:rFonts w:eastAsia="仿宋_GB2312"/>
          <w:sz w:val="32"/>
          <w:szCs w:val="32"/>
        </w:rPr>
        <w:t>若申报产品具备电子数据交换、远程控制或用户访问功能，</w:t>
      </w:r>
      <w:r>
        <w:rPr>
          <w:rFonts w:eastAsia="仿宋_GB2312" w:cs="仿宋_GB2312" w:hint="eastAsia"/>
          <w:spacing w:val="-4"/>
          <w:sz w:val="32"/>
          <w:szCs w:val="28"/>
        </w:rPr>
        <w:t>注册申请人应参照《医疗器械网络安全注册审查指导原则</w:t>
      </w:r>
      <w:r>
        <w:rPr>
          <w:rFonts w:eastAsia="仿宋_GB2312" w:hint="eastAsia"/>
          <w:sz w:val="32"/>
          <w:szCs w:val="28"/>
        </w:rPr>
        <w:t>（</w:t>
      </w:r>
      <w:r>
        <w:rPr>
          <w:rFonts w:eastAsia="仿宋_GB2312" w:hint="eastAsia"/>
          <w:sz w:val="32"/>
          <w:szCs w:val="28"/>
        </w:rPr>
        <w:t>2022</w:t>
      </w:r>
      <w:r>
        <w:rPr>
          <w:rFonts w:eastAsia="仿宋_GB2312" w:hint="eastAsia"/>
          <w:sz w:val="32"/>
          <w:szCs w:val="28"/>
        </w:rPr>
        <w:t>年修订版）</w:t>
      </w:r>
      <w:r>
        <w:rPr>
          <w:rFonts w:eastAsia="仿宋_GB2312" w:cs="仿宋_GB2312" w:hint="eastAsia"/>
          <w:spacing w:val="-4"/>
          <w:sz w:val="32"/>
          <w:szCs w:val="28"/>
        </w:rPr>
        <w:t>》的要求，</w:t>
      </w:r>
      <w:r>
        <w:rPr>
          <w:rFonts w:eastAsia="仿宋_GB2312" w:cs="仿宋_GB2312" w:hint="eastAsia"/>
          <w:sz w:val="32"/>
          <w:szCs w:val="32"/>
        </w:rPr>
        <w:t>提交自研软件网络安全研究报告。</w:t>
      </w:r>
    </w:p>
    <w:p w14:paraId="460A9A9F" w14:textId="77777777" w:rsidR="00CE151C" w:rsidRDefault="009B734A">
      <w:pPr>
        <w:spacing w:line="520" w:lineRule="exact"/>
        <w:ind w:firstLineChars="200" w:firstLine="640"/>
        <w:rPr>
          <w:rFonts w:eastAsia="仿宋_GB2312"/>
          <w:bCs/>
          <w:sz w:val="32"/>
          <w:szCs w:val="28"/>
        </w:rPr>
      </w:pPr>
      <w:r>
        <w:rPr>
          <w:rFonts w:eastAsia="仿宋_GB2312" w:hint="eastAsia"/>
          <w:sz w:val="32"/>
          <w:szCs w:val="28"/>
        </w:rPr>
        <w:t>通过电子接口与其他医疗器械或非医疗器械交换并使用信息，提供互操作性研究资料</w:t>
      </w:r>
      <w:r>
        <w:rPr>
          <w:rFonts w:eastAsia="仿宋_GB2312" w:hint="eastAsia"/>
          <w:bCs/>
          <w:sz w:val="32"/>
          <w:szCs w:val="28"/>
        </w:rPr>
        <w:t>。</w:t>
      </w:r>
    </w:p>
    <w:p w14:paraId="30D9A2FD" w14:textId="77777777" w:rsidR="00CE151C" w:rsidRDefault="009B734A">
      <w:pPr>
        <w:spacing w:line="520" w:lineRule="exact"/>
        <w:ind w:firstLineChars="200" w:firstLine="640"/>
        <w:rPr>
          <w:rFonts w:eastAsia="仿宋_GB2312"/>
          <w:bCs/>
          <w:sz w:val="32"/>
          <w:szCs w:val="28"/>
        </w:rPr>
      </w:pPr>
      <w:r>
        <w:rPr>
          <w:rFonts w:eastAsia="仿宋_GB2312" w:hint="eastAsia"/>
          <w:bCs/>
          <w:sz w:val="32"/>
          <w:szCs w:val="28"/>
        </w:rPr>
        <w:t>提交</w:t>
      </w:r>
      <w:r>
        <w:rPr>
          <w:rFonts w:eastAsia="仿宋_GB2312" w:hint="eastAsia"/>
          <w:bCs/>
          <w:sz w:val="32"/>
          <w:szCs w:val="28"/>
        </w:rPr>
        <w:t>GB/T 25000.51</w:t>
      </w:r>
      <w:r>
        <w:rPr>
          <w:rFonts w:eastAsia="仿宋_GB2312" w:hint="eastAsia"/>
          <w:bCs/>
          <w:sz w:val="32"/>
          <w:szCs w:val="28"/>
        </w:rPr>
        <w:t>自测报告，亦可提交自检报告或检验报告代替自测报告。</w:t>
      </w:r>
    </w:p>
    <w:p w14:paraId="6A89C278" w14:textId="77777777" w:rsidR="00CE151C" w:rsidRDefault="009B734A">
      <w:pPr>
        <w:spacing w:line="520" w:lineRule="exact"/>
        <w:ind w:firstLineChars="200" w:firstLine="640"/>
      </w:pPr>
      <w:r>
        <w:rPr>
          <w:rFonts w:eastAsia="仿宋_GB2312" w:hint="eastAsia"/>
          <w:bCs/>
          <w:sz w:val="32"/>
          <w:szCs w:val="28"/>
        </w:rPr>
        <w:lastRenderedPageBreak/>
        <w:t>明确所采用的核心算法、预期用途；如为全新的核心功能，还应提供相应安全有效性的研究资料。</w:t>
      </w:r>
    </w:p>
    <w:p w14:paraId="24C7C379" w14:textId="77777777" w:rsidR="00CE151C" w:rsidRDefault="009B734A">
      <w:pPr>
        <w:spacing w:line="520" w:lineRule="exact"/>
        <w:ind w:firstLineChars="200" w:firstLine="640"/>
        <w:rPr>
          <w:rFonts w:eastAsia="仿宋_GB2312"/>
          <w:bCs/>
          <w:sz w:val="32"/>
          <w:szCs w:val="28"/>
        </w:rPr>
      </w:pPr>
      <w:r>
        <w:rPr>
          <w:rFonts w:eastAsia="仿宋_GB2312" w:hint="eastAsia"/>
          <w:bCs/>
          <w:sz w:val="32"/>
          <w:szCs w:val="28"/>
        </w:rPr>
        <w:t>如适用，应考虑移动计算终端研究报告的要求</w:t>
      </w:r>
      <w:r>
        <w:rPr>
          <w:rFonts w:eastAsia="仿宋_GB2312" w:hint="eastAsia"/>
          <w:bCs/>
          <w:sz w:val="32"/>
          <w:szCs w:val="28"/>
        </w:rPr>
        <w:t>。</w:t>
      </w:r>
    </w:p>
    <w:p w14:paraId="35C739A2" w14:textId="77777777" w:rsidR="00CE151C" w:rsidRDefault="009B734A">
      <w:pPr>
        <w:spacing w:line="520" w:lineRule="exact"/>
        <w:ind w:firstLineChars="200" w:firstLine="624"/>
        <w:rPr>
          <w:rFonts w:eastAsia="仿宋_GB2312"/>
          <w:bCs/>
          <w:sz w:val="32"/>
          <w:szCs w:val="28"/>
        </w:rPr>
      </w:pPr>
      <w:r>
        <w:rPr>
          <w:rFonts w:eastAsia="仿宋_GB2312" w:cs="仿宋_GB2312" w:hint="eastAsia"/>
          <w:spacing w:val="-4"/>
          <w:sz w:val="32"/>
          <w:szCs w:val="28"/>
        </w:rPr>
        <w:t>若心脏节律管理程控设备产品采用深度学习等人工智能技术实现预期功能与用途，申请人依据《人工智能医疗器械注册审查指导原则》提供算法研究报告。</w:t>
      </w:r>
    </w:p>
    <w:p w14:paraId="77370580" w14:textId="77777777" w:rsidR="00CE151C" w:rsidRDefault="009B734A">
      <w:pPr>
        <w:spacing w:line="520" w:lineRule="exact"/>
        <w:ind w:firstLineChars="200" w:firstLine="640"/>
        <w:outlineLvl w:val="3"/>
        <w:rPr>
          <w:rFonts w:eastAsia="仿宋_GB2312"/>
          <w:sz w:val="32"/>
          <w:szCs w:val="28"/>
        </w:rPr>
      </w:pPr>
      <w:r>
        <w:rPr>
          <w:rFonts w:eastAsia="仿宋_GB2312" w:hint="eastAsia"/>
          <w:sz w:val="32"/>
          <w:szCs w:val="28"/>
        </w:rPr>
        <w:t>4.6</w:t>
      </w:r>
      <w:r>
        <w:rPr>
          <w:rFonts w:eastAsia="仿宋_GB2312" w:hint="eastAsia"/>
          <w:sz w:val="32"/>
          <w:szCs w:val="28"/>
        </w:rPr>
        <w:t>生物学特性研究</w:t>
      </w:r>
    </w:p>
    <w:p w14:paraId="1B20001D" w14:textId="77777777" w:rsidR="00CE151C" w:rsidRDefault="009B734A">
      <w:pPr>
        <w:spacing w:line="520" w:lineRule="exact"/>
        <w:ind w:firstLineChars="200" w:firstLine="640"/>
        <w:rPr>
          <w:rFonts w:eastAsia="仿宋_GB2312"/>
          <w:sz w:val="32"/>
          <w:szCs w:val="28"/>
        </w:rPr>
      </w:pPr>
      <w:r>
        <w:rPr>
          <w:rFonts w:eastAsia="仿宋_GB2312" w:hint="eastAsia"/>
          <w:sz w:val="32"/>
          <w:szCs w:val="28"/>
        </w:rPr>
        <w:t>申报产品通常与人体完整皮肤接</w:t>
      </w:r>
      <w:r>
        <w:rPr>
          <w:rFonts w:eastAsia="仿宋_GB2312" w:hint="eastAsia"/>
          <w:sz w:val="32"/>
          <w:szCs w:val="28"/>
        </w:rPr>
        <w:t>触，申请人应根据</w:t>
      </w:r>
      <w:r>
        <w:rPr>
          <w:rFonts w:eastAsia="仿宋_GB2312" w:hint="eastAsia"/>
          <w:sz w:val="32"/>
          <w:szCs w:val="28"/>
        </w:rPr>
        <w:t>GB/T 16886.1</w:t>
      </w:r>
      <w:r>
        <w:rPr>
          <w:rFonts w:eastAsia="仿宋_GB2312" w:hint="eastAsia"/>
          <w:sz w:val="32"/>
          <w:szCs w:val="28"/>
        </w:rPr>
        <w:t>系列标准对产品结构组成中与患者</w:t>
      </w:r>
      <w:r>
        <w:rPr>
          <w:rFonts w:eastAsia="仿宋_GB2312" w:hint="eastAsia"/>
          <w:sz w:val="32"/>
          <w:szCs w:val="28"/>
        </w:rPr>
        <w:t>/</w:t>
      </w:r>
      <w:r>
        <w:rPr>
          <w:rFonts w:eastAsia="仿宋_GB2312" w:hint="eastAsia"/>
          <w:sz w:val="32"/>
          <w:szCs w:val="28"/>
        </w:rPr>
        <w:t>使用者接触部分进行生物学评价。</w:t>
      </w:r>
    </w:p>
    <w:p w14:paraId="6C6EAF6B" w14:textId="77777777" w:rsidR="00CE151C" w:rsidRDefault="009B734A">
      <w:pPr>
        <w:spacing w:line="520" w:lineRule="exact"/>
        <w:ind w:firstLineChars="200" w:firstLine="640"/>
        <w:outlineLvl w:val="3"/>
        <w:rPr>
          <w:rFonts w:eastAsia="仿宋_GB2312"/>
          <w:sz w:val="32"/>
          <w:szCs w:val="28"/>
        </w:rPr>
      </w:pPr>
      <w:r>
        <w:rPr>
          <w:rFonts w:eastAsia="仿宋_GB2312" w:hint="eastAsia"/>
          <w:sz w:val="32"/>
          <w:szCs w:val="28"/>
        </w:rPr>
        <w:t>4.7</w:t>
      </w:r>
      <w:r>
        <w:rPr>
          <w:rFonts w:eastAsia="仿宋_GB2312" w:hint="eastAsia"/>
          <w:sz w:val="32"/>
          <w:szCs w:val="28"/>
        </w:rPr>
        <w:t>清洁、消毒研究</w:t>
      </w:r>
    </w:p>
    <w:p w14:paraId="50F603CA" w14:textId="77777777" w:rsidR="00CE151C" w:rsidRDefault="009B734A">
      <w:pPr>
        <w:pStyle w:val="20"/>
        <w:spacing w:line="520" w:lineRule="exact"/>
        <w:ind w:firstLine="640"/>
        <w:rPr>
          <w:rFonts w:ascii="Times New Roman" w:eastAsia="仿宋_GB2312" w:hAnsi="Times New Roman"/>
          <w:sz w:val="32"/>
          <w:szCs w:val="32"/>
        </w:rPr>
      </w:pPr>
      <w:r>
        <w:rPr>
          <w:rFonts w:ascii="Times New Roman" w:eastAsia="仿宋_GB2312" w:hAnsi="Times New Roman" w:hint="eastAsia"/>
          <w:sz w:val="32"/>
          <w:szCs w:val="32"/>
        </w:rPr>
        <w:t>对于主机、</w:t>
      </w:r>
      <w:r>
        <w:rPr>
          <w:rFonts w:eastAsia="仿宋_GB2312" w:cs="仿宋_GB2312" w:hint="eastAsia"/>
          <w:spacing w:val="-4"/>
          <w:sz w:val="32"/>
          <w:szCs w:val="28"/>
        </w:rPr>
        <w:t>程控单元、</w:t>
      </w:r>
      <w:r>
        <w:rPr>
          <w:rFonts w:ascii="Times New Roman" w:eastAsia="仿宋_GB2312" w:hAnsi="Times New Roman" w:hint="eastAsia"/>
          <w:sz w:val="32"/>
          <w:szCs w:val="32"/>
        </w:rPr>
        <w:t>线缆，应提供清洁、消毒的研究资料。应当明确推荐的清洁和消毒工艺（方法和参数）、工艺的确定依据以及验证的相关研究资料。</w:t>
      </w:r>
    </w:p>
    <w:p w14:paraId="14FED9C2" w14:textId="77777777" w:rsidR="00CE151C" w:rsidRDefault="009B734A">
      <w:pPr>
        <w:pStyle w:val="20"/>
        <w:spacing w:line="520" w:lineRule="exact"/>
        <w:ind w:firstLine="624"/>
        <w:rPr>
          <w:rFonts w:ascii="Times New Roman" w:eastAsia="仿宋_GB2312" w:hAnsi="Times New Roman"/>
          <w:sz w:val="32"/>
          <w:szCs w:val="32"/>
        </w:rPr>
      </w:pPr>
      <w:r>
        <w:rPr>
          <w:rFonts w:eastAsia="仿宋_GB2312" w:cs="仿宋_GB2312" w:hint="eastAsia"/>
          <w:spacing w:val="-4"/>
          <w:sz w:val="32"/>
          <w:szCs w:val="28"/>
        </w:rPr>
        <w:t>一般情况下，该产品与人体完整皮肤接触，无需灭菌，由使用者常规擦拭或中低水平消毒（如</w:t>
      </w:r>
      <w:r>
        <w:rPr>
          <w:rFonts w:eastAsia="仿宋_GB2312" w:cs="仿宋_GB2312" w:hint="eastAsia"/>
          <w:spacing w:val="-4"/>
          <w:sz w:val="32"/>
          <w:szCs w:val="28"/>
        </w:rPr>
        <w:t>75%</w:t>
      </w:r>
      <w:r>
        <w:rPr>
          <w:rFonts w:eastAsia="仿宋_GB2312" w:cs="仿宋_GB2312" w:hint="eastAsia"/>
          <w:spacing w:val="-4"/>
          <w:sz w:val="32"/>
          <w:szCs w:val="28"/>
        </w:rPr>
        <w:t>酒精），资料中应论证清洁消毒方法的合理性。</w:t>
      </w:r>
    </w:p>
    <w:p w14:paraId="0184D443" w14:textId="77777777" w:rsidR="00CE151C" w:rsidRDefault="009B734A">
      <w:pPr>
        <w:ind w:firstLine="640"/>
        <w:outlineLvl w:val="3"/>
        <w:rPr>
          <w:rFonts w:eastAsia="仿宋_GB2312"/>
          <w:sz w:val="32"/>
          <w:szCs w:val="28"/>
        </w:rPr>
      </w:pPr>
      <w:r>
        <w:rPr>
          <w:rFonts w:eastAsia="仿宋_GB2312" w:hint="eastAsia"/>
          <w:sz w:val="32"/>
          <w:szCs w:val="28"/>
        </w:rPr>
        <w:t>4.8</w:t>
      </w:r>
      <w:r>
        <w:rPr>
          <w:rFonts w:eastAsia="仿宋_GB2312" w:hint="eastAsia"/>
          <w:sz w:val="32"/>
          <w:szCs w:val="32"/>
        </w:rPr>
        <w:t>稳定性研究</w:t>
      </w:r>
    </w:p>
    <w:p w14:paraId="2DBBB805" w14:textId="77777777" w:rsidR="00CE151C" w:rsidRDefault="009B734A">
      <w:pPr>
        <w:spacing w:line="520" w:lineRule="exact"/>
        <w:ind w:firstLineChars="200" w:firstLine="640"/>
        <w:rPr>
          <w:rFonts w:eastAsia="仿宋_GB2312"/>
          <w:sz w:val="32"/>
          <w:szCs w:val="32"/>
        </w:rPr>
      </w:pPr>
      <w:r>
        <w:rPr>
          <w:rFonts w:eastAsia="仿宋_GB2312" w:hint="eastAsia"/>
          <w:sz w:val="32"/>
          <w:szCs w:val="32"/>
        </w:rPr>
        <w:t>4.8.1</w:t>
      </w:r>
      <w:r>
        <w:rPr>
          <w:rFonts w:eastAsia="仿宋_GB2312" w:hint="eastAsia"/>
          <w:sz w:val="32"/>
          <w:szCs w:val="32"/>
        </w:rPr>
        <w:t>使用稳定性</w:t>
      </w:r>
    </w:p>
    <w:p w14:paraId="1B13F46D" w14:textId="77777777" w:rsidR="00CE151C" w:rsidRDefault="009B734A">
      <w:pPr>
        <w:spacing w:line="520" w:lineRule="exact"/>
        <w:ind w:firstLineChars="200" w:firstLine="640"/>
        <w:rPr>
          <w:rFonts w:eastAsia="仿宋_GB2312"/>
          <w:sz w:val="32"/>
          <w:szCs w:val="32"/>
        </w:rPr>
      </w:pPr>
      <w:r>
        <w:rPr>
          <w:rFonts w:eastAsia="仿宋_GB2312"/>
          <w:sz w:val="32"/>
          <w:szCs w:val="32"/>
        </w:rPr>
        <w:t>应参照《有源医疗器械使用期限注册技术审查指导原则》提供产品使用稳定性的</w:t>
      </w:r>
      <w:r>
        <w:rPr>
          <w:rFonts w:eastAsia="仿宋_GB2312" w:hint="eastAsia"/>
          <w:sz w:val="32"/>
          <w:szCs w:val="32"/>
        </w:rPr>
        <w:t>研究</w:t>
      </w:r>
      <w:r>
        <w:rPr>
          <w:rFonts w:eastAsia="仿宋_GB2312"/>
          <w:sz w:val="32"/>
          <w:szCs w:val="32"/>
        </w:rPr>
        <w:t>资料。可以对该产品进行使用状态列举，完整分析出临床使用的情况，直接进行产品的老化试验研究</w:t>
      </w:r>
      <w:r>
        <w:rPr>
          <w:rFonts w:eastAsia="仿宋_GB2312" w:hint="eastAsia"/>
          <w:sz w:val="32"/>
          <w:szCs w:val="32"/>
        </w:rPr>
        <w:t>；</w:t>
      </w:r>
      <w:r>
        <w:rPr>
          <w:rFonts w:eastAsia="仿宋_GB2312"/>
          <w:sz w:val="32"/>
          <w:szCs w:val="32"/>
        </w:rPr>
        <w:t>也可以将产品分解为不同子部件（如主机、</w:t>
      </w:r>
      <w:r>
        <w:rPr>
          <w:rFonts w:eastAsia="仿宋_GB2312" w:hint="eastAsia"/>
          <w:sz w:val="32"/>
          <w:szCs w:val="32"/>
        </w:rPr>
        <w:t>附件</w:t>
      </w:r>
      <w:r>
        <w:rPr>
          <w:rFonts w:eastAsia="仿宋_GB2312"/>
          <w:sz w:val="32"/>
          <w:szCs w:val="32"/>
        </w:rPr>
        <w:t>）进行评价</w:t>
      </w:r>
      <w:r>
        <w:rPr>
          <w:rFonts w:eastAsia="仿宋_GB2312" w:hint="eastAsia"/>
          <w:sz w:val="32"/>
          <w:szCs w:val="32"/>
        </w:rPr>
        <w:t>。</w:t>
      </w:r>
      <w:r>
        <w:rPr>
          <w:rFonts w:eastAsia="仿宋_GB2312"/>
          <w:sz w:val="32"/>
          <w:szCs w:val="32"/>
        </w:rPr>
        <w:t>应详细分析分解关系，在此基础上</w:t>
      </w:r>
      <w:r>
        <w:rPr>
          <w:rFonts w:eastAsia="仿宋_GB2312" w:hint="eastAsia"/>
          <w:sz w:val="32"/>
          <w:szCs w:val="32"/>
        </w:rPr>
        <w:t>采用适当</w:t>
      </w:r>
      <w:r>
        <w:rPr>
          <w:rFonts w:eastAsia="仿宋_GB2312"/>
          <w:sz w:val="32"/>
          <w:szCs w:val="32"/>
        </w:rPr>
        <w:t>的分解方式（如将产品分为关键部件及非关键部件等）确定产品的使用期</w:t>
      </w:r>
      <w:r>
        <w:rPr>
          <w:rFonts w:eastAsia="仿宋_GB2312"/>
          <w:sz w:val="32"/>
          <w:szCs w:val="32"/>
        </w:rPr>
        <w:lastRenderedPageBreak/>
        <w:t>限。</w:t>
      </w:r>
    </w:p>
    <w:p w14:paraId="26DB8266" w14:textId="77777777" w:rsidR="00CE151C" w:rsidRDefault="009B734A">
      <w:pPr>
        <w:spacing w:line="520" w:lineRule="exact"/>
        <w:ind w:firstLineChars="200" w:firstLine="624"/>
        <w:rPr>
          <w:rFonts w:eastAsia="仿宋_GB2312" w:cs="仿宋_GB2312"/>
          <w:spacing w:val="-4"/>
          <w:sz w:val="32"/>
          <w:szCs w:val="28"/>
        </w:rPr>
      </w:pPr>
      <w:r>
        <w:rPr>
          <w:rFonts w:eastAsia="仿宋_GB2312" w:cs="仿宋_GB2312" w:hint="eastAsia"/>
          <w:spacing w:val="-4"/>
          <w:sz w:val="32"/>
          <w:szCs w:val="28"/>
        </w:rPr>
        <w:t>4.8.2</w:t>
      </w:r>
      <w:r>
        <w:rPr>
          <w:rFonts w:eastAsia="仿宋_GB2312" w:cs="仿宋_GB2312" w:hint="eastAsia"/>
          <w:spacing w:val="-4"/>
          <w:sz w:val="32"/>
          <w:szCs w:val="28"/>
        </w:rPr>
        <w:t>运输稳定性</w:t>
      </w:r>
    </w:p>
    <w:p w14:paraId="0A0D26A8" w14:textId="77777777" w:rsidR="00CE151C" w:rsidRDefault="009B734A">
      <w:pPr>
        <w:adjustRightInd w:val="0"/>
        <w:snapToGrid w:val="0"/>
        <w:spacing w:line="520" w:lineRule="exact"/>
        <w:ind w:firstLineChars="200" w:firstLine="640"/>
        <w:rPr>
          <w:rFonts w:eastAsia="仿宋_GB2312"/>
          <w:sz w:val="32"/>
          <w:szCs w:val="32"/>
        </w:rPr>
      </w:pPr>
      <w:r>
        <w:rPr>
          <w:rFonts w:eastAsia="仿宋_GB2312"/>
          <w:sz w:val="32"/>
          <w:szCs w:val="32"/>
        </w:rPr>
        <w:t>应当提供运输稳定性和包装研究资料，证明在规定的运输条件下，运输过程中的环境条件（例如：震动、振动、温度和湿度的波动）不会对医疗器械的特性和性能</w:t>
      </w:r>
      <w:r>
        <w:rPr>
          <w:rFonts w:eastAsia="仿宋_GB2312" w:hint="eastAsia"/>
          <w:sz w:val="32"/>
          <w:szCs w:val="32"/>
        </w:rPr>
        <w:t>，包括完整性和清洁度，</w:t>
      </w:r>
      <w:r>
        <w:rPr>
          <w:rFonts w:eastAsia="仿宋_GB2312"/>
          <w:sz w:val="32"/>
          <w:szCs w:val="32"/>
        </w:rPr>
        <w:t>造成不利影响</w:t>
      </w:r>
      <w:r>
        <w:rPr>
          <w:rFonts w:eastAsia="仿宋_GB2312" w:hint="eastAsia"/>
          <w:sz w:val="32"/>
          <w:szCs w:val="32"/>
        </w:rPr>
        <w:t>。</w:t>
      </w:r>
    </w:p>
    <w:p w14:paraId="1E3101D9" w14:textId="77777777" w:rsidR="00CE151C" w:rsidRDefault="009B734A">
      <w:pPr>
        <w:overflowPunct w:val="0"/>
        <w:adjustRightInd w:val="0"/>
        <w:snapToGrid w:val="0"/>
        <w:ind w:firstLineChars="200" w:firstLine="640"/>
        <w:rPr>
          <w:rFonts w:eastAsia="仿宋_GB2312" w:cs="仿宋_GB2312"/>
          <w:spacing w:val="-4"/>
          <w:sz w:val="32"/>
          <w:szCs w:val="28"/>
        </w:rPr>
      </w:pPr>
      <w:r>
        <w:rPr>
          <w:rFonts w:eastAsia="仿宋_GB2312" w:hint="eastAsia"/>
          <w:sz w:val="32"/>
          <w:szCs w:val="32"/>
        </w:rPr>
        <w:t>按照</w:t>
      </w:r>
      <w:r>
        <w:rPr>
          <w:rFonts w:eastAsia="仿宋_GB2312" w:hint="eastAsia"/>
          <w:sz w:val="32"/>
          <w:szCs w:val="32"/>
        </w:rPr>
        <w:t xml:space="preserve"> GB/T 14710 </w:t>
      </w:r>
      <w:r>
        <w:rPr>
          <w:rFonts w:eastAsia="仿宋_GB2312" w:hint="eastAsia"/>
          <w:sz w:val="32"/>
          <w:szCs w:val="32"/>
        </w:rPr>
        <w:t>中的规定进行环境试验研究。</w:t>
      </w:r>
      <w:r>
        <w:rPr>
          <w:rFonts w:eastAsia="仿宋_GB2312"/>
          <w:sz w:val="32"/>
          <w:szCs w:val="32"/>
        </w:rPr>
        <w:t>模拟</w:t>
      </w:r>
      <w:r>
        <w:rPr>
          <w:rFonts w:eastAsia="仿宋_GB2312"/>
          <w:sz w:val="32"/>
          <w:szCs w:val="32"/>
        </w:rPr>
        <w:t>运输试验可参考</w:t>
      </w:r>
      <w:r>
        <w:rPr>
          <w:rFonts w:eastAsia="仿宋_GB2312"/>
          <w:sz w:val="32"/>
          <w:szCs w:val="32"/>
        </w:rPr>
        <w:t>GB/T 4857</w:t>
      </w:r>
      <w:r>
        <w:rPr>
          <w:rFonts w:eastAsia="仿宋_GB2312"/>
          <w:sz w:val="32"/>
          <w:szCs w:val="32"/>
        </w:rPr>
        <w:t>系列标准的要求进行</w:t>
      </w:r>
      <w:r>
        <w:rPr>
          <w:rFonts w:eastAsia="仿宋_GB2312" w:hint="eastAsia"/>
          <w:sz w:val="32"/>
          <w:szCs w:val="32"/>
        </w:rPr>
        <w:t>。</w:t>
      </w:r>
    </w:p>
    <w:p w14:paraId="74617A9D" w14:textId="77777777" w:rsidR="00CE151C" w:rsidRDefault="009B734A">
      <w:pPr>
        <w:spacing w:line="520" w:lineRule="exact"/>
        <w:ind w:firstLineChars="200" w:firstLine="640"/>
        <w:outlineLvl w:val="3"/>
        <w:rPr>
          <w:rFonts w:eastAsia="仿宋_GB2312"/>
          <w:sz w:val="32"/>
          <w:szCs w:val="28"/>
        </w:rPr>
      </w:pPr>
      <w:r>
        <w:rPr>
          <w:rFonts w:eastAsia="仿宋_GB2312" w:hint="eastAsia"/>
          <w:sz w:val="32"/>
          <w:szCs w:val="28"/>
        </w:rPr>
        <w:t>4.9</w:t>
      </w:r>
      <w:r>
        <w:rPr>
          <w:rFonts w:eastAsia="仿宋_GB2312" w:hint="eastAsia"/>
          <w:sz w:val="32"/>
          <w:szCs w:val="28"/>
        </w:rPr>
        <w:t>可用性工程</w:t>
      </w:r>
    </w:p>
    <w:p w14:paraId="6F9D1F11" w14:textId="77777777" w:rsidR="00CE151C" w:rsidRDefault="009B734A">
      <w:pPr>
        <w:spacing w:line="520" w:lineRule="exact"/>
        <w:ind w:firstLineChars="200" w:firstLine="624"/>
      </w:pPr>
      <w:r>
        <w:rPr>
          <w:rFonts w:eastAsia="仿宋_GB2312" w:cs="仿宋_GB2312" w:hint="eastAsia"/>
          <w:spacing w:val="-4"/>
          <w:sz w:val="32"/>
          <w:szCs w:val="28"/>
        </w:rPr>
        <w:t>心脏节律管理程控设备</w:t>
      </w:r>
      <w:r>
        <w:rPr>
          <w:rFonts w:eastAsia="仿宋_GB2312" w:cs="仿宋_GB2312"/>
          <w:spacing w:val="-4"/>
          <w:sz w:val="32"/>
          <w:szCs w:val="28"/>
        </w:rPr>
        <w:t>产品</w:t>
      </w:r>
      <w:r>
        <w:rPr>
          <w:rFonts w:eastAsia="仿宋_GB2312" w:cs="仿宋_GB2312" w:hint="eastAsia"/>
          <w:spacing w:val="-4"/>
          <w:sz w:val="32"/>
          <w:szCs w:val="28"/>
        </w:rPr>
        <w:t>属</w:t>
      </w:r>
      <w:r>
        <w:rPr>
          <w:rFonts w:eastAsia="仿宋_GB2312" w:cs="仿宋_GB2312"/>
          <w:spacing w:val="-4"/>
          <w:sz w:val="32"/>
          <w:szCs w:val="28"/>
        </w:rPr>
        <w:t>于中使用风险医疗器械，</w:t>
      </w:r>
      <w:r>
        <w:rPr>
          <w:rFonts w:eastAsia="仿宋_GB2312" w:cs="仿宋_GB2312" w:hint="eastAsia"/>
          <w:spacing w:val="-4"/>
          <w:sz w:val="32"/>
          <w:szCs w:val="28"/>
        </w:rPr>
        <w:t>应参照《医疗器械可用性工程注册审查指导原则》</w:t>
      </w:r>
      <w:r>
        <w:rPr>
          <w:rFonts w:eastAsia="仿宋_GB2312" w:cs="仿宋_GB2312"/>
          <w:spacing w:val="-4"/>
          <w:sz w:val="32"/>
          <w:szCs w:val="28"/>
        </w:rPr>
        <w:t>提交使用错误评估报告。</w:t>
      </w:r>
    </w:p>
    <w:p w14:paraId="2D936A34" w14:textId="77777777" w:rsidR="00CE151C" w:rsidRDefault="009B734A">
      <w:pPr>
        <w:spacing w:line="520" w:lineRule="exact"/>
        <w:ind w:firstLineChars="200" w:firstLine="640"/>
      </w:pPr>
      <w:r>
        <w:rPr>
          <w:rFonts w:eastAsia="仿宋_GB2312" w:hint="eastAsia"/>
          <w:sz w:val="32"/>
          <w:szCs w:val="28"/>
        </w:rPr>
        <w:t>4.1</w:t>
      </w:r>
      <w:r>
        <w:rPr>
          <w:rFonts w:eastAsia="仿宋_GB2312" w:hint="eastAsia"/>
          <w:sz w:val="32"/>
          <w:szCs w:val="28"/>
        </w:rPr>
        <w:t>0</w:t>
      </w:r>
      <w:r>
        <w:rPr>
          <w:rFonts w:eastAsia="仿宋_GB2312" w:hint="eastAsia"/>
          <w:sz w:val="32"/>
          <w:szCs w:val="28"/>
        </w:rPr>
        <w:t>移动医疗器械</w:t>
      </w:r>
      <w:r>
        <w:rPr>
          <w:rFonts w:hint="eastAsia"/>
        </w:rPr>
        <w:t xml:space="preserve"> </w:t>
      </w:r>
    </w:p>
    <w:p w14:paraId="66854ABD" w14:textId="77777777" w:rsidR="00CE151C" w:rsidRDefault="009B734A">
      <w:pPr>
        <w:spacing w:line="520" w:lineRule="exact"/>
        <w:ind w:firstLineChars="200" w:firstLine="624"/>
        <w:rPr>
          <w:rFonts w:eastAsia="仿宋_GB2312" w:cs="仿宋_GB2312"/>
          <w:spacing w:val="-4"/>
          <w:sz w:val="32"/>
          <w:szCs w:val="28"/>
        </w:rPr>
      </w:pPr>
      <w:r>
        <w:rPr>
          <w:rFonts w:eastAsia="仿宋_GB2312" w:cs="仿宋_GB2312" w:hint="eastAsia"/>
          <w:spacing w:val="-4"/>
          <w:sz w:val="32"/>
          <w:szCs w:val="28"/>
        </w:rPr>
        <w:t>若适用，根据《移动医疗器械注册审查指导原则（</w:t>
      </w:r>
      <w:r>
        <w:rPr>
          <w:rFonts w:eastAsia="仿宋_GB2312" w:cs="仿宋_GB2312" w:hint="eastAsia"/>
          <w:spacing w:val="-4"/>
          <w:sz w:val="32"/>
          <w:szCs w:val="28"/>
        </w:rPr>
        <w:t>2025</w:t>
      </w:r>
      <w:r>
        <w:rPr>
          <w:rFonts w:eastAsia="仿宋_GB2312" w:cs="仿宋_GB2312" w:hint="eastAsia"/>
          <w:spacing w:val="-4"/>
          <w:sz w:val="32"/>
          <w:szCs w:val="28"/>
        </w:rPr>
        <w:t>年修订版）》提供相应研究资料。</w:t>
      </w:r>
    </w:p>
    <w:p w14:paraId="0E4C4533" w14:textId="77777777" w:rsidR="00CE151C" w:rsidRDefault="009B734A">
      <w:pPr>
        <w:spacing w:line="520" w:lineRule="exact"/>
        <w:ind w:firstLineChars="200" w:firstLine="640"/>
        <w:rPr>
          <w:rFonts w:eastAsia="楷体_GB2312" w:cs="楷体_GB2312"/>
          <w:sz w:val="32"/>
          <w:szCs w:val="32"/>
        </w:rPr>
      </w:pPr>
      <w:r>
        <w:rPr>
          <w:rFonts w:eastAsia="楷体_GB2312" w:cs="楷体_GB2312" w:hint="eastAsia"/>
          <w:sz w:val="32"/>
          <w:szCs w:val="32"/>
        </w:rPr>
        <w:t>（四）临床评价资料</w:t>
      </w:r>
    </w:p>
    <w:p w14:paraId="008DDF32" w14:textId="77777777" w:rsidR="00CE151C" w:rsidRDefault="009B734A">
      <w:pPr>
        <w:spacing w:line="520" w:lineRule="exact"/>
        <w:ind w:firstLineChars="200" w:firstLine="640"/>
        <w:rPr>
          <w:rFonts w:eastAsia="仿宋_GB2312"/>
          <w:sz w:val="32"/>
          <w:szCs w:val="32"/>
        </w:rPr>
      </w:pPr>
      <w:r>
        <w:rPr>
          <w:rFonts w:eastAsia="仿宋_GB2312" w:hint="eastAsia"/>
          <w:sz w:val="32"/>
          <w:szCs w:val="32"/>
        </w:rPr>
        <w:t>申请人应提供产品的临床评价资料，按照《医疗器械临床评价技术指导原则》《医疗器械注册申报临床评价报告技术指导原则》，应选择适宜的临床评价路径。</w:t>
      </w:r>
    </w:p>
    <w:p w14:paraId="75204803" w14:textId="77777777" w:rsidR="00CE151C" w:rsidRDefault="009B734A">
      <w:pPr>
        <w:spacing w:line="520" w:lineRule="exact"/>
        <w:ind w:firstLineChars="200" w:firstLine="640"/>
        <w:rPr>
          <w:rFonts w:eastAsia="仿宋_GB2312"/>
          <w:sz w:val="32"/>
          <w:szCs w:val="32"/>
        </w:rPr>
      </w:pPr>
      <w:r>
        <w:rPr>
          <w:rFonts w:eastAsia="仿宋_GB2312" w:hint="eastAsia"/>
          <w:sz w:val="32"/>
          <w:szCs w:val="32"/>
        </w:rPr>
        <w:t xml:space="preserve">1. </w:t>
      </w:r>
      <w:r>
        <w:rPr>
          <w:rFonts w:eastAsia="仿宋_GB2312" w:hint="eastAsia"/>
          <w:sz w:val="32"/>
          <w:szCs w:val="32"/>
        </w:rPr>
        <w:t>通过同品种医疗器械临床数据进行分析、评价</w:t>
      </w:r>
    </w:p>
    <w:p w14:paraId="72B80D8C" w14:textId="77777777" w:rsidR="00CE151C" w:rsidRDefault="009B734A">
      <w:pPr>
        <w:spacing w:line="520" w:lineRule="exact"/>
        <w:ind w:firstLineChars="200" w:firstLine="640"/>
        <w:rPr>
          <w:rFonts w:eastAsia="仿宋_GB2312"/>
          <w:sz w:val="32"/>
          <w:szCs w:val="32"/>
        </w:rPr>
      </w:pPr>
      <w:r>
        <w:rPr>
          <w:rFonts w:eastAsia="仿宋_GB2312" w:hint="eastAsia"/>
          <w:sz w:val="32"/>
          <w:szCs w:val="32"/>
        </w:rPr>
        <w:t>按照《医疗器械临床评价等同性论证技术指导原则》，申请人宜通过分析评价同品种医疗器械的临床数据来确认心脏节律管理程控设备的安全性和有效性。</w:t>
      </w:r>
    </w:p>
    <w:p w14:paraId="048B962B" w14:textId="77777777" w:rsidR="00CE151C" w:rsidRDefault="009B734A">
      <w:pPr>
        <w:spacing w:line="520" w:lineRule="exact"/>
        <w:ind w:firstLineChars="200" w:firstLine="640"/>
        <w:rPr>
          <w:rFonts w:eastAsia="仿宋_GB2312"/>
          <w:sz w:val="32"/>
          <w:szCs w:val="32"/>
        </w:rPr>
      </w:pPr>
      <w:r>
        <w:rPr>
          <w:rFonts w:eastAsia="仿宋_GB2312" w:hint="eastAsia"/>
          <w:sz w:val="32"/>
          <w:szCs w:val="32"/>
        </w:rPr>
        <w:t xml:space="preserve">2. </w:t>
      </w:r>
      <w:r>
        <w:rPr>
          <w:rFonts w:eastAsia="仿宋_GB2312" w:hint="eastAsia"/>
          <w:sz w:val="32"/>
          <w:szCs w:val="32"/>
        </w:rPr>
        <w:t>通过临床试验数据进行分析、评价</w:t>
      </w:r>
    </w:p>
    <w:p w14:paraId="06D95A69" w14:textId="77777777" w:rsidR="00CE151C" w:rsidRDefault="009B734A">
      <w:pPr>
        <w:spacing w:line="520" w:lineRule="exact"/>
        <w:ind w:firstLineChars="200" w:firstLine="640"/>
        <w:rPr>
          <w:rFonts w:eastAsia="仿宋_GB2312"/>
          <w:sz w:val="32"/>
          <w:szCs w:val="32"/>
        </w:rPr>
      </w:pPr>
      <w:r>
        <w:rPr>
          <w:rFonts w:eastAsia="仿宋_GB2312" w:hint="eastAsia"/>
          <w:sz w:val="32"/>
          <w:szCs w:val="32"/>
        </w:rPr>
        <w:t>按照《决策是否开展医疗器械临床试验技术指导原则》《医疗器械临床试验设计指导原则》《接受医疗器械境外临床试验</w:t>
      </w:r>
      <w:r>
        <w:rPr>
          <w:rFonts w:eastAsia="仿宋_GB2312" w:hint="eastAsia"/>
          <w:sz w:val="32"/>
          <w:szCs w:val="32"/>
        </w:rPr>
        <w:lastRenderedPageBreak/>
        <w:t>数据技术指导原则》，申请人可通过临床试验来确认心脏节律管理程控设备的安全性和有效性。</w:t>
      </w:r>
    </w:p>
    <w:p w14:paraId="54F3C791" w14:textId="77777777" w:rsidR="00CE151C" w:rsidRDefault="009B734A">
      <w:pPr>
        <w:spacing w:line="520" w:lineRule="exact"/>
        <w:ind w:left="640"/>
        <w:outlineLvl w:val="1"/>
        <w:rPr>
          <w:rFonts w:eastAsia="楷体_GB2312"/>
          <w:sz w:val="32"/>
          <w:szCs w:val="32"/>
        </w:rPr>
      </w:pPr>
      <w:r>
        <w:rPr>
          <w:rFonts w:eastAsia="楷体_GB2312" w:cs="楷体_GB2312" w:hint="eastAsia"/>
          <w:sz w:val="32"/>
          <w:szCs w:val="32"/>
        </w:rPr>
        <w:t>（五）产品说明书和标签样稿</w:t>
      </w:r>
    </w:p>
    <w:p w14:paraId="1BF90E14" w14:textId="77777777" w:rsidR="00CE151C" w:rsidRDefault="009B734A">
      <w:pPr>
        <w:spacing w:line="520" w:lineRule="exact"/>
        <w:ind w:firstLineChars="200" w:firstLine="640"/>
        <w:rPr>
          <w:rFonts w:eastAsia="仿宋_GB2312"/>
          <w:sz w:val="32"/>
          <w:szCs w:val="32"/>
        </w:rPr>
      </w:pPr>
      <w:r>
        <w:rPr>
          <w:rFonts w:eastAsia="仿宋_GB2312" w:hint="eastAsia"/>
          <w:sz w:val="32"/>
          <w:szCs w:val="32"/>
        </w:rPr>
        <w:t>应当符合《医疗器械说明书和标签管理规定》和相关法规、规章、规范性文件、强制性标准的要求。</w:t>
      </w:r>
    </w:p>
    <w:p w14:paraId="39811461" w14:textId="77777777" w:rsidR="00CE151C" w:rsidRDefault="009B734A">
      <w:pPr>
        <w:spacing w:line="520" w:lineRule="exact"/>
        <w:ind w:firstLineChars="200" w:firstLine="640"/>
        <w:rPr>
          <w:rFonts w:eastAsia="仿宋_GB2312"/>
          <w:sz w:val="32"/>
          <w:szCs w:val="32"/>
        </w:rPr>
      </w:pPr>
      <w:r>
        <w:rPr>
          <w:rFonts w:eastAsia="仿宋_GB2312" w:hint="eastAsia"/>
          <w:sz w:val="32"/>
          <w:szCs w:val="32"/>
        </w:rPr>
        <w:t>关注以下内容：</w:t>
      </w:r>
    </w:p>
    <w:p w14:paraId="705A29F5" w14:textId="77777777" w:rsidR="00CE151C" w:rsidRDefault="009B734A">
      <w:pPr>
        <w:spacing w:line="520" w:lineRule="exact"/>
        <w:ind w:firstLineChars="200" w:firstLine="640"/>
        <w:rPr>
          <w:rFonts w:eastAsia="仿宋_GB2312"/>
          <w:sz w:val="32"/>
          <w:szCs w:val="32"/>
        </w:rPr>
      </w:pPr>
      <w:r>
        <w:rPr>
          <w:rFonts w:eastAsia="仿宋_GB2312" w:hint="eastAsia"/>
          <w:sz w:val="32"/>
          <w:szCs w:val="32"/>
        </w:rPr>
        <w:t xml:space="preserve">1. </w:t>
      </w:r>
      <w:r>
        <w:rPr>
          <w:rFonts w:eastAsia="仿宋_GB2312" w:hint="eastAsia"/>
          <w:sz w:val="32"/>
          <w:szCs w:val="32"/>
        </w:rPr>
        <w:t>申请</w:t>
      </w:r>
      <w:r>
        <w:rPr>
          <w:rFonts w:eastAsia="仿宋_GB2312" w:hint="eastAsia"/>
          <w:sz w:val="32"/>
          <w:szCs w:val="32"/>
        </w:rPr>
        <w:t>人应根据产品的具体功能，确定其临床适用范围，如适用，明确其绝对禁忌证和相对禁忌证。</w:t>
      </w:r>
    </w:p>
    <w:p w14:paraId="74F102B8" w14:textId="77777777" w:rsidR="00CE151C" w:rsidRDefault="009B734A">
      <w:pPr>
        <w:spacing w:line="52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应当明确推荐的清洁、消毒和灭菌方法。重复使用的部件应当在说明书中明确重复使用的处理过程，包括清洁、消毒及灭菌的方法和重复使用的次数或者其他限制。</w:t>
      </w:r>
    </w:p>
    <w:p w14:paraId="51BE903A" w14:textId="77777777" w:rsidR="00CE151C" w:rsidRDefault="009B734A">
      <w:pPr>
        <w:spacing w:line="520" w:lineRule="exact"/>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说明书应当明确联合使用设备信息（型号、制造商，注册证号等）。</w:t>
      </w:r>
    </w:p>
    <w:p w14:paraId="2D4BA38E" w14:textId="77777777" w:rsidR="00CE151C" w:rsidRDefault="009B734A">
      <w:pPr>
        <w:spacing w:line="520" w:lineRule="exact"/>
        <w:ind w:firstLineChars="200" w:firstLine="640"/>
        <w:rPr>
          <w:rFonts w:eastAsia="仿宋_GB2312"/>
          <w:sz w:val="32"/>
          <w:szCs w:val="32"/>
        </w:rPr>
      </w:pPr>
      <w:r>
        <w:rPr>
          <w:rFonts w:eastAsia="仿宋_GB2312" w:hint="eastAsia"/>
          <w:sz w:val="32"/>
          <w:szCs w:val="32"/>
        </w:rPr>
        <w:t>4.</w:t>
      </w:r>
      <w:r>
        <w:rPr>
          <w:rFonts w:eastAsia="仿宋_GB2312" w:hint="eastAsia"/>
          <w:sz w:val="32"/>
          <w:szCs w:val="32"/>
        </w:rPr>
        <w:t>明确产品技术规格，列表说明符合法规、指南、标准要求的数据的位置。说明书中描述的性能参数要与产品技术要求保持一致。</w:t>
      </w:r>
    </w:p>
    <w:p w14:paraId="694478DB" w14:textId="77777777" w:rsidR="00CE151C" w:rsidRDefault="009B734A">
      <w:pPr>
        <w:spacing w:line="520" w:lineRule="exact"/>
        <w:ind w:firstLineChars="200" w:firstLine="640"/>
        <w:rPr>
          <w:rFonts w:eastAsia="仿宋_GB2312"/>
          <w:sz w:val="32"/>
          <w:szCs w:val="32"/>
        </w:rPr>
      </w:pPr>
      <w:r>
        <w:rPr>
          <w:rFonts w:eastAsia="仿宋_GB2312" w:hint="eastAsia"/>
          <w:sz w:val="32"/>
          <w:szCs w:val="32"/>
        </w:rPr>
        <w:t>5.</w:t>
      </w:r>
      <w:r>
        <w:rPr>
          <w:rFonts w:eastAsia="仿宋_GB2312" w:hint="eastAsia"/>
          <w:sz w:val="32"/>
          <w:szCs w:val="32"/>
        </w:rPr>
        <w:t>基于产品风险的警告</w:t>
      </w:r>
    </w:p>
    <w:p w14:paraId="66B313C2" w14:textId="77777777" w:rsidR="00CE151C" w:rsidRDefault="009B734A">
      <w:pPr>
        <w:spacing w:line="520" w:lineRule="exact"/>
        <w:ind w:firstLineChars="200" w:firstLine="640"/>
        <w:rPr>
          <w:rFonts w:eastAsia="仿宋_GB2312"/>
          <w:sz w:val="32"/>
          <w:szCs w:val="32"/>
        </w:rPr>
      </w:pPr>
      <w:r>
        <w:rPr>
          <w:rFonts w:eastAsia="仿宋_GB2312" w:hint="eastAsia"/>
          <w:sz w:val="32"/>
          <w:szCs w:val="32"/>
        </w:rPr>
        <w:t>5.1</w:t>
      </w:r>
      <w:r>
        <w:rPr>
          <w:rFonts w:eastAsia="仿宋_GB2312" w:hint="eastAsia"/>
          <w:sz w:val="32"/>
          <w:szCs w:val="32"/>
        </w:rPr>
        <w:t>电池（充电、处理、预冷、操作、过热、更换）。</w:t>
      </w:r>
    </w:p>
    <w:p w14:paraId="30DEE7A6" w14:textId="77777777" w:rsidR="00CE151C" w:rsidRDefault="009B734A">
      <w:pPr>
        <w:spacing w:line="520" w:lineRule="exact"/>
        <w:ind w:firstLineChars="200" w:firstLine="640"/>
        <w:rPr>
          <w:rFonts w:eastAsia="仿宋_GB2312"/>
          <w:sz w:val="32"/>
          <w:szCs w:val="32"/>
        </w:rPr>
      </w:pPr>
      <w:r>
        <w:rPr>
          <w:rFonts w:eastAsia="仿宋_GB2312" w:hint="eastAsia"/>
          <w:sz w:val="32"/>
          <w:szCs w:val="32"/>
        </w:rPr>
        <w:t>5.2</w:t>
      </w:r>
      <w:r>
        <w:rPr>
          <w:rFonts w:eastAsia="仿宋_GB2312" w:hint="eastAsia"/>
          <w:sz w:val="32"/>
          <w:szCs w:val="32"/>
        </w:rPr>
        <w:t>体外器械连接</w:t>
      </w:r>
      <w:r>
        <w:rPr>
          <w:rFonts w:eastAsia="仿宋_GB2312" w:hint="eastAsia"/>
          <w:sz w:val="32"/>
          <w:szCs w:val="32"/>
        </w:rPr>
        <w:t>：连接到医用电气设备上的附加设备必须符合各自的相关标准（如，数据处理设备必须符合</w:t>
      </w:r>
      <w:r>
        <w:rPr>
          <w:rFonts w:eastAsia="仿宋_GB2312" w:hint="eastAsia"/>
          <w:sz w:val="32"/>
          <w:szCs w:val="32"/>
        </w:rPr>
        <w:t>GB4793</w:t>
      </w:r>
      <w:r>
        <w:rPr>
          <w:rFonts w:eastAsia="仿宋_GB2312" w:hint="eastAsia"/>
          <w:sz w:val="32"/>
          <w:szCs w:val="32"/>
        </w:rPr>
        <w:t>系列</w:t>
      </w:r>
      <w:r>
        <w:rPr>
          <w:rFonts w:eastAsia="仿宋_GB2312" w:hint="eastAsia"/>
          <w:sz w:val="32"/>
          <w:szCs w:val="32"/>
        </w:rPr>
        <w:t>标准</w:t>
      </w:r>
      <w:r>
        <w:rPr>
          <w:rFonts w:eastAsia="仿宋_GB2312" w:hint="eastAsia"/>
          <w:sz w:val="32"/>
          <w:szCs w:val="32"/>
        </w:rPr>
        <w:t>,</w:t>
      </w:r>
      <w:r>
        <w:rPr>
          <w:rFonts w:eastAsia="仿宋_GB2312" w:hint="eastAsia"/>
          <w:sz w:val="32"/>
          <w:szCs w:val="32"/>
        </w:rPr>
        <w:t>IEC 62368-1</w:t>
      </w:r>
      <w:r>
        <w:rPr>
          <w:rFonts w:eastAsia="仿宋_GB2312" w:hint="eastAsia"/>
          <w:sz w:val="32"/>
          <w:szCs w:val="32"/>
        </w:rPr>
        <w:t>）。所有配置必须符合医用电气设备要求（参考</w:t>
      </w:r>
      <w:r>
        <w:rPr>
          <w:rFonts w:eastAsia="仿宋_GB2312" w:hint="eastAsia"/>
          <w:sz w:val="32"/>
          <w:szCs w:val="32"/>
        </w:rPr>
        <w:t>GB9706.1</w:t>
      </w:r>
      <w:r>
        <w:rPr>
          <w:rFonts w:eastAsia="仿宋_GB2312" w:hint="eastAsia"/>
          <w:sz w:val="32"/>
          <w:szCs w:val="32"/>
        </w:rPr>
        <w:t>）。任何将附加设备连接到医用电气设备的人相当于在设置一个医用系统，此人必须保证该系统符合医用电气系统要求。</w:t>
      </w:r>
    </w:p>
    <w:p w14:paraId="09639AA8" w14:textId="77777777" w:rsidR="00CE151C" w:rsidRDefault="009B734A">
      <w:pPr>
        <w:spacing w:line="520" w:lineRule="exact"/>
        <w:ind w:firstLineChars="200" w:firstLine="640"/>
        <w:rPr>
          <w:rFonts w:eastAsia="仿宋_GB2312"/>
          <w:sz w:val="32"/>
          <w:szCs w:val="32"/>
        </w:rPr>
      </w:pPr>
      <w:r>
        <w:rPr>
          <w:rFonts w:eastAsia="仿宋_GB2312" w:hint="eastAsia"/>
          <w:sz w:val="32"/>
          <w:szCs w:val="32"/>
        </w:rPr>
        <w:t>6.</w:t>
      </w:r>
      <w:r>
        <w:rPr>
          <w:rFonts w:eastAsia="仿宋_GB2312" w:hint="eastAsia"/>
          <w:sz w:val="32"/>
          <w:szCs w:val="32"/>
        </w:rPr>
        <w:t>应说明产品使用期限。</w:t>
      </w:r>
    </w:p>
    <w:p w14:paraId="3CC81153" w14:textId="77777777" w:rsidR="00CE151C" w:rsidRDefault="009B734A">
      <w:pPr>
        <w:spacing w:line="520" w:lineRule="exact"/>
        <w:ind w:firstLineChars="200" w:firstLine="640"/>
        <w:rPr>
          <w:rFonts w:eastAsia="仿宋_GB2312"/>
          <w:sz w:val="32"/>
          <w:szCs w:val="32"/>
        </w:rPr>
      </w:pPr>
      <w:r>
        <w:rPr>
          <w:rFonts w:eastAsia="仿宋_GB2312" w:hint="eastAsia"/>
          <w:sz w:val="32"/>
          <w:szCs w:val="32"/>
        </w:rPr>
        <w:lastRenderedPageBreak/>
        <w:t xml:space="preserve">7. </w:t>
      </w:r>
      <w:r>
        <w:rPr>
          <w:rFonts w:eastAsia="仿宋_GB2312" w:hint="eastAsia"/>
          <w:sz w:val="32"/>
          <w:szCs w:val="32"/>
        </w:rPr>
        <w:t>说明书应当明确软件要求、网络安全要求和移动医疗器械要求（如适用）。</w:t>
      </w:r>
    </w:p>
    <w:p w14:paraId="5AE540AF" w14:textId="77777777" w:rsidR="00CE151C" w:rsidRDefault="009B734A">
      <w:pPr>
        <w:spacing w:line="520" w:lineRule="exact"/>
        <w:ind w:firstLineChars="200" w:firstLine="640"/>
        <w:rPr>
          <w:rFonts w:eastAsia="仿宋_GB2312"/>
          <w:sz w:val="32"/>
          <w:szCs w:val="32"/>
        </w:rPr>
      </w:pPr>
      <w:r>
        <w:rPr>
          <w:rFonts w:eastAsia="仿宋_GB2312" w:hint="eastAsia"/>
          <w:sz w:val="32"/>
          <w:szCs w:val="32"/>
        </w:rPr>
        <w:t>8.</w:t>
      </w:r>
      <w:r>
        <w:rPr>
          <w:rFonts w:eastAsia="仿宋_GB2312" w:hint="eastAsia"/>
          <w:sz w:val="32"/>
          <w:szCs w:val="32"/>
        </w:rPr>
        <w:t>配套使用设备制造商、型号信息</w:t>
      </w:r>
    </w:p>
    <w:p w14:paraId="6524216F" w14:textId="77777777" w:rsidR="00CE151C" w:rsidRDefault="009B734A">
      <w:pPr>
        <w:spacing w:line="520" w:lineRule="exact"/>
        <w:ind w:firstLineChars="200" w:firstLine="640"/>
      </w:pPr>
      <w:r>
        <w:rPr>
          <w:rFonts w:eastAsia="仿宋_GB2312" w:hint="eastAsia"/>
          <w:sz w:val="32"/>
          <w:szCs w:val="32"/>
        </w:rPr>
        <w:t>9.</w:t>
      </w:r>
      <w:r>
        <w:rPr>
          <w:rFonts w:eastAsia="仿宋_GB2312" w:hint="eastAsia"/>
          <w:sz w:val="32"/>
          <w:szCs w:val="32"/>
        </w:rPr>
        <w:t>无线医疗设备应向用户提供的适当信息。</w:t>
      </w:r>
      <w:r>
        <w:rPr>
          <w:rFonts w:eastAsia="仿宋_GB2312" w:cs="仿宋_GB2312" w:hint="eastAsia"/>
          <w:spacing w:val="-4"/>
          <w:sz w:val="32"/>
          <w:szCs w:val="28"/>
        </w:rPr>
        <w:t>。</w:t>
      </w:r>
    </w:p>
    <w:p w14:paraId="237C63BD" w14:textId="77777777" w:rsidR="00CE151C" w:rsidRDefault="009B734A">
      <w:pPr>
        <w:spacing w:line="520" w:lineRule="exact"/>
        <w:ind w:left="640"/>
        <w:outlineLvl w:val="1"/>
        <w:rPr>
          <w:rFonts w:eastAsia="楷体_GB2312" w:cs="楷体_GB2312"/>
          <w:sz w:val="32"/>
          <w:szCs w:val="32"/>
        </w:rPr>
      </w:pPr>
      <w:r>
        <w:rPr>
          <w:rFonts w:eastAsia="楷体_GB2312" w:cs="楷体_GB2312" w:hint="eastAsia"/>
          <w:sz w:val="32"/>
          <w:szCs w:val="32"/>
        </w:rPr>
        <w:t>（六）质量管理体系文件</w:t>
      </w:r>
    </w:p>
    <w:p w14:paraId="09595716" w14:textId="77777777" w:rsidR="00CE151C" w:rsidRDefault="009B734A">
      <w:pPr>
        <w:adjustRightInd w:val="0"/>
        <w:spacing w:line="520" w:lineRule="exact"/>
        <w:ind w:firstLineChars="200" w:firstLine="640"/>
        <w:rPr>
          <w:rFonts w:eastAsia="仿宋_GB2312"/>
          <w:sz w:val="32"/>
          <w:szCs w:val="32"/>
        </w:rPr>
      </w:pPr>
      <w:r>
        <w:rPr>
          <w:rFonts w:eastAsia="仿宋_GB2312" w:hint="eastAsia"/>
          <w:sz w:val="32"/>
          <w:szCs w:val="32"/>
        </w:rPr>
        <w:t>提交产品和质量管理体</w:t>
      </w:r>
      <w:r>
        <w:rPr>
          <w:rFonts w:eastAsia="仿宋_GB2312" w:hint="eastAsia"/>
          <w:sz w:val="32"/>
          <w:szCs w:val="32"/>
        </w:rPr>
        <w:t>系符合要求的申报资料</w:t>
      </w:r>
      <w:r>
        <w:rPr>
          <w:rFonts w:eastAsia="仿宋_GB2312"/>
          <w:sz w:val="32"/>
          <w:szCs w:val="32"/>
        </w:rPr>
        <w:t>。</w:t>
      </w:r>
    </w:p>
    <w:p w14:paraId="31EC8A5A" w14:textId="77777777" w:rsidR="00CE151C" w:rsidRDefault="009B734A">
      <w:pPr>
        <w:pStyle w:val="1"/>
        <w:keepNext w:val="0"/>
        <w:keepLines w:val="0"/>
        <w:rPr>
          <w:b w:val="0"/>
          <w:bCs/>
          <w:kern w:val="2"/>
        </w:rPr>
      </w:pPr>
      <w:r>
        <w:rPr>
          <w:rFonts w:hint="eastAsia"/>
          <w:b w:val="0"/>
          <w:bCs/>
          <w:kern w:val="2"/>
        </w:rPr>
        <w:t>三、参考文献</w:t>
      </w:r>
    </w:p>
    <w:p w14:paraId="5EB2F9D5"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color w:val="000000"/>
          <w:sz w:val="32"/>
        </w:rPr>
      </w:pPr>
      <w:r>
        <w:rPr>
          <w:rFonts w:eastAsia="仿宋_GB2312"/>
          <w:color w:val="000000"/>
          <w:sz w:val="32"/>
        </w:rPr>
        <w:t>中华人民共和国国务院</w:t>
      </w:r>
      <w:r>
        <w:rPr>
          <w:rFonts w:eastAsia="仿宋_GB2312"/>
          <w:color w:val="000000"/>
          <w:sz w:val="32"/>
        </w:rPr>
        <w:t>.</w:t>
      </w:r>
      <w:r>
        <w:rPr>
          <w:rFonts w:eastAsia="仿宋_GB2312"/>
          <w:color w:val="000000"/>
          <w:sz w:val="32"/>
        </w:rPr>
        <w:t>医疗器械监督管理条例</w:t>
      </w:r>
      <w:r>
        <w:rPr>
          <w:rFonts w:eastAsia="仿宋_GB2312"/>
          <w:color w:val="000000"/>
          <w:sz w:val="32"/>
        </w:rPr>
        <w:t>:</w:t>
      </w:r>
      <w:r>
        <w:rPr>
          <w:rFonts w:eastAsia="仿宋_GB2312"/>
          <w:color w:val="000000"/>
          <w:sz w:val="32"/>
        </w:rPr>
        <w:t>中华人民共和国国务院令第</w:t>
      </w:r>
      <w:r>
        <w:rPr>
          <w:rFonts w:eastAsia="仿宋_GB2312"/>
          <w:color w:val="000000"/>
          <w:sz w:val="32"/>
        </w:rPr>
        <w:t>739</w:t>
      </w:r>
      <w:r>
        <w:rPr>
          <w:rFonts w:eastAsia="仿宋_GB2312"/>
          <w:color w:val="000000"/>
          <w:sz w:val="32"/>
        </w:rPr>
        <w:t>号</w:t>
      </w:r>
      <w:r>
        <w:rPr>
          <w:rFonts w:eastAsia="仿宋_GB2312"/>
          <w:color w:val="000000"/>
          <w:sz w:val="32"/>
        </w:rPr>
        <w:t>[Z].</w:t>
      </w:r>
    </w:p>
    <w:p w14:paraId="1449A1A4"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color w:val="000000"/>
          <w:sz w:val="32"/>
        </w:rPr>
      </w:pPr>
      <w:r>
        <w:rPr>
          <w:rFonts w:eastAsia="仿宋_GB2312"/>
          <w:color w:val="000000"/>
          <w:sz w:val="32"/>
        </w:rPr>
        <w:t>国家市场监督管理总局</w:t>
      </w:r>
      <w:r>
        <w:rPr>
          <w:rFonts w:eastAsia="仿宋_GB2312"/>
          <w:color w:val="000000"/>
          <w:sz w:val="32"/>
        </w:rPr>
        <w:t>.</w:t>
      </w:r>
      <w:r>
        <w:rPr>
          <w:rFonts w:eastAsia="仿宋_GB2312"/>
          <w:color w:val="000000"/>
          <w:sz w:val="32"/>
        </w:rPr>
        <w:t>医疗器械注册与备案管理办法：国家市场监管总局令第</w:t>
      </w:r>
      <w:r>
        <w:rPr>
          <w:rFonts w:eastAsia="仿宋_GB2312"/>
          <w:color w:val="000000"/>
          <w:sz w:val="32"/>
        </w:rPr>
        <w:t>47</w:t>
      </w:r>
      <w:r>
        <w:rPr>
          <w:rFonts w:eastAsia="仿宋_GB2312"/>
          <w:color w:val="000000"/>
          <w:sz w:val="32"/>
        </w:rPr>
        <w:t>号</w:t>
      </w:r>
      <w:r>
        <w:rPr>
          <w:rFonts w:eastAsia="仿宋_GB2312"/>
          <w:color w:val="000000"/>
          <w:sz w:val="32"/>
        </w:rPr>
        <w:t>[Z].</w:t>
      </w:r>
    </w:p>
    <w:p w14:paraId="172D2ACC"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color w:val="000000"/>
          <w:sz w:val="32"/>
        </w:rPr>
      </w:pPr>
      <w:r>
        <w:rPr>
          <w:rFonts w:eastAsia="仿宋_GB2312"/>
          <w:color w:val="000000"/>
          <w:sz w:val="32"/>
        </w:rPr>
        <w:t>国家食品药品监督管理局</w:t>
      </w:r>
      <w:r>
        <w:rPr>
          <w:rFonts w:eastAsia="仿宋_GB2312"/>
          <w:color w:val="000000"/>
          <w:sz w:val="32"/>
        </w:rPr>
        <w:t>.</w:t>
      </w:r>
      <w:r>
        <w:rPr>
          <w:rFonts w:eastAsia="仿宋_GB2312"/>
          <w:color w:val="000000"/>
          <w:sz w:val="32"/>
        </w:rPr>
        <w:t>医疗器械分类目录</w:t>
      </w:r>
      <w:r>
        <w:rPr>
          <w:rFonts w:eastAsia="仿宋_GB2312"/>
          <w:color w:val="000000"/>
          <w:sz w:val="32"/>
        </w:rPr>
        <w:t>:</w:t>
      </w:r>
      <w:r>
        <w:rPr>
          <w:rFonts w:eastAsia="仿宋_GB2312"/>
          <w:color w:val="000000"/>
          <w:sz w:val="32"/>
        </w:rPr>
        <w:t>国家食品药品监督管理总局公告</w:t>
      </w:r>
      <w:r>
        <w:rPr>
          <w:rFonts w:eastAsia="仿宋_GB2312"/>
          <w:color w:val="000000"/>
          <w:sz w:val="32"/>
        </w:rPr>
        <w:t>2017</w:t>
      </w:r>
      <w:r>
        <w:rPr>
          <w:rFonts w:eastAsia="仿宋_GB2312"/>
          <w:color w:val="000000"/>
          <w:sz w:val="32"/>
        </w:rPr>
        <w:t>年第</w:t>
      </w:r>
      <w:r>
        <w:rPr>
          <w:rFonts w:eastAsia="仿宋_GB2312"/>
          <w:color w:val="000000"/>
          <w:sz w:val="32"/>
        </w:rPr>
        <w:t>104</w:t>
      </w:r>
      <w:r>
        <w:rPr>
          <w:rFonts w:eastAsia="仿宋_GB2312"/>
          <w:color w:val="000000"/>
          <w:sz w:val="32"/>
        </w:rPr>
        <w:t>号</w:t>
      </w:r>
      <w:r>
        <w:rPr>
          <w:rFonts w:eastAsia="仿宋_GB2312"/>
          <w:color w:val="000000"/>
          <w:sz w:val="32"/>
        </w:rPr>
        <w:t>[Z].</w:t>
      </w:r>
    </w:p>
    <w:p w14:paraId="23225ACD"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color w:val="000000"/>
          <w:sz w:val="32"/>
        </w:rPr>
      </w:pPr>
      <w:r>
        <w:rPr>
          <w:rFonts w:eastAsia="仿宋_GB2312"/>
          <w:color w:val="000000"/>
          <w:sz w:val="32"/>
        </w:rPr>
        <w:t>国家食品药品监督管理局</w:t>
      </w:r>
      <w:r>
        <w:rPr>
          <w:rFonts w:eastAsia="仿宋_GB2312"/>
          <w:color w:val="000000"/>
          <w:sz w:val="32"/>
        </w:rPr>
        <w:t>.</w:t>
      </w:r>
      <w:r>
        <w:rPr>
          <w:rFonts w:eastAsia="仿宋_GB2312"/>
          <w:color w:val="000000"/>
          <w:sz w:val="32"/>
        </w:rPr>
        <w:t>医疗器械通用名称命名规则：国家食品药品监督管理总局令第</w:t>
      </w:r>
      <w:r>
        <w:rPr>
          <w:rFonts w:eastAsia="仿宋_GB2312"/>
          <w:color w:val="000000"/>
          <w:sz w:val="32"/>
        </w:rPr>
        <w:t>19</w:t>
      </w:r>
      <w:r>
        <w:rPr>
          <w:rFonts w:eastAsia="仿宋_GB2312"/>
          <w:color w:val="000000"/>
          <w:sz w:val="32"/>
        </w:rPr>
        <w:t>号</w:t>
      </w:r>
      <w:r>
        <w:rPr>
          <w:rFonts w:eastAsia="仿宋_GB2312"/>
          <w:color w:val="000000"/>
          <w:sz w:val="32"/>
        </w:rPr>
        <w:t>[Z].</w:t>
      </w:r>
    </w:p>
    <w:p w14:paraId="32518CEC"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color w:val="000000"/>
          <w:sz w:val="32"/>
        </w:rPr>
      </w:pPr>
      <w:r>
        <w:rPr>
          <w:rFonts w:eastAsia="仿宋_GB2312"/>
          <w:color w:val="000000"/>
          <w:sz w:val="32"/>
        </w:rPr>
        <w:t>国家食品药品监督管理局</w:t>
      </w:r>
      <w:r>
        <w:rPr>
          <w:rFonts w:eastAsia="仿宋_GB2312"/>
          <w:color w:val="000000"/>
          <w:sz w:val="32"/>
        </w:rPr>
        <w:t>.</w:t>
      </w:r>
      <w:r>
        <w:rPr>
          <w:rFonts w:eastAsia="仿宋_GB2312"/>
          <w:color w:val="000000"/>
          <w:sz w:val="32"/>
        </w:rPr>
        <w:t>医疗器械注册单元划分指导原则</w:t>
      </w:r>
      <w:r>
        <w:rPr>
          <w:rFonts w:eastAsia="仿宋_GB2312"/>
          <w:color w:val="000000"/>
          <w:sz w:val="32"/>
        </w:rPr>
        <w:t>:</w:t>
      </w:r>
      <w:r>
        <w:rPr>
          <w:rFonts w:eastAsia="仿宋_GB2312"/>
          <w:color w:val="000000"/>
          <w:sz w:val="32"/>
        </w:rPr>
        <w:t>总局关于发布医疗器械注册单元划分指导原则的通告</w:t>
      </w:r>
      <w:r>
        <w:rPr>
          <w:rFonts w:eastAsia="仿宋_GB2312"/>
          <w:color w:val="000000"/>
          <w:sz w:val="32"/>
        </w:rPr>
        <w:t>2017</w:t>
      </w:r>
      <w:r>
        <w:rPr>
          <w:rFonts w:eastAsia="仿宋_GB2312"/>
          <w:color w:val="000000"/>
          <w:sz w:val="32"/>
        </w:rPr>
        <w:t>年第</w:t>
      </w:r>
      <w:r>
        <w:rPr>
          <w:rFonts w:eastAsia="仿宋_GB2312"/>
          <w:color w:val="000000"/>
          <w:sz w:val="32"/>
        </w:rPr>
        <w:t>187</w:t>
      </w:r>
      <w:r>
        <w:rPr>
          <w:rFonts w:eastAsia="仿宋_GB2312"/>
          <w:color w:val="000000"/>
          <w:sz w:val="32"/>
        </w:rPr>
        <w:t>号</w:t>
      </w:r>
      <w:r>
        <w:rPr>
          <w:rFonts w:eastAsia="仿宋_GB2312"/>
          <w:color w:val="000000"/>
          <w:sz w:val="32"/>
        </w:rPr>
        <w:t>[Z].</w:t>
      </w:r>
    </w:p>
    <w:p w14:paraId="431BEEB7"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color w:val="000000"/>
          <w:sz w:val="32"/>
        </w:rPr>
      </w:pPr>
      <w:r>
        <w:rPr>
          <w:rFonts w:eastAsia="仿宋_GB2312"/>
          <w:color w:val="000000"/>
          <w:sz w:val="32"/>
        </w:rPr>
        <w:t>国家药品监督管理局</w:t>
      </w:r>
      <w:r>
        <w:rPr>
          <w:rFonts w:eastAsia="仿宋_GB2312"/>
          <w:color w:val="000000"/>
          <w:sz w:val="32"/>
        </w:rPr>
        <w:t>.</w:t>
      </w:r>
      <w:r>
        <w:rPr>
          <w:rFonts w:eastAsia="仿宋_GB2312"/>
          <w:color w:val="000000"/>
          <w:sz w:val="32"/>
        </w:rPr>
        <w:t>关于公布医疗器械注册申报资料要求和批准证明文件格式的公告：国家药品监督管理局公告</w:t>
      </w:r>
      <w:r>
        <w:rPr>
          <w:rFonts w:eastAsia="仿宋_GB2312"/>
          <w:color w:val="000000"/>
          <w:sz w:val="32"/>
        </w:rPr>
        <w:t>2021</w:t>
      </w:r>
      <w:r>
        <w:rPr>
          <w:rFonts w:eastAsia="仿宋_GB2312"/>
          <w:color w:val="000000"/>
          <w:sz w:val="32"/>
        </w:rPr>
        <w:t>年第</w:t>
      </w:r>
      <w:r>
        <w:rPr>
          <w:rFonts w:eastAsia="仿宋_GB2312"/>
          <w:color w:val="000000"/>
          <w:sz w:val="32"/>
        </w:rPr>
        <w:t>121</w:t>
      </w:r>
      <w:r>
        <w:rPr>
          <w:rFonts w:eastAsia="仿宋_GB2312"/>
          <w:color w:val="000000"/>
          <w:sz w:val="32"/>
        </w:rPr>
        <w:t>号</w:t>
      </w:r>
      <w:r>
        <w:rPr>
          <w:rFonts w:eastAsia="仿宋_GB2312"/>
          <w:color w:val="000000"/>
          <w:sz w:val="32"/>
        </w:rPr>
        <w:t>[Z].</w:t>
      </w:r>
    </w:p>
    <w:p w14:paraId="0B1366F3" w14:textId="77777777" w:rsidR="00CE151C" w:rsidRDefault="009B734A">
      <w:pPr>
        <w:numPr>
          <w:ilvl w:val="0"/>
          <w:numId w:val="3"/>
        </w:numPr>
        <w:overflowPunct w:val="0"/>
        <w:autoSpaceDE w:val="0"/>
        <w:autoSpaceDN w:val="0"/>
        <w:spacing w:line="480" w:lineRule="exact"/>
        <w:ind w:firstLineChars="200" w:firstLine="640"/>
        <w:jc w:val="left"/>
        <w:rPr>
          <w:rFonts w:eastAsia="仿宋_GB2312"/>
          <w:color w:val="000000"/>
          <w:sz w:val="32"/>
        </w:rPr>
      </w:pPr>
      <w:r>
        <w:rPr>
          <w:rFonts w:eastAsia="仿宋_GB2312"/>
          <w:color w:val="000000"/>
          <w:sz w:val="32"/>
        </w:rPr>
        <w:t>国家药品监督管理局</w:t>
      </w:r>
      <w:r>
        <w:rPr>
          <w:rFonts w:eastAsia="仿宋_GB2312"/>
          <w:color w:val="000000"/>
          <w:sz w:val="32"/>
        </w:rPr>
        <w:t>.</w:t>
      </w:r>
      <w:r>
        <w:rPr>
          <w:rFonts w:eastAsia="仿宋_GB2312"/>
          <w:color w:val="000000"/>
          <w:sz w:val="32"/>
        </w:rPr>
        <w:t>医疗器械产品技术要求编写指导原则</w:t>
      </w:r>
      <w:r>
        <w:rPr>
          <w:rFonts w:eastAsia="仿宋_GB2312"/>
          <w:color w:val="000000"/>
          <w:sz w:val="32"/>
        </w:rPr>
        <w:t>:</w:t>
      </w:r>
      <w:r>
        <w:rPr>
          <w:rFonts w:eastAsia="仿宋_GB2312"/>
          <w:color w:val="000000"/>
          <w:sz w:val="32"/>
        </w:rPr>
        <w:t>国家药监局通告</w:t>
      </w:r>
      <w:r>
        <w:rPr>
          <w:rFonts w:eastAsia="仿宋_GB2312"/>
          <w:color w:val="000000"/>
          <w:sz w:val="32"/>
        </w:rPr>
        <w:t>2022</w:t>
      </w:r>
      <w:r>
        <w:rPr>
          <w:rFonts w:eastAsia="仿宋_GB2312"/>
          <w:color w:val="000000"/>
          <w:sz w:val="32"/>
        </w:rPr>
        <w:t>年第</w:t>
      </w:r>
      <w:r>
        <w:rPr>
          <w:rFonts w:eastAsia="仿宋_GB2312"/>
          <w:color w:val="000000"/>
          <w:sz w:val="32"/>
        </w:rPr>
        <w:t>8</w:t>
      </w:r>
      <w:r>
        <w:rPr>
          <w:rFonts w:eastAsia="仿宋_GB2312"/>
          <w:color w:val="000000"/>
          <w:sz w:val="32"/>
        </w:rPr>
        <w:t>号</w:t>
      </w:r>
      <w:r>
        <w:rPr>
          <w:rFonts w:eastAsia="仿宋_GB2312"/>
          <w:color w:val="000000"/>
          <w:sz w:val="32"/>
        </w:rPr>
        <w:t>[Z].</w:t>
      </w:r>
    </w:p>
    <w:p w14:paraId="1C8F14F1"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color w:val="000000"/>
          <w:sz w:val="32"/>
        </w:rPr>
      </w:pPr>
      <w:r>
        <w:rPr>
          <w:rFonts w:eastAsia="仿宋_GB2312"/>
          <w:color w:val="000000"/>
          <w:sz w:val="32"/>
        </w:rPr>
        <w:t>国家药品监督管理局医疗器械审评中心</w:t>
      </w:r>
      <w:r>
        <w:rPr>
          <w:rFonts w:eastAsia="仿宋_GB2312"/>
          <w:color w:val="000000"/>
          <w:sz w:val="32"/>
        </w:rPr>
        <w:t>.</w:t>
      </w:r>
      <w:r>
        <w:rPr>
          <w:rFonts w:eastAsia="仿宋_GB2312"/>
          <w:color w:val="000000"/>
          <w:sz w:val="32"/>
        </w:rPr>
        <w:t>医疗器械安全和性能基本原则符合性技术指南</w:t>
      </w:r>
      <w:r>
        <w:rPr>
          <w:rFonts w:eastAsia="仿宋_GB2312"/>
          <w:color w:val="000000"/>
          <w:sz w:val="32"/>
        </w:rPr>
        <w:t>:</w:t>
      </w:r>
      <w:r>
        <w:rPr>
          <w:rFonts w:eastAsia="仿宋_GB2312"/>
          <w:color w:val="000000"/>
          <w:sz w:val="32"/>
        </w:rPr>
        <w:t>国家药监局器审中心通告</w:t>
      </w:r>
      <w:r>
        <w:rPr>
          <w:rFonts w:eastAsia="仿宋_GB2312"/>
          <w:color w:val="000000"/>
          <w:sz w:val="32"/>
        </w:rPr>
        <w:t>2022</w:t>
      </w:r>
      <w:r>
        <w:rPr>
          <w:rFonts w:eastAsia="仿宋_GB2312"/>
          <w:color w:val="000000"/>
          <w:sz w:val="32"/>
        </w:rPr>
        <w:t>年第</w:t>
      </w:r>
      <w:r>
        <w:rPr>
          <w:rFonts w:eastAsia="仿宋_GB2312"/>
          <w:color w:val="000000"/>
          <w:sz w:val="32"/>
        </w:rPr>
        <w:t>29</w:t>
      </w:r>
      <w:r>
        <w:rPr>
          <w:rFonts w:eastAsia="仿宋_GB2312"/>
          <w:color w:val="000000"/>
          <w:sz w:val="32"/>
        </w:rPr>
        <w:t>号</w:t>
      </w:r>
      <w:r>
        <w:rPr>
          <w:rFonts w:eastAsia="仿宋_GB2312"/>
          <w:color w:val="000000"/>
          <w:sz w:val="32"/>
        </w:rPr>
        <w:t>[Z].</w:t>
      </w:r>
    </w:p>
    <w:p w14:paraId="6135FC87"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color w:val="000000"/>
          <w:sz w:val="32"/>
        </w:rPr>
      </w:pPr>
      <w:r>
        <w:rPr>
          <w:rFonts w:eastAsia="仿宋_GB2312"/>
          <w:color w:val="000000"/>
          <w:sz w:val="32"/>
        </w:rPr>
        <w:t>国家药品监督管理局</w:t>
      </w:r>
      <w:r>
        <w:rPr>
          <w:rFonts w:eastAsia="仿宋_GB2312"/>
          <w:color w:val="000000"/>
          <w:sz w:val="32"/>
        </w:rPr>
        <w:t>.</w:t>
      </w:r>
      <w:r>
        <w:rPr>
          <w:rFonts w:eastAsia="仿宋_GB2312"/>
          <w:color w:val="000000"/>
          <w:sz w:val="32"/>
        </w:rPr>
        <w:t>医疗器械安</w:t>
      </w:r>
      <w:r>
        <w:rPr>
          <w:rFonts w:eastAsia="仿宋_GB2312"/>
          <w:color w:val="000000"/>
          <w:sz w:val="32"/>
        </w:rPr>
        <w:t>全和性能的基本原则</w:t>
      </w:r>
      <w:r>
        <w:rPr>
          <w:rFonts w:eastAsia="仿宋_GB2312"/>
          <w:color w:val="000000"/>
          <w:sz w:val="32"/>
        </w:rPr>
        <w:t>:</w:t>
      </w:r>
      <w:r>
        <w:rPr>
          <w:rFonts w:eastAsia="仿宋_GB2312"/>
          <w:color w:val="000000"/>
          <w:sz w:val="32"/>
        </w:rPr>
        <w:lastRenderedPageBreak/>
        <w:t>国家药监局通告</w:t>
      </w:r>
      <w:r>
        <w:rPr>
          <w:rFonts w:eastAsia="仿宋_GB2312"/>
          <w:color w:val="000000"/>
          <w:sz w:val="32"/>
        </w:rPr>
        <w:t>2020</w:t>
      </w:r>
      <w:r>
        <w:rPr>
          <w:rFonts w:eastAsia="仿宋_GB2312"/>
          <w:color w:val="000000"/>
          <w:sz w:val="32"/>
        </w:rPr>
        <w:t>年第</w:t>
      </w:r>
      <w:r>
        <w:rPr>
          <w:rFonts w:eastAsia="仿宋_GB2312"/>
          <w:color w:val="000000"/>
          <w:sz w:val="32"/>
        </w:rPr>
        <w:t>18</w:t>
      </w:r>
      <w:r>
        <w:rPr>
          <w:rFonts w:eastAsia="仿宋_GB2312"/>
          <w:color w:val="000000"/>
          <w:sz w:val="32"/>
        </w:rPr>
        <w:t>号</w:t>
      </w:r>
      <w:r>
        <w:rPr>
          <w:rFonts w:eastAsia="仿宋_GB2312"/>
          <w:color w:val="000000"/>
          <w:sz w:val="32"/>
        </w:rPr>
        <w:t>[Z].</w:t>
      </w:r>
    </w:p>
    <w:p w14:paraId="73EB8854"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color w:val="000000"/>
          <w:sz w:val="32"/>
        </w:rPr>
      </w:pPr>
      <w:r>
        <w:rPr>
          <w:rFonts w:eastAsia="仿宋_GB2312"/>
          <w:color w:val="000000"/>
          <w:sz w:val="32"/>
        </w:rPr>
        <w:t>国家药品监督管理局</w:t>
      </w:r>
      <w:r>
        <w:rPr>
          <w:rFonts w:eastAsia="仿宋_GB2312"/>
          <w:color w:val="000000"/>
          <w:sz w:val="32"/>
        </w:rPr>
        <w:t>.</w:t>
      </w:r>
      <w:r>
        <w:rPr>
          <w:rFonts w:eastAsia="仿宋_GB2312"/>
          <w:color w:val="000000"/>
          <w:sz w:val="32"/>
        </w:rPr>
        <w:t>有源医疗器械使用期限注册技术审查指导原则</w:t>
      </w:r>
      <w:r>
        <w:rPr>
          <w:rFonts w:eastAsia="仿宋_GB2312"/>
          <w:color w:val="000000"/>
          <w:sz w:val="32"/>
        </w:rPr>
        <w:t>:</w:t>
      </w:r>
      <w:r>
        <w:rPr>
          <w:rFonts w:eastAsia="仿宋_GB2312"/>
          <w:color w:val="000000"/>
          <w:sz w:val="32"/>
        </w:rPr>
        <w:t>国家药品监督管理局通告</w:t>
      </w:r>
      <w:r>
        <w:rPr>
          <w:rFonts w:eastAsia="仿宋_GB2312"/>
          <w:color w:val="000000"/>
          <w:sz w:val="32"/>
        </w:rPr>
        <w:t>2019</w:t>
      </w:r>
      <w:r>
        <w:rPr>
          <w:rFonts w:eastAsia="仿宋_GB2312"/>
          <w:color w:val="000000"/>
          <w:sz w:val="32"/>
        </w:rPr>
        <w:t>年第</w:t>
      </w:r>
      <w:r>
        <w:rPr>
          <w:rFonts w:eastAsia="仿宋_GB2312"/>
          <w:color w:val="000000"/>
          <w:sz w:val="32"/>
        </w:rPr>
        <w:t>23</w:t>
      </w:r>
      <w:r>
        <w:rPr>
          <w:rFonts w:eastAsia="仿宋_GB2312"/>
          <w:color w:val="000000"/>
          <w:sz w:val="32"/>
        </w:rPr>
        <w:t>号</w:t>
      </w:r>
      <w:r>
        <w:rPr>
          <w:rFonts w:eastAsia="仿宋_GB2312"/>
          <w:color w:val="000000"/>
          <w:sz w:val="32"/>
        </w:rPr>
        <w:t>[Z].</w:t>
      </w:r>
    </w:p>
    <w:p w14:paraId="1A17FBF7"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color w:val="000000"/>
          <w:sz w:val="32"/>
        </w:rPr>
      </w:pPr>
      <w:r>
        <w:rPr>
          <w:rFonts w:eastAsia="仿宋_GB2312"/>
          <w:color w:val="000000"/>
          <w:sz w:val="32"/>
        </w:rPr>
        <w:t>国家药品监督管理局医疗器械审评中心</w:t>
      </w:r>
      <w:r>
        <w:rPr>
          <w:rFonts w:eastAsia="仿宋_GB2312"/>
          <w:color w:val="000000"/>
          <w:sz w:val="32"/>
        </w:rPr>
        <w:t>.</w:t>
      </w:r>
      <w:r>
        <w:rPr>
          <w:rFonts w:eastAsia="仿宋_GB2312"/>
          <w:color w:val="000000"/>
          <w:sz w:val="32"/>
        </w:rPr>
        <w:t>医疗器械软件注册审查指导原则</w:t>
      </w:r>
      <w:r>
        <w:rPr>
          <w:rFonts w:eastAsia="仿宋_GB2312"/>
          <w:color w:val="000000"/>
          <w:sz w:val="32"/>
        </w:rPr>
        <w:t>(2022</w:t>
      </w:r>
      <w:r>
        <w:rPr>
          <w:rFonts w:eastAsia="仿宋_GB2312"/>
          <w:color w:val="000000"/>
          <w:sz w:val="32"/>
        </w:rPr>
        <w:t>年修订版</w:t>
      </w:r>
      <w:r>
        <w:rPr>
          <w:rFonts w:eastAsia="仿宋_GB2312"/>
          <w:color w:val="000000"/>
          <w:sz w:val="32"/>
        </w:rPr>
        <w:t>):</w:t>
      </w:r>
      <w:r>
        <w:rPr>
          <w:rFonts w:eastAsia="仿宋_GB2312"/>
          <w:color w:val="000000"/>
          <w:sz w:val="32"/>
        </w:rPr>
        <w:t>国家药监局器审中心通告</w:t>
      </w:r>
      <w:r>
        <w:rPr>
          <w:rFonts w:eastAsia="仿宋_GB2312"/>
          <w:color w:val="000000"/>
          <w:sz w:val="32"/>
        </w:rPr>
        <w:t>2022</w:t>
      </w:r>
      <w:r>
        <w:rPr>
          <w:rFonts w:eastAsia="仿宋_GB2312"/>
          <w:color w:val="000000"/>
          <w:sz w:val="32"/>
        </w:rPr>
        <w:t>年第</w:t>
      </w:r>
      <w:r>
        <w:rPr>
          <w:rFonts w:eastAsia="仿宋_GB2312"/>
          <w:color w:val="000000"/>
          <w:sz w:val="32"/>
        </w:rPr>
        <w:t>9</w:t>
      </w:r>
      <w:r>
        <w:rPr>
          <w:rFonts w:eastAsia="仿宋_GB2312"/>
          <w:color w:val="000000"/>
          <w:sz w:val="32"/>
        </w:rPr>
        <w:t>号</w:t>
      </w:r>
      <w:r>
        <w:rPr>
          <w:rFonts w:eastAsia="仿宋_GB2312"/>
          <w:color w:val="000000"/>
          <w:sz w:val="32"/>
        </w:rPr>
        <w:t>[Z].</w:t>
      </w:r>
    </w:p>
    <w:p w14:paraId="4A77D974"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color w:val="000000"/>
          <w:sz w:val="32"/>
        </w:rPr>
      </w:pPr>
      <w:r>
        <w:rPr>
          <w:rFonts w:eastAsia="仿宋_GB2312"/>
          <w:color w:val="000000"/>
          <w:sz w:val="32"/>
        </w:rPr>
        <w:t>国家药品监督管理局医疗器械审评中心</w:t>
      </w:r>
      <w:r>
        <w:rPr>
          <w:rFonts w:eastAsia="仿宋_GB2312"/>
          <w:color w:val="000000"/>
          <w:sz w:val="32"/>
        </w:rPr>
        <w:t>.</w:t>
      </w:r>
      <w:r>
        <w:rPr>
          <w:rFonts w:eastAsia="仿宋_GB2312"/>
          <w:color w:val="000000"/>
          <w:sz w:val="32"/>
        </w:rPr>
        <w:t>医疗器械网络安全注册审查指导原则（</w:t>
      </w:r>
      <w:r>
        <w:rPr>
          <w:rFonts w:eastAsia="仿宋_GB2312"/>
          <w:color w:val="000000"/>
          <w:sz w:val="32"/>
        </w:rPr>
        <w:t>2022</w:t>
      </w:r>
      <w:r>
        <w:rPr>
          <w:rFonts w:eastAsia="仿宋_GB2312"/>
          <w:color w:val="000000"/>
          <w:sz w:val="32"/>
        </w:rPr>
        <w:t>年修订版）</w:t>
      </w:r>
      <w:r>
        <w:rPr>
          <w:rFonts w:eastAsia="仿宋_GB2312"/>
          <w:color w:val="000000"/>
          <w:sz w:val="32"/>
        </w:rPr>
        <w:t>:</w:t>
      </w:r>
      <w:r>
        <w:rPr>
          <w:rFonts w:eastAsia="仿宋_GB2312"/>
          <w:color w:val="000000"/>
          <w:sz w:val="32"/>
        </w:rPr>
        <w:t>国家药监局器审中心通告</w:t>
      </w:r>
      <w:r>
        <w:rPr>
          <w:rFonts w:eastAsia="仿宋_GB2312"/>
          <w:color w:val="000000"/>
          <w:sz w:val="32"/>
        </w:rPr>
        <w:t>2022</w:t>
      </w:r>
      <w:r>
        <w:rPr>
          <w:rFonts w:eastAsia="仿宋_GB2312"/>
          <w:color w:val="000000"/>
          <w:sz w:val="32"/>
        </w:rPr>
        <w:t>年第</w:t>
      </w:r>
      <w:r>
        <w:rPr>
          <w:rFonts w:eastAsia="仿宋_GB2312"/>
          <w:color w:val="000000"/>
          <w:sz w:val="32"/>
        </w:rPr>
        <w:t>7</w:t>
      </w:r>
      <w:r>
        <w:rPr>
          <w:rFonts w:eastAsia="仿宋_GB2312"/>
          <w:color w:val="000000"/>
          <w:sz w:val="32"/>
        </w:rPr>
        <w:t>号</w:t>
      </w:r>
      <w:r>
        <w:rPr>
          <w:rFonts w:eastAsia="仿宋_GB2312"/>
          <w:color w:val="000000"/>
          <w:sz w:val="32"/>
        </w:rPr>
        <w:t>[Z].</w:t>
      </w:r>
    </w:p>
    <w:p w14:paraId="27BC4B34"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color w:val="000000"/>
          <w:sz w:val="32"/>
        </w:rPr>
      </w:pPr>
      <w:r>
        <w:rPr>
          <w:rFonts w:eastAsia="仿宋_GB2312"/>
          <w:color w:val="000000"/>
          <w:sz w:val="32"/>
        </w:rPr>
        <w:t>国家药品监督管理局医疗器械审评中心</w:t>
      </w:r>
      <w:r>
        <w:rPr>
          <w:rFonts w:eastAsia="仿宋_GB2312"/>
          <w:color w:val="000000"/>
          <w:sz w:val="32"/>
        </w:rPr>
        <w:t xml:space="preserve">. </w:t>
      </w:r>
      <w:r>
        <w:rPr>
          <w:rFonts w:eastAsia="仿宋_GB2312"/>
          <w:color w:val="000000"/>
          <w:sz w:val="32"/>
        </w:rPr>
        <w:t>医疗器械可用性工程注册审查指</w:t>
      </w:r>
      <w:r>
        <w:rPr>
          <w:rFonts w:eastAsia="仿宋_GB2312"/>
          <w:color w:val="000000"/>
          <w:sz w:val="32"/>
        </w:rPr>
        <w:t>导原则</w:t>
      </w:r>
      <w:r>
        <w:rPr>
          <w:rFonts w:eastAsia="仿宋_GB2312"/>
          <w:color w:val="000000"/>
          <w:sz w:val="32"/>
        </w:rPr>
        <w:t xml:space="preserve">: </w:t>
      </w:r>
      <w:r>
        <w:rPr>
          <w:rFonts w:eastAsia="仿宋_GB2312"/>
          <w:color w:val="000000"/>
          <w:sz w:val="32"/>
        </w:rPr>
        <w:t>国家药监局器审中心通告</w:t>
      </w:r>
      <w:r>
        <w:rPr>
          <w:rFonts w:eastAsia="仿宋_GB2312"/>
          <w:color w:val="000000"/>
          <w:sz w:val="32"/>
        </w:rPr>
        <w:t>2024</w:t>
      </w:r>
      <w:r>
        <w:rPr>
          <w:rFonts w:eastAsia="仿宋_GB2312"/>
          <w:color w:val="000000"/>
          <w:sz w:val="32"/>
        </w:rPr>
        <w:t>年第</w:t>
      </w:r>
      <w:r>
        <w:rPr>
          <w:rFonts w:eastAsia="仿宋_GB2312"/>
          <w:color w:val="000000"/>
          <w:sz w:val="32"/>
        </w:rPr>
        <w:t>13</w:t>
      </w:r>
      <w:r>
        <w:rPr>
          <w:rFonts w:eastAsia="仿宋_GB2312"/>
          <w:color w:val="000000"/>
          <w:sz w:val="32"/>
        </w:rPr>
        <w:t>号</w:t>
      </w:r>
      <w:r>
        <w:rPr>
          <w:rFonts w:eastAsia="仿宋_GB2312"/>
          <w:color w:val="000000"/>
          <w:sz w:val="32"/>
        </w:rPr>
        <w:t>[Z].</w:t>
      </w:r>
    </w:p>
    <w:p w14:paraId="6666109C"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color w:val="000000"/>
          <w:sz w:val="32"/>
        </w:rPr>
      </w:pPr>
      <w:r>
        <w:rPr>
          <w:rFonts w:eastAsia="仿宋_GB2312"/>
          <w:color w:val="000000"/>
          <w:sz w:val="32"/>
        </w:rPr>
        <w:t>国家药品监督管理局</w:t>
      </w:r>
      <w:r>
        <w:rPr>
          <w:rFonts w:eastAsia="仿宋_GB2312"/>
          <w:color w:val="000000"/>
          <w:sz w:val="32"/>
        </w:rPr>
        <w:t>.</w:t>
      </w:r>
      <w:r>
        <w:rPr>
          <w:rFonts w:eastAsia="仿宋_GB2312"/>
          <w:color w:val="000000"/>
          <w:sz w:val="32"/>
        </w:rPr>
        <w:t>医疗器械临床评价技术指导原则</w:t>
      </w:r>
      <w:r>
        <w:rPr>
          <w:rFonts w:eastAsia="仿宋_GB2312"/>
          <w:color w:val="000000"/>
          <w:sz w:val="32"/>
        </w:rPr>
        <w:t>:</w:t>
      </w:r>
      <w:r>
        <w:rPr>
          <w:rFonts w:eastAsia="仿宋_GB2312"/>
          <w:color w:val="000000"/>
          <w:sz w:val="32"/>
        </w:rPr>
        <w:t>国家药监局通告</w:t>
      </w:r>
      <w:r>
        <w:rPr>
          <w:rFonts w:eastAsia="仿宋_GB2312"/>
          <w:color w:val="000000"/>
          <w:sz w:val="32"/>
        </w:rPr>
        <w:t>2021</w:t>
      </w:r>
      <w:r>
        <w:rPr>
          <w:rFonts w:eastAsia="仿宋_GB2312"/>
          <w:color w:val="000000"/>
          <w:sz w:val="32"/>
        </w:rPr>
        <w:t>年第</w:t>
      </w:r>
      <w:r>
        <w:rPr>
          <w:rFonts w:eastAsia="仿宋_GB2312"/>
          <w:color w:val="000000"/>
          <w:sz w:val="32"/>
        </w:rPr>
        <w:t>73</w:t>
      </w:r>
      <w:r>
        <w:rPr>
          <w:rFonts w:eastAsia="仿宋_GB2312"/>
          <w:color w:val="000000"/>
          <w:sz w:val="32"/>
        </w:rPr>
        <w:t>号</w:t>
      </w:r>
      <w:r>
        <w:rPr>
          <w:rFonts w:eastAsia="仿宋_GB2312"/>
          <w:color w:val="000000"/>
          <w:sz w:val="32"/>
        </w:rPr>
        <w:t>[Z].</w:t>
      </w:r>
    </w:p>
    <w:p w14:paraId="6A0C694D"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color w:val="000000"/>
          <w:sz w:val="32"/>
        </w:rPr>
      </w:pPr>
      <w:r>
        <w:rPr>
          <w:rFonts w:eastAsia="仿宋_GB2312"/>
          <w:color w:val="000000"/>
          <w:sz w:val="32"/>
        </w:rPr>
        <w:t>国家食品药品监督管理总局</w:t>
      </w:r>
      <w:r>
        <w:rPr>
          <w:rFonts w:eastAsia="仿宋_GB2312"/>
          <w:color w:val="000000"/>
          <w:sz w:val="32"/>
        </w:rPr>
        <w:t>.</w:t>
      </w:r>
      <w:r>
        <w:rPr>
          <w:rFonts w:eastAsia="仿宋_GB2312"/>
          <w:color w:val="000000"/>
          <w:sz w:val="32"/>
        </w:rPr>
        <w:t>医疗器械说明书和标签管理规定</w:t>
      </w:r>
      <w:r>
        <w:rPr>
          <w:rFonts w:eastAsia="仿宋_GB2312"/>
          <w:color w:val="000000"/>
          <w:sz w:val="32"/>
        </w:rPr>
        <w:t xml:space="preserve">: </w:t>
      </w:r>
      <w:r>
        <w:rPr>
          <w:rFonts w:eastAsia="仿宋_GB2312"/>
          <w:color w:val="000000"/>
          <w:sz w:val="32"/>
        </w:rPr>
        <w:t>国家食品药品监督管理总局令第</w:t>
      </w:r>
      <w:r>
        <w:rPr>
          <w:rFonts w:eastAsia="仿宋_GB2312"/>
          <w:color w:val="000000"/>
          <w:sz w:val="32"/>
        </w:rPr>
        <w:t>6</w:t>
      </w:r>
      <w:r>
        <w:rPr>
          <w:rFonts w:eastAsia="仿宋_GB2312"/>
          <w:color w:val="000000"/>
          <w:sz w:val="32"/>
        </w:rPr>
        <w:t>号</w:t>
      </w:r>
      <w:r>
        <w:rPr>
          <w:rFonts w:eastAsia="仿宋_GB2312"/>
          <w:color w:val="000000"/>
          <w:sz w:val="32"/>
        </w:rPr>
        <w:t>[Z]</w:t>
      </w:r>
    </w:p>
    <w:p w14:paraId="601C53FF"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color w:val="000000"/>
          <w:sz w:val="32"/>
        </w:rPr>
      </w:pPr>
      <w:r>
        <w:rPr>
          <w:rFonts w:eastAsia="仿宋_GB2312"/>
          <w:color w:val="000000"/>
          <w:sz w:val="32"/>
        </w:rPr>
        <w:t>GB/T 42062-2022,</w:t>
      </w:r>
      <w:r>
        <w:rPr>
          <w:rFonts w:eastAsia="仿宋_GB2312"/>
          <w:color w:val="000000"/>
          <w:sz w:val="32"/>
        </w:rPr>
        <w:t>医疗器械</w:t>
      </w:r>
      <w:r>
        <w:rPr>
          <w:rFonts w:eastAsia="仿宋_GB2312"/>
          <w:color w:val="000000"/>
          <w:sz w:val="32"/>
        </w:rPr>
        <w:t xml:space="preserve"> </w:t>
      </w:r>
      <w:r>
        <w:rPr>
          <w:rFonts w:eastAsia="仿宋_GB2312"/>
          <w:color w:val="000000"/>
          <w:sz w:val="32"/>
        </w:rPr>
        <w:t>风险管理对医疗器械的应用</w:t>
      </w:r>
      <w:r>
        <w:rPr>
          <w:rFonts w:eastAsia="仿宋_GB2312"/>
          <w:color w:val="000000"/>
          <w:sz w:val="32"/>
        </w:rPr>
        <w:t xml:space="preserve">[S]. </w:t>
      </w:r>
    </w:p>
    <w:p w14:paraId="6A8397C5"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color w:val="000000"/>
          <w:sz w:val="32"/>
        </w:rPr>
      </w:pPr>
      <w:r>
        <w:rPr>
          <w:rFonts w:eastAsia="仿宋_GB2312"/>
          <w:color w:val="000000"/>
          <w:sz w:val="32"/>
        </w:rPr>
        <w:t>GB 9706.1-2020</w:t>
      </w:r>
      <w:r>
        <w:rPr>
          <w:rFonts w:eastAsia="仿宋_GB2312" w:hint="eastAsia"/>
          <w:color w:val="000000"/>
          <w:sz w:val="32"/>
        </w:rPr>
        <w:t>,</w:t>
      </w:r>
      <w:r>
        <w:rPr>
          <w:rFonts w:eastAsia="仿宋_GB2312"/>
          <w:color w:val="000000"/>
          <w:sz w:val="32"/>
        </w:rPr>
        <w:t>医用电气设备</w:t>
      </w:r>
      <w:r>
        <w:rPr>
          <w:rFonts w:eastAsia="仿宋_GB2312" w:hint="eastAsia"/>
          <w:color w:val="000000"/>
          <w:sz w:val="32"/>
        </w:rPr>
        <w:t xml:space="preserve"> </w:t>
      </w:r>
      <w:r>
        <w:rPr>
          <w:rFonts w:eastAsia="仿宋_GB2312"/>
          <w:color w:val="000000"/>
          <w:sz w:val="32"/>
        </w:rPr>
        <w:t>第</w:t>
      </w:r>
      <w:r>
        <w:rPr>
          <w:rFonts w:eastAsia="仿宋_GB2312"/>
          <w:color w:val="000000"/>
          <w:sz w:val="32"/>
        </w:rPr>
        <w:t>1</w:t>
      </w:r>
      <w:r>
        <w:rPr>
          <w:rFonts w:eastAsia="仿宋_GB2312"/>
          <w:color w:val="000000"/>
          <w:sz w:val="32"/>
        </w:rPr>
        <w:t>部分：基本安全和基本性能的通用要求</w:t>
      </w:r>
      <w:r>
        <w:rPr>
          <w:rFonts w:eastAsia="仿宋_GB2312" w:hint="eastAsia"/>
          <w:color w:val="000000"/>
          <w:sz w:val="32"/>
        </w:rPr>
        <w:t>[S].</w:t>
      </w:r>
    </w:p>
    <w:p w14:paraId="3A1E8845"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color w:val="000000"/>
          <w:sz w:val="32"/>
        </w:rPr>
      </w:pPr>
      <w:r>
        <w:rPr>
          <w:rFonts w:eastAsia="仿宋_GB2312"/>
          <w:color w:val="000000"/>
          <w:sz w:val="32"/>
        </w:rPr>
        <w:t>YY 9706.102</w:t>
      </w:r>
      <w:r>
        <w:rPr>
          <w:rFonts w:eastAsia="仿宋_GB2312" w:hint="eastAsia"/>
          <w:color w:val="000000"/>
          <w:sz w:val="32"/>
        </w:rPr>
        <w:t>-2021,</w:t>
      </w:r>
      <w:r>
        <w:rPr>
          <w:rFonts w:eastAsia="仿宋_GB2312"/>
          <w:color w:val="000000"/>
          <w:sz w:val="32"/>
        </w:rPr>
        <w:t>医用电气设备</w:t>
      </w:r>
      <w:r>
        <w:rPr>
          <w:rFonts w:eastAsia="仿宋_GB2312" w:hint="eastAsia"/>
          <w:color w:val="000000"/>
          <w:sz w:val="32"/>
        </w:rPr>
        <w:t xml:space="preserve"> </w:t>
      </w:r>
      <w:r>
        <w:rPr>
          <w:rFonts w:eastAsia="仿宋_GB2312"/>
          <w:color w:val="000000"/>
          <w:sz w:val="32"/>
        </w:rPr>
        <w:t>第</w:t>
      </w:r>
      <w:r>
        <w:rPr>
          <w:rFonts w:eastAsia="仿宋_GB2312"/>
          <w:color w:val="000000"/>
          <w:sz w:val="32"/>
        </w:rPr>
        <w:t>1-2</w:t>
      </w:r>
      <w:r>
        <w:rPr>
          <w:rFonts w:eastAsia="仿宋_GB2312"/>
          <w:color w:val="000000"/>
          <w:sz w:val="32"/>
        </w:rPr>
        <w:t>部分：基本安全和基本性能的通用要求</w:t>
      </w:r>
      <w:r>
        <w:rPr>
          <w:rFonts w:eastAsia="仿宋_GB2312" w:hint="eastAsia"/>
          <w:color w:val="000000"/>
          <w:sz w:val="32"/>
        </w:rPr>
        <w:t xml:space="preserve"> </w:t>
      </w:r>
      <w:r>
        <w:rPr>
          <w:rFonts w:eastAsia="仿宋_GB2312"/>
          <w:color w:val="000000"/>
          <w:sz w:val="32"/>
        </w:rPr>
        <w:t>并列标准：电磁兼容要求和试验</w:t>
      </w:r>
      <w:r>
        <w:rPr>
          <w:rFonts w:eastAsia="仿宋_GB2312" w:hint="eastAsia"/>
          <w:color w:val="000000"/>
          <w:sz w:val="32"/>
        </w:rPr>
        <w:t>[S].</w:t>
      </w:r>
    </w:p>
    <w:p w14:paraId="6E74D7D7"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color w:val="000000"/>
          <w:sz w:val="32"/>
        </w:rPr>
      </w:pPr>
      <w:r>
        <w:rPr>
          <w:rFonts w:eastAsia="仿宋_GB2312"/>
          <w:color w:val="000000"/>
          <w:sz w:val="32"/>
        </w:rPr>
        <w:t>YY 9706.108</w:t>
      </w:r>
      <w:r>
        <w:rPr>
          <w:rFonts w:eastAsia="仿宋_GB2312" w:hint="eastAsia"/>
          <w:color w:val="000000"/>
          <w:sz w:val="32"/>
        </w:rPr>
        <w:t>-2021</w:t>
      </w:r>
      <w:r>
        <w:rPr>
          <w:rFonts w:eastAsia="仿宋_GB2312"/>
          <w:color w:val="000000"/>
          <w:sz w:val="32"/>
        </w:rPr>
        <w:t>医用电气设备</w:t>
      </w:r>
      <w:r>
        <w:rPr>
          <w:rFonts w:eastAsia="仿宋_GB2312" w:hint="eastAsia"/>
          <w:color w:val="000000"/>
          <w:sz w:val="32"/>
        </w:rPr>
        <w:t xml:space="preserve"> </w:t>
      </w:r>
      <w:r>
        <w:rPr>
          <w:rFonts w:eastAsia="仿宋_GB2312"/>
          <w:color w:val="000000"/>
          <w:sz w:val="32"/>
        </w:rPr>
        <w:t>第</w:t>
      </w:r>
      <w:r>
        <w:rPr>
          <w:rFonts w:eastAsia="仿宋_GB2312"/>
          <w:color w:val="000000"/>
          <w:sz w:val="32"/>
        </w:rPr>
        <w:t>1-8</w:t>
      </w:r>
      <w:r>
        <w:rPr>
          <w:rFonts w:eastAsia="仿宋_GB2312"/>
          <w:color w:val="000000"/>
          <w:sz w:val="32"/>
        </w:rPr>
        <w:t>部分：基本安全和基本性能的通用要求</w:t>
      </w:r>
      <w:r>
        <w:rPr>
          <w:rFonts w:eastAsia="仿宋_GB2312" w:hint="eastAsia"/>
          <w:color w:val="000000"/>
          <w:sz w:val="32"/>
        </w:rPr>
        <w:t xml:space="preserve"> </w:t>
      </w:r>
      <w:r>
        <w:rPr>
          <w:rFonts w:eastAsia="仿宋_GB2312"/>
          <w:color w:val="000000"/>
          <w:sz w:val="32"/>
        </w:rPr>
        <w:t>并列标准：通用要求，医用电气设备和</w:t>
      </w:r>
      <w:r>
        <w:rPr>
          <w:rFonts w:eastAsia="仿宋_GB2312" w:hint="eastAsia"/>
          <w:color w:val="000000"/>
          <w:sz w:val="32"/>
        </w:rPr>
        <w:t>医用电气系统中报警系统的测试和指南</w:t>
      </w:r>
      <w:r>
        <w:rPr>
          <w:rFonts w:eastAsia="仿宋_GB2312" w:hint="eastAsia"/>
          <w:color w:val="000000"/>
          <w:sz w:val="32"/>
        </w:rPr>
        <w:t>[S].</w:t>
      </w:r>
    </w:p>
    <w:p w14:paraId="3AD22943"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color w:val="000000"/>
          <w:sz w:val="32"/>
        </w:rPr>
      </w:pPr>
      <w:r>
        <w:rPr>
          <w:rFonts w:eastAsia="仿宋_GB2312"/>
          <w:color w:val="000000"/>
          <w:sz w:val="32"/>
        </w:rPr>
        <w:t>YY/T 0466.1-2023</w:t>
      </w:r>
      <w:r>
        <w:rPr>
          <w:rFonts w:eastAsia="仿宋_GB2312" w:hint="eastAsia"/>
          <w:color w:val="000000"/>
          <w:sz w:val="32"/>
        </w:rPr>
        <w:t>,</w:t>
      </w:r>
      <w:r>
        <w:rPr>
          <w:rFonts w:eastAsia="仿宋_GB2312"/>
          <w:color w:val="000000"/>
          <w:sz w:val="32"/>
        </w:rPr>
        <w:t>医疗器械　用于制造商提供信息的符号　第</w:t>
      </w:r>
      <w:r>
        <w:rPr>
          <w:rFonts w:eastAsia="仿宋_GB2312"/>
          <w:color w:val="000000"/>
          <w:sz w:val="32"/>
        </w:rPr>
        <w:t>1</w:t>
      </w:r>
      <w:r>
        <w:rPr>
          <w:rFonts w:eastAsia="仿宋_GB2312"/>
          <w:color w:val="000000"/>
          <w:sz w:val="32"/>
        </w:rPr>
        <w:t>部分：通用要求</w:t>
      </w:r>
      <w:r>
        <w:rPr>
          <w:rFonts w:eastAsia="仿宋_GB2312" w:hint="eastAsia"/>
          <w:color w:val="000000"/>
          <w:sz w:val="32"/>
        </w:rPr>
        <w:t>[S].</w:t>
      </w:r>
    </w:p>
    <w:p w14:paraId="230389C7"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color w:val="000000"/>
          <w:sz w:val="32"/>
        </w:rPr>
      </w:pPr>
      <w:r>
        <w:rPr>
          <w:rFonts w:eastAsia="仿宋_GB2312"/>
          <w:color w:val="000000"/>
          <w:sz w:val="32"/>
        </w:rPr>
        <w:lastRenderedPageBreak/>
        <w:t>YY/T 1437-2023,</w:t>
      </w:r>
      <w:r>
        <w:rPr>
          <w:rFonts w:eastAsia="仿宋_GB2312"/>
          <w:color w:val="000000"/>
          <w:sz w:val="32"/>
        </w:rPr>
        <w:t>医疗器械</w:t>
      </w:r>
      <w:r>
        <w:rPr>
          <w:rFonts w:eastAsia="仿宋_GB2312"/>
          <w:color w:val="000000"/>
          <w:sz w:val="32"/>
        </w:rPr>
        <w:t xml:space="preserve"> GB/T 42062</w:t>
      </w:r>
      <w:r>
        <w:rPr>
          <w:rFonts w:eastAsia="仿宋_GB2312"/>
          <w:color w:val="000000"/>
          <w:sz w:val="32"/>
        </w:rPr>
        <w:t>医用指南</w:t>
      </w:r>
      <w:r>
        <w:rPr>
          <w:rFonts w:eastAsia="仿宋_GB2312"/>
          <w:color w:val="000000"/>
          <w:sz w:val="32"/>
        </w:rPr>
        <w:t>[S]</w:t>
      </w:r>
    </w:p>
    <w:p w14:paraId="20D4EAC2" w14:textId="77777777" w:rsidR="00CE151C" w:rsidRDefault="009B734A">
      <w:pPr>
        <w:numPr>
          <w:ilvl w:val="0"/>
          <w:numId w:val="3"/>
        </w:numPr>
        <w:overflowPunct w:val="0"/>
        <w:autoSpaceDE w:val="0"/>
        <w:autoSpaceDN w:val="0"/>
        <w:adjustRightInd w:val="0"/>
        <w:snapToGrid w:val="0"/>
        <w:spacing w:line="480" w:lineRule="exact"/>
        <w:ind w:firstLineChars="200" w:firstLine="640"/>
        <w:rPr>
          <w:rFonts w:eastAsia="仿宋_GB2312"/>
          <w:sz w:val="32"/>
          <w:szCs w:val="32"/>
        </w:rPr>
      </w:pPr>
      <w:r>
        <w:rPr>
          <w:rFonts w:eastAsia="仿宋_GB2312"/>
          <w:color w:val="000000"/>
          <w:sz w:val="32"/>
        </w:rPr>
        <w:t>WS/T 367-2012,</w:t>
      </w:r>
      <w:r>
        <w:rPr>
          <w:rFonts w:eastAsia="仿宋_GB2312"/>
          <w:sz w:val="32"/>
          <w:szCs w:val="32"/>
        </w:rPr>
        <w:t>医疗机构消毒技术规范</w:t>
      </w:r>
      <w:r>
        <w:rPr>
          <w:rFonts w:eastAsia="仿宋_GB2312"/>
          <w:sz w:val="32"/>
          <w:szCs w:val="32"/>
        </w:rPr>
        <w:t>[S].</w:t>
      </w:r>
    </w:p>
    <w:p w14:paraId="412E8700" w14:textId="77777777" w:rsidR="00CE151C" w:rsidRDefault="00CE151C">
      <w:pPr>
        <w:rPr>
          <w:rFonts w:eastAsia="仿宋_GB2312"/>
          <w:sz w:val="32"/>
          <w:szCs w:val="32"/>
        </w:rPr>
      </w:pPr>
    </w:p>
    <w:sectPr w:rsidR="00CE151C">
      <w:footerReference w:type="even" r:id="rId7"/>
      <w:footerReference w:type="default" r:id="rId8"/>
      <w:pgSz w:w="11906" w:h="16838"/>
      <w:pgMar w:top="1701" w:right="1588" w:bottom="1701" w:left="1588" w:header="851" w:footer="1247" w:gutter="0"/>
      <w:lnNumType w:countBy="1" w:restart="continuous"/>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038FE" w14:textId="77777777" w:rsidR="009B734A" w:rsidRDefault="009B734A">
      <w:r>
        <w:separator/>
      </w:r>
    </w:p>
  </w:endnote>
  <w:endnote w:type="continuationSeparator" w:id="0">
    <w:p w14:paraId="37FC0703" w14:textId="77777777" w:rsidR="009B734A" w:rsidRDefault="009B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68D5FC18-00AD-4538-8555-C37673D81697}"/>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楷体_GB2312">
    <w:panose1 w:val="02010609030101010101"/>
    <w:charset w:val="86"/>
    <w:family w:val="modern"/>
    <w:pitch w:val="fixed"/>
    <w:sig w:usb0="00000001" w:usb1="080E0000" w:usb2="00000010" w:usb3="00000000" w:csb0="00040000" w:csb1="00000000"/>
    <w:embedRegular r:id="rId2" w:subsetted="1" w:fontKey="{BBF67EE5-863F-4B57-8730-9EF7C9C6DC61}"/>
  </w:font>
  <w:font w:name="仿宋_GB2312">
    <w:panose1 w:val="02010609030101010101"/>
    <w:charset w:val="86"/>
    <w:family w:val="modern"/>
    <w:pitch w:val="fixed"/>
    <w:sig w:usb0="00000001" w:usb1="080E0000" w:usb2="00000010" w:usb3="00000000" w:csb0="00040000" w:csb1="00000000"/>
    <w:embedRegular r:id="rId3" w:subsetted="1" w:fontKey="{7B20394D-8E64-4616-8817-510F6354D0F4}"/>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variable"/>
    <w:sig w:usb0="E4002EFF" w:usb1="C000247B" w:usb2="00000009" w:usb3="00000000" w:csb0="000001FF" w:csb1="00000000"/>
    <w:embedRegular r:id="rId4" w:subsetted="1" w:fontKey="{F555F153-61CE-4B48-A6D9-40923BCDF29B}"/>
  </w:font>
  <w:font w:name="HYa6gj">
    <w:altName w:val="Segoe Print"/>
    <w:charset w:val="00"/>
    <w:family w:val="auto"/>
    <w:pitch w:val="default"/>
  </w:font>
  <w:font w:name="方正小标宋简体">
    <w:panose1 w:val="03000509000000000000"/>
    <w:charset w:val="86"/>
    <w:family w:val="script"/>
    <w:pitch w:val="fixed"/>
    <w:sig w:usb0="00000001" w:usb1="080E0000" w:usb2="00000010" w:usb3="00000000" w:csb0="00040000" w:csb1="00000000"/>
    <w:embedRegular r:id="rId5" w:subsetted="1" w:fontKey="{046F1D60-8E73-46D7-B219-63BB68F61DCD}"/>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88A57" w14:textId="3BEBC497" w:rsidR="00CE151C" w:rsidRDefault="009B734A">
    <w:pPr>
      <w:pStyle w:val="ab"/>
    </w:pPr>
    <w:r>
      <w:rPr>
        <w:rFonts w:hint="eastAsia"/>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7830DE" w:rsidRPr="007830DE">
      <w:rPr>
        <w:noProof/>
        <w:sz w:val="28"/>
        <w:szCs w:val="28"/>
        <w:lang w:val="zh-CN"/>
      </w:rPr>
      <w:t>2</w:t>
    </w:r>
    <w:r>
      <w:rPr>
        <w:sz w:val="28"/>
        <w:szCs w:val="28"/>
      </w:rPr>
      <w:fldChar w:fldCharType="end"/>
    </w:r>
    <w:r>
      <w:rPr>
        <w:rFonts w:hint="eastAsia"/>
        <w:sz w:val="28"/>
        <w:szCs w:val="28"/>
      </w:rPr>
      <w:t xml:space="preserve"> </w:t>
    </w:r>
    <w:r>
      <w:rPr>
        <w:rFonts w:hint="eastAsia"/>
        <w:sz w:val="28"/>
        <w:szCs w:val="28"/>
      </w:rPr>
      <w:t>—</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83616" w14:textId="5756425C" w:rsidR="00CE151C" w:rsidRDefault="009B734A">
    <w:pPr>
      <w:pStyle w:val="ab"/>
      <w:wordWrap w:val="0"/>
      <w:jc w:val="right"/>
      <w:rPr>
        <w:sz w:val="28"/>
        <w:szCs w:val="28"/>
      </w:rPr>
    </w:pPr>
    <w:r>
      <w:rPr>
        <w:rFonts w:hint="eastAsia"/>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7830DE" w:rsidRPr="007830DE">
      <w:rPr>
        <w:noProof/>
        <w:sz w:val="28"/>
        <w:szCs w:val="28"/>
        <w:lang w:val="zh-CN"/>
      </w:rPr>
      <w:t>1</w:t>
    </w:r>
    <w:r>
      <w:rPr>
        <w:sz w:val="28"/>
        <w:szCs w:val="28"/>
      </w:rPr>
      <w:fldChar w:fldCharType="end"/>
    </w:r>
    <w:r>
      <w:rPr>
        <w:rFonts w:hint="eastAsia"/>
        <w:sz w:val="28"/>
        <w:szCs w:val="28"/>
      </w:rPr>
      <w:t xml:space="preserve"> </w:t>
    </w:r>
    <w:r>
      <w:rPr>
        <w:rFonts w:hint="eastAsia"/>
        <w:sz w:val="28"/>
        <w:szCs w:val="28"/>
      </w:rPr>
      <w:t>—</w:t>
    </w:r>
  </w:p>
  <w:p w14:paraId="6AEC35FA" w14:textId="77777777" w:rsidR="00CE151C" w:rsidRDefault="00CE151C">
    <w:pPr>
      <w:pStyle w:val="ab"/>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5530A" w14:textId="77777777" w:rsidR="009B734A" w:rsidRDefault="009B734A">
      <w:r>
        <w:separator/>
      </w:r>
    </w:p>
  </w:footnote>
  <w:footnote w:type="continuationSeparator" w:id="0">
    <w:p w14:paraId="31487BE8" w14:textId="77777777" w:rsidR="009B734A" w:rsidRDefault="009B734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C119FE0"/>
    <w:multiLevelType w:val="singleLevel"/>
    <w:tmpl w:val="BC119FE0"/>
    <w:lvl w:ilvl="0">
      <w:start w:val="1"/>
      <w:numFmt w:val="chineseCounting"/>
      <w:suff w:val="nothing"/>
      <w:lvlText w:val="（%1）"/>
      <w:lvlJc w:val="left"/>
      <w:rPr>
        <w:rFonts w:hint="eastAsia"/>
      </w:rPr>
    </w:lvl>
  </w:abstractNum>
  <w:abstractNum w:abstractNumId="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
      <w:suff w:val="nothing"/>
      <w:lvlText w:val="%1%2　"/>
      <w:lvlJc w:val="left"/>
      <w:pPr>
        <w:ind w:left="540" w:firstLine="0"/>
      </w:pPr>
      <w:rPr>
        <w:rFonts w:ascii="黑体" w:eastAsia="黑体" w:hAnsi="Times New Roman" w:hint="eastAsia"/>
        <w:b w:val="0"/>
        <w:i w:val="0"/>
        <w:sz w:val="21"/>
      </w:rPr>
    </w:lvl>
    <w:lvl w:ilvl="2">
      <w:start w:val="1"/>
      <w:numFmt w:val="decimal"/>
      <w:suff w:val="nothing"/>
      <w:lvlText w:val="%1%2.%3　"/>
      <w:lvlJc w:val="left"/>
      <w:pPr>
        <w:ind w:left="360" w:firstLine="0"/>
      </w:pPr>
    </w:lvl>
    <w:lvl w:ilvl="3">
      <w:start w:val="1"/>
      <w:numFmt w:val="decimal"/>
      <w:suff w:val="nothing"/>
      <w:lvlText w:val="%1%2.%3.%4　"/>
      <w:lvlJc w:val="left"/>
      <w:pPr>
        <w:ind w:left="360" w:firstLine="0"/>
      </w:pPr>
      <w:rPr>
        <w:rFonts w:ascii="宋体" w:eastAsia="宋体" w:hAnsi="宋体" w:hint="eastAsia"/>
        <w:b w:val="0"/>
        <w:i w:val="0"/>
        <w:sz w:val="21"/>
      </w:rPr>
    </w:lvl>
    <w:lvl w:ilvl="4">
      <w:start w:val="1"/>
      <w:numFmt w:val="decimal"/>
      <w:suff w:val="nothing"/>
      <w:lvlText w:val="%1%2.%3.%4.%5　"/>
      <w:lvlJc w:val="left"/>
      <w:pPr>
        <w:ind w:left="720" w:firstLine="0"/>
      </w:pPr>
      <w:rPr>
        <w:rFonts w:ascii="宋体" w:eastAsia="宋体" w:hAnsi="宋体"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723079BE"/>
    <w:multiLevelType w:val="multilevel"/>
    <w:tmpl w:val="723079BE"/>
    <w:lvl w:ilvl="0">
      <w:start w:val="1"/>
      <w:numFmt w:val="decimal"/>
      <w:suff w:val="space"/>
      <w:lvlText w:val="[%1]"/>
      <w:lvlJc w:val="left"/>
      <w:pPr>
        <w:ind w:left="0" w:firstLine="0"/>
      </w:pPr>
      <w:rPr>
        <w:rFonts w:ascii="Times New Roman" w:eastAsia="宋体" w:hAnsi="Times New Roman" w:cs="Times New Roman" w:hint="default"/>
        <w:color w:val="auto"/>
        <w:lang w:val="en-US"/>
      </w:rPr>
    </w:lvl>
    <w:lvl w:ilvl="1">
      <w:start w:val="1"/>
      <w:numFmt w:val="lowerLetter"/>
      <w:lvlText w:val="%2)"/>
      <w:lvlJc w:val="left"/>
      <w:pPr>
        <w:ind w:left="1480" w:hanging="420"/>
      </w:pPr>
      <w:rPr>
        <w:rFonts w:hint="eastAsia"/>
      </w:rPr>
    </w:lvl>
    <w:lvl w:ilvl="2">
      <w:start w:val="1"/>
      <w:numFmt w:val="lowerRoman"/>
      <w:lvlText w:val="%3."/>
      <w:lvlJc w:val="right"/>
      <w:pPr>
        <w:ind w:left="1900" w:hanging="420"/>
      </w:pPr>
      <w:rPr>
        <w:rFonts w:hint="eastAsia"/>
      </w:rPr>
    </w:lvl>
    <w:lvl w:ilvl="3">
      <w:start w:val="1"/>
      <w:numFmt w:val="decimal"/>
      <w:lvlText w:val="%4."/>
      <w:lvlJc w:val="left"/>
      <w:pPr>
        <w:ind w:left="2320" w:hanging="420"/>
      </w:pPr>
      <w:rPr>
        <w:rFonts w:hint="eastAsia"/>
      </w:rPr>
    </w:lvl>
    <w:lvl w:ilvl="4">
      <w:start w:val="1"/>
      <w:numFmt w:val="lowerLetter"/>
      <w:lvlText w:val="%5)"/>
      <w:lvlJc w:val="left"/>
      <w:pPr>
        <w:ind w:left="2740" w:hanging="420"/>
      </w:pPr>
      <w:rPr>
        <w:rFonts w:hint="eastAsia"/>
      </w:rPr>
    </w:lvl>
    <w:lvl w:ilvl="5">
      <w:start w:val="1"/>
      <w:numFmt w:val="lowerRoman"/>
      <w:lvlText w:val="%6."/>
      <w:lvlJc w:val="right"/>
      <w:pPr>
        <w:ind w:left="316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4000" w:hanging="420"/>
      </w:pPr>
      <w:rPr>
        <w:rFonts w:hint="eastAsia"/>
      </w:rPr>
    </w:lvl>
    <w:lvl w:ilvl="8">
      <w:start w:val="1"/>
      <w:numFmt w:val="lowerRoman"/>
      <w:lvlText w:val="%9."/>
      <w:lvlJc w:val="right"/>
      <w:pPr>
        <w:ind w:left="4420" w:hanging="42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0115C1F"/>
    <w:rsid w:val="DAEAE6FB"/>
    <w:rsid w:val="DB57B80D"/>
    <w:rsid w:val="DB7F7959"/>
    <w:rsid w:val="DBAE67B7"/>
    <w:rsid w:val="DBB8CB62"/>
    <w:rsid w:val="DBBFD760"/>
    <w:rsid w:val="DBCFAF7D"/>
    <w:rsid w:val="DBDB8C21"/>
    <w:rsid w:val="DBDE3DDA"/>
    <w:rsid w:val="DBEF595B"/>
    <w:rsid w:val="DBEFA2FA"/>
    <w:rsid w:val="DBFA5077"/>
    <w:rsid w:val="DBFF1EC4"/>
    <w:rsid w:val="DC5F149A"/>
    <w:rsid w:val="DC670CD3"/>
    <w:rsid w:val="DCED100F"/>
    <w:rsid w:val="DCFF1208"/>
    <w:rsid w:val="DD1DBD77"/>
    <w:rsid w:val="DD71167A"/>
    <w:rsid w:val="DDBF165A"/>
    <w:rsid w:val="DDBF20E3"/>
    <w:rsid w:val="DDBF9EBB"/>
    <w:rsid w:val="DDEE5912"/>
    <w:rsid w:val="DDF222B7"/>
    <w:rsid w:val="DDF61773"/>
    <w:rsid w:val="DDFD1AC9"/>
    <w:rsid w:val="DDFEC8E6"/>
    <w:rsid w:val="DE6CF49E"/>
    <w:rsid w:val="DEBB6F8C"/>
    <w:rsid w:val="DEBF2E16"/>
    <w:rsid w:val="DEC5E9F6"/>
    <w:rsid w:val="DEDA9653"/>
    <w:rsid w:val="DEEF7B78"/>
    <w:rsid w:val="DF1FAD13"/>
    <w:rsid w:val="DF2EC29F"/>
    <w:rsid w:val="DF3BAF35"/>
    <w:rsid w:val="DF4F66B7"/>
    <w:rsid w:val="DF5DD06C"/>
    <w:rsid w:val="DF776B67"/>
    <w:rsid w:val="DF7A759C"/>
    <w:rsid w:val="DF7B9FF3"/>
    <w:rsid w:val="DF7C0AFD"/>
    <w:rsid w:val="DF7F7E4F"/>
    <w:rsid w:val="DF7FAB8E"/>
    <w:rsid w:val="DFAD866A"/>
    <w:rsid w:val="DFB5DA01"/>
    <w:rsid w:val="DFBF1D0A"/>
    <w:rsid w:val="DFCFA6FC"/>
    <w:rsid w:val="DFDB16F0"/>
    <w:rsid w:val="DFDE6E5A"/>
    <w:rsid w:val="DFDF4CE2"/>
    <w:rsid w:val="DFE90418"/>
    <w:rsid w:val="DFEADDA0"/>
    <w:rsid w:val="DFEAE0B6"/>
    <w:rsid w:val="DFEF0195"/>
    <w:rsid w:val="DFEFE32B"/>
    <w:rsid w:val="DFF7241B"/>
    <w:rsid w:val="DFF743AF"/>
    <w:rsid w:val="DFFB45BC"/>
    <w:rsid w:val="DFFC39EE"/>
    <w:rsid w:val="DFFCEA6F"/>
    <w:rsid w:val="DFFD1A6E"/>
    <w:rsid w:val="DFFD5739"/>
    <w:rsid w:val="DFFE4460"/>
    <w:rsid w:val="DFFF0753"/>
    <w:rsid w:val="DFFF0B28"/>
    <w:rsid w:val="DFFF4D3C"/>
    <w:rsid w:val="DFFF627C"/>
    <w:rsid w:val="DFFF8407"/>
    <w:rsid w:val="DFFFAD1E"/>
    <w:rsid w:val="E1A7D032"/>
    <w:rsid w:val="E1B8DCDB"/>
    <w:rsid w:val="E1F52296"/>
    <w:rsid w:val="E1F7B138"/>
    <w:rsid w:val="E36974E0"/>
    <w:rsid w:val="E39C0390"/>
    <w:rsid w:val="E3B72A1A"/>
    <w:rsid w:val="E3E39B02"/>
    <w:rsid w:val="E3EE9F57"/>
    <w:rsid w:val="E3F74DCB"/>
    <w:rsid w:val="E3FDB831"/>
    <w:rsid w:val="E4AF4DC3"/>
    <w:rsid w:val="E4EDD6F3"/>
    <w:rsid w:val="E53F2BB7"/>
    <w:rsid w:val="E57F956D"/>
    <w:rsid w:val="E5F74604"/>
    <w:rsid w:val="E5FE90B7"/>
    <w:rsid w:val="E66F549F"/>
    <w:rsid w:val="E6BF7068"/>
    <w:rsid w:val="E7A61AAA"/>
    <w:rsid w:val="E7AF9704"/>
    <w:rsid w:val="E7D34C1A"/>
    <w:rsid w:val="E7EB06C0"/>
    <w:rsid w:val="E7F5E601"/>
    <w:rsid w:val="E7FBC898"/>
    <w:rsid w:val="E7FE1A14"/>
    <w:rsid w:val="E7FF302F"/>
    <w:rsid w:val="E7FF6B10"/>
    <w:rsid w:val="E7FF8E4B"/>
    <w:rsid w:val="E93F44B5"/>
    <w:rsid w:val="E9FE0632"/>
    <w:rsid w:val="EA7EB9C9"/>
    <w:rsid w:val="EA7FF6A2"/>
    <w:rsid w:val="EA8F98B1"/>
    <w:rsid w:val="EADB0569"/>
    <w:rsid w:val="EAFF16D9"/>
    <w:rsid w:val="EB11DCC0"/>
    <w:rsid w:val="EB7B2FF4"/>
    <w:rsid w:val="EBBB060C"/>
    <w:rsid w:val="EBBECEDC"/>
    <w:rsid w:val="EBCF262D"/>
    <w:rsid w:val="EBDB8FA0"/>
    <w:rsid w:val="EBDF00B7"/>
    <w:rsid w:val="EBE97BE8"/>
    <w:rsid w:val="EBF3FD52"/>
    <w:rsid w:val="EBFBBD31"/>
    <w:rsid w:val="EBFC81AD"/>
    <w:rsid w:val="EBFD2B55"/>
    <w:rsid w:val="EBFF447D"/>
    <w:rsid w:val="EBFF827A"/>
    <w:rsid w:val="EC772F69"/>
    <w:rsid w:val="EC7F13C0"/>
    <w:rsid w:val="ECEF2468"/>
    <w:rsid w:val="EDBD82E3"/>
    <w:rsid w:val="EDDD59BB"/>
    <w:rsid w:val="EDE2DE86"/>
    <w:rsid w:val="EDF39CB4"/>
    <w:rsid w:val="EDF508AA"/>
    <w:rsid w:val="EDF6C033"/>
    <w:rsid w:val="EDFDEB72"/>
    <w:rsid w:val="EE5F5122"/>
    <w:rsid w:val="EE77564A"/>
    <w:rsid w:val="EE7FB873"/>
    <w:rsid w:val="EE7FDE98"/>
    <w:rsid w:val="EE9A328B"/>
    <w:rsid w:val="EEBB6AF4"/>
    <w:rsid w:val="EECF5CE2"/>
    <w:rsid w:val="EECFB00B"/>
    <w:rsid w:val="EED3FB37"/>
    <w:rsid w:val="EEEEE959"/>
    <w:rsid w:val="EF5BFCA2"/>
    <w:rsid w:val="EF5C2935"/>
    <w:rsid w:val="EF5F197F"/>
    <w:rsid w:val="EF669DAB"/>
    <w:rsid w:val="EF77B4A5"/>
    <w:rsid w:val="EF7B96E2"/>
    <w:rsid w:val="EFA5CE30"/>
    <w:rsid w:val="EFB7CEFB"/>
    <w:rsid w:val="EFBBD5E9"/>
    <w:rsid w:val="EFBD3937"/>
    <w:rsid w:val="EFBE7F35"/>
    <w:rsid w:val="EFBFC94C"/>
    <w:rsid w:val="EFBFF190"/>
    <w:rsid w:val="EFD1D000"/>
    <w:rsid w:val="EFDBCCAB"/>
    <w:rsid w:val="EFDF6F2D"/>
    <w:rsid w:val="EFE3D77A"/>
    <w:rsid w:val="EFE9A697"/>
    <w:rsid w:val="EFED3B76"/>
    <w:rsid w:val="EFEF8A9B"/>
    <w:rsid w:val="EFF787AC"/>
    <w:rsid w:val="EFF7D666"/>
    <w:rsid w:val="EFFF1590"/>
    <w:rsid w:val="EFFF7F24"/>
    <w:rsid w:val="EFFF9D0A"/>
    <w:rsid w:val="EFFF9ED4"/>
    <w:rsid w:val="EFFFCB94"/>
    <w:rsid w:val="F0FEBE60"/>
    <w:rsid w:val="F1535A94"/>
    <w:rsid w:val="F1FED2B2"/>
    <w:rsid w:val="F2F399EB"/>
    <w:rsid w:val="F3471EC7"/>
    <w:rsid w:val="F3610148"/>
    <w:rsid w:val="F377A91F"/>
    <w:rsid w:val="F39E23EF"/>
    <w:rsid w:val="F3BFBA16"/>
    <w:rsid w:val="F3CDDA6D"/>
    <w:rsid w:val="F3DB1289"/>
    <w:rsid w:val="F3DC9DAA"/>
    <w:rsid w:val="F3DD8D38"/>
    <w:rsid w:val="F3FF1933"/>
    <w:rsid w:val="F3FF5941"/>
    <w:rsid w:val="F4CDADCC"/>
    <w:rsid w:val="F4ED29C2"/>
    <w:rsid w:val="F4FED9E2"/>
    <w:rsid w:val="F5639F34"/>
    <w:rsid w:val="F5797216"/>
    <w:rsid w:val="F57E9530"/>
    <w:rsid w:val="F5B78FEB"/>
    <w:rsid w:val="F5B7B6E9"/>
    <w:rsid w:val="F5BF4CE9"/>
    <w:rsid w:val="F5BFD7FE"/>
    <w:rsid w:val="F5D54127"/>
    <w:rsid w:val="F5D75513"/>
    <w:rsid w:val="F5DE2E20"/>
    <w:rsid w:val="F5E332BF"/>
    <w:rsid w:val="F5EF2555"/>
    <w:rsid w:val="F5F69249"/>
    <w:rsid w:val="F5FB670D"/>
    <w:rsid w:val="F5FE56FD"/>
    <w:rsid w:val="F5FF4AA8"/>
    <w:rsid w:val="F63DE9C6"/>
    <w:rsid w:val="F65F7BDB"/>
    <w:rsid w:val="F67BD09A"/>
    <w:rsid w:val="F6B54B46"/>
    <w:rsid w:val="F6CF981A"/>
    <w:rsid w:val="F6D6E228"/>
    <w:rsid w:val="F6DFC27B"/>
    <w:rsid w:val="F6DFD7F0"/>
    <w:rsid w:val="F6ED3506"/>
    <w:rsid w:val="F6F350D4"/>
    <w:rsid w:val="F6F6FE8E"/>
    <w:rsid w:val="F6FB6825"/>
    <w:rsid w:val="F6FBC443"/>
    <w:rsid w:val="F7373DC1"/>
    <w:rsid w:val="F73F88B9"/>
    <w:rsid w:val="F75D627C"/>
    <w:rsid w:val="F7757B1A"/>
    <w:rsid w:val="F777B30C"/>
    <w:rsid w:val="F77D18B6"/>
    <w:rsid w:val="F77E9A6C"/>
    <w:rsid w:val="F77E9D3C"/>
    <w:rsid w:val="F77F25F9"/>
    <w:rsid w:val="F77F7BB0"/>
    <w:rsid w:val="F79ECC32"/>
    <w:rsid w:val="F7A74AC7"/>
    <w:rsid w:val="F7AE1593"/>
    <w:rsid w:val="F7AF16B2"/>
    <w:rsid w:val="F7AF9272"/>
    <w:rsid w:val="F7AF9B72"/>
    <w:rsid w:val="F7B7E76A"/>
    <w:rsid w:val="F7BE1CE7"/>
    <w:rsid w:val="F7BFEA9D"/>
    <w:rsid w:val="F7C77F17"/>
    <w:rsid w:val="F7C79BE6"/>
    <w:rsid w:val="F7CFF942"/>
    <w:rsid w:val="F7DC54C5"/>
    <w:rsid w:val="F7E74FEF"/>
    <w:rsid w:val="F7ED2056"/>
    <w:rsid w:val="F7F458E4"/>
    <w:rsid w:val="F7F56D75"/>
    <w:rsid w:val="F7F70A0C"/>
    <w:rsid w:val="F7FBF01F"/>
    <w:rsid w:val="F7FC9D40"/>
    <w:rsid w:val="F7FD8EB4"/>
    <w:rsid w:val="F7FE166D"/>
    <w:rsid w:val="F7FE6794"/>
    <w:rsid w:val="F7FEDD32"/>
    <w:rsid w:val="F7FF1743"/>
    <w:rsid w:val="F7FF317E"/>
    <w:rsid w:val="F7FF8E11"/>
    <w:rsid w:val="F7FF8E20"/>
    <w:rsid w:val="F7FFF0B6"/>
    <w:rsid w:val="F7FFF22E"/>
    <w:rsid w:val="F88B0E4F"/>
    <w:rsid w:val="F8AB14D3"/>
    <w:rsid w:val="F8DFB9B0"/>
    <w:rsid w:val="F8FF8427"/>
    <w:rsid w:val="F8FFA5B5"/>
    <w:rsid w:val="F8FFDEAE"/>
    <w:rsid w:val="F95E066A"/>
    <w:rsid w:val="F95F5653"/>
    <w:rsid w:val="F97C2929"/>
    <w:rsid w:val="F99EFDE0"/>
    <w:rsid w:val="F9DB0A2C"/>
    <w:rsid w:val="F9DB3B5B"/>
    <w:rsid w:val="F9DFF2A3"/>
    <w:rsid w:val="F9E74362"/>
    <w:rsid w:val="F9EA22A9"/>
    <w:rsid w:val="F9F6EF29"/>
    <w:rsid w:val="F9FA1409"/>
    <w:rsid w:val="FAFB248E"/>
    <w:rsid w:val="FAFD5541"/>
    <w:rsid w:val="FAFD9D15"/>
    <w:rsid w:val="FAFDA5CE"/>
    <w:rsid w:val="FAFE8BCD"/>
    <w:rsid w:val="FB59413F"/>
    <w:rsid w:val="FB5D29C7"/>
    <w:rsid w:val="FB5F9577"/>
    <w:rsid w:val="FB5FDFEC"/>
    <w:rsid w:val="FB679148"/>
    <w:rsid w:val="FB6FD8F8"/>
    <w:rsid w:val="FB73A16D"/>
    <w:rsid w:val="FB7AD561"/>
    <w:rsid w:val="FB82BBEA"/>
    <w:rsid w:val="FB9F2043"/>
    <w:rsid w:val="FBB57D28"/>
    <w:rsid w:val="FBB7F33A"/>
    <w:rsid w:val="FBBFA989"/>
    <w:rsid w:val="FBCD1C5C"/>
    <w:rsid w:val="FBCF6A03"/>
    <w:rsid w:val="FBD45BB3"/>
    <w:rsid w:val="FBD6A8F8"/>
    <w:rsid w:val="FBDB2734"/>
    <w:rsid w:val="FBDB2DBB"/>
    <w:rsid w:val="FBDDC747"/>
    <w:rsid w:val="FBDE5AFA"/>
    <w:rsid w:val="FBDECF57"/>
    <w:rsid w:val="FBDFECA7"/>
    <w:rsid w:val="FBE77010"/>
    <w:rsid w:val="FBE86359"/>
    <w:rsid w:val="FBEB4F39"/>
    <w:rsid w:val="FBEFAA81"/>
    <w:rsid w:val="FBF40E71"/>
    <w:rsid w:val="FBF4CBEC"/>
    <w:rsid w:val="FBF59D15"/>
    <w:rsid w:val="FBF5EADF"/>
    <w:rsid w:val="FBF7D9A2"/>
    <w:rsid w:val="FBFE8D6E"/>
    <w:rsid w:val="FBFF0CE9"/>
    <w:rsid w:val="FBFF3E52"/>
    <w:rsid w:val="FBFF518D"/>
    <w:rsid w:val="FBFF71DA"/>
    <w:rsid w:val="FBFFA014"/>
    <w:rsid w:val="FBFFEAAD"/>
    <w:rsid w:val="FC3D6861"/>
    <w:rsid w:val="FCBDDD90"/>
    <w:rsid w:val="FCBF0ADA"/>
    <w:rsid w:val="FCBF34B9"/>
    <w:rsid w:val="FCCC5D32"/>
    <w:rsid w:val="FCCFB6CC"/>
    <w:rsid w:val="FCDFA480"/>
    <w:rsid w:val="FCF7BEDB"/>
    <w:rsid w:val="FCFB483B"/>
    <w:rsid w:val="FCFD9CDE"/>
    <w:rsid w:val="FCFF1E49"/>
    <w:rsid w:val="FCFF2013"/>
    <w:rsid w:val="FCFFCE52"/>
    <w:rsid w:val="FD4B9335"/>
    <w:rsid w:val="FD4FCBE4"/>
    <w:rsid w:val="FD5B5F7F"/>
    <w:rsid w:val="FD5C5CF1"/>
    <w:rsid w:val="FD6FA267"/>
    <w:rsid w:val="FD7B3816"/>
    <w:rsid w:val="FD7DA99D"/>
    <w:rsid w:val="FD7EA88A"/>
    <w:rsid w:val="FD7F28D1"/>
    <w:rsid w:val="FD973BB5"/>
    <w:rsid w:val="FDA70469"/>
    <w:rsid w:val="FDAB6C75"/>
    <w:rsid w:val="FDB360AC"/>
    <w:rsid w:val="FDB71D7C"/>
    <w:rsid w:val="FDBB52E6"/>
    <w:rsid w:val="FDBBF322"/>
    <w:rsid w:val="FDBEDB02"/>
    <w:rsid w:val="FDBF6BA2"/>
    <w:rsid w:val="FDD7F0F2"/>
    <w:rsid w:val="FDDBA42D"/>
    <w:rsid w:val="FDE7A9C1"/>
    <w:rsid w:val="FDEFB8D9"/>
    <w:rsid w:val="FDF515D3"/>
    <w:rsid w:val="FDF5A6F6"/>
    <w:rsid w:val="FDF5C24D"/>
    <w:rsid w:val="FDFBC163"/>
    <w:rsid w:val="FDFE9330"/>
    <w:rsid w:val="FDFF188F"/>
    <w:rsid w:val="FDFF1961"/>
    <w:rsid w:val="FDFF21EE"/>
    <w:rsid w:val="FDFF3AD7"/>
    <w:rsid w:val="FDFFA636"/>
    <w:rsid w:val="FDFFA6F7"/>
    <w:rsid w:val="FDFFB316"/>
    <w:rsid w:val="FDFFB97E"/>
    <w:rsid w:val="FE0D1492"/>
    <w:rsid w:val="FE33A857"/>
    <w:rsid w:val="FE3B7424"/>
    <w:rsid w:val="FE649427"/>
    <w:rsid w:val="FE66BC24"/>
    <w:rsid w:val="FE6D61C2"/>
    <w:rsid w:val="FE77E925"/>
    <w:rsid w:val="FE7DEED2"/>
    <w:rsid w:val="FE7E9E76"/>
    <w:rsid w:val="FE8A526C"/>
    <w:rsid w:val="FE8E1188"/>
    <w:rsid w:val="FE9F359B"/>
    <w:rsid w:val="FEA330DE"/>
    <w:rsid w:val="FEABB83C"/>
    <w:rsid w:val="FEADD111"/>
    <w:rsid w:val="FEBBA3EE"/>
    <w:rsid w:val="FEBC7C30"/>
    <w:rsid w:val="FEBD5C68"/>
    <w:rsid w:val="FEBE087C"/>
    <w:rsid w:val="FECF4E26"/>
    <w:rsid w:val="FED7C7CF"/>
    <w:rsid w:val="FEDAF11B"/>
    <w:rsid w:val="FEDB5D9F"/>
    <w:rsid w:val="FEDEC448"/>
    <w:rsid w:val="FEDEE063"/>
    <w:rsid w:val="FEDF581C"/>
    <w:rsid w:val="FEE05BC1"/>
    <w:rsid w:val="FEE97D4D"/>
    <w:rsid w:val="FEEF5B08"/>
    <w:rsid w:val="FEEF7301"/>
    <w:rsid w:val="FEF1EF71"/>
    <w:rsid w:val="FEF241D7"/>
    <w:rsid w:val="FEF95DE6"/>
    <w:rsid w:val="FEF97160"/>
    <w:rsid w:val="FEFB21C2"/>
    <w:rsid w:val="FEFE4768"/>
    <w:rsid w:val="FEFE5F3C"/>
    <w:rsid w:val="FEFE635D"/>
    <w:rsid w:val="FEFE7053"/>
    <w:rsid w:val="FEFEED92"/>
    <w:rsid w:val="FEFF0CFA"/>
    <w:rsid w:val="FEFF2EAA"/>
    <w:rsid w:val="FEFF89A4"/>
    <w:rsid w:val="FEFF92EF"/>
    <w:rsid w:val="FEFFFD38"/>
    <w:rsid w:val="FF0E9A9A"/>
    <w:rsid w:val="FF16AAEC"/>
    <w:rsid w:val="FF1D7034"/>
    <w:rsid w:val="FF246F87"/>
    <w:rsid w:val="FF2E0E8D"/>
    <w:rsid w:val="FF2FE7E7"/>
    <w:rsid w:val="FF3D6D5C"/>
    <w:rsid w:val="FF3E15FA"/>
    <w:rsid w:val="FF47CD70"/>
    <w:rsid w:val="FF550181"/>
    <w:rsid w:val="FF5B5E70"/>
    <w:rsid w:val="FF6B44D9"/>
    <w:rsid w:val="FF6DF38E"/>
    <w:rsid w:val="FF6E329D"/>
    <w:rsid w:val="FF6F7041"/>
    <w:rsid w:val="FF6FB69B"/>
    <w:rsid w:val="FF770EC1"/>
    <w:rsid w:val="FF77F9A5"/>
    <w:rsid w:val="FF7A86EE"/>
    <w:rsid w:val="FF7B832C"/>
    <w:rsid w:val="FF7BB64D"/>
    <w:rsid w:val="FF7D8908"/>
    <w:rsid w:val="FF7F413A"/>
    <w:rsid w:val="FF7F5995"/>
    <w:rsid w:val="FF7F6385"/>
    <w:rsid w:val="FF7F691B"/>
    <w:rsid w:val="FF7F99DF"/>
    <w:rsid w:val="FF87AC75"/>
    <w:rsid w:val="FF8B7FF8"/>
    <w:rsid w:val="FF8C2A74"/>
    <w:rsid w:val="FF8FA9D5"/>
    <w:rsid w:val="FF9F51B7"/>
    <w:rsid w:val="FFAB2750"/>
    <w:rsid w:val="FFAB4357"/>
    <w:rsid w:val="FFAE7324"/>
    <w:rsid w:val="FFAF86AE"/>
    <w:rsid w:val="FFB0A329"/>
    <w:rsid w:val="FFBBB385"/>
    <w:rsid w:val="FFBBECEB"/>
    <w:rsid w:val="FFBE23B6"/>
    <w:rsid w:val="FFBE5615"/>
    <w:rsid w:val="FFBEFA9A"/>
    <w:rsid w:val="FFBF096F"/>
    <w:rsid w:val="FFBF92E0"/>
    <w:rsid w:val="FFBFDFEF"/>
    <w:rsid w:val="FFBFE4B1"/>
    <w:rsid w:val="FFC9710B"/>
    <w:rsid w:val="FFC97483"/>
    <w:rsid w:val="FFCE884B"/>
    <w:rsid w:val="FFD52ED1"/>
    <w:rsid w:val="FFD6E3AD"/>
    <w:rsid w:val="FFD763E3"/>
    <w:rsid w:val="FFD92D81"/>
    <w:rsid w:val="FFD9DE2C"/>
    <w:rsid w:val="FFDB2404"/>
    <w:rsid w:val="FFDCA4D0"/>
    <w:rsid w:val="FFDD9838"/>
    <w:rsid w:val="FFDE2AC3"/>
    <w:rsid w:val="FFDE6AFA"/>
    <w:rsid w:val="FFDF52C3"/>
    <w:rsid w:val="FFDFEA58"/>
    <w:rsid w:val="FFE25297"/>
    <w:rsid w:val="FFE52B12"/>
    <w:rsid w:val="FFE5F6BA"/>
    <w:rsid w:val="FFE70B49"/>
    <w:rsid w:val="FFEDBD57"/>
    <w:rsid w:val="FFEDFBE7"/>
    <w:rsid w:val="FFEF3387"/>
    <w:rsid w:val="FFEF376E"/>
    <w:rsid w:val="FFEF59A8"/>
    <w:rsid w:val="FFEF5A8F"/>
    <w:rsid w:val="FFEF5FD0"/>
    <w:rsid w:val="FFF173BE"/>
    <w:rsid w:val="FFF34A85"/>
    <w:rsid w:val="FFF5F997"/>
    <w:rsid w:val="FFF68F37"/>
    <w:rsid w:val="FFF6909F"/>
    <w:rsid w:val="FFF6C589"/>
    <w:rsid w:val="FFF7641A"/>
    <w:rsid w:val="FFF76C56"/>
    <w:rsid w:val="FFF782CB"/>
    <w:rsid w:val="FFF79299"/>
    <w:rsid w:val="FFF7BA16"/>
    <w:rsid w:val="FFF7ECFA"/>
    <w:rsid w:val="FFFA7B6A"/>
    <w:rsid w:val="FFFAB98C"/>
    <w:rsid w:val="FFFB0D09"/>
    <w:rsid w:val="FFFDAFDA"/>
    <w:rsid w:val="FFFDB457"/>
    <w:rsid w:val="FFFDC8E6"/>
    <w:rsid w:val="FFFDF7D8"/>
    <w:rsid w:val="FFFEF9A9"/>
    <w:rsid w:val="FFFEFCD3"/>
    <w:rsid w:val="FFFF0555"/>
    <w:rsid w:val="FFFF528F"/>
    <w:rsid w:val="FFFF62EB"/>
    <w:rsid w:val="FFFF9122"/>
    <w:rsid w:val="FFFFD4F2"/>
    <w:rsid w:val="FFFFDA42"/>
    <w:rsid w:val="FFFFF108"/>
    <w:rsid w:val="00030BAC"/>
    <w:rsid w:val="00042FCD"/>
    <w:rsid w:val="00064F9F"/>
    <w:rsid w:val="0008725D"/>
    <w:rsid w:val="000A3C83"/>
    <w:rsid w:val="000C2CB2"/>
    <w:rsid w:val="000D7696"/>
    <w:rsid w:val="00115C1F"/>
    <w:rsid w:val="00176397"/>
    <w:rsid w:val="001876E9"/>
    <w:rsid w:val="00190C41"/>
    <w:rsid w:val="00196248"/>
    <w:rsid w:val="001C4C82"/>
    <w:rsid w:val="00240218"/>
    <w:rsid w:val="00257CC2"/>
    <w:rsid w:val="00291BE7"/>
    <w:rsid w:val="00303A05"/>
    <w:rsid w:val="0034635D"/>
    <w:rsid w:val="00360E2E"/>
    <w:rsid w:val="003816BA"/>
    <w:rsid w:val="00384B9C"/>
    <w:rsid w:val="003B0308"/>
    <w:rsid w:val="003C5461"/>
    <w:rsid w:val="00420436"/>
    <w:rsid w:val="00445DA0"/>
    <w:rsid w:val="00496BDB"/>
    <w:rsid w:val="004D47BD"/>
    <w:rsid w:val="004E7F4B"/>
    <w:rsid w:val="00500454"/>
    <w:rsid w:val="00501EE6"/>
    <w:rsid w:val="00505CB3"/>
    <w:rsid w:val="00537145"/>
    <w:rsid w:val="00557E07"/>
    <w:rsid w:val="00591C3C"/>
    <w:rsid w:val="005B3411"/>
    <w:rsid w:val="005D128E"/>
    <w:rsid w:val="005D7DA9"/>
    <w:rsid w:val="006172C6"/>
    <w:rsid w:val="006733AD"/>
    <w:rsid w:val="006742F0"/>
    <w:rsid w:val="006960EE"/>
    <w:rsid w:val="006A0E3E"/>
    <w:rsid w:val="006A3638"/>
    <w:rsid w:val="006E3D43"/>
    <w:rsid w:val="006F1F05"/>
    <w:rsid w:val="00704863"/>
    <w:rsid w:val="00736CA1"/>
    <w:rsid w:val="00780A87"/>
    <w:rsid w:val="0078201D"/>
    <w:rsid w:val="007830DE"/>
    <w:rsid w:val="007C3AA6"/>
    <w:rsid w:val="0083189B"/>
    <w:rsid w:val="00846D36"/>
    <w:rsid w:val="00853C4B"/>
    <w:rsid w:val="0085759A"/>
    <w:rsid w:val="0098789C"/>
    <w:rsid w:val="009A2A9C"/>
    <w:rsid w:val="009B734A"/>
    <w:rsid w:val="009E7AD9"/>
    <w:rsid w:val="009F42B6"/>
    <w:rsid w:val="00A2358D"/>
    <w:rsid w:val="00AA649B"/>
    <w:rsid w:val="00AB1176"/>
    <w:rsid w:val="00AF4411"/>
    <w:rsid w:val="00B343AB"/>
    <w:rsid w:val="00B749B4"/>
    <w:rsid w:val="00B8676F"/>
    <w:rsid w:val="00BA7184"/>
    <w:rsid w:val="00BC64E2"/>
    <w:rsid w:val="00BC7C23"/>
    <w:rsid w:val="00C13CFC"/>
    <w:rsid w:val="00C2315D"/>
    <w:rsid w:val="00C96666"/>
    <w:rsid w:val="00CB62BD"/>
    <w:rsid w:val="00CC11BF"/>
    <w:rsid w:val="00CD3785"/>
    <w:rsid w:val="00CD7A30"/>
    <w:rsid w:val="00CE151C"/>
    <w:rsid w:val="00D77E08"/>
    <w:rsid w:val="00D84F62"/>
    <w:rsid w:val="00DA31D7"/>
    <w:rsid w:val="00E00CE0"/>
    <w:rsid w:val="00E573EA"/>
    <w:rsid w:val="00E8053D"/>
    <w:rsid w:val="00E82474"/>
    <w:rsid w:val="00EA2F0F"/>
    <w:rsid w:val="00F1191B"/>
    <w:rsid w:val="00F20E46"/>
    <w:rsid w:val="00F31E28"/>
    <w:rsid w:val="00F57F7D"/>
    <w:rsid w:val="00F82C45"/>
    <w:rsid w:val="00F84F63"/>
    <w:rsid w:val="00F86A5E"/>
    <w:rsid w:val="00F92C27"/>
    <w:rsid w:val="00FB7B0F"/>
    <w:rsid w:val="00FD1912"/>
    <w:rsid w:val="00FE0664"/>
    <w:rsid w:val="01050F22"/>
    <w:rsid w:val="011B6997"/>
    <w:rsid w:val="013625FC"/>
    <w:rsid w:val="013B2A8B"/>
    <w:rsid w:val="01CF1530"/>
    <w:rsid w:val="01D34B7C"/>
    <w:rsid w:val="01D6466C"/>
    <w:rsid w:val="0236335D"/>
    <w:rsid w:val="02541179"/>
    <w:rsid w:val="02A209F3"/>
    <w:rsid w:val="0338365F"/>
    <w:rsid w:val="034060EB"/>
    <w:rsid w:val="034A3564"/>
    <w:rsid w:val="034C108A"/>
    <w:rsid w:val="03522419"/>
    <w:rsid w:val="03556B84"/>
    <w:rsid w:val="03687C81"/>
    <w:rsid w:val="036A1510"/>
    <w:rsid w:val="036B18CF"/>
    <w:rsid w:val="03886141"/>
    <w:rsid w:val="03DA74E3"/>
    <w:rsid w:val="04305D54"/>
    <w:rsid w:val="04620DE2"/>
    <w:rsid w:val="0462668B"/>
    <w:rsid w:val="0470788E"/>
    <w:rsid w:val="047A768F"/>
    <w:rsid w:val="04810E3F"/>
    <w:rsid w:val="04B438D4"/>
    <w:rsid w:val="051E6A56"/>
    <w:rsid w:val="05212B27"/>
    <w:rsid w:val="056814D8"/>
    <w:rsid w:val="05740424"/>
    <w:rsid w:val="057C377D"/>
    <w:rsid w:val="05882122"/>
    <w:rsid w:val="05E649F4"/>
    <w:rsid w:val="05FB2F48"/>
    <w:rsid w:val="06093262"/>
    <w:rsid w:val="0610569C"/>
    <w:rsid w:val="063D4CBA"/>
    <w:rsid w:val="063E0A32"/>
    <w:rsid w:val="0648365F"/>
    <w:rsid w:val="065D7C20"/>
    <w:rsid w:val="066E27C6"/>
    <w:rsid w:val="067F52D3"/>
    <w:rsid w:val="06824DC3"/>
    <w:rsid w:val="06A50AB1"/>
    <w:rsid w:val="06BB2083"/>
    <w:rsid w:val="06EE06AA"/>
    <w:rsid w:val="06F51A39"/>
    <w:rsid w:val="06F537E7"/>
    <w:rsid w:val="07152D72"/>
    <w:rsid w:val="07222102"/>
    <w:rsid w:val="073D09E5"/>
    <w:rsid w:val="079910E0"/>
    <w:rsid w:val="07AE7DFA"/>
    <w:rsid w:val="07B23486"/>
    <w:rsid w:val="07B94814"/>
    <w:rsid w:val="07C4BE47"/>
    <w:rsid w:val="07DA2CC5"/>
    <w:rsid w:val="0817778D"/>
    <w:rsid w:val="08183C31"/>
    <w:rsid w:val="0827440A"/>
    <w:rsid w:val="086500A4"/>
    <w:rsid w:val="08687FE8"/>
    <w:rsid w:val="09070CA5"/>
    <w:rsid w:val="090B72F2"/>
    <w:rsid w:val="094822F4"/>
    <w:rsid w:val="09524F20"/>
    <w:rsid w:val="095742E5"/>
    <w:rsid w:val="09FE0C04"/>
    <w:rsid w:val="0A0E6FC6"/>
    <w:rsid w:val="0A274E7B"/>
    <w:rsid w:val="0A2A4DD1"/>
    <w:rsid w:val="0A785AB4"/>
    <w:rsid w:val="0A7978AA"/>
    <w:rsid w:val="0ABFDFE6"/>
    <w:rsid w:val="0AC459AA"/>
    <w:rsid w:val="0AEC6CC4"/>
    <w:rsid w:val="0AF344E1"/>
    <w:rsid w:val="0B17651E"/>
    <w:rsid w:val="0BFE313E"/>
    <w:rsid w:val="0C270621"/>
    <w:rsid w:val="0C3A60D4"/>
    <w:rsid w:val="0C912CFB"/>
    <w:rsid w:val="0C9376F3"/>
    <w:rsid w:val="0CBF3BBA"/>
    <w:rsid w:val="0CDE6ACB"/>
    <w:rsid w:val="0D051E9D"/>
    <w:rsid w:val="0D49117F"/>
    <w:rsid w:val="0D735465"/>
    <w:rsid w:val="0DBF9833"/>
    <w:rsid w:val="0DC2073C"/>
    <w:rsid w:val="0DE105E0"/>
    <w:rsid w:val="0DF540CC"/>
    <w:rsid w:val="0DFD10CA"/>
    <w:rsid w:val="0E097B78"/>
    <w:rsid w:val="0E0E4B8C"/>
    <w:rsid w:val="0E1A1D85"/>
    <w:rsid w:val="0E4B14DD"/>
    <w:rsid w:val="0E962F74"/>
    <w:rsid w:val="0EB442DF"/>
    <w:rsid w:val="0EC817E1"/>
    <w:rsid w:val="0EC91ED6"/>
    <w:rsid w:val="0ECA5069"/>
    <w:rsid w:val="0ED91C40"/>
    <w:rsid w:val="0ED939EE"/>
    <w:rsid w:val="0EDB1514"/>
    <w:rsid w:val="0EFC69CD"/>
    <w:rsid w:val="0EFD148A"/>
    <w:rsid w:val="0F2729AB"/>
    <w:rsid w:val="0F451083"/>
    <w:rsid w:val="0F5F2145"/>
    <w:rsid w:val="0FB75ADD"/>
    <w:rsid w:val="0FC25A38"/>
    <w:rsid w:val="0FE8AFA2"/>
    <w:rsid w:val="0FF7FBE6"/>
    <w:rsid w:val="103435D2"/>
    <w:rsid w:val="10BD0EA7"/>
    <w:rsid w:val="10D426BF"/>
    <w:rsid w:val="10EF12A7"/>
    <w:rsid w:val="10FC5772"/>
    <w:rsid w:val="110765F0"/>
    <w:rsid w:val="11163AF7"/>
    <w:rsid w:val="11447930"/>
    <w:rsid w:val="11640ECC"/>
    <w:rsid w:val="1178129C"/>
    <w:rsid w:val="11954388"/>
    <w:rsid w:val="11B06C88"/>
    <w:rsid w:val="11C12C43"/>
    <w:rsid w:val="11FFDE19"/>
    <w:rsid w:val="1218482D"/>
    <w:rsid w:val="12266F4A"/>
    <w:rsid w:val="122E5DFF"/>
    <w:rsid w:val="123A29F6"/>
    <w:rsid w:val="1250583A"/>
    <w:rsid w:val="125F245C"/>
    <w:rsid w:val="12802AFE"/>
    <w:rsid w:val="12805D9E"/>
    <w:rsid w:val="12924D18"/>
    <w:rsid w:val="12C549B5"/>
    <w:rsid w:val="12F151E2"/>
    <w:rsid w:val="13070B2A"/>
    <w:rsid w:val="130D3C66"/>
    <w:rsid w:val="1332191F"/>
    <w:rsid w:val="134A310C"/>
    <w:rsid w:val="135BCFAD"/>
    <w:rsid w:val="13605975"/>
    <w:rsid w:val="13946135"/>
    <w:rsid w:val="13947D4D"/>
    <w:rsid w:val="13C6B72C"/>
    <w:rsid w:val="13D11138"/>
    <w:rsid w:val="13D46DCE"/>
    <w:rsid w:val="13EF7DF0"/>
    <w:rsid w:val="13EFFADE"/>
    <w:rsid w:val="13F76DF0"/>
    <w:rsid w:val="142C45C0"/>
    <w:rsid w:val="143040B0"/>
    <w:rsid w:val="147E306D"/>
    <w:rsid w:val="14A45268"/>
    <w:rsid w:val="14C0016F"/>
    <w:rsid w:val="14F96B98"/>
    <w:rsid w:val="15502B4A"/>
    <w:rsid w:val="155B01F4"/>
    <w:rsid w:val="155E2E9F"/>
    <w:rsid w:val="1584723F"/>
    <w:rsid w:val="15AD58F5"/>
    <w:rsid w:val="16467BBB"/>
    <w:rsid w:val="166120D5"/>
    <w:rsid w:val="1666345A"/>
    <w:rsid w:val="167F4E7B"/>
    <w:rsid w:val="1697FB45"/>
    <w:rsid w:val="169C77DB"/>
    <w:rsid w:val="16DC20CC"/>
    <w:rsid w:val="170830C2"/>
    <w:rsid w:val="171B3F42"/>
    <w:rsid w:val="171E28E6"/>
    <w:rsid w:val="1722299A"/>
    <w:rsid w:val="173B5F61"/>
    <w:rsid w:val="173D57C7"/>
    <w:rsid w:val="176D02E9"/>
    <w:rsid w:val="177A3E2C"/>
    <w:rsid w:val="17BA97B4"/>
    <w:rsid w:val="17BFEDC5"/>
    <w:rsid w:val="18090EA0"/>
    <w:rsid w:val="181B0BD3"/>
    <w:rsid w:val="18310B7B"/>
    <w:rsid w:val="18455C50"/>
    <w:rsid w:val="185F6D12"/>
    <w:rsid w:val="18AF232E"/>
    <w:rsid w:val="190855FC"/>
    <w:rsid w:val="190A0F11"/>
    <w:rsid w:val="1917583F"/>
    <w:rsid w:val="195E521C"/>
    <w:rsid w:val="19CF7EC7"/>
    <w:rsid w:val="19DB4615"/>
    <w:rsid w:val="19DE726F"/>
    <w:rsid w:val="19DF45AE"/>
    <w:rsid w:val="1A0F1EC9"/>
    <w:rsid w:val="1A2226ED"/>
    <w:rsid w:val="1A321046"/>
    <w:rsid w:val="1A402B73"/>
    <w:rsid w:val="1A554870"/>
    <w:rsid w:val="1A9058A9"/>
    <w:rsid w:val="1AA55C9A"/>
    <w:rsid w:val="1AB1581F"/>
    <w:rsid w:val="1AB53561"/>
    <w:rsid w:val="1AB62E35"/>
    <w:rsid w:val="1ABDF0C2"/>
    <w:rsid w:val="1B043BA1"/>
    <w:rsid w:val="1B1A33C4"/>
    <w:rsid w:val="1B3946C0"/>
    <w:rsid w:val="1B519496"/>
    <w:rsid w:val="1B7E1BAD"/>
    <w:rsid w:val="1B7E7DF7"/>
    <w:rsid w:val="1B8A679C"/>
    <w:rsid w:val="1BA35913"/>
    <w:rsid w:val="1BA64D24"/>
    <w:rsid w:val="1BF21113"/>
    <w:rsid w:val="1BFFFD91"/>
    <w:rsid w:val="1C1D7C47"/>
    <w:rsid w:val="1C5B1EE6"/>
    <w:rsid w:val="1C6176BE"/>
    <w:rsid w:val="1C6C40F3"/>
    <w:rsid w:val="1C953C9C"/>
    <w:rsid w:val="1C9B73A9"/>
    <w:rsid w:val="1CA13D9D"/>
    <w:rsid w:val="1CBFCFB9"/>
    <w:rsid w:val="1CD557F5"/>
    <w:rsid w:val="1CD75A11"/>
    <w:rsid w:val="1CDC5877"/>
    <w:rsid w:val="1D226534"/>
    <w:rsid w:val="1D3A628D"/>
    <w:rsid w:val="1D4806BC"/>
    <w:rsid w:val="1D5A03F0"/>
    <w:rsid w:val="1D6A1F35"/>
    <w:rsid w:val="1DA316E2"/>
    <w:rsid w:val="1DAB29F9"/>
    <w:rsid w:val="1DBD835B"/>
    <w:rsid w:val="1DC87107"/>
    <w:rsid w:val="1DDE692B"/>
    <w:rsid w:val="1DE71C83"/>
    <w:rsid w:val="1DFB7E9A"/>
    <w:rsid w:val="1E4C5F8A"/>
    <w:rsid w:val="1E5B441F"/>
    <w:rsid w:val="1E5FCE4F"/>
    <w:rsid w:val="1E8A6AB3"/>
    <w:rsid w:val="1E8C318B"/>
    <w:rsid w:val="1E981EEA"/>
    <w:rsid w:val="1ECE074D"/>
    <w:rsid w:val="1ED02718"/>
    <w:rsid w:val="1ED02EE2"/>
    <w:rsid w:val="1EDF15D0"/>
    <w:rsid w:val="1EDFEC84"/>
    <w:rsid w:val="1EF3F2F4"/>
    <w:rsid w:val="1F2139B8"/>
    <w:rsid w:val="1F3DB75D"/>
    <w:rsid w:val="1F525966"/>
    <w:rsid w:val="1F5FBD79"/>
    <w:rsid w:val="1F69491A"/>
    <w:rsid w:val="1F6B2440"/>
    <w:rsid w:val="1F745799"/>
    <w:rsid w:val="1F7741F4"/>
    <w:rsid w:val="1F78690B"/>
    <w:rsid w:val="1F7FF7FC"/>
    <w:rsid w:val="1F843502"/>
    <w:rsid w:val="1F9A2D26"/>
    <w:rsid w:val="1FC55FF4"/>
    <w:rsid w:val="1FD8399F"/>
    <w:rsid w:val="1FDBFC93"/>
    <w:rsid w:val="1FF3D86F"/>
    <w:rsid w:val="1FF58863"/>
    <w:rsid w:val="1FFC2F2F"/>
    <w:rsid w:val="1FFC6FA9"/>
    <w:rsid w:val="1FFDAB11"/>
    <w:rsid w:val="1FFDBB84"/>
    <w:rsid w:val="1FFF9EDC"/>
    <w:rsid w:val="2017646B"/>
    <w:rsid w:val="204A4001"/>
    <w:rsid w:val="205D622D"/>
    <w:rsid w:val="207D68CF"/>
    <w:rsid w:val="207E35BE"/>
    <w:rsid w:val="2080016D"/>
    <w:rsid w:val="20915836"/>
    <w:rsid w:val="20D96964"/>
    <w:rsid w:val="20DD6562"/>
    <w:rsid w:val="20E00C0C"/>
    <w:rsid w:val="20E64474"/>
    <w:rsid w:val="20F621DE"/>
    <w:rsid w:val="2139587A"/>
    <w:rsid w:val="213A78F2"/>
    <w:rsid w:val="21432BFC"/>
    <w:rsid w:val="216E1C14"/>
    <w:rsid w:val="21723F5A"/>
    <w:rsid w:val="21871ABC"/>
    <w:rsid w:val="218E2416"/>
    <w:rsid w:val="21DF2C72"/>
    <w:rsid w:val="21ED7BB4"/>
    <w:rsid w:val="21FEE43D"/>
    <w:rsid w:val="223E3E3C"/>
    <w:rsid w:val="226C5EBA"/>
    <w:rsid w:val="229D5007"/>
    <w:rsid w:val="22F064FA"/>
    <w:rsid w:val="22F866E1"/>
    <w:rsid w:val="23137077"/>
    <w:rsid w:val="235558E1"/>
    <w:rsid w:val="236F7CD9"/>
    <w:rsid w:val="237B5088"/>
    <w:rsid w:val="2398757C"/>
    <w:rsid w:val="23AD20F0"/>
    <w:rsid w:val="23AE5B30"/>
    <w:rsid w:val="23AF735E"/>
    <w:rsid w:val="23E34C9B"/>
    <w:rsid w:val="24271FED"/>
    <w:rsid w:val="246758CC"/>
    <w:rsid w:val="24EC7B7F"/>
    <w:rsid w:val="254F4C2A"/>
    <w:rsid w:val="25AE752B"/>
    <w:rsid w:val="25CE578A"/>
    <w:rsid w:val="25F652C5"/>
    <w:rsid w:val="25FC0296"/>
    <w:rsid w:val="262B46D7"/>
    <w:rsid w:val="26301CEE"/>
    <w:rsid w:val="265351F8"/>
    <w:rsid w:val="26551754"/>
    <w:rsid w:val="26695200"/>
    <w:rsid w:val="26FA2C2C"/>
    <w:rsid w:val="26FF84F2"/>
    <w:rsid w:val="271B6D61"/>
    <w:rsid w:val="271C34C5"/>
    <w:rsid w:val="27221F7E"/>
    <w:rsid w:val="27536C2F"/>
    <w:rsid w:val="2763D785"/>
    <w:rsid w:val="27929826"/>
    <w:rsid w:val="27F71AF0"/>
    <w:rsid w:val="27F75631"/>
    <w:rsid w:val="27FBE56A"/>
    <w:rsid w:val="27FEDEC1"/>
    <w:rsid w:val="27FFE4C8"/>
    <w:rsid w:val="28094EEC"/>
    <w:rsid w:val="28237D5C"/>
    <w:rsid w:val="287168BA"/>
    <w:rsid w:val="28724840"/>
    <w:rsid w:val="28875B27"/>
    <w:rsid w:val="28B9246E"/>
    <w:rsid w:val="28C57065"/>
    <w:rsid w:val="28CF1C92"/>
    <w:rsid w:val="29017971"/>
    <w:rsid w:val="29453D02"/>
    <w:rsid w:val="296E3259"/>
    <w:rsid w:val="29A17B22"/>
    <w:rsid w:val="29A749BD"/>
    <w:rsid w:val="29E03A2B"/>
    <w:rsid w:val="29F401B5"/>
    <w:rsid w:val="2A0C2A72"/>
    <w:rsid w:val="2A24600D"/>
    <w:rsid w:val="2A5D1649"/>
    <w:rsid w:val="2A7C3754"/>
    <w:rsid w:val="2A84709D"/>
    <w:rsid w:val="2AAA6513"/>
    <w:rsid w:val="2AAB48CF"/>
    <w:rsid w:val="2AF0CD39"/>
    <w:rsid w:val="2AF82EBB"/>
    <w:rsid w:val="2B243FAA"/>
    <w:rsid w:val="2B2F6A18"/>
    <w:rsid w:val="2B501978"/>
    <w:rsid w:val="2B54396C"/>
    <w:rsid w:val="2B6C1A1A"/>
    <w:rsid w:val="2BB379CE"/>
    <w:rsid w:val="2BBF5FEE"/>
    <w:rsid w:val="2BD7A4B2"/>
    <w:rsid w:val="2BFF5750"/>
    <w:rsid w:val="2C567FD4"/>
    <w:rsid w:val="2C602ECD"/>
    <w:rsid w:val="2CBD40B4"/>
    <w:rsid w:val="2CFC6390"/>
    <w:rsid w:val="2D032C37"/>
    <w:rsid w:val="2D355E3C"/>
    <w:rsid w:val="2D430559"/>
    <w:rsid w:val="2D522E91"/>
    <w:rsid w:val="2D7C1A92"/>
    <w:rsid w:val="2D9139BA"/>
    <w:rsid w:val="2DA05194"/>
    <w:rsid w:val="2DB9D4B3"/>
    <w:rsid w:val="2DD0534B"/>
    <w:rsid w:val="2DDB2E87"/>
    <w:rsid w:val="2DDD6F89"/>
    <w:rsid w:val="2DEDAA01"/>
    <w:rsid w:val="2DF79B19"/>
    <w:rsid w:val="2E440819"/>
    <w:rsid w:val="2E516CA5"/>
    <w:rsid w:val="2E89643F"/>
    <w:rsid w:val="2E914807"/>
    <w:rsid w:val="2E982B26"/>
    <w:rsid w:val="2E99F187"/>
    <w:rsid w:val="2EB724E8"/>
    <w:rsid w:val="2ECB3335"/>
    <w:rsid w:val="2EDF98AD"/>
    <w:rsid w:val="2F0E56A5"/>
    <w:rsid w:val="2F5D2F5C"/>
    <w:rsid w:val="2F5FC66A"/>
    <w:rsid w:val="2F703E1A"/>
    <w:rsid w:val="2F7F25FD"/>
    <w:rsid w:val="2F9E57B3"/>
    <w:rsid w:val="2FC784F4"/>
    <w:rsid w:val="2FC9E4D4"/>
    <w:rsid w:val="2FCBD81B"/>
    <w:rsid w:val="2FCCFD87"/>
    <w:rsid w:val="2FEB513C"/>
    <w:rsid w:val="2FF5A3ED"/>
    <w:rsid w:val="2FFA5B91"/>
    <w:rsid w:val="2FFAF56F"/>
    <w:rsid w:val="2FFF2723"/>
    <w:rsid w:val="2FFF2C2B"/>
    <w:rsid w:val="2FFF49B9"/>
    <w:rsid w:val="300C7328"/>
    <w:rsid w:val="30192862"/>
    <w:rsid w:val="305626BE"/>
    <w:rsid w:val="30640F12"/>
    <w:rsid w:val="30B70026"/>
    <w:rsid w:val="30D75B88"/>
    <w:rsid w:val="30F13248"/>
    <w:rsid w:val="30F93D50"/>
    <w:rsid w:val="314174A5"/>
    <w:rsid w:val="315A2BE3"/>
    <w:rsid w:val="31633C2E"/>
    <w:rsid w:val="31647A1E"/>
    <w:rsid w:val="31BFAA6D"/>
    <w:rsid w:val="31FD161E"/>
    <w:rsid w:val="32227CA5"/>
    <w:rsid w:val="325B00F2"/>
    <w:rsid w:val="3269F531"/>
    <w:rsid w:val="329830F5"/>
    <w:rsid w:val="32CB5278"/>
    <w:rsid w:val="32E03124"/>
    <w:rsid w:val="32EE540A"/>
    <w:rsid w:val="32F32A21"/>
    <w:rsid w:val="33016B27"/>
    <w:rsid w:val="333A23FE"/>
    <w:rsid w:val="33460DA3"/>
    <w:rsid w:val="334868C9"/>
    <w:rsid w:val="335EB6A4"/>
    <w:rsid w:val="3369683F"/>
    <w:rsid w:val="338D4C23"/>
    <w:rsid w:val="339C4E66"/>
    <w:rsid w:val="33ADED55"/>
    <w:rsid w:val="33DB25AC"/>
    <w:rsid w:val="33EA5A6D"/>
    <w:rsid w:val="33EC2081"/>
    <w:rsid w:val="33F64577"/>
    <w:rsid w:val="33FC9D8E"/>
    <w:rsid w:val="33FF5F8F"/>
    <w:rsid w:val="340F5638"/>
    <w:rsid w:val="341E7629"/>
    <w:rsid w:val="34237336"/>
    <w:rsid w:val="344A2B14"/>
    <w:rsid w:val="347FA497"/>
    <w:rsid w:val="34831B82"/>
    <w:rsid w:val="34AC732B"/>
    <w:rsid w:val="34D36339"/>
    <w:rsid w:val="34EAF167"/>
    <w:rsid w:val="34F50233"/>
    <w:rsid w:val="351C625F"/>
    <w:rsid w:val="35A961FE"/>
    <w:rsid w:val="35B615AD"/>
    <w:rsid w:val="35FB2318"/>
    <w:rsid w:val="35FFCAEB"/>
    <w:rsid w:val="363200C8"/>
    <w:rsid w:val="365E6403"/>
    <w:rsid w:val="369736C3"/>
    <w:rsid w:val="36BD4A50"/>
    <w:rsid w:val="36C56777"/>
    <w:rsid w:val="36CF10AF"/>
    <w:rsid w:val="36D5D621"/>
    <w:rsid w:val="36F73F96"/>
    <w:rsid w:val="36FF4D04"/>
    <w:rsid w:val="36FF6D2B"/>
    <w:rsid w:val="370A20E7"/>
    <w:rsid w:val="37147850"/>
    <w:rsid w:val="371511B8"/>
    <w:rsid w:val="37161804"/>
    <w:rsid w:val="373F1875"/>
    <w:rsid w:val="37415715"/>
    <w:rsid w:val="377379D8"/>
    <w:rsid w:val="377BF16E"/>
    <w:rsid w:val="377C2FE5"/>
    <w:rsid w:val="377F2E06"/>
    <w:rsid w:val="378DDD10"/>
    <w:rsid w:val="37AEA863"/>
    <w:rsid w:val="37C404E8"/>
    <w:rsid w:val="37D63A11"/>
    <w:rsid w:val="37D94D0A"/>
    <w:rsid w:val="37EFDCCC"/>
    <w:rsid w:val="37FC6855"/>
    <w:rsid w:val="37FD27B8"/>
    <w:rsid w:val="37FE24B7"/>
    <w:rsid w:val="38C15AED"/>
    <w:rsid w:val="390C0398"/>
    <w:rsid w:val="391FABC5"/>
    <w:rsid w:val="393EAA78"/>
    <w:rsid w:val="393F5B13"/>
    <w:rsid w:val="39447B32"/>
    <w:rsid w:val="39882115"/>
    <w:rsid w:val="39B3B518"/>
    <w:rsid w:val="39B81F56"/>
    <w:rsid w:val="39DFA9B4"/>
    <w:rsid w:val="39E763EC"/>
    <w:rsid w:val="39E82BB3"/>
    <w:rsid w:val="39F33306"/>
    <w:rsid w:val="39FA0E16"/>
    <w:rsid w:val="39FF807C"/>
    <w:rsid w:val="3A1B00E2"/>
    <w:rsid w:val="3A5D0DC3"/>
    <w:rsid w:val="3A7E52C6"/>
    <w:rsid w:val="3AC76C6D"/>
    <w:rsid w:val="3AFE02D7"/>
    <w:rsid w:val="3AFE0F0A"/>
    <w:rsid w:val="3B196D9D"/>
    <w:rsid w:val="3B2A71FC"/>
    <w:rsid w:val="3B460044"/>
    <w:rsid w:val="3B4E4C98"/>
    <w:rsid w:val="3B5F50F7"/>
    <w:rsid w:val="3B67A8F6"/>
    <w:rsid w:val="3B6F4C0F"/>
    <w:rsid w:val="3B6F6D5E"/>
    <w:rsid w:val="3B771EAB"/>
    <w:rsid w:val="3B77E9B3"/>
    <w:rsid w:val="3B7CBFBC"/>
    <w:rsid w:val="3B7E323E"/>
    <w:rsid w:val="3B900C03"/>
    <w:rsid w:val="3BBF1CFB"/>
    <w:rsid w:val="3BBF5B96"/>
    <w:rsid w:val="3BBF6D86"/>
    <w:rsid w:val="3BC5ACD4"/>
    <w:rsid w:val="3BC62A80"/>
    <w:rsid w:val="3BDC22A4"/>
    <w:rsid w:val="3BDF2372"/>
    <w:rsid w:val="3BDFB047"/>
    <w:rsid w:val="3BE13937"/>
    <w:rsid w:val="3BF740A7"/>
    <w:rsid w:val="3BFCDA60"/>
    <w:rsid w:val="3BFCF70C"/>
    <w:rsid w:val="3BFF3DAD"/>
    <w:rsid w:val="3BFF4383"/>
    <w:rsid w:val="3BFF6B07"/>
    <w:rsid w:val="3C017F5D"/>
    <w:rsid w:val="3C5C5193"/>
    <w:rsid w:val="3C6B37A0"/>
    <w:rsid w:val="3C9BA714"/>
    <w:rsid w:val="3CCA3100"/>
    <w:rsid w:val="3CDB5425"/>
    <w:rsid w:val="3CFF5CC5"/>
    <w:rsid w:val="3D061495"/>
    <w:rsid w:val="3D167A38"/>
    <w:rsid w:val="3D2D6B2F"/>
    <w:rsid w:val="3D33E9DB"/>
    <w:rsid w:val="3D550CD9"/>
    <w:rsid w:val="3D605435"/>
    <w:rsid w:val="3D67E2B2"/>
    <w:rsid w:val="3D7D2AAC"/>
    <w:rsid w:val="3D9F4AD0"/>
    <w:rsid w:val="3DBF8240"/>
    <w:rsid w:val="3DC7D099"/>
    <w:rsid w:val="3DD78A06"/>
    <w:rsid w:val="3DDFACA4"/>
    <w:rsid w:val="3DEF4154"/>
    <w:rsid w:val="3DF67475"/>
    <w:rsid w:val="3DFA8581"/>
    <w:rsid w:val="3DFB595E"/>
    <w:rsid w:val="3DFDFE10"/>
    <w:rsid w:val="3DFF5312"/>
    <w:rsid w:val="3E1B341C"/>
    <w:rsid w:val="3E24509F"/>
    <w:rsid w:val="3E353EED"/>
    <w:rsid w:val="3E3D0FF4"/>
    <w:rsid w:val="3E646581"/>
    <w:rsid w:val="3E7FC95C"/>
    <w:rsid w:val="3E8B9115"/>
    <w:rsid w:val="3E8C5546"/>
    <w:rsid w:val="3EA3354D"/>
    <w:rsid w:val="3EBE2135"/>
    <w:rsid w:val="3EDD421D"/>
    <w:rsid w:val="3EDFC9E5"/>
    <w:rsid w:val="3EF8CA0D"/>
    <w:rsid w:val="3EFF5DA5"/>
    <w:rsid w:val="3EFFA10B"/>
    <w:rsid w:val="3EFFDF9E"/>
    <w:rsid w:val="3F1E9C0F"/>
    <w:rsid w:val="3F3E5024"/>
    <w:rsid w:val="3F4FA9E1"/>
    <w:rsid w:val="3F5F183A"/>
    <w:rsid w:val="3F5FAB01"/>
    <w:rsid w:val="3F602864"/>
    <w:rsid w:val="3F6F342F"/>
    <w:rsid w:val="3F6F360A"/>
    <w:rsid w:val="3F786884"/>
    <w:rsid w:val="3F795FE3"/>
    <w:rsid w:val="3F864E3C"/>
    <w:rsid w:val="3F968D25"/>
    <w:rsid w:val="3F9F14AD"/>
    <w:rsid w:val="3FAF944D"/>
    <w:rsid w:val="3FB74416"/>
    <w:rsid w:val="3FB79681"/>
    <w:rsid w:val="3FBBE14D"/>
    <w:rsid w:val="3FC17293"/>
    <w:rsid w:val="3FC25C55"/>
    <w:rsid w:val="3FDF3A25"/>
    <w:rsid w:val="3FDFBDBB"/>
    <w:rsid w:val="3FE26FD1"/>
    <w:rsid w:val="3FE3EBE1"/>
    <w:rsid w:val="3FEAED62"/>
    <w:rsid w:val="3FEAF2F9"/>
    <w:rsid w:val="3FEB6BD3"/>
    <w:rsid w:val="3FEDDCD4"/>
    <w:rsid w:val="3FEDF35F"/>
    <w:rsid w:val="3FEEB2C4"/>
    <w:rsid w:val="3FEF944C"/>
    <w:rsid w:val="3FEFD8E1"/>
    <w:rsid w:val="3FF3AD54"/>
    <w:rsid w:val="3FF555F1"/>
    <w:rsid w:val="3FF75695"/>
    <w:rsid w:val="3FF76775"/>
    <w:rsid w:val="3FF83425"/>
    <w:rsid w:val="3FFB9844"/>
    <w:rsid w:val="3FFD185B"/>
    <w:rsid w:val="3FFDA20E"/>
    <w:rsid w:val="3FFF680B"/>
    <w:rsid w:val="3FFFCE8F"/>
    <w:rsid w:val="3FFFFB44"/>
    <w:rsid w:val="400C24BB"/>
    <w:rsid w:val="400E0E9A"/>
    <w:rsid w:val="4016266E"/>
    <w:rsid w:val="401B7113"/>
    <w:rsid w:val="402611B6"/>
    <w:rsid w:val="402C30CE"/>
    <w:rsid w:val="402C61A0"/>
    <w:rsid w:val="405E3BCF"/>
    <w:rsid w:val="407941E1"/>
    <w:rsid w:val="40A26FD4"/>
    <w:rsid w:val="40A86BF9"/>
    <w:rsid w:val="40B4105A"/>
    <w:rsid w:val="40C77C97"/>
    <w:rsid w:val="40D519B8"/>
    <w:rsid w:val="40D53766"/>
    <w:rsid w:val="40EE65D6"/>
    <w:rsid w:val="410A7440"/>
    <w:rsid w:val="41807B75"/>
    <w:rsid w:val="41986C6D"/>
    <w:rsid w:val="41B65345"/>
    <w:rsid w:val="41C537DA"/>
    <w:rsid w:val="41DF489C"/>
    <w:rsid w:val="41E579D9"/>
    <w:rsid w:val="42012A19"/>
    <w:rsid w:val="42112A00"/>
    <w:rsid w:val="423A5F76"/>
    <w:rsid w:val="42C85330"/>
    <w:rsid w:val="433E55F2"/>
    <w:rsid w:val="4359242C"/>
    <w:rsid w:val="43715C63"/>
    <w:rsid w:val="43B548B9"/>
    <w:rsid w:val="43C024AB"/>
    <w:rsid w:val="43E42490"/>
    <w:rsid w:val="44037520"/>
    <w:rsid w:val="44303CBA"/>
    <w:rsid w:val="4436276D"/>
    <w:rsid w:val="44444E8A"/>
    <w:rsid w:val="446217B4"/>
    <w:rsid w:val="446F239D"/>
    <w:rsid w:val="448E07FB"/>
    <w:rsid w:val="44EF5A08"/>
    <w:rsid w:val="44FD2D26"/>
    <w:rsid w:val="44FF8F73"/>
    <w:rsid w:val="45124285"/>
    <w:rsid w:val="45124DE6"/>
    <w:rsid w:val="45181E73"/>
    <w:rsid w:val="451E392D"/>
    <w:rsid w:val="452A0524"/>
    <w:rsid w:val="453F38A4"/>
    <w:rsid w:val="464837C6"/>
    <w:rsid w:val="469519CD"/>
    <w:rsid w:val="46AB628C"/>
    <w:rsid w:val="46AD323A"/>
    <w:rsid w:val="46D36999"/>
    <w:rsid w:val="46E64944"/>
    <w:rsid w:val="46EE7071"/>
    <w:rsid w:val="471F398D"/>
    <w:rsid w:val="472D02B9"/>
    <w:rsid w:val="47470F6D"/>
    <w:rsid w:val="477113CC"/>
    <w:rsid w:val="477FEEA9"/>
    <w:rsid w:val="478101A3"/>
    <w:rsid w:val="47994BA0"/>
    <w:rsid w:val="479E48B1"/>
    <w:rsid w:val="47B003D5"/>
    <w:rsid w:val="47D1337E"/>
    <w:rsid w:val="47EB7E9E"/>
    <w:rsid w:val="47F22E4F"/>
    <w:rsid w:val="47F284D7"/>
    <w:rsid w:val="47FB7F56"/>
    <w:rsid w:val="47FD50B0"/>
    <w:rsid w:val="480F57AF"/>
    <w:rsid w:val="48253225"/>
    <w:rsid w:val="483F42E6"/>
    <w:rsid w:val="4860600B"/>
    <w:rsid w:val="48627BEA"/>
    <w:rsid w:val="486D24D6"/>
    <w:rsid w:val="489D100D"/>
    <w:rsid w:val="48A405ED"/>
    <w:rsid w:val="48CC3761"/>
    <w:rsid w:val="48DE219B"/>
    <w:rsid w:val="48F826E7"/>
    <w:rsid w:val="49394628"/>
    <w:rsid w:val="4981092F"/>
    <w:rsid w:val="49814077"/>
    <w:rsid w:val="4988587C"/>
    <w:rsid w:val="4991766A"/>
    <w:rsid w:val="49BA5B96"/>
    <w:rsid w:val="49D00F6E"/>
    <w:rsid w:val="49E50EBD"/>
    <w:rsid w:val="4A280DAA"/>
    <w:rsid w:val="4A6D98C3"/>
    <w:rsid w:val="4A727F4B"/>
    <w:rsid w:val="4AB32D6A"/>
    <w:rsid w:val="4AB341BD"/>
    <w:rsid w:val="4ACB00B3"/>
    <w:rsid w:val="4B145F8A"/>
    <w:rsid w:val="4B157F05"/>
    <w:rsid w:val="4B2A5372"/>
    <w:rsid w:val="4B3D0885"/>
    <w:rsid w:val="4B49112B"/>
    <w:rsid w:val="4B524331"/>
    <w:rsid w:val="4B5A976E"/>
    <w:rsid w:val="4B6D1342"/>
    <w:rsid w:val="4B7126F7"/>
    <w:rsid w:val="4B7F8B2B"/>
    <w:rsid w:val="4B8B7843"/>
    <w:rsid w:val="4BB723E6"/>
    <w:rsid w:val="4BE73ECA"/>
    <w:rsid w:val="4BFB25F5"/>
    <w:rsid w:val="4BFD2F66"/>
    <w:rsid w:val="4BFECF38"/>
    <w:rsid w:val="4C285091"/>
    <w:rsid w:val="4C2D4456"/>
    <w:rsid w:val="4C540B9A"/>
    <w:rsid w:val="4C76404F"/>
    <w:rsid w:val="4C805147"/>
    <w:rsid w:val="4C806C7C"/>
    <w:rsid w:val="4C847440"/>
    <w:rsid w:val="4CDB3075"/>
    <w:rsid w:val="4CED7AA8"/>
    <w:rsid w:val="4CF757AF"/>
    <w:rsid w:val="4D026160"/>
    <w:rsid w:val="4D2770F7"/>
    <w:rsid w:val="4D423F31"/>
    <w:rsid w:val="4D491763"/>
    <w:rsid w:val="4D4C7A54"/>
    <w:rsid w:val="4D6B3488"/>
    <w:rsid w:val="4D771243"/>
    <w:rsid w:val="4DB841F3"/>
    <w:rsid w:val="4DC1754C"/>
    <w:rsid w:val="4DD728CB"/>
    <w:rsid w:val="4DDF69CA"/>
    <w:rsid w:val="4DE95F32"/>
    <w:rsid w:val="4DEB281B"/>
    <w:rsid w:val="4DEE9EA4"/>
    <w:rsid w:val="4DFAE9A0"/>
    <w:rsid w:val="4DFB1DC8"/>
    <w:rsid w:val="4E1A6C5C"/>
    <w:rsid w:val="4E375A60"/>
    <w:rsid w:val="4E832EFF"/>
    <w:rsid w:val="4E9B1084"/>
    <w:rsid w:val="4EBD0D85"/>
    <w:rsid w:val="4EC015B1"/>
    <w:rsid w:val="4EC77E93"/>
    <w:rsid w:val="4ECC264C"/>
    <w:rsid w:val="4EF3752D"/>
    <w:rsid w:val="4EF74C42"/>
    <w:rsid w:val="4EFBD018"/>
    <w:rsid w:val="4EFF2353"/>
    <w:rsid w:val="4F2274AC"/>
    <w:rsid w:val="4F4D2279"/>
    <w:rsid w:val="4F5C165B"/>
    <w:rsid w:val="4F6B3C13"/>
    <w:rsid w:val="4F74FCE0"/>
    <w:rsid w:val="4F7D3611"/>
    <w:rsid w:val="4F7EAE02"/>
    <w:rsid w:val="4FAFA869"/>
    <w:rsid w:val="4FB7A9A1"/>
    <w:rsid w:val="4FBA3567"/>
    <w:rsid w:val="4FBF1F7C"/>
    <w:rsid w:val="4FBF38B7"/>
    <w:rsid w:val="4FCC57C3"/>
    <w:rsid w:val="4FD80B7D"/>
    <w:rsid w:val="4FDC8D4E"/>
    <w:rsid w:val="4FE2F56E"/>
    <w:rsid w:val="4FEB9B16"/>
    <w:rsid w:val="4FED4628"/>
    <w:rsid w:val="4FF5CDF6"/>
    <w:rsid w:val="4FFB107F"/>
    <w:rsid w:val="4FFD0A1B"/>
    <w:rsid w:val="50033E4B"/>
    <w:rsid w:val="500B71A4"/>
    <w:rsid w:val="50153B7F"/>
    <w:rsid w:val="502D2C76"/>
    <w:rsid w:val="50447FC0"/>
    <w:rsid w:val="504D3319"/>
    <w:rsid w:val="506A211C"/>
    <w:rsid w:val="50744D49"/>
    <w:rsid w:val="50970A38"/>
    <w:rsid w:val="50BB0282"/>
    <w:rsid w:val="50DC644B"/>
    <w:rsid w:val="51090C30"/>
    <w:rsid w:val="513F7105"/>
    <w:rsid w:val="514B1406"/>
    <w:rsid w:val="515801C7"/>
    <w:rsid w:val="51759224"/>
    <w:rsid w:val="51783D88"/>
    <w:rsid w:val="51916FD1"/>
    <w:rsid w:val="51B0490C"/>
    <w:rsid w:val="51B11685"/>
    <w:rsid w:val="51FD7E40"/>
    <w:rsid w:val="51FF79D7"/>
    <w:rsid w:val="523429E2"/>
    <w:rsid w:val="52530FF8"/>
    <w:rsid w:val="52892C07"/>
    <w:rsid w:val="533A6B9D"/>
    <w:rsid w:val="533D7674"/>
    <w:rsid w:val="534053B7"/>
    <w:rsid w:val="5344F8B1"/>
    <w:rsid w:val="53533E63"/>
    <w:rsid w:val="537E0735"/>
    <w:rsid w:val="53876B42"/>
    <w:rsid w:val="538D5EB1"/>
    <w:rsid w:val="538E3985"/>
    <w:rsid w:val="538E4436"/>
    <w:rsid w:val="53901E9A"/>
    <w:rsid w:val="53955F69"/>
    <w:rsid w:val="539D0113"/>
    <w:rsid w:val="53AB6BB4"/>
    <w:rsid w:val="53BF41CE"/>
    <w:rsid w:val="53CC27A6"/>
    <w:rsid w:val="53E53868"/>
    <w:rsid w:val="53E93358"/>
    <w:rsid w:val="53F1045F"/>
    <w:rsid w:val="53FD2317"/>
    <w:rsid w:val="53FDC667"/>
    <w:rsid w:val="53FF8C69"/>
    <w:rsid w:val="540463E4"/>
    <w:rsid w:val="540F2A41"/>
    <w:rsid w:val="5415414D"/>
    <w:rsid w:val="54221BB4"/>
    <w:rsid w:val="54243B24"/>
    <w:rsid w:val="543835BD"/>
    <w:rsid w:val="543C792C"/>
    <w:rsid w:val="547FC26E"/>
    <w:rsid w:val="54BBE28F"/>
    <w:rsid w:val="54CC5154"/>
    <w:rsid w:val="54D80D69"/>
    <w:rsid w:val="54DD48DD"/>
    <w:rsid w:val="54FE1454"/>
    <w:rsid w:val="55103AE6"/>
    <w:rsid w:val="55115317"/>
    <w:rsid w:val="55346855"/>
    <w:rsid w:val="553E5926"/>
    <w:rsid w:val="555D3FFE"/>
    <w:rsid w:val="55651104"/>
    <w:rsid w:val="557BFC5C"/>
    <w:rsid w:val="55B31E70"/>
    <w:rsid w:val="55D703C5"/>
    <w:rsid w:val="55D74F60"/>
    <w:rsid w:val="55E53FF3"/>
    <w:rsid w:val="55F363F6"/>
    <w:rsid w:val="55FD00E0"/>
    <w:rsid w:val="55FD76D0"/>
    <w:rsid w:val="563319DF"/>
    <w:rsid w:val="56A95021"/>
    <w:rsid w:val="56B19C7F"/>
    <w:rsid w:val="56D3E763"/>
    <w:rsid w:val="56E74E12"/>
    <w:rsid w:val="56EE0C86"/>
    <w:rsid w:val="56EF4104"/>
    <w:rsid w:val="56EF512A"/>
    <w:rsid w:val="56FF567F"/>
    <w:rsid w:val="57062473"/>
    <w:rsid w:val="57106E4E"/>
    <w:rsid w:val="571F7DFB"/>
    <w:rsid w:val="573963A5"/>
    <w:rsid w:val="573E7752"/>
    <w:rsid w:val="574A6804"/>
    <w:rsid w:val="5776C3D9"/>
    <w:rsid w:val="577E64AD"/>
    <w:rsid w:val="577F6A9F"/>
    <w:rsid w:val="577FB35D"/>
    <w:rsid w:val="57964354"/>
    <w:rsid w:val="5799298C"/>
    <w:rsid w:val="579FFBF2"/>
    <w:rsid w:val="57AF37A8"/>
    <w:rsid w:val="57B63E99"/>
    <w:rsid w:val="57BFE79A"/>
    <w:rsid w:val="57ED341E"/>
    <w:rsid w:val="57F33A39"/>
    <w:rsid w:val="57F7E518"/>
    <w:rsid w:val="57F97537"/>
    <w:rsid w:val="57FB5136"/>
    <w:rsid w:val="57FF1671"/>
    <w:rsid w:val="57FF712F"/>
    <w:rsid w:val="58006EC2"/>
    <w:rsid w:val="580C6A28"/>
    <w:rsid w:val="5818245E"/>
    <w:rsid w:val="583F3E8F"/>
    <w:rsid w:val="58613E05"/>
    <w:rsid w:val="58657C25"/>
    <w:rsid w:val="589F40B5"/>
    <w:rsid w:val="58A925E0"/>
    <w:rsid w:val="58B71C77"/>
    <w:rsid w:val="58E12282"/>
    <w:rsid w:val="59195E34"/>
    <w:rsid w:val="5923730C"/>
    <w:rsid w:val="5928031A"/>
    <w:rsid w:val="59305585"/>
    <w:rsid w:val="59396B30"/>
    <w:rsid w:val="59404A9D"/>
    <w:rsid w:val="59611BE3"/>
    <w:rsid w:val="599A6FAF"/>
    <w:rsid w:val="59BB12F3"/>
    <w:rsid w:val="59BF4D6E"/>
    <w:rsid w:val="59CC52AE"/>
    <w:rsid w:val="59F5E983"/>
    <w:rsid w:val="59FCF3EF"/>
    <w:rsid w:val="59FF6839"/>
    <w:rsid w:val="5A0502B1"/>
    <w:rsid w:val="5A1629CD"/>
    <w:rsid w:val="5A1BBA80"/>
    <w:rsid w:val="5A2E41BB"/>
    <w:rsid w:val="5A33532D"/>
    <w:rsid w:val="5A3E3C53"/>
    <w:rsid w:val="5A436A4F"/>
    <w:rsid w:val="5A631F4A"/>
    <w:rsid w:val="5A754311"/>
    <w:rsid w:val="5A7BF0E1"/>
    <w:rsid w:val="5A9F29C3"/>
    <w:rsid w:val="5AAB71FD"/>
    <w:rsid w:val="5ABB552C"/>
    <w:rsid w:val="5AC11E35"/>
    <w:rsid w:val="5AC1682D"/>
    <w:rsid w:val="5AC44FC1"/>
    <w:rsid w:val="5AFE2AB5"/>
    <w:rsid w:val="5B092532"/>
    <w:rsid w:val="5B101B12"/>
    <w:rsid w:val="5B1C31CD"/>
    <w:rsid w:val="5B303F63"/>
    <w:rsid w:val="5B445318"/>
    <w:rsid w:val="5B590DC3"/>
    <w:rsid w:val="5B595267"/>
    <w:rsid w:val="5B635B27"/>
    <w:rsid w:val="5B670766"/>
    <w:rsid w:val="5B70610D"/>
    <w:rsid w:val="5B7200D7"/>
    <w:rsid w:val="5B78C749"/>
    <w:rsid w:val="5B835E40"/>
    <w:rsid w:val="5B83E85E"/>
    <w:rsid w:val="5B9BD7CA"/>
    <w:rsid w:val="5BA214E3"/>
    <w:rsid w:val="5BA5E4E9"/>
    <w:rsid w:val="5BB89E5A"/>
    <w:rsid w:val="5BBC785B"/>
    <w:rsid w:val="5BD17844"/>
    <w:rsid w:val="5BFB7F8C"/>
    <w:rsid w:val="5BFBF10F"/>
    <w:rsid w:val="5BFFBE05"/>
    <w:rsid w:val="5C163158"/>
    <w:rsid w:val="5C186ED1"/>
    <w:rsid w:val="5C3F1C54"/>
    <w:rsid w:val="5C515F3F"/>
    <w:rsid w:val="5CE81F53"/>
    <w:rsid w:val="5CFC4075"/>
    <w:rsid w:val="5D121B72"/>
    <w:rsid w:val="5D1F23C9"/>
    <w:rsid w:val="5D1F428F"/>
    <w:rsid w:val="5D455E75"/>
    <w:rsid w:val="5D481659"/>
    <w:rsid w:val="5D5D6393"/>
    <w:rsid w:val="5D5F57CB"/>
    <w:rsid w:val="5D7F9AA6"/>
    <w:rsid w:val="5D879376"/>
    <w:rsid w:val="5D9407D9"/>
    <w:rsid w:val="5D9D9E79"/>
    <w:rsid w:val="5D9F6740"/>
    <w:rsid w:val="5DBE7A38"/>
    <w:rsid w:val="5DBF88B1"/>
    <w:rsid w:val="5DEF28C6"/>
    <w:rsid w:val="5DEF5A0F"/>
    <w:rsid w:val="5DF03535"/>
    <w:rsid w:val="5DF3698E"/>
    <w:rsid w:val="5DF6244C"/>
    <w:rsid w:val="5DFE529D"/>
    <w:rsid w:val="5DFF027E"/>
    <w:rsid w:val="5E26211D"/>
    <w:rsid w:val="5E2A76E5"/>
    <w:rsid w:val="5E2F22B0"/>
    <w:rsid w:val="5E305A39"/>
    <w:rsid w:val="5E327F72"/>
    <w:rsid w:val="5E331CDD"/>
    <w:rsid w:val="5E3E24F3"/>
    <w:rsid w:val="5E4C49BA"/>
    <w:rsid w:val="5E6B2B03"/>
    <w:rsid w:val="5E73398D"/>
    <w:rsid w:val="5E76375A"/>
    <w:rsid w:val="5E79572D"/>
    <w:rsid w:val="5E8819C0"/>
    <w:rsid w:val="5EBF5A54"/>
    <w:rsid w:val="5ECF833A"/>
    <w:rsid w:val="5EEE9AF3"/>
    <w:rsid w:val="5EEF11C3"/>
    <w:rsid w:val="5EF1B924"/>
    <w:rsid w:val="5EF7FA63"/>
    <w:rsid w:val="5EFB3B56"/>
    <w:rsid w:val="5EFDC9AD"/>
    <w:rsid w:val="5EFFE28C"/>
    <w:rsid w:val="5F0CE1C3"/>
    <w:rsid w:val="5F1DD56F"/>
    <w:rsid w:val="5F37F7AD"/>
    <w:rsid w:val="5F3E8EA7"/>
    <w:rsid w:val="5F4DDCB4"/>
    <w:rsid w:val="5F5E82AD"/>
    <w:rsid w:val="5F5F24FF"/>
    <w:rsid w:val="5F6F5194"/>
    <w:rsid w:val="5F7BD8C7"/>
    <w:rsid w:val="5F7E8E92"/>
    <w:rsid w:val="5FAF565E"/>
    <w:rsid w:val="5FB92779"/>
    <w:rsid w:val="5FBB3F6D"/>
    <w:rsid w:val="5FBB8CC2"/>
    <w:rsid w:val="5FD67B3A"/>
    <w:rsid w:val="5FDFAB7D"/>
    <w:rsid w:val="5FE90F16"/>
    <w:rsid w:val="5FF22C5A"/>
    <w:rsid w:val="5FF27A20"/>
    <w:rsid w:val="5FF2D4B3"/>
    <w:rsid w:val="5FF3E36D"/>
    <w:rsid w:val="5FF5D21A"/>
    <w:rsid w:val="5FF737CB"/>
    <w:rsid w:val="5FFBE397"/>
    <w:rsid w:val="5FFD2D29"/>
    <w:rsid w:val="5FFE6BBA"/>
    <w:rsid w:val="5FFE7D05"/>
    <w:rsid w:val="5FFF4CE6"/>
    <w:rsid w:val="601F1559"/>
    <w:rsid w:val="60213E7A"/>
    <w:rsid w:val="6025396A"/>
    <w:rsid w:val="602F6597"/>
    <w:rsid w:val="603611D3"/>
    <w:rsid w:val="604A6B44"/>
    <w:rsid w:val="6055131D"/>
    <w:rsid w:val="605E5B2A"/>
    <w:rsid w:val="606F4BE5"/>
    <w:rsid w:val="607B7A2E"/>
    <w:rsid w:val="60874625"/>
    <w:rsid w:val="608C5797"/>
    <w:rsid w:val="60A30D33"/>
    <w:rsid w:val="60B5098E"/>
    <w:rsid w:val="611A121D"/>
    <w:rsid w:val="61572249"/>
    <w:rsid w:val="61B03FC3"/>
    <w:rsid w:val="61BA6334"/>
    <w:rsid w:val="61C471B3"/>
    <w:rsid w:val="61FD80B3"/>
    <w:rsid w:val="624502F4"/>
    <w:rsid w:val="626A3A6D"/>
    <w:rsid w:val="628C5F22"/>
    <w:rsid w:val="62A0552A"/>
    <w:rsid w:val="62F00E3E"/>
    <w:rsid w:val="63696264"/>
    <w:rsid w:val="63917771"/>
    <w:rsid w:val="639404F4"/>
    <w:rsid w:val="63B70D7D"/>
    <w:rsid w:val="63BE4D02"/>
    <w:rsid w:val="63C83C57"/>
    <w:rsid w:val="63F56604"/>
    <w:rsid w:val="63FF0A8F"/>
    <w:rsid w:val="63FFE385"/>
    <w:rsid w:val="6411656A"/>
    <w:rsid w:val="641C3AF0"/>
    <w:rsid w:val="6421269A"/>
    <w:rsid w:val="6463193A"/>
    <w:rsid w:val="64664551"/>
    <w:rsid w:val="64693CE1"/>
    <w:rsid w:val="646D58E0"/>
    <w:rsid w:val="64722EF6"/>
    <w:rsid w:val="647F0B47"/>
    <w:rsid w:val="64925346"/>
    <w:rsid w:val="64B13A1E"/>
    <w:rsid w:val="64B15B5D"/>
    <w:rsid w:val="64B96D77"/>
    <w:rsid w:val="64BFB844"/>
    <w:rsid w:val="64E33DF4"/>
    <w:rsid w:val="64FD410C"/>
    <w:rsid w:val="65071520"/>
    <w:rsid w:val="650F3EE6"/>
    <w:rsid w:val="650F430C"/>
    <w:rsid w:val="650F4BE9"/>
    <w:rsid w:val="65271F32"/>
    <w:rsid w:val="654C7D17"/>
    <w:rsid w:val="65510D5D"/>
    <w:rsid w:val="65D07B0C"/>
    <w:rsid w:val="65E6CEBF"/>
    <w:rsid w:val="65EFFD02"/>
    <w:rsid w:val="65F3850B"/>
    <w:rsid w:val="65F53DDF"/>
    <w:rsid w:val="65FA484A"/>
    <w:rsid w:val="65FF146D"/>
    <w:rsid w:val="660B3602"/>
    <w:rsid w:val="661204ED"/>
    <w:rsid w:val="6635067F"/>
    <w:rsid w:val="663E2134"/>
    <w:rsid w:val="6692162D"/>
    <w:rsid w:val="66AC6B93"/>
    <w:rsid w:val="66C8504F"/>
    <w:rsid w:val="66D24120"/>
    <w:rsid w:val="66D4616C"/>
    <w:rsid w:val="66FB6F77"/>
    <w:rsid w:val="67386535"/>
    <w:rsid w:val="6739419F"/>
    <w:rsid w:val="679F2254"/>
    <w:rsid w:val="679FEEFB"/>
    <w:rsid w:val="67B376A9"/>
    <w:rsid w:val="67B670B9"/>
    <w:rsid w:val="67C15836"/>
    <w:rsid w:val="67C41CBB"/>
    <w:rsid w:val="67CF5115"/>
    <w:rsid w:val="67DFD320"/>
    <w:rsid w:val="67EDB3B9"/>
    <w:rsid w:val="67EFAEF0"/>
    <w:rsid w:val="67F4D4D2"/>
    <w:rsid w:val="67F66155"/>
    <w:rsid w:val="67F79CFA"/>
    <w:rsid w:val="67FC6E5C"/>
    <w:rsid w:val="67FE4FC1"/>
    <w:rsid w:val="680D4BA1"/>
    <w:rsid w:val="68212C69"/>
    <w:rsid w:val="684A6664"/>
    <w:rsid w:val="68582403"/>
    <w:rsid w:val="68802085"/>
    <w:rsid w:val="68857B02"/>
    <w:rsid w:val="689C6793"/>
    <w:rsid w:val="68A34419"/>
    <w:rsid w:val="68AF49AB"/>
    <w:rsid w:val="68BC5EB7"/>
    <w:rsid w:val="68F4DA95"/>
    <w:rsid w:val="68FE744E"/>
    <w:rsid w:val="68FF374C"/>
    <w:rsid w:val="690E58E3"/>
    <w:rsid w:val="693E784B"/>
    <w:rsid w:val="694A37F8"/>
    <w:rsid w:val="694C01BA"/>
    <w:rsid w:val="69561A09"/>
    <w:rsid w:val="69715E72"/>
    <w:rsid w:val="698536CB"/>
    <w:rsid w:val="69913E1E"/>
    <w:rsid w:val="69BF6A53"/>
    <w:rsid w:val="69C9180A"/>
    <w:rsid w:val="69EFA75A"/>
    <w:rsid w:val="69F149D2"/>
    <w:rsid w:val="69F781E9"/>
    <w:rsid w:val="69FDF53D"/>
    <w:rsid w:val="69FDFB7F"/>
    <w:rsid w:val="6A136F29"/>
    <w:rsid w:val="6A2E78BF"/>
    <w:rsid w:val="6A6652AB"/>
    <w:rsid w:val="6A7823ED"/>
    <w:rsid w:val="6A9C2A7B"/>
    <w:rsid w:val="6AB85549"/>
    <w:rsid w:val="6AC36259"/>
    <w:rsid w:val="6AE91F54"/>
    <w:rsid w:val="6AF72E29"/>
    <w:rsid w:val="6AFF8323"/>
    <w:rsid w:val="6B2211F4"/>
    <w:rsid w:val="6B252A70"/>
    <w:rsid w:val="6B4D1FC7"/>
    <w:rsid w:val="6B511AB7"/>
    <w:rsid w:val="6B570598"/>
    <w:rsid w:val="6B574BF4"/>
    <w:rsid w:val="6B5C5DC0"/>
    <w:rsid w:val="6B5D4D71"/>
    <w:rsid w:val="6B5E09C6"/>
    <w:rsid w:val="6B715CB5"/>
    <w:rsid w:val="6B7FBBF4"/>
    <w:rsid w:val="6BC820D9"/>
    <w:rsid w:val="6BEC17E0"/>
    <w:rsid w:val="6BFF4DDD"/>
    <w:rsid w:val="6C141EFD"/>
    <w:rsid w:val="6C1D5E3D"/>
    <w:rsid w:val="6C360CAD"/>
    <w:rsid w:val="6C3BFA4A"/>
    <w:rsid w:val="6C77D343"/>
    <w:rsid w:val="6C81017A"/>
    <w:rsid w:val="6CA83959"/>
    <w:rsid w:val="6CB124BD"/>
    <w:rsid w:val="6CC97DAB"/>
    <w:rsid w:val="6CDF3865"/>
    <w:rsid w:val="6CE54BAD"/>
    <w:rsid w:val="6CF546C4"/>
    <w:rsid w:val="6CFC0641"/>
    <w:rsid w:val="6CFF4661"/>
    <w:rsid w:val="6D416750"/>
    <w:rsid w:val="6D65A317"/>
    <w:rsid w:val="6D6D06FE"/>
    <w:rsid w:val="6D6F4E13"/>
    <w:rsid w:val="6D73236B"/>
    <w:rsid w:val="6D8EFDE0"/>
    <w:rsid w:val="6D954103"/>
    <w:rsid w:val="6D967C55"/>
    <w:rsid w:val="6D9835EA"/>
    <w:rsid w:val="6D9D5488"/>
    <w:rsid w:val="6D9FA245"/>
    <w:rsid w:val="6DB83E15"/>
    <w:rsid w:val="6DBFFCD5"/>
    <w:rsid w:val="6DD50263"/>
    <w:rsid w:val="6DDB5FB0"/>
    <w:rsid w:val="6DDF646F"/>
    <w:rsid w:val="6DEA6105"/>
    <w:rsid w:val="6DEE183F"/>
    <w:rsid w:val="6DF93101"/>
    <w:rsid w:val="6DF96264"/>
    <w:rsid w:val="6DFB1FC4"/>
    <w:rsid w:val="6DFB3F5C"/>
    <w:rsid w:val="6DFE5748"/>
    <w:rsid w:val="6DFF5835"/>
    <w:rsid w:val="6DFFC3B7"/>
    <w:rsid w:val="6E6C6119"/>
    <w:rsid w:val="6E9F2F49"/>
    <w:rsid w:val="6EA7151B"/>
    <w:rsid w:val="6EB9CE44"/>
    <w:rsid w:val="6EBF0762"/>
    <w:rsid w:val="6ED8604B"/>
    <w:rsid w:val="6EDC4A5C"/>
    <w:rsid w:val="6EDE79E0"/>
    <w:rsid w:val="6EEB3447"/>
    <w:rsid w:val="6EEF31F9"/>
    <w:rsid w:val="6EF31C6A"/>
    <w:rsid w:val="6EFBD93F"/>
    <w:rsid w:val="6EFF2BF9"/>
    <w:rsid w:val="6EFFC22C"/>
    <w:rsid w:val="6F084B83"/>
    <w:rsid w:val="6F0A472F"/>
    <w:rsid w:val="6F264CF5"/>
    <w:rsid w:val="6F282B2F"/>
    <w:rsid w:val="6F470821"/>
    <w:rsid w:val="6F4DF9D0"/>
    <w:rsid w:val="6F4F9709"/>
    <w:rsid w:val="6F75C91A"/>
    <w:rsid w:val="6F794AC5"/>
    <w:rsid w:val="6F7B552D"/>
    <w:rsid w:val="6F7B6861"/>
    <w:rsid w:val="6F83705E"/>
    <w:rsid w:val="6F9FBA1A"/>
    <w:rsid w:val="6FAB27D3"/>
    <w:rsid w:val="6FABE3FB"/>
    <w:rsid w:val="6FAD572A"/>
    <w:rsid w:val="6FB37925"/>
    <w:rsid w:val="6FBCABF4"/>
    <w:rsid w:val="6FBE2E0F"/>
    <w:rsid w:val="6FBF6982"/>
    <w:rsid w:val="6FC84312"/>
    <w:rsid w:val="6FCFA1A8"/>
    <w:rsid w:val="6FD796CF"/>
    <w:rsid w:val="6FDA6D92"/>
    <w:rsid w:val="6FDBBBF7"/>
    <w:rsid w:val="6FDEBC53"/>
    <w:rsid w:val="6FE741FB"/>
    <w:rsid w:val="6FE74CB6"/>
    <w:rsid w:val="6FEA1733"/>
    <w:rsid w:val="6FEBFF31"/>
    <w:rsid w:val="6FEC52AB"/>
    <w:rsid w:val="6FEE6BAE"/>
    <w:rsid w:val="6FEED5EC"/>
    <w:rsid w:val="6FF3AC5E"/>
    <w:rsid w:val="6FF43359"/>
    <w:rsid w:val="6FF7DD75"/>
    <w:rsid w:val="6FF84568"/>
    <w:rsid w:val="6FF9D80B"/>
    <w:rsid w:val="6FFC6476"/>
    <w:rsid w:val="6FFCCB77"/>
    <w:rsid w:val="6FFE6783"/>
    <w:rsid w:val="6FFFD8AA"/>
    <w:rsid w:val="6FFFEF7D"/>
    <w:rsid w:val="700370F8"/>
    <w:rsid w:val="70054DB0"/>
    <w:rsid w:val="70433998"/>
    <w:rsid w:val="70441BEA"/>
    <w:rsid w:val="704936A5"/>
    <w:rsid w:val="70A345EE"/>
    <w:rsid w:val="70ADF9CB"/>
    <w:rsid w:val="70B13BF4"/>
    <w:rsid w:val="70CE3BAA"/>
    <w:rsid w:val="70F01D72"/>
    <w:rsid w:val="71017ADB"/>
    <w:rsid w:val="711315BD"/>
    <w:rsid w:val="71186BD3"/>
    <w:rsid w:val="7128321B"/>
    <w:rsid w:val="716342F2"/>
    <w:rsid w:val="71755543"/>
    <w:rsid w:val="71777D9E"/>
    <w:rsid w:val="717A35DA"/>
    <w:rsid w:val="71996287"/>
    <w:rsid w:val="71BF359D"/>
    <w:rsid w:val="71D368CA"/>
    <w:rsid w:val="71E35433"/>
    <w:rsid w:val="71EFA253"/>
    <w:rsid w:val="71EFDB3C"/>
    <w:rsid w:val="721041F5"/>
    <w:rsid w:val="721346BA"/>
    <w:rsid w:val="721E46BD"/>
    <w:rsid w:val="721F7F8A"/>
    <w:rsid w:val="724E69A2"/>
    <w:rsid w:val="72541E8D"/>
    <w:rsid w:val="72772201"/>
    <w:rsid w:val="727D5888"/>
    <w:rsid w:val="727DBFD2"/>
    <w:rsid w:val="72A526E9"/>
    <w:rsid w:val="72AF6B53"/>
    <w:rsid w:val="72B04169"/>
    <w:rsid w:val="72E476B5"/>
    <w:rsid w:val="72EE5E3E"/>
    <w:rsid w:val="72FF4A71"/>
    <w:rsid w:val="73520AC2"/>
    <w:rsid w:val="735CFC1A"/>
    <w:rsid w:val="738D1AFA"/>
    <w:rsid w:val="739F35DC"/>
    <w:rsid w:val="73B5FDCD"/>
    <w:rsid w:val="73BBC937"/>
    <w:rsid w:val="73C51294"/>
    <w:rsid w:val="73D9089C"/>
    <w:rsid w:val="73F7E07C"/>
    <w:rsid w:val="73FEC893"/>
    <w:rsid w:val="73FF0377"/>
    <w:rsid w:val="7423532A"/>
    <w:rsid w:val="74647000"/>
    <w:rsid w:val="747D0CE3"/>
    <w:rsid w:val="74934EEE"/>
    <w:rsid w:val="749950EB"/>
    <w:rsid w:val="74B03CF2"/>
    <w:rsid w:val="74B29AC4"/>
    <w:rsid w:val="74CF84E6"/>
    <w:rsid w:val="74E41548"/>
    <w:rsid w:val="7506649A"/>
    <w:rsid w:val="752FA104"/>
    <w:rsid w:val="753BFE8A"/>
    <w:rsid w:val="755F75FF"/>
    <w:rsid w:val="75616D9B"/>
    <w:rsid w:val="7577036C"/>
    <w:rsid w:val="757A1C0A"/>
    <w:rsid w:val="757F039C"/>
    <w:rsid w:val="757F3455"/>
    <w:rsid w:val="75843497"/>
    <w:rsid w:val="75C335B1"/>
    <w:rsid w:val="75C53718"/>
    <w:rsid w:val="75DC4673"/>
    <w:rsid w:val="75FB4194"/>
    <w:rsid w:val="75FD2A0C"/>
    <w:rsid w:val="75FE49A8"/>
    <w:rsid w:val="75FF0213"/>
    <w:rsid w:val="75FF07D2"/>
    <w:rsid w:val="7636ABD3"/>
    <w:rsid w:val="76375E62"/>
    <w:rsid w:val="763D608D"/>
    <w:rsid w:val="764B35A7"/>
    <w:rsid w:val="764D7612"/>
    <w:rsid w:val="76685BD5"/>
    <w:rsid w:val="7677FDD9"/>
    <w:rsid w:val="769361E8"/>
    <w:rsid w:val="76BFCC0D"/>
    <w:rsid w:val="76C3CDAF"/>
    <w:rsid w:val="76CA0970"/>
    <w:rsid w:val="76DE3E86"/>
    <w:rsid w:val="76EF438F"/>
    <w:rsid w:val="76F5AF29"/>
    <w:rsid w:val="76FBF843"/>
    <w:rsid w:val="76FE1EF7"/>
    <w:rsid w:val="76FF4A3A"/>
    <w:rsid w:val="76FFC98D"/>
    <w:rsid w:val="77190CC1"/>
    <w:rsid w:val="7721F82A"/>
    <w:rsid w:val="772A2FC3"/>
    <w:rsid w:val="773AAFC4"/>
    <w:rsid w:val="77494134"/>
    <w:rsid w:val="775B2D60"/>
    <w:rsid w:val="7763B5D0"/>
    <w:rsid w:val="776EA857"/>
    <w:rsid w:val="7777CF24"/>
    <w:rsid w:val="777F0C12"/>
    <w:rsid w:val="777F12DF"/>
    <w:rsid w:val="777FC50B"/>
    <w:rsid w:val="7797F5FD"/>
    <w:rsid w:val="779BF832"/>
    <w:rsid w:val="77AFB173"/>
    <w:rsid w:val="77B3BE7A"/>
    <w:rsid w:val="77B784F7"/>
    <w:rsid w:val="77BBFABC"/>
    <w:rsid w:val="77BF7A2E"/>
    <w:rsid w:val="77C71506"/>
    <w:rsid w:val="77CF3113"/>
    <w:rsid w:val="77D660C6"/>
    <w:rsid w:val="77D938EE"/>
    <w:rsid w:val="77DF822D"/>
    <w:rsid w:val="77DFD073"/>
    <w:rsid w:val="77E356C9"/>
    <w:rsid w:val="77EA72CA"/>
    <w:rsid w:val="77EC3706"/>
    <w:rsid w:val="77EDF7BA"/>
    <w:rsid w:val="77F67BA0"/>
    <w:rsid w:val="77F7071D"/>
    <w:rsid w:val="77F75281"/>
    <w:rsid w:val="77FA4C42"/>
    <w:rsid w:val="77FAF836"/>
    <w:rsid w:val="77FB4916"/>
    <w:rsid w:val="77FC7366"/>
    <w:rsid w:val="77FD7F10"/>
    <w:rsid w:val="77FDCDF1"/>
    <w:rsid w:val="77FE2FF7"/>
    <w:rsid w:val="77FE6B23"/>
    <w:rsid w:val="77FFCD3F"/>
    <w:rsid w:val="77FFDEA6"/>
    <w:rsid w:val="7835167F"/>
    <w:rsid w:val="78670B6C"/>
    <w:rsid w:val="789C633C"/>
    <w:rsid w:val="78DB53BC"/>
    <w:rsid w:val="78E0091E"/>
    <w:rsid w:val="78E2643F"/>
    <w:rsid w:val="78E71CAD"/>
    <w:rsid w:val="78EDEFC7"/>
    <w:rsid w:val="78EE2CC2"/>
    <w:rsid w:val="78F70129"/>
    <w:rsid w:val="79077C59"/>
    <w:rsid w:val="7923B7E5"/>
    <w:rsid w:val="792B77F3"/>
    <w:rsid w:val="793622EC"/>
    <w:rsid w:val="79370015"/>
    <w:rsid w:val="79541EBA"/>
    <w:rsid w:val="7954760F"/>
    <w:rsid w:val="79660EF3"/>
    <w:rsid w:val="799FA29E"/>
    <w:rsid w:val="79A6E685"/>
    <w:rsid w:val="79DD11DE"/>
    <w:rsid w:val="79DE4E5E"/>
    <w:rsid w:val="79E47F9A"/>
    <w:rsid w:val="79F6B52C"/>
    <w:rsid w:val="79F7C7B9"/>
    <w:rsid w:val="79F93C40"/>
    <w:rsid w:val="79FB43EB"/>
    <w:rsid w:val="79FD6AF7"/>
    <w:rsid w:val="79FFD022"/>
    <w:rsid w:val="7A132599"/>
    <w:rsid w:val="7A3251AA"/>
    <w:rsid w:val="7A3BF7A1"/>
    <w:rsid w:val="7A6F9777"/>
    <w:rsid w:val="7A7632E8"/>
    <w:rsid w:val="7AAE2C70"/>
    <w:rsid w:val="7AB4FADA"/>
    <w:rsid w:val="7AB75891"/>
    <w:rsid w:val="7AC55567"/>
    <w:rsid w:val="7AD324E9"/>
    <w:rsid w:val="7AFFAC57"/>
    <w:rsid w:val="7B15115D"/>
    <w:rsid w:val="7B310FBD"/>
    <w:rsid w:val="7B37A3BE"/>
    <w:rsid w:val="7B3832C4"/>
    <w:rsid w:val="7B537186"/>
    <w:rsid w:val="7B564A80"/>
    <w:rsid w:val="7B5DF510"/>
    <w:rsid w:val="7B6B4C8D"/>
    <w:rsid w:val="7B7F3B76"/>
    <w:rsid w:val="7B7F65EA"/>
    <w:rsid w:val="7B9DE2E4"/>
    <w:rsid w:val="7B9F4D5B"/>
    <w:rsid w:val="7B9FCC51"/>
    <w:rsid w:val="7BAB6FC2"/>
    <w:rsid w:val="7BAFA5ED"/>
    <w:rsid w:val="7BBBE17F"/>
    <w:rsid w:val="7BBD7F47"/>
    <w:rsid w:val="7BBDE26A"/>
    <w:rsid w:val="7BBED44A"/>
    <w:rsid w:val="7BBF0318"/>
    <w:rsid w:val="7BBF109B"/>
    <w:rsid w:val="7BBF4230"/>
    <w:rsid w:val="7BBF8A17"/>
    <w:rsid w:val="7BC66A47"/>
    <w:rsid w:val="7BCFEB8B"/>
    <w:rsid w:val="7BD692CD"/>
    <w:rsid w:val="7BDE8405"/>
    <w:rsid w:val="7BDF060F"/>
    <w:rsid w:val="7BEA0A86"/>
    <w:rsid w:val="7BEFE964"/>
    <w:rsid w:val="7BF72207"/>
    <w:rsid w:val="7BF74E32"/>
    <w:rsid w:val="7BF76104"/>
    <w:rsid w:val="7BFBC295"/>
    <w:rsid w:val="7BFD55F0"/>
    <w:rsid w:val="7BFD7B1F"/>
    <w:rsid w:val="7BFDFF75"/>
    <w:rsid w:val="7BFE9647"/>
    <w:rsid w:val="7BFF06E0"/>
    <w:rsid w:val="7BFF2C1F"/>
    <w:rsid w:val="7BFF2D49"/>
    <w:rsid w:val="7BFF83C4"/>
    <w:rsid w:val="7C2060EA"/>
    <w:rsid w:val="7C2C53BA"/>
    <w:rsid w:val="7C3733B5"/>
    <w:rsid w:val="7C3A0345"/>
    <w:rsid w:val="7C425627"/>
    <w:rsid w:val="7C5C2218"/>
    <w:rsid w:val="7C633DCB"/>
    <w:rsid w:val="7C6C5F1A"/>
    <w:rsid w:val="7C703D67"/>
    <w:rsid w:val="7C7F1A40"/>
    <w:rsid w:val="7C857813"/>
    <w:rsid w:val="7C947A56"/>
    <w:rsid w:val="7C9F07C6"/>
    <w:rsid w:val="7C9FD2B3"/>
    <w:rsid w:val="7CBADFC6"/>
    <w:rsid w:val="7CC55E13"/>
    <w:rsid w:val="7CD4231D"/>
    <w:rsid w:val="7CDB2ED6"/>
    <w:rsid w:val="7CE24C65"/>
    <w:rsid w:val="7CEF374C"/>
    <w:rsid w:val="7CEFE4EB"/>
    <w:rsid w:val="7CFDDD59"/>
    <w:rsid w:val="7CFFCCC0"/>
    <w:rsid w:val="7D227D1B"/>
    <w:rsid w:val="7D246FF1"/>
    <w:rsid w:val="7D341B22"/>
    <w:rsid w:val="7D603DDC"/>
    <w:rsid w:val="7D6E2F0C"/>
    <w:rsid w:val="7D6FC3E6"/>
    <w:rsid w:val="7D7575CE"/>
    <w:rsid w:val="7D77BFDD"/>
    <w:rsid w:val="7D7A30EF"/>
    <w:rsid w:val="7D7B210E"/>
    <w:rsid w:val="7D7CA925"/>
    <w:rsid w:val="7D7F5D07"/>
    <w:rsid w:val="7D8F4BA0"/>
    <w:rsid w:val="7D8FFF92"/>
    <w:rsid w:val="7D9039C7"/>
    <w:rsid w:val="7D913F95"/>
    <w:rsid w:val="7DA50E93"/>
    <w:rsid w:val="7DA54608"/>
    <w:rsid w:val="7DB380C1"/>
    <w:rsid w:val="7DB95602"/>
    <w:rsid w:val="7DBECD8E"/>
    <w:rsid w:val="7DC4436B"/>
    <w:rsid w:val="7DC7872C"/>
    <w:rsid w:val="7DD81BC4"/>
    <w:rsid w:val="7DD8C601"/>
    <w:rsid w:val="7DDBC114"/>
    <w:rsid w:val="7DDF7188"/>
    <w:rsid w:val="7DDFA8C6"/>
    <w:rsid w:val="7DE039E8"/>
    <w:rsid w:val="7DE70059"/>
    <w:rsid w:val="7DEB1835"/>
    <w:rsid w:val="7DEBCF5A"/>
    <w:rsid w:val="7DF4B51A"/>
    <w:rsid w:val="7DF626C9"/>
    <w:rsid w:val="7DF79E68"/>
    <w:rsid w:val="7DFBD423"/>
    <w:rsid w:val="7DFD109D"/>
    <w:rsid w:val="7DFD24EE"/>
    <w:rsid w:val="7DFE2F97"/>
    <w:rsid w:val="7DFE48EF"/>
    <w:rsid w:val="7E2B6045"/>
    <w:rsid w:val="7E5F295B"/>
    <w:rsid w:val="7E6BDD65"/>
    <w:rsid w:val="7E6CA588"/>
    <w:rsid w:val="7E7D3138"/>
    <w:rsid w:val="7E7FAEB9"/>
    <w:rsid w:val="7E9383C6"/>
    <w:rsid w:val="7E97297D"/>
    <w:rsid w:val="7E9E31F5"/>
    <w:rsid w:val="7E9F2FE7"/>
    <w:rsid w:val="7EAF0729"/>
    <w:rsid w:val="7EB3937D"/>
    <w:rsid w:val="7EB4B0D5"/>
    <w:rsid w:val="7EBF3665"/>
    <w:rsid w:val="7EBF423D"/>
    <w:rsid w:val="7EBFF15F"/>
    <w:rsid w:val="7EC20125"/>
    <w:rsid w:val="7ECB2E3E"/>
    <w:rsid w:val="7ED01D83"/>
    <w:rsid w:val="7ED607F9"/>
    <w:rsid w:val="7EDD06DA"/>
    <w:rsid w:val="7EEB75B8"/>
    <w:rsid w:val="7EED7E36"/>
    <w:rsid w:val="7EEDA5E2"/>
    <w:rsid w:val="7EEFCEF0"/>
    <w:rsid w:val="7EF45D84"/>
    <w:rsid w:val="7EF7C647"/>
    <w:rsid w:val="7EFB1AEB"/>
    <w:rsid w:val="7EFB44B6"/>
    <w:rsid w:val="7EFB5AE8"/>
    <w:rsid w:val="7EFB8A93"/>
    <w:rsid w:val="7EFBC0DA"/>
    <w:rsid w:val="7EFF06A0"/>
    <w:rsid w:val="7EFF3400"/>
    <w:rsid w:val="7EFF7E2C"/>
    <w:rsid w:val="7EFFE48C"/>
    <w:rsid w:val="7F0014E2"/>
    <w:rsid w:val="7F073AE9"/>
    <w:rsid w:val="7F076C05"/>
    <w:rsid w:val="7F08297D"/>
    <w:rsid w:val="7F0D2FFE"/>
    <w:rsid w:val="7F0FE7AB"/>
    <w:rsid w:val="7F166E48"/>
    <w:rsid w:val="7F1C1107"/>
    <w:rsid w:val="7F2B0EE4"/>
    <w:rsid w:val="7F2F82F4"/>
    <w:rsid w:val="7F33019E"/>
    <w:rsid w:val="7F390D88"/>
    <w:rsid w:val="7F3D2627"/>
    <w:rsid w:val="7F3D9A26"/>
    <w:rsid w:val="7F3F1089"/>
    <w:rsid w:val="7F455CDB"/>
    <w:rsid w:val="7F57ABCA"/>
    <w:rsid w:val="7F5E6A84"/>
    <w:rsid w:val="7F651AEA"/>
    <w:rsid w:val="7F6A54E9"/>
    <w:rsid w:val="7F6B1CED"/>
    <w:rsid w:val="7F6E91DE"/>
    <w:rsid w:val="7F6EE412"/>
    <w:rsid w:val="7F6EFE5D"/>
    <w:rsid w:val="7F6FEBFB"/>
    <w:rsid w:val="7F73D683"/>
    <w:rsid w:val="7F76A671"/>
    <w:rsid w:val="7F7D10F3"/>
    <w:rsid w:val="7F7D11FA"/>
    <w:rsid w:val="7F7F91FE"/>
    <w:rsid w:val="7F7FD496"/>
    <w:rsid w:val="7F7FFEB9"/>
    <w:rsid w:val="7F8BA882"/>
    <w:rsid w:val="7F8E07AF"/>
    <w:rsid w:val="7F96EC91"/>
    <w:rsid w:val="7F9A24F6"/>
    <w:rsid w:val="7F9BD1EE"/>
    <w:rsid w:val="7F9C4E17"/>
    <w:rsid w:val="7F9F2632"/>
    <w:rsid w:val="7F9F26D6"/>
    <w:rsid w:val="7FA4D743"/>
    <w:rsid w:val="7FA7ABB3"/>
    <w:rsid w:val="7FA957FD"/>
    <w:rsid w:val="7FABEAA6"/>
    <w:rsid w:val="7FB1091F"/>
    <w:rsid w:val="7FB5C4B8"/>
    <w:rsid w:val="7FBD84CA"/>
    <w:rsid w:val="7FBDCF21"/>
    <w:rsid w:val="7FBE17E5"/>
    <w:rsid w:val="7FBF0869"/>
    <w:rsid w:val="7FBF9D48"/>
    <w:rsid w:val="7FBFCB47"/>
    <w:rsid w:val="7FBFDEA3"/>
    <w:rsid w:val="7FC56178"/>
    <w:rsid w:val="7FC7FF2E"/>
    <w:rsid w:val="7FCD7C71"/>
    <w:rsid w:val="7FD59DA3"/>
    <w:rsid w:val="7FD7266D"/>
    <w:rsid w:val="7FD9DD8A"/>
    <w:rsid w:val="7FDACCFB"/>
    <w:rsid w:val="7FDB0077"/>
    <w:rsid w:val="7FDB6BD1"/>
    <w:rsid w:val="7FDB8467"/>
    <w:rsid w:val="7FDF0EB9"/>
    <w:rsid w:val="7FDF5D28"/>
    <w:rsid w:val="7FE745B0"/>
    <w:rsid w:val="7FE7C7F4"/>
    <w:rsid w:val="7FEB29B4"/>
    <w:rsid w:val="7FEB9226"/>
    <w:rsid w:val="7FEC5DFB"/>
    <w:rsid w:val="7FEE3BF5"/>
    <w:rsid w:val="7FEF08DB"/>
    <w:rsid w:val="7FEF0A25"/>
    <w:rsid w:val="7FEF3458"/>
    <w:rsid w:val="7FF058EB"/>
    <w:rsid w:val="7FF3A9BF"/>
    <w:rsid w:val="7FFB0AE3"/>
    <w:rsid w:val="7FFB2B0B"/>
    <w:rsid w:val="7FFB77E4"/>
    <w:rsid w:val="7FFB7A59"/>
    <w:rsid w:val="7FFBBFBE"/>
    <w:rsid w:val="7FFCB85D"/>
    <w:rsid w:val="7FFD3FC9"/>
    <w:rsid w:val="7FFD4CE5"/>
    <w:rsid w:val="7FFDBFB9"/>
    <w:rsid w:val="7FFDFB25"/>
    <w:rsid w:val="7FFE32FF"/>
    <w:rsid w:val="7FFE4D2B"/>
    <w:rsid w:val="7FFE7B5E"/>
    <w:rsid w:val="7FFEBF16"/>
    <w:rsid w:val="7FFEC98E"/>
    <w:rsid w:val="7FFF0157"/>
    <w:rsid w:val="7FFF0E42"/>
    <w:rsid w:val="7FFF1F80"/>
    <w:rsid w:val="7FFF289D"/>
    <w:rsid w:val="7FFF3CD5"/>
    <w:rsid w:val="7FFF4FA9"/>
    <w:rsid w:val="7FFF5FE4"/>
    <w:rsid w:val="7FFF7237"/>
    <w:rsid w:val="7FFF78BD"/>
    <w:rsid w:val="7FFF9825"/>
    <w:rsid w:val="7FFFB179"/>
    <w:rsid w:val="7FFFDBC9"/>
    <w:rsid w:val="7FFFFA77"/>
    <w:rsid w:val="82FE7BB3"/>
    <w:rsid w:val="84A7B1A2"/>
    <w:rsid w:val="87FE2C68"/>
    <w:rsid w:val="8B7EF7E9"/>
    <w:rsid w:val="8E5764F3"/>
    <w:rsid w:val="8EB24B7B"/>
    <w:rsid w:val="8EEB899A"/>
    <w:rsid w:val="8F76F01E"/>
    <w:rsid w:val="8FFF4878"/>
    <w:rsid w:val="91DF6620"/>
    <w:rsid w:val="93DD378A"/>
    <w:rsid w:val="93FFF604"/>
    <w:rsid w:val="95EFD23E"/>
    <w:rsid w:val="965FB964"/>
    <w:rsid w:val="967924B0"/>
    <w:rsid w:val="96FC4589"/>
    <w:rsid w:val="973F1F2A"/>
    <w:rsid w:val="97FFF932"/>
    <w:rsid w:val="9A6FB01C"/>
    <w:rsid w:val="9A7B7BEA"/>
    <w:rsid w:val="9B9B3988"/>
    <w:rsid w:val="9BDDA725"/>
    <w:rsid w:val="9BEE9CC0"/>
    <w:rsid w:val="9BFF7852"/>
    <w:rsid w:val="9BFFE855"/>
    <w:rsid w:val="9CEF905A"/>
    <w:rsid w:val="9CFF4B86"/>
    <w:rsid w:val="9D3F8B01"/>
    <w:rsid w:val="9D79E02C"/>
    <w:rsid w:val="9D7B62C8"/>
    <w:rsid w:val="9DDD41D9"/>
    <w:rsid w:val="9E7BC4C5"/>
    <w:rsid w:val="9E7F1AC2"/>
    <w:rsid w:val="9ED25E21"/>
    <w:rsid w:val="9EDF7740"/>
    <w:rsid w:val="9EDFB11B"/>
    <w:rsid w:val="9EFE9E2D"/>
    <w:rsid w:val="9F51F575"/>
    <w:rsid w:val="9F7717F4"/>
    <w:rsid w:val="9F7F8012"/>
    <w:rsid w:val="9FDF0631"/>
    <w:rsid w:val="9FE7D5B2"/>
    <w:rsid w:val="9FED8E75"/>
    <w:rsid w:val="9FF56CF5"/>
    <w:rsid w:val="9FF7C48E"/>
    <w:rsid w:val="9FF99786"/>
    <w:rsid w:val="9FFF001A"/>
    <w:rsid w:val="A195B84A"/>
    <w:rsid w:val="A2FF5131"/>
    <w:rsid w:val="A3EF3B2C"/>
    <w:rsid w:val="A49B44F2"/>
    <w:rsid w:val="A4AE16C2"/>
    <w:rsid w:val="A4BFDBD1"/>
    <w:rsid w:val="A7CBFC05"/>
    <w:rsid w:val="A7D675C1"/>
    <w:rsid w:val="A9ADF18A"/>
    <w:rsid w:val="ABDCE1E1"/>
    <w:rsid w:val="ABFFE0A5"/>
    <w:rsid w:val="AC6F80BD"/>
    <w:rsid w:val="AD7480CE"/>
    <w:rsid w:val="AD7F3C64"/>
    <w:rsid w:val="ADCB7154"/>
    <w:rsid w:val="ADDE1FBE"/>
    <w:rsid w:val="ADEF4BC6"/>
    <w:rsid w:val="ADFEFB3A"/>
    <w:rsid w:val="ADFF47D2"/>
    <w:rsid w:val="AEBE3917"/>
    <w:rsid w:val="AF3B28AB"/>
    <w:rsid w:val="AFBF9CD7"/>
    <w:rsid w:val="AFDDCBE1"/>
    <w:rsid w:val="AFE229DB"/>
    <w:rsid w:val="AFF7C1FA"/>
    <w:rsid w:val="AFFAE9D5"/>
    <w:rsid w:val="AFFF2714"/>
    <w:rsid w:val="AFFF8365"/>
    <w:rsid w:val="AFFFBBFD"/>
    <w:rsid w:val="B0F9B5BF"/>
    <w:rsid w:val="B16C84C5"/>
    <w:rsid w:val="B1FEE0F1"/>
    <w:rsid w:val="B37D3772"/>
    <w:rsid w:val="B3DF5CE4"/>
    <w:rsid w:val="B3FB1196"/>
    <w:rsid w:val="B3FFC053"/>
    <w:rsid w:val="B3FFCC9F"/>
    <w:rsid w:val="B47F7333"/>
    <w:rsid w:val="B4F7843F"/>
    <w:rsid w:val="B52D43EE"/>
    <w:rsid w:val="B59D6BA5"/>
    <w:rsid w:val="B5BB1AB9"/>
    <w:rsid w:val="B5EF5F38"/>
    <w:rsid w:val="B5FE4F4F"/>
    <w:rsid w:val="B66FE009"/>
    <w:rsid w:val="B67BDE7E"/>
    <w:rsid w:val="B6F49286"/>
    <w:rsid w:val="B6FF5E8A"/>
    <w:rsid w:val="B6FF8319"/>
    <w:rsid w:val="B77FA127"/>
    <w:rsid w:val="B7962279"/>
    <w:rsid w:val="B79BE19C"/>
    <w:rsid w:val="B79FC245"/>
    <w:rsid w:val="B7A605E7"/>
    <w:rsid w:val="B7BDB6D3"/>
    <w:rsid w:val="B7BEF204"/>
    <w:rsid w:val="B7CF44CC"/>
    <w:rsid w:val="B7ED1C33"/>
    <w:rsid w:val="B7F7A78D"/>
    <w:rsid w:val="B8DB58BC"/>
    <w:rsid w:val="B8ED1785"/>
    <w:rsid w:val="B8F76C5C"/>
    <w:rsid w:val="B9CFC7D9"/>
    <w:rsid w:val="B9D7DAD2"/>
    <w:rsid w:val="BA3B16D7"/>
    <w:rsid w:val="BA64C18A"/>
    <w:rsid w:val="BA9F1BA0"/>
    <w:rsid w:val="BAD8C1BC"/>
    <w:rsid w:val="BAEDB191"/>
    <w:rsid w:val="BAFD0D38"/>
    <w:rsid w:val="BAFF73E2"/>
    <w:rsid w:val="BAFF8720"/>
    <w:rsid w:val="BB5FCEAB"/>
    <w:rsid w:val="BB7FA221"/>
    <w:rsid w:val="BBBC1F2C"/>
    <w:rsid w:val="BBBFA2E9"/>
    <w:rsid w:val="BBEF0EEF"/>
    <w:rsid w:val="BBF634A9"/>
    <w:rsid w:val="BBF7E648"/>
    <w:rsid w:val="BBFAEC96"/>
    <w:rsid w:val="BBFF9890"/>
    <w:rsid w:val="BBFF9EA6"/>
    <w:rsid w:val="BBFFC67F"/>
    <w:rsid w:val="BCEDAA7A"/>
    <w:rsid w:val="BCF75D04"/>
    <w:rsid w:val="BCFE312E"/>
    <w:rsid w:val="BD1FDFFA"/>
    <w:rsid w:val="BD732AC6"/>
    <w:rsid w:val="BD733321"/>
    <w:rsid w:val="BDBB547B"/>
    <w:rsid w:val="BDBFC594"/>
    <w:rsid w:val="BDCC6278"/>
    <w:rsid w:val="BDDE924F"/>
    <w:rsid w:val="BDDF7245"/>
    <w:rsid w:val="BDE18C1E"/>
    <w:rsid w:val="BDECBB3D"/>
    <w:rsid w:val="BDEFA358"/>
    <w:rsid w:val="BDEFB115"/>
    <w:rsid w:val="BDF7A012"/>
    <w:rsid w:val="BDF7CE3F"/>
    <w:rsid w:val="BE5E31BE"/>
    <w:rsid w:val="BE5EDB16"/>
    <w:rsid w:val="BE6B41F6"/>
    <w:rsid w:val="BE7020C3"/>
    <w:rsid w:val="BE7E2538"/>
    <w:rsid w:val="BE9F8659"/>
    <w:rsid w:val="BEBBAB43"/>
    <w:rsid w:val="BED79C2B"/>
    <w:rsid w:val="BEEC6E80"/>
    <w:rsid w:val="BEED5761"/>
    <w:rsid w:val="BEED5797"/>
    <w:rsid w:val="BF3DB0C0"/>
    <w:rsid w:val="BF3F8792"/>
    <w:rsid w:val="BF5FB24A"/>
    <w:rsid w:val="BF6FFA19"/>
    <w:rsid w:val="BF7C4776"/>
    <w:rsid w:val="BF7F0641"/>
    <w:rsid w:val="BF7F0DDA"/>
    <w:rsid w:val="BF7F32C7"/>
    <w:rsid w:val="BF7F9D56"/>
    <w:rsid w:val="BFA7FBDC"/>
    <w:rsid w:val="BFAF4E82"/>
    <w:rsid w:val="BFBD14F4"/>
    <w:rsid w:val="BFBE1AB8"/>
    <w:rsid w:val="BFC4DDA3"/>
    <w:rsid w:val="BFDC3079"/>
    <w:rsid w:val="BFDD4F72"/>
    <w:rsid w:val="BFDD5F08"/>
    <w:rsid w:val="BFDF6D97"/>
    <w:rsid w:val="BFE78A16"/>
    <w:rsid w:val="BFEDC863"/>
    <w:rsid w:val="BFEE8269"/>
    <w:rsid w:val="BFEF3469"/>
    <w:rsid w:val="BFEF49D9"/>
    <w:rsid w:val="BFF281AB"/>
    <w:rsid w:val="BFF2C19C"/>
    <w:rsid w:val="BFF653CE"/>
    <w:rsid w:val="BFF9F9A3"/>
    <w:rsid w:val="BFFA164C"/>
    <w:rsid w:val="BFFA4143"/>
    <w:rsid w:val="BFFAFE6B"/>
    <w:rsid w:val="BFFB7662"/>
    <w:rsid w:val="BFFE5D2C"/>
    <w:rsid w:val="BFFF3708"/>
    <w:rsid w:val="BFFF57F1"/>
    <w:rsid w:val="BFFFF93F"/>
    <w:rsid w:val="C2EBF663"/>
    <w:rsid w:val="C2FF5704"/>
    <w:rsid w:val="C33D5483"/>
    <w:rsid w:val="C3D1CE29"/>
    <w:rsid w:val="C3DF3FA1"/>
    <w:rsid w:val="C4F2666F"/>
    <w:rsid w:val="C5FDCB8E"/>
    <w:rsid w:val="C61E9991"/>
    <w:rsid w:val="C6C82830"/>
    <w:rsid w:val="C7641F1F"/>
    <w:rsid w:val="C77F55AD"/>
    <w:rsid w:val="C7BD9EDB"/>
    <w:rsid w:val="C8E76491"/>
    <w:rsid w:val="C9FF7BC6"/>
    <w:rsid w:val="CAF79DFC"/>
    <w:rsid w:val="CBBF82AA"/>
    <w:rsid w:val="CBBF84E2"/>
    <w:rsid w:val="CBEEE8E2"/>
    <w:rsid w:val="CBEF0D42"/>
    <w:rsid w:val="CBFDB0AB"/>
    <w:rsid w:val="CC7B2089"/>
    <w:rsid w:val="CCDA9450"/>
    <w:rsid w:val="CD368DBB"/>
    <w:rsid w:val="CDAE3DEB"/>
    <w:rsid w:val="CDC38C12"/>
    <w:rsid w:val="CDC96DA0"/>
    <w:rsid w:val="CDCDD164"/>
    <w:rsid w:val="CDD55A00"/>
    <w:rsid w:val="CDE83330"/>
    <w:rsid w:val="CDF2E09F"/>
    <w:rsid w:val="CDFBD80A"/>
    <w:rsid w:val="CDFF4EB7"/>
    <w:rsid w:val="CEBEF49C"/>
    <w:rsid w:val="CEFF21AC"/>
    <w:rsid w:val="CF590FBE"/>
    <w:rsid w:val="CF5BAB04"/>
    <w:rsid w:val="CF776378"/>
    <w:rsid w:val="CF9376E4"/>
    <w:rsid w:val="CFA4872B"/>
    <w:rsid w:val="CFAF1D4F"/>
    <w:rsid w:val="CFAFE7C1"/>
    <w:rsid w:val="CFB9A037"/>
    <w:rsid w:val="CFBBD0D5"/>
    <w:rsid w:val="CFBD1390"/>
    <w:rsid w:val="CFDFFB91"/>
    <w:rsid w:val="CFEB8D6E"/>
    <w:rsid w:val="CFEEB333"/>
    <w:rsid w:val="CFF673C9"/>
    <w:rsid w:val="CFFD71B7"/>
    <w:rsid w:val="CFFDBC08"/>
    <w:rsid w:val="CFFFC7A1"/>
    <w:rsid w:val="D1DE22A2"/>
    <w:rsid w:val="D1EF1A9B"/>
    <w:rsid w:val="D2EFC9F7"/>
    <w:rsid w:val="D32555C8"/>
    <w:rsid w:val="D37EB4A3"/>
    <w:rsid w:val="D3BFBD38"/>
    <w:rsid w:val="D3DB29F9"/>
    <w:rsid w:val="D3FDFF40"/>
    <w:rsid w:val="D6FB729A"/>
    <w:rsid w:val="D6FFFEE0"/>
    <w:rsid w:val="D717F0FD"/>
    <w:rsid w:val="D75ED560"/>
    <w:rsid w:val="D7766B64"/>
    <w:rsid w:val="D77D7119"/>
    <w:rsid w:val="D7AF9E8B"/>
    <w:rsid w:val="D7BCF9B8"/>
    <w:rsid w:val="D7C79098"/>
    <w:rsid w:val="D7DDEA19"/>
    <w:rsid w:val="D7E61B8E"/>
    <w:rsid w:val="D7E789AC"/>
    <w:rsid w:val="D7ECC91B"/>
    <w:rsid w:val="D7F16340"/>
    <w:rsid w:val="D7FAAA0D"/>
    <w:rsid w:val="D7FB680E"/>
    <w:rsid w:val="D7FCFAB0"/>
    <w:rsid w:val="D7FF7F0A"/>
    <w:rsid w:val="D8F76596"/>
    <w:rsid w:val="D931C1F1"/>
    <w:rsid w:val="D97E9081"/>
    <w:rsid w:val="D9EBE82A"/>
    <w:rsid w:val="DAB7E7C5"/>
    <w:rsid w:val="DABE8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ADDFF1-5202-4DA1-B03B-EFD70C654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
    <w:name w:val="heading 1"/>
    <w:basedOn w:val="a0"/>
    <w:next w:val="a0"/>
    <w:link w:val="10"/>
    <w:uiPriority w:val="9"/>
    <w:qFormat/>
    <w:pPr>
      <w:keepNext/>
      <w:keepLines/>
      <w:spacing w:line="520" w:lineRule="exact"/>
      <w:jc w:val="left"/>
      <w:outlineLvl w:val="0"/>
    </w:pPr>
    <w:rPr>
      <w:rFonts w:eastAsia="黑体"/>
      <w:b/>
      <w:kern w:val="44"/>
      <w:sz w:val="32"/>
      <w:szCs w:val="32"/>
    </w:rPr>
  </w:style>
  <w:style w:type="paragraph" w:styleId="2">
    <w:name w:val="heading 2"/>
    <w:basedOn w:val="a0"/>
    <w:next w:val="a0"/>
    <w:unhideWhenUsed/>
    <w:qFormat/>
    <w:pPr>
      <w:keepNext/>
      <w:keepLines/>
      <w:spacing w:line="520" w:lineRule="exact"/>
      <w:jc w:val="left"/>
      <w:outlineLvl w:val="1"/>
    </w:pPr>
    <w:rPr>
      <w:rFonts w:ascii="Calibri Light" w:eastAsia="楷体_GB2312" w:hAnsi="Calibri Light"/>
      <w:b/>
      <w:sz w:val="32"/>
      <w:szCs w:val="32"/>
    </w:rPr>
  </w:style>
  <w:style w:type="paragraph" w:styleId="3">
    <w:name w:val="heading 3"/>
    <w:basedOn w:val="a0"/>
    <w:next w:val="a0"/>
    <w:unhideWhenUsed/>
    <w:qFormat/>
    <w:pPr>
      <w:keepNext/>
      <w:keepLines/>
      <w:spacing w:line="520" w:lineRule="exact"/>
      <w:jc w:val="left"/>
      <w:outlineLvl w:val="2"/>
    </w:pPr>
    <w:rPr>
      <w:rFonts w:ascii="仿宋_GB2312" w:eastAsia="仿宋_GB2312" w:hint="eastAsia"/>
      <w:b/>
      <w:sz w:val="32"/>
      <w:szCs w:val="32"/>
    </w:rPr>
  </w:style>
  <w:style w:type="paragraph" w:styleId="4">
    <w:name w:val="heading 4"/>
    <w:basedOn w:val="a0"/>
    <w:next w:val="a0"/>
    <w:unhideWhenUsed/>
    <w:qFormat/>
    <w:pPr>
      <w:keepNext/>
      <w:keepLines/>
      <w:spacing w:before="280" w:after="290" w:line="372" w:lineRule="auto"/>
      <w:outlineLvl w:val="3"/>
    </w:pPr>
    <w:rPr>
      <w:rFonts w:ascii="Arial" w:eastAsia="黑体" w:hAnsi="Arial"/>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0"/>
    <w:link w:val="a5"/>
    <w:semiHidden/>
    <w:qFormat/>
    <w:pPr>
      <w:shd w:val="clear" w:color="auto" w:fill="000080"/>
    </w:pPr>
  </w:style>
  <w:style w:type="paragraph" w:styleId="a6">
    <w:name w:val="annotation text"/>
    <w:basedOn w:val="a0"/>
    <w:link w:val="a7"/>
    <w:uiPriority w:val="99"/>
    <w:unhideWhenUsed/>
    <w:qFormat/>
    <w:pPr>
      <w:jc w:val="left"/>
    </w:pPr>
  </w:style>
  <w:style w:type="paragraph" w:styleId="a8">
    <w:name w:val="Body Text"/>
    <w:basedOn w:val="a0"/>
    <w:uiPriority w:val="1"/>
    <w:qFormat/>
    <w:pPr>
      <w:ind w:left="117"/>
    </w:pPr>
    <w:rPr>
      <w:rFonts w:ascii="Cambria" w:hAnsi="Cambria" w:cs="Cambria"/>
      <w:sz w:val="22"/>
      <w:szCs w:val="22"/>
    </w:rPr>
  </w:style>
  <w:style w:type="paragraph" w:styleId="a9">
    <w:name w:val="Balloon Text"/>
    <w:basedOn w:val="a0"/>
    <w:link w:val="aa"/>
    <w:qFormat/>
    <w:rPr>
      <w:sz w:val="18"/>
      <w:szCs w:val="18"/>
    </w:rPr>
  </w:style>
  <w:style w:type="paragraph" w:styleId="ab">
    <w:name w:val="footer"/>
    <w:basedOn w:val="a0"/>
    <w:link w:val="ac"/>
    <w:uiPriority w:val="99"/>
    <w:unhideWhenUsed/>
    <w:qFormat/>
    <w:pPr>
      <w:tabs>
        <w:tab w:val="center" w:pos="4153"/>
        <w:tab w:val="right" w:pos="8306"/>
      </w:tabs>
      <w:snapToGrid w:val="0"/>
      <w:jc w:val="left"/>
    </w:pPr>
    <w:rPr>
      <w:sz w:val="18"/>
      <w:szCs w:val="18"/>
    </w:rPr>
  </w:style>
  <w:style w:type="paragraph" w:styleId="ad">
    <w:name w:val="header"/>
    <w:basedOn w:val="a0"/>
    <w:link w:val="ae"/>
    <w:unhideWhenUsed/>
    <w:qFormat/>
    <w:pPr>
      <w:pBdr>
        <w:bottom w:val="single" w:sz="6" w:space="1" w:color="auto"/>
      </w:pBdr>
      <w:tabs>
        <w:tab w:val="center" w:pos="4153"/>
        <w:tab w:val="right" w:pos="8306"/>
      </w:tabs>
      <w:snapToGrid w:val="0"/>
      <w:jc w:val="center"/>
    </w:pPr>
    <w:rPr>
      <w:sz w:val="18"/>
      <w:szCs w:val="18"/>
    </w:rPr>
  </w:style>
  <w:style w:type="paragraph" w:styleId="af">
    <w:name w:val="Subtitle"/>
    <w:basedOn w:val="a0"/>
    <w:next w:val="a0"/>
    <w:qFormat/>
    <w:pPr>
      <w:spacing w:before="120"/>
      <w:jc w:val="left"/>
      <w:outlineLvl w:val="1"/>
    </w:pPr>
    <w:rPr>
      <w:rFonts w:ascii="Calibri Light" w:eastAsia="楷体_GB2312" w:hAnsi="Calibri Light"/>
      <w:bCs/>
      <w:kern w:val="28"/>
      <w:sz w:val="32"/>
      <w:szCs w:val="32"/>
    </w:rPr>
  </w:style>
  <w:style w:type="paragraph" w:styleId="af0">
    <w:name w:val="Title"/>
    <w:basedOn w:val="a0"/>
    <w:next w:val="a0"/>
    <w:uiPriority w:val="10"/>
    <w:qFormat/>
    <w:pPr>
      <w:spacing w:before="240" w:after="60"/>
      <w:jc w:val="center"/>
      <w:outlineLvl w:val="0"/>
    </w:pPr>
    <w:rPr>
      <w:rFonts w:asciiTheme="majorHAnsi" w:eastAsiaTheme="majorEastAsia" w:hAnsiTheme="majorHAnsi" w:cstheme="majorBidi"/>
      <w:b/>
      <w:bCs/>
      <w:szCs w:val="32"/>
    </w:rPr>
  </w:style>
  <w:style w:type="paragraph" w:styleId="af1">
    <w:name w:val="annotation subject"/>
    <w:basedOn w:val="a6"/>
    <w:next w:val="a6"/>
    <w:link w:val="af2"/>
    <w:uiPriority w:val="99"/>
    <w:semiHidden/>
    <w:unhideWhenUsed/>
    <w:qFormat/>
    <w:rPr>
      <w:b/>
      <w:bCs/>
    </w:rPr>
  </w:style>
  <w:style w:type="table" w:styleId="af3">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1"/>
    <w:qFormat/>
  </w:style>
  <w:style w:type="character" w:styleId="af5">
    <w:name w:val="annotation reference"/>
    <w:basedOn w:val="a1"/>
    <w:uiPriority w:val="99"/>
    <w:semiHidden/>
    <w:unhideWhenUsed/>
    <w:qFormat/>
    <w:rPr>
      <w:sz w:val="21"/>
      <w:szCs w:val="21"/>
    </w:rPr>
  </w:style>
  <w:style w:type="paragraph" w:styleId="af6">
    <w:name w:val="List Paragraph"/>
    <w:basedOn w:val="a0"/>
    <w:uiPriority w:val="34"/>
    <w:unhideWhenUsed/>
    <w:qFormat/>
    <w:pPr>
      <w:ind w:firstLineChars="200" w:firstLine="420"/>
    </w:pPr>
  </w:style>
  <w:style w:type="paragraph" w:styleId="af7">
    <w:name w:val="No Spacing"/>
    <w:qFormat/>
    <w:pPr>
      <w:adjustRightInd w:val="0"/>
      <w:snapToGrid w:val="0"/>
    </w:pPr>
    <w:rPr>
      <w:rFonts w:ascii="Tahoma" w:eastAsia="微软雅黑" w:hAnsi="Tahoma"/>
      <w:sz w:val="22"/>
      <w:szCs w:val="22"/>
    </w:rPr>
  </w:style>
  <w:style w:type="character" w:customStyle="1" w:styleId="ae">
    <w:name w:val="页眉 字符"/>
    <w:basedOn w:val="a1"/>
    <w:link w:val="ad"/>
    <w:uiPriority w:val="99"/>
    <w:qFormat/>
    <w:rPr>
      <w:sz w:val="18"/>
      <w:szCs w:val="18"/>
    </w:rPr>
  </w:style>
  <w:style w:type="character" w:customStyle="1" w:styleId="ac">
    <w:name w:val="页脚 字符"/>
    <w:basedOn w:val="a1"/>
    <w:link w:val="ab"/>
    <w:uiPriority w:val="99"/>
    <w:qFormat/>
    <w:rPr>
      <w:sz w:val="18"/>
      <w:szCs w:val="18"/>
    </w:rPr>
  </w:style>
  <w:style w:type="character" w:customStyle="1" w:styleId="a5">
    <w:name w:val="文档结构图 字符"/>
    <w:basedOn w:val="a1"/>
    <w:link w:val="a4"/>
    <w:semiHidden/>
    <w:qFormat/>
    <w:rPr>
      <w:rFonts w:ascii="Times New Roman" w:eastAsia="宋体" w:hAnsi="Times New Roman" w:cs="Times New Roman"/>
      <w:szCs w:val="24"/>
      <w:shd w:val="clear" w:color="auto" w:fill="000080"/>
    </w:rPr>
  </w:style>
  <w:style w:type="paragraph" w:customStyle="1" w:styleId="ListParagraph1">
    <w:name w:val="List Paragraph1"/>
    <w:basedOn w:val="a0"/>
    <w:qFormat/>
    <w:pPr>
      <w:widowControl/>
      <w:spacing w:before="120" w:after="120" w:line="276" w:lineRule="exact"/>
      <w:ind w:left="720"/>
      <w:contextualSpacing/>
      <w:jc w:val="left"/>
    </w:pPr>
    <w:rPr>
      <w:rFonts w:ascii="Tahoma" w:eastAsia="PMingLiU" w:hAnsi="Tahoma"/>
      <w:kern w:val="0"/>
      <w:sz w:val="20"/>
      <w:lang w:eastAsia="en-US"/>
    </w:rPr>
  </w:style>
  <w:style w:type="character" w:customStyle="1" w:styleId="f101">
    <w:name w:val="f101"/>
    <w:qFormat/>
    <w:rPr>
      <w:spacing w:val="500"/>
      <w:sz w:val="24"/>
      <w:szCs w:val="24"/>
    </w:rPr>
  </w:style>
  <w:style w:type="character" w:customStyle="1" w:styleId="aa">
    <w:name w:val="批注框文本 字符"/>
    <w:basedOn w:val="a1"/>
    <w:link w:val="a9"/>
    <w:qFormat/>
    <w:rPr>
      <w:rFonts w:ascii="Times New Roman" w:eastAsia="宋体" w:hAnsi="Times New Roman" w:cs="Times New Roman"/>
      <w:sz w:val="18"/>
      <w:szCs w:val="18"/>
    </w:rPr>
  </w:style>
  <w:style w:type="paragraph" w:customStyle="1" w:styleId="af8">
    <w:name w:val="调查项目"/>
    <w:basedOn w:val="a0"/>
    <w:qFormat/>
    <w:pPr>
      <w:jc w:val="left"/>
      <w:outlineLvl w:val="1"/>
    </w:pPr>
    <w:rPr>
      <w:rFonts w:ascii="Tahoma" w:eastAsia="黑体" w:hAnsi="Tahoma"/>
      <w:color w:val="333399"/>
      <w:kern w:val="0"/>
      <w:sz w:val="18"/>
      <w:szCs w:val="18"/>
    </w:rPr>
  </w:style>
  <w:style w:type="paragraph" w:customStyle="1" w:styleId="af9">
    <w:name w:val="表格正文文本"/>
    <w:basedOn w:val="a0"/>
    <w:qFormat/>
    <w:pPr>
      <w:jc w:val="center"/>
    </w:pPr>
    <w:rPr>
      <w:rFonts w:ascii="Tahoma" w:hAnsi="Tahoma"/>
      <w:kern w:val="0"/>
      <w:sz w:val="18"/>
      <w:szCs w:val="18"/>
    </w:rPr>
  </w:style>
  <w:style w:type="paragraph" w:customStyle="1" w:styleId="11">
    <w:name w:val="列出段落1"/>
    <w:basedOn w:val="a0"/>
    <w:qFormat/>
    <w:pPr>
      <w:jc w:val="left"/>
    </w:pPr>
    <w:rPr>
      <w:rFonts w:ascii="Calibri" w:hAnsi="Calibri"/>
      <w:szCs w:val="21"/>
    </w:rPr>
  </w:style>
  <w:style w:type="paragraph" w:customStyle="1" w:styleId="afa">
    <w:name w:val="列标题"/>
    <w:qFormat/>
    <w:pPr>
      <w:widowControl w:val="0"/>
      <w:jc w:val="center"/>
      <w:outlineLvl w:val="1"/>
    </w:pPr>
    <w:rPr>
      <w:rFonts w:ascii="Tahoma" w:eastAsia="黑体" w:hAnsi="Tahoma"/>
      <w:color w:val="333399"/>
      <w:sz w:val="18"/>
      <w:szCs w:val="18"/>
    </w:rPr>
  </w:style>
  <w:style w:type="paragraph" w:customStyle="1" w:styleId="afb">
    <w:name w:val="王奕改内文"/>
    <w:basedOn w:val="a0"/>
    <w:qFormat/>
    <w:pPr>
      <w:widowControl/>
      <w:spacing w:line="360" w:lineRule="auto"/>
      <w:ind w:firstLineChars="200" w:firstLine="200"/>
    </w:pPr>
    <w:rPr>
      <w:rFonts w:ascii="宋体" w:hAnsi="宋体"/>
      <w:color w:val="000000"/>
      <w:spacing w:val="-4"/>
      <w:sz w:val="24"/>
    </w:rPr>
  </w:style>
  <w:style w:type="paragraph" w:customStyle="1" w:styleId="20">
    <w:name w:val="列出段落2"/>
    <w:basedOn w:val="a0"/>
    <w:uiPriority w:val="99"/>
    <w:qFormat/>
    <w:pPr>
      <w:ind w:firstLineChars="200" w:firstLine="420"/>
    </w:pPr>
    <w:rPr>
      <w:rFonts w:ascii="Calibri" w:hAnsi="Calibri"/>
      <w:szCs w:val="22"/>
    </w:rPr>
  </w:style>
  <w:style w:type="character" w:customStyle="1" w:styleId="a7">
    <w:name w:val="批注文字 字符"/>
    <w:basedOn w:val="a1"/>
    <w:link w:val="a6"/>
    <w:uiPriority w:val="99"/>
    <w:qFormat/>
    <w:rPr>
      <w:kern w:val="2"/>
      <w:sz w:val="21"/>
      <w:szCs w:val="24"/>
    </w:rPr>
  </w:style>
  <w:style w:type="character" w:customStyle="1" w:styleId="af2">
    <w:name w:val="批注主题 字符"/>
    <w:basedOn w:val="a7"/>
    <w:link w:val="af1"/>
    <w:uiPriority w:val="99"/>
    <w:semiHidden/>
    <w:qFormat/>
    <w:rPr>
      <w:b/>
      <w:bCs/>
      <w:kern w:val="2"/>
      <w:sz w:val="21"/>
      <w:szCs w:val="24"/>
    </w:rPr>
  </w:style>
  <w:style w:type="character" w:customStyle="1" w:styleId="10">
    <w:name w:val="标题 1 字符"/>
    <w:link w:val="1"/>
    <w:qFormat/>
    <w:rPr>
      <w:rFonts w:eastAsia="黑体"/>
      <w:b/>
      <w:kern w:val="44"/>
      <w:sz w:val="32"/>
      <w:szCs w:val="32"/>
    </w:rPr>
  </w:style>
  <w:style w:type="paragraph" w:customStyle="1" w:styleId="afc">
    <w:name w:val="段"/>
    <w:qFormat/>
    <w:pPr>
      <w:autoSpaceDE w:val="0"/>
      <w:autoSpaceDN w:val="0"/>
      <w:adjustRightInd w:val="0"/>
      <w:spacing w:line="330" w:lineRule="exact"/>
      <w:ind w:firstLineChars="50" w:firstLine="105"/>
      <w:jc w:val="both"/>
    </w:pPr>
    <w:rPr>
      <w:rFonts w:ascii="宋体"/>
      <w:sz w:val="21"/>
    </w:rPr>
  </w:style>
  <w:style w:type="paragraph" w:customStyle="1" w:styleId="0505">
    <w:name w:val="样式 章标题 + 段前: 0.5 行 段后: 0.5 行"/>
    <w:basedOn w:val="a"/>
    <w:qFormat/>
    <w:rPr>
      <w:rFonts w:cs="宋体"/>
    </w:rPr>
  </w:style>
  <w:style w:type="paragraph" w:customStyle="1" w:styleId="a">
    <w:name w:val="章标题"/>
    <w:next w:val="afc"/>
    <w:qFormat/>
    <w:pPr>
      <w:numPr>
        <w:ilvl w:val="1"/>
        <w:numId w:val="1"/>
      </w:numPr>
      <w:spacing w:beforeLines="50" w:before="156" w:afterLines="50" w:after="156"/>
      <w:jc w:val="both"/>
      <w:outlineLvl w:val="1"/>
    </w:pPr>
    <w:rPr>
      <w:rFonts w:ascii="黑体" w:eastAsia="黑体"/>
      <w:sz w:val="21"/>
    </w:rPr>
  </w:style>
  <w:style w:type="paragraph" w:customStyle="1" w:styleId="afd">
    <w:name w:val="标准书眉_奇数页"/>
    <w:next w:val="a0"/>
    <w:qFormat/>
    <w:pPr>
      <w:tabs>
        <w:tab w:val="center" w:pos="4154"/>
        <w:tab w:val="right" w:pos="8306"/>
      </w:tabs>
      <w:spacing w:after="120"/>
      <w:jc w:val="right"/>
    </w:pPr>
    <w:rPr>
      <w:sz w:val="21"/>
    </w:rPr>
  </w:style>
  <w:style w:type="character" w:customStyle="1" w:styleId="fontstyle01">
    <w:name w:val="fontstyle01"/>
    <w:basedOn w:val="a1"/>
    <w:qFormat/>
    <w:rPr>
      <w:rFonts w:ascii="HYa6gj" w:eastAsia="HYa6gj" w:hAnsi="HYa6gj" w:cs="HYa6gj"/>
      <w:color w:val="000000"/>
      <w:sz w:val="20"/>
      <w:szCs w:val="20"/>
    </w:rPr>
  </w:style>
  <w:style w:type="paragraph" w:customStyle="1" w:styleId="12">
    <w:name w:val="修订1"/>
    <w:hidden/>
    <w:uiPriority w:val="99"/>
    <w:unhideWhenUsed/>
    <w:qFormat/>
    <w:rPr>
      <w:kern w:val="2"/>
      <w:sz w:val="21"/>
      <w:szCs w:val="24"/>
    </w:rPr>
  </w:style>
  <w:style w:type="character" w:styleId="afe">
    <w:name w:val="line number"/>
    <w:basedOn w:val="a1"/>
    <w:uiPriority w:val="99"/>
    <w:semiHidden/>
    <w:unhideWhenUsed/>
    <w:rsid w:val="00783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1130</Words>
  <Characters>6442</Characters>
  <Application>Microsoft Office Word</Application>
  <DocSecurity>0</DocSecurity>
  <Lines>53</Lines>
  <Paragraphs>15</Paragraphs>
  <ScaleCrop>false</ScaleCrop>
  <Company>CFDA</Company>
  <LinksUpToDate>false</LinksUpToDate>
  <CharactersWithSpaces>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果靓</dc:creator>
  <cp:lastModifiedBy>GT</cp:lastModifiedBy>
  <cp:revision>12</cp:revision>
  <cp:lastPrinted>2024-06-13T14:31:00Z</cp:lastPrinted>
  <dcterms:created xsi:type="dcterms:W3CDTF">2017-10-24T18:10:00Z</dcterms:created>
  <dcterms:modified xsi:type="dcterms:W3CDTF">2026-08-07T05:35:00Z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141AF82CB61A426D9EE2F28842860D85_13</vt:lpwstr>
  </property>
  <property fmtid="{D5CDD505-2E9C-101B-9397-08002B2CF9AE}" pid="4" name="KSOTemplateDocerSaveRecord">
    <vt:lpwstr>eyJoZGlkIjoiODViY2JkMjU3NGYzZTEwMzZmMGFkZWViYmNkYWU3NDIiLCJ1c2VySWQiOiIyMzgwODAzNjMifQ==</vt:lpwstr>
  </property>
</Properties>
</file>