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AB4507" w14:textId="77777777" w:rsidR="00700BFA" w:rsidRDefault="003B6FD0">
      <w:pPr>
        <w:spacing w:line="520" w:lineRule="exact"/>
        <w:jc w:val="center"/>
        <w:rPr>
          <w:rFonts w:eastAsia="方正小标宋简体"/>
          <w:bCs/>
          <w:color w:val="000000"/>
          <w:sz w:val="44"/>
          <w:szCs w:val="44"/>
        </w:rPr>
      </w:pPr>
      <w:r>
        <w:rPr>
          <w:rFonts w:eastAsia="方正小标宋简体" w:hint="eastAsia"/>
          <w:bCs/>
          <w:color w:val="000000"/>
          <w:sz w:val="44"/>
          <w:szCs w:val="44"/>
        </w:rPr>
        <w:t>耳声发射仪</w:t>
      </w:r>
      <w:r>
        <w:rPr>
          <w:rFonts w:eastAsia="方正小标宋简体"/>
          <w:bCs/>
          <w:color w:val="000000"/>
          <w:sz w:val="44"/>
          <w:szCs w:val="44"/>
        </w:rPr>
        <w:t>注册</w:t>
      </w:r>
      <w:r>
        <w:rPr>
          <w:rFonts w:eastAsia="方正小标宋简体" w:hint="eastAsia"/>
          <w:bCs/>
          <w:color w:val="000000"/>
          <w:sz w:val="44"/>
          <w:szCs w:val="44"/>
        </w:rPr>
        <w:t>审查</w:t>
      </w:r>
      <w:r>
        <w:rPr>
          <w:rFonts w:eastAsia="方正小标宋简体"/>
          <w:bCs/>
          <w:color w:val="000000"/>
          <w:sz w:val="44"/>
          <w:szCs w:val="44"/>
        </w:rPr>
        <w:t>指导原则</w:t>
      </w:r>
    </w:p>
    <w:p w14:paraId="252AF7D5" w14:textId="77777777" w:rsidR="00700BFA" w:rsidRDefault="003B6FD0">
      <w:pPr>
        <w:spacing w:line="520" w:lineRule="exact"/>
        <w:jc w:val="center"/>
        <w:rPr>
          <w:rFonts w:eastAsia="方正小标宋简体"/>
          <w:bCs/>
          <w:color w:val="000000"/>
          <w:sz w:val="44"/>
          <w:szCs w:val="44"/>
        </w:rPr>
      </w:pPr>
      <w:r>
        <w:rPr>
          <w:rFonts w:eastAsia="方正小标宋简体" w:hint="eastAsia"/>
          <w:bCs/>
          <w:color w:val="000000"/>
          <w:sz w:val="44"/>
          <w:szCs w:val="44"/>
        </w:rPr>
        <w:t>（</w:t>
      </w:r>
      <w:r>
        <w:rPr>
          <w:rFonts w:eastAsia="方正小标宋简体" w:hint="eastAsia"/>
          <w:bCs/>
          <w:color w:val="000000"/>
          <w:sz w:val="44"/>
          <w:szCs w:val="44"/>
        </w:rPr>
        <w:t>征求意见稿</w:t>
      </w:r>
      <w:r>
        <w:rPr>
          <w:rFonts w:eastAsia="方正小标宋简体" w:hint="eastAsia"/>
          <w:bCs/>
          <w:color w:val="000000"/>
          <w:sz w:val="44"/>
          <w:szCs w:val="44"/>
        </w:rPr>
        <w:t>）</w:t>
      </w:r>
    </w:p>
    <w:p w14:paraId="6783D729" w14:textId="77777777" w:rsidR="00700BFA" w:rsidRDefault="00700BFA">
      <w:pPr>
        <w:spacing w:line="520" w:lineRule="exact"/>
        <w:jc w:val="center"/>
        <w:rPr>
          <w:rFonts w:eastAsia="方正小标宋简体"/>
          <w:color w:val="000000"/>
          <w:sz w:val="32"/>
          <w:szCs w:val="44"/>
        </w:rPr>
      </w:pPr>
    </w:p>
    <w:p w14:paraId="47E233E2" w14:textId="77777777" w:rsidR="00700BFA" w:rsidRDefault="003B6FD0">
      <w:pPr>
        <w:spacing w:line="520" w:lineRule="exact"/>
        <w:ind w:firstLineChars="200" w:firstLine="640"/>
        <w:jc w:val="left"/>
        <w:rPr>
          <w:rFonts w:eastAsia="仿宋_GB2312"/>
          <w:color w:val="000000"/>
          <w:sz w:val="32"/>
          <w:szCs w:val="32"/>
        </w:rPr>
      </w:pPr>
      <w:r>
        <w:rPr>
          <w:rFonts w:eastAsia="仿宋_GB2312" w:hint="eastAsia"/>
          <w:color w:val="000000"/>
          <w:sz w:val="32"/>
          <w:szCs w:val="32"/>
        </w:rPr>
        <w:t>本指导原则旨在指导注册申请人对耳声发射仪注册申报资料的准备及撰写，同时也为技术审评部门审评注册申报资料提供参考。</w:t>
      </w:r>
    </w:p>
    <w:p w14:paraId="4BED45D5" w14:textId="77777777" w:rsidR="00700BFA" w:rsidRDefault="003B6FD0">
      <w:pPr>
        <w:spacing w:line="520" w:lineRule="exact"/>
        <w:ind w:firstLineChars="200" w:firstLine="640"/>
        <w:jc w:val="left"/>
        <w:rPr>
          <w:rFonts w:eastAsia="仿宋_GB2312"/>
          <w:color w:val="000000"/>
          <w:sz w:val="32"/>
          <w:szCs w:val="32"/>
        </w:rPr>
      </w:pPr>
      <w:r>
        <w:rPr>
          <w:rFonts w:eastAsia="仿宋_GB2312" w:hint="eastAsia"/>
          <w:color w:val="000000"/>
          <w:sz w:val="32"/>
          <w:szCs w:val="32"/>
        </w:rPr>
        <w:t>本指导原则是对耳声发射仪的一般要求，申请人应依据产品的具体特性确定其中内容是否适用。若不适用，需具体阐述理由及相应的科学依据，并依据产品的具体特性对注册申报资料的内容进行充实和细化。</w:t>
      </w:r>
    </w:p>
    <w:p w14:paraId="689CE953" w14:textId="77777777" w:rsidR="00700BFA" w:rsidRDefault="003B6FD0">
      <w:pPr>
        <w:spacing w:line="520" w:lineRule="exact"/>
        <w:ind w:firstLineChars="200" w:firstLine="640"/>
        <w:jc w:val="left"/>
        <w:rPr>
          <w:rFonts w:eastAsia="仿宋_GB2312"/>
          <w:color w:val="000000"/>
          <w:sz w:val="32"/>
          <w:szCs w:val="32"/>
        </w:rPr>
      </w:pPr>
      <w:r>
        <w:rPr>
          <w:rFonts w:eastAsia="仿宋_GB2312" w:hint="eastAsia"/>
          <w:color w:val="000000"/>
          <w:sz w:val="32"/>
          <w:szCs w:val="32"/>
        </w:rPr>
        <w:t>本指导原则是供注册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w:t>
      </w:r>
    </w:p>
    <w:p w14:paraId="66AFF309" w14:textId="77777777" w:rsidR="00700BFA" w:rsidRDefault="003B6FD0">
      <w:pPr>
        <w:spacing w:line="520" w:lineRule="exact"/>
        <w:ind w:firstLineChars="200" w:firstLine="640"/>
        <w:jc w:val="left"/>
        <w:rPr>
          <w:rFonts w:eastAsia="仿宋_GB2312"/>
          <w:color w:val="000000"/>
          <w:sz w:val="32"/>
          <w:szCs w:val="32"/>
        </w:rPr>
      </w:pPr>
      <w:r>
        <w:rPr>
          <w:rFonts w:eastAsia="仿宋_GB2312" w:hint="eastAsia"/>
          <w:color w:val="000000"/>
          <w:sz w:val="32"/>
          <w:szCs w:val="32"/>
        </w:rPr>
        <w:t>本指导原则是在现行法规和标准体系以及当前认知水平下制定，随着法规和标准的不断完善，以及科学技术的不断发展，相关内容也将适时进行调整。</w:t>
      </w:r>
    </w:p>
    <w:p w14:paraId="070B90F7" w14:textId="77777777" w:rsidR="00700BFA" w:rsidRDefault="003B6FD0">
      <w:pPr>
        <w:spacing w:line="520" w:lineRule="exact"/>
        <w:ind w:firstLineChars="200" w:firstLine="640"/>
        <w:rPr>
          <w:rFonts w:eastAsia="黑体"/>
          <w:color w:val="000000"/>
          <w:sz w:val="32"/>
          <w:szCs w:val="32"/>
        </w:rPr>
      </w:pPr>
      <w:r>
        <w:rPr>
          <w:rFonts w:eastAsia="黑体"/>
          <w:color w:val="000000"/>
          <w:sz w:val="32"/>
          <w:szCs w:val="32"/>
        </w:rPr>
        <w:t>一、适用范围</w:t>
      </w:r>
    </w:p>
    <w:p w14:paraId="61C50E66" w14:textId="77777777" w:rsidR="00700BFA" w:rsidRDefault="003B6FD0">
      <w:pPr>
        <w:spacing w:line="520" w:lineRule="exact"/>
        <w:ind w:firstLineChars="200" w:firstLine="640"/>
        <w:jc w:val="left"/>
        <w:rPr>
          <w:rFonts w:eastAsia="仿宋_GB2312"/>
          <w:color w:val="000000"/>
          <w:sz w:val="32"/>
          <w:szCs w:val="32"/>
        </w:rPr>
      </w:pPr>
      <w:r>
        <w:rPr>
          <w:rFonts w:eastAsia="仿宋_GB2312"/>
          <w:color w:val="000000"/>
          <w:sz w:val="32"/>
          <w:szCs w:val="32"/>
        </w:rPr>
        <w:t>本指导原则</w:t>
      </w:r>
      <w:r>
        <w:rPr>
          <w:rFonts w:eastAsia="仿宋_GB2312" w:hint="eastAsia"/>
          <w:color w:val="000000"/>
          <w:sz w:val="32"/>
          <w:szCs w:val="32"/>
        </w:rPr>
        <w:t>适用于耳声发射仪的产品注册审查。耳声发射仪是用于检测耳蜗外毛细胞功能的客观听力学设备。</w:t>
      </w:r>
    </w:p>
    <w:p w14:paraId="5FC64182" w14:textId="77777777" w:rsidR="00700BFA" w:rsidRDefault="003B6FD0">
      <w:pPr>
        <w:spacing w:line="520" w:lineRule="exact"/>
        <w:ind w:firstLineChars="200" w:firstLine="640"/>
        <w:jc w:val="left"/>
        <w:rPr>
          <w:rFonts w:eastAsia="仿宋_GB2312"/>
          <w:color w:val="000000"/>
          <w:sz w:val="32"/>
          <w:szCs w:val="32"/>
          <w:highlight w:val="yellow"/>
        </w:rPr>
      </w:pPr>
      <w:r>
        <w:rPr>
          <w:rFonts w:eastAsia="仿宋_GB2312" w:hint="eastAsia"/>
          <w:color w:val="000000"/>
          <w:sz w:val="32"/>
          <w:szCs w:val="32"/>
        </w:rPr>
        <w:t>依据现行《医疗器械分类目录》，该类产品分类编码为</w:t>
      </w:r>
      <w:r>
        <w:rPr>
          <w:rFonts w:eastAsia="仿宋_GB2312" w:hint="eastAsia"/>
          <w:color w:val="000000"/>
          <w:sz w:val="32"/>
          <w:szCs w:val="32"/>
        </w:rPr>
        <w:t>07-05-03</w:t>
      </w:r>
      <w:r>
        <w:rPr>
          <w:rFonts w:eastAsia="仿宋_GB2312" w:hint="eastAsia"/>
          <w:color w:val="000000"/>
          <w:sz w:val="32"/>
          <w:szCs w:val="32"/>
        </w:rPr>
        <w:t>，管理类别为</w:t>
      </w:r>
      <w:r>
        <w:rPr>
          <w:rFonts w:eastAsia="仿宋_GB2312" w:hint="eastAsia"/>
          <w:color w:val="000000"/>
          <w:sz w:val="32"/>
          <w:szCs w:val="32"/>
        </w:rPr>
        <w:t>II</w:t>
      </w:r>
      <w:r>
        <w:rPr>
          <w:rFonts w:eastAsia="仿宋_GB2312" w:hint="eastAsia"/>
          <w:color w:val="000000"/>
          <w:sz w:val="32"/>
          <w:szCs w:val="32"/>
        </w:rPr>
        <w:t>类。本指导原则适用于瞬态诱发耳声发射（</w:t>
      </w:r>
      <w:r>
        <w:rPr>
          <w:rFonts w:eastAsia="仿宋_GB2312" w:hint="eastAsia"/>
          <w:color w:val="000000"/>
          <w:sz w:val="32"/>
          <w:szCs w:val="32"/>
        </w:rPr>
        <w:t>TEOAE</w:t>
      </w:r>
      <w:r>
        <w:rPr>
          <w:rFonts w:eastAsia="仿宋_GB2312" w:hint="eastAsia"/>
          <w:color w:val="000000"/>
          <w:sz w:val="32"/>
          <w:szCs w:val="32"/>
        </w:rPr>
        <w:t>）和畸变产物耳声发射（</w:t>
      </w:r>
      <w:r>
        <w:rPr>
          <w:rFonts w:eastAsia="仿宋_GB2312" w:hint="eastAsia"/>
          <w:color w:val="000000"/>
          <w:sz w:val="32"/>
          <w:szCs w:val="32"/>
        </w:rPr>
        <w:t>DPOAE</w:t>
      </w:r>
      <w:r>
        <w:rPr>
          <w:rFonts w:eastAsia="仿宋_GB2312" w:hint="eastAsia"/>
          <w:color w:val="000000"/>
          <w:sz w:val="32"/>
          <w:szCs w:val="32"/>
        </w:rPr>
        <w:t>）两大类设备。</w:t>
      </w:r>
    </w:p>
    <w:p w14:paraId="53CC0BFD" w14:textId="77777777" w:rsidR="00700BFA" w:rsidRDefault="003B6FD0">
      <w:pPr>
        <w:spacing w:line="520" w:lineRule="exact"/>
        <w:ind w:firstLineChars="200" w:firstLine="640"/>
        <w:rPr>
          <w:rFonts w:eastAsia="楷体_GB2312"/>
          <w:color w:val="000000"/>
          <w:sz w:val="32"/>
          <w:szCs w:val="32"/>
        </w:rPr>
      </w:pPr>
      <w:r>
        <w:rPr>
          <w:rFonts w:eastAsia="黑体"/>
          <w:color w:val="000000"/>
          <w:sz w:val="32"/>
          <w:szCs w:val="32"/>
        </w:rPr>
        <w:t>二、</w:t>
      </w:r>
      <w:r>
        <w:rPr>
          <w:rFonts w:eastAsia="黑体" w:hint="eastAsia"/>
          <w:color w:val="000000"/>
          <w:sz w:val="32"/>
          <w:szCs w:val="32"/>
        </w:rPr>
        <w:t>注册</w:t>
      </w:r>
      <w:r>
        <w:rPr>
          <w:rFonts w:eastAsia="黑体"/>
          <w:color w:val="000000"/>
          <w:sz w:val="32"/>
          <w:szCs w:val="32"/>
        </w:rPr>
        <w:t>审查要点</w:t>
      </w:r>
    </w:p>
    <w:p w14:paraId="55F4DB1A" w14:textId="77777777" w:rsidR="00700BFA" w:rsidRDefault="003B6FD0">
      <w:pPr>
        <w:spacing w:line="520" w:lineRule="exact"/>
        <w:ind w:firstLineChars="200" w:firstLine="640"/>
        <w:rPr>
          <w:rFonts w:eastAsia="楷体_GB2312"/>
          <w:color w:val="000000"/>
          <w:sz w:val="32"/>
          <w:szCs w:val="32"/>
        </w:rPr>
      </w:pPr>
      <w:r>
        <w:rPr>
          <w:rFonts w:eastAsia="楷体_GB2312"/>
          <w:color w:val="000000"/>
          <w:sz w:val="32"/>
          <w:szCs w:val="32"/>
        </w:rPr>
        <w:lastRenderedPageBreak/>
        <w:t>（一）</w:t>
      </w:r>
      <w:r>
        <w:rPr>
          <w:rFonts w:eastAsia="楷体_GB2312" w:hint="eastAsia"/>
          <w:color w:val="000000"/>
          <w:sz w:val="32"/>
          <w:szCs w:val="32"/>
        </w:rPr>
        <w:t>监管信息</w:t>
      </w:r>
    </w:p>
    <w:p w14:paraId="2D864764" w14:textId="77777777" w:rsidR="00700BFA" w:rsidRDefault="003B6FD0">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明确申请表中产品名称、管理类别、分类编码、型号规格、产品组成等信息。</w:t>
      </w:r>
    </w:p>
    <w:p w14:paraId="136DA418" w14:textId="77777777" w:rsidR="00700BFA" w:rsidRDefault="003B6FD0">
      <w:pPr>
        <w:spacing w:line="520" w:lineRule="exact"/>
        <w:ind w:firstLineChars="200" w:firstLine="640"/>
        <w:rPr>
          <w:rFonts w:ascii="仿宋_GB2312" w:eastAsia="仿宋_GB2312"/>
          <w:color w:val="000000"/>
          <w:sz w:val="32"/>
          <w:szCs w:val="32"/>
        </w:rPr>
      </w:pPr>
      <w:r>
        <w:rPr>
          <w:rFonts w:eastAsia="仿宋_GB2312"/>
          <w:color w:val="000000"/>
          <w:sz w:val="32"/>
          <w:szCs w:val="32"/>
        </w:rPr>
        <w:t>1.</w:t>
      </w:r>
      <w:r>
        <w:rPr>
          <w:rFonts w:ascii="仿宋_GB2312" w:eastAsia="仿宋_GB2312" w:hint="eastAsia"/>
          <w:color w:val="000000"/>
          <w:sz w:val="32"/>
          <w:szCs w:val="32"/>
        </w:rPr>
        <w:t>产品名称</w:t>
      </w:r>
    </w:p>
    <w:p w14:paraId="703CDB3F" w14:textId="3B39CE41" w:rsidR="00700BFA" w:rsidRDefault="003B6FD0">
      <w:pPr>
        <w:pStyle w:val="ad"/>
        <w:spacing w:line="520" w:lineRule="exact"/>
        <w:ind w:firstLineChars="200" w:firstLine="640"/>
        <w:rPr>
          <w:rFonts w:ascii="仿宋_GB2312" w:eastAsia="仿宋_GB2312" w:hAnsi="Times New Roman"/>
          <w:color w:val="000000"/>
          <w:kern w:val="2"/>
          <w:sz w:val="32"/>
          <w:szCs w:val="32"/>
        </w:rPr>
      </w:pPr>
      <w:r>
        <w:rPr>
          <w:rFonts w:ascii="仿宋_GB2312" w:eastAsia="仿宋_GB2312" w:hAnsi="Times New Roman" w:hint="eastAsia"/>
          <w:color w:val="000000"/>
          <w:kern w:val="2"/>
          <w:sz w:val="32"/>
          <w:szCs w:val="32"/>
        </w:rPr>
        <w:t>产品命名需符合</w:t>
      </w:r>
      <w:r>
        <w:rPr>
          <w:rFonts w:ascii="Times New Roman" w:eastAsia="仿宋_GB2312" w:hAnsi="Times New Roman"/>
          <w:sz w:val="32"/>
          <w:szCs w:val="32"/>
        </w:rPr>
        <w:t>《医疗器械通用名称命名规则》</w:t>
      </w:r>
      <w:r>
        <w:rPr>
          <w:rFonts w:ascii="Times New Roman" w:eastAsia="仿宋_GB2312" w:hAnsi="Times New Roman" w:hint="eastAsia"/>
          <w:sz w:val="32"/>
          <w:szCs w:val="32"/>
        </w:rPr>
        <w:t>《医用诊察和监护器械通用名称命名指导原则》和国家标准、行业标准上的通用名称要求。产品名称由一个核心词和不超过三个的特征词组成，</w:t>
      </w:r>
      <w:r>
        <w:rPr>
          <w:rFonts w:ascii="仿宋_GB2312" w:eastAsia="仿宋_GB2312" w:hAnsi="Times New Roman" w:hint="eastAsia"/>
          <w:color w:val="000000"/>
          <w:kern w:val="2"/>
          <w:sz w:val="32"/>
          <w:szCs w:val="32"/>
        </w:rPr>
        <w:t>可采用“耳声发射仪”</w:t>
      </w:r>
      <w:r>
        <w:rPr>
          <w:rFonts w:ascii="仿宋_GB2312" w:eastAsia="仿宋_GB2312" w:hAnsi="Times New Roman" w:hint="eastAsia"/>
          <w:color w:val="000000"/>
          <w:kern w:val="2"/>
          <w:sz w:val="32"/>
          <w:szCs w:val="32"/>
        </w:rPr>
        <w:t>“耳声发射测量仪”</w:t>
      </w:r>
      <w:r>
        <w:rPr>
          <w:rFonts w:ascii="仿宋_GB2312" w:eastAsia="仿宋_GB2312" w:hAnsi="Times New Roman" w:hint="eastAsia"/>
          <w:color w:val="000000"/>
          <w:kern w:val="2"/>
          <w:sz w:val="32"/>
          <w:szCs w:val="32"/>
        </w:rPr>
        <w:t>“耳声发射听力筛查仪”等通用名称。</w:t>
      </w:r>
    </w:p>
    <w:p w14:paraId="69B3F85F" w14:textId="77777777" w:rsidR="00700BFA" w:rsidRDefault="003B6FD0">
      <w:pPr>
        <w:spacing w:line="520" w:lineRule="exact"/>
        <w:ind w:firstLineChars="200" w:firstLine="640"/>
        <w:rPr>
          <w:rFonts w:ascii="仿宋_GB2312" w:eastAsia="仿宋_GB2312"/>
          <w:color w:val="000000"/>
          <w:sz w:val="32"/>
          <w:szCs w:val="32"/>
        </w:rPr>
      </w:pPr>
      <w:r>
        <w:rPr>
          <w:rFonts w:eastAsia="仿宋_GB2312" w:hint="eastAsia"/>
          <w:color w:val="000000"/>
          <w:sz w:val="32"/>
          <w:szCs w:val="32"/>
        </w:rPr>
        <w:t>2.</w:t>
      </w:r>
      <w:r>
        <w:rPr>
          <w:rFonts w:ascii="仿宋_GB2312" w:eastAsia="仿宋_GB2312" w:hint="eastAsia"/>
          <w:color w:val="000000"/>
          <w:sz w:val="32"/>
          <w:szCs w:val="32"/>
        </w:rPr>
        <w:t>分类编码与管理类别</w:t>
      </w:r>
    </w:p>
    <w:p w14:paraId="384C3159" w14:textId="77777777" w:rsidR="00700BFA" w:rsidRDefault="003B6FD0">
      <w:pPr>
        <w:pStyle w:val="ad"/>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依据《医疗器械分类目录》，分类编码为</w:t>
      </w:r>
      <w:r>
        <w:rPr>
          <w:rFonts w:ascii="仿宋" w:eastAsia="仿宋" w:hAnsi="仿宋" w:cs="仿宋" w:hint="eastAsia"/>
          <w:sz w:val="32"/>
          <w:szCs w:val="32"/>
        </w:rPr>
        <w:t>07-05-03</w:t>
      </w:r>
      <w:r>
        <w:rPr>
          <w:rFonts w:ascii="仿宋" w:eastAsia="仿宋" w:hAnsi="仿宋" w:cs="仿宋" w:hint="eastAsia"/>
          <w:sz w:val="32"/>
          <w:szCs w:val="32"/>
        </w:rPr>
        <w:t>，管理类别为</w:t>
      </w:r>
      <w:r>
        <w:rPr>
          <w:rFonts w:ascii="仿宋" w:eastAsia="仿宋" w:hAnsi="仿宋" w:cs="仿宋" w:hint="eastAsia"/>
          <w:sz w:val="32"/>
          <w:szCs w:val="32"/>
        </w:rPr>
        <w:t>II</w:t>
      </w:r>
      <w:r>
        <w:rPr>
          <w:rFonts w:ascii="仿宋" w:eastAsia="仿宋" w:hAnsi="仿宋" w:cs="仿宋" w:hint="eastAsia"/>
          <w:sz w:val="32"/>
          <w:szCs w:val="32"/>
        </w:rPr>
        <w:t>类。</w:t>
      </w:r>
    </w:p>
    <w:p w14:paraId="5E0DFF31" w14:textId="77777777" w:rsidR="00700BFA" w:rsidRDefault="003B6FD0">
      <w:pPr>
        <w:pStyle w:val="ad"/>
        <w:spacing w:line="520" w:lineRule="exact"/>
        <w:ind w:firstLineChars="200" w:firstLine="640"/>
        <w:rPr>
          <w:rFonts w:ascii="仿宋" w:eastAsia="仿宋" w:hAnsi="仿宋" w:cs="仿宋"/>
          <w:sz w:val="32"/>
          <w:szCs w:val="32"/>
        </w:rPr>
      </w:pPr>
      <w:r>
        <w:rPr>
          <w:rFonts w:ascii="仿宋" w:eastAsia="仿宋" w:hAnsi="仿宋" w:cs="仿宋"/>
          <w:sz w:val="32"/>
          <w:szCs w:val="32"/>
        </w:rPr>
        <w:t>3.</w:t>
      </w:r>
      <w:r>
        <w:rPr>
          <w:rFonts w:ascii="仿宋" w:eastAsia="仿宋" w:hAnsi="仿宋" w:cs="仿宋"/>
          <w:sz w:val="32"/>
          <w:szCs w:val="32"/>
        </w:rPr>
        <w:t>注册单元划分的原则和实例</w:t>
      </w:r>
    </w:p>
    <w:p w14:paraId="5A03EF2A" w14:textId="77777777" w:rsidR="00700BFA" w:rsidRDefault="003B6FD0">
      <w:pPr>
        <w:pStyle w:val="ad"/>
        <w:spacing w:line="520" w:lineRule="exact"/>
        <w:ind w:firstLineChars="200" w:firstLine="640"/>
        <w:rPr>
          <w:rFonts w:ascii="仿宋_GB2312" w:eastAsia="仿宋_GB2312" w:hAnsi="Times New Roman"/>
          <w:color w:val="000000"/>
          <w:kern w:val="2"/>
          <w:sz w:val="32"/>
          <w:szCs w:val="32"/>
        </w:rPr>
      </w:pPr>
      <w:r>
        <w:rPr>
          <w:rFonts w:ascii="仿宋_GB2312" w:eastAsia="仿宋_GB2312" w:hAnsi="Times New Roman" w:hint="eastAsia"/>
          <w:color w:val="000000"/>
          <w:kern w:val="2"/>
          <w:sz w:val="32"/>
          <w:szCs w:val="32"/>
        </w:rPr>
        <w:t>注册单元划分应符合《医疗器械注册单元划分指导原则》的要求，原则上以申报产品的技术原理、结构组成和适用范围为划分依据。性能差异较大、核心功能的实现原理差异较大、结构组成差异较大的应考虑划分为不同的注册单元。</w:t>
      </w:r>
    </w:p>
    <w:p w14:paraId="63FAFB77" w14:textId="77777777" w:rsidR="00700BFA" w:rsidRDefault="003B6FD0">
      <w:pPr>
        <w:pStyle w:val="ad"/>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例如：</w:t>
      </w:r>
    </w:p>
    <w:p w14:paraId="2E8E02F0" w14:textId="33AA63A3" w:rsidR="00700BFA" w:rsidRDefault="003B6FD0">
      <w:pPr>
        <w:pStyle w:val="ad"/>
        <w:spacing w:line="520" w:lineRule="exact"/>
        <w:ind w:firstLineChars="200" w:firstLine="640"/>
        <w:rPr>
          <w:rFonts w:eastAsia="仿宋_GB2312"/>
          <w:color w:val="000000"/>
          <w:sz w:val="32"/>
          <w:szCs w:val="32"/>
        </w:rPr>
      </w:pPr>
      <w:r>
        <w:rPr>
          <w:rFonts w:ascii="仿宋" w:eastAsia="仿宋" w:hAnsi="仿宋" w:cs="仿宋" w:hint="eastAsia"/>
          <w:sz w:val="32"/>
          <w:szCs w:val="32"/>
        </w:rPr>
        <w:t>1.</w:t>
      </w:r>
      <w:r>
        <w:rPr>
          <w:rFonts w:eastAsia="仿宋_GB2312" w:hint="eastAsia"/>
          <w:color w:val="000000"/>
          <w:sz w:val="32"/>
          <w:szCs w:val="32"/>
        </w:rPr>
        <w:t>瞬态诱发耳声发射（</w:t>
      </w:r>
      <w:r>
        <w:rPr>
          <w:rFonts w:eastAsia="仿宋_GB2312" w:hint="eastAsia"/>
          <w:color w:val="000000"/>
          <w:sz w:val="32"/>
          <w:szCs w:val="32"/>
        </w:rPr>
        <w:t>TEOAE</w:t>
      </w:r>
      <w:r>
        <w:rPr>
          <w:rFonts w:eastAsia="仿宋_GB2312" w:hint="eastAsia"/>
          <w:color w:val="000000"/>
          <w:sz w:val="32"/>
          <w:szCs w:val="32"/>
        </w:rPr>
        <w:t>）和畸变产物耳声发射（</w:t>
      </w:r>
      <w:r>
        <w:rPr>
          <w:rFonts w:eastAsia="仿宋_GB2312" w:hint="eastAsia"/>
          <w:color w:val="000000"/>
          <w:sz w:val="32"/>
          <w:szCs w:val="32"/>
        </w:rPr>
        <w:t>DPOAE</w:t>
      </w:r>
      <w:r>
        <w:rPr>
          <w:rFonts w:eastAsia="仿宋_GB2312" w:hint="eastAsia"/>
          <w:color w:val="000000"/>
          <w:sz w:val="32"/>
          <w:szCs w:val="32"/>
        </w:rPr>
        <w:t>）设备应划分为不同注册单元。</w:t>
      </w:r>
    </w:p>
    <w:p w14:paraId="19136A96" w14:textId="020BA458" w:rsidR="00700BFA" w:rsidRDefault="003B6FD0">
      <w:pPr>
        <w:pStyle w:val="ad"/>
        <w:spacing w:line="520" w:lineRule="exact"/>
        <w:ind w:firstLineChars="200" w:firstLine="640"/>
        <w:rPr>
          <w:rFonts w:eastAsia="仿宋_GB2312"/>
          <w:color w:val="000000"/>
          <w:sz w:val="32"/>
          <w:szCs w:val="32"/>
        </w:rPr>
      </w:pPr>
      <w:r>
        <w:rPr>
          <w:rFonts w:ascii="仿宋" w:eastAsia="仿宋" w:hAnsi="仿宋" w:cs="仿宋" w:hint="eastAsia"/>
          <w:sz w:val="32"/>
          <w:szCs w:val="32"/>
        </w:rPr>
        <w:t>2.</w:t>
      </w:r>
      <w:r>
        <w:rPr>
          <w:rFonts w:eastAsia="仿宋_GB2312" w:hint="eastAsia"/>
          <w:color w:val="000000"/>
          <w:sz w:val="32"/>
          <w:szCs w:val="32"/>
        </w:rPr>
        <w:t>瞬态诱发耳声发射（</w:t>
      </w:r>
      <w:r>
        <w:rPr>
          <w:rFonts w:eastAsia="仿宋_GB2312" w:hint="eastAsia"/>
          <w:color w:val="000000"/>
          <w:sz w:val="32"/>
          <w:szCs w:val="32"/>
        </w:rPr>
        <w:t>TEOAE</w:t>
      </w:r>
      <w:r>
        <w:rPr>
          <w:rFonts w:eastAsia="仿宋_GB2312" w:hint="eastAsia"/>
          <w:color w:val="000000"/>
          <w:sz w:val="32"/>
          <w:szCs w:val="32"/>
        </w:rPr>
        <w:t>）和畸变产物耳声发射（</w:t>
      </w:r>
      <w:r>
        <w:rPr>
          <w:rFonts w:eastAsia="仿宋_GB2312" w:hint="eastAsia"/>
          <w:color w:val="000000"/>
          <w:sz w:val="32"/>
          <w:szCs w:val="32"/>
        </w:rPr>
        <w:t>DPOAE</w:t>
      </w:r>
      <w:r>
        <w:rPr>
          <w:rFonts w:eastAsia="仿宋_GB2312" w:hint="eastAsia"/>
          <w:color w:val="000000"/>
          <w:sz w:val="32"/>
          <w:szCs w:val="32"/>
        </w:rPr>
        <w:t>）</w:t>
      </w:r>
      <w:r>
        <w:rPr>
          <w:rFonts w:ascii="Times New Roman" w:eastAsia="仿宋_GB2312" w:hAnsi="Times New Roman" w:hint="eastAsia"/>
          <w:color w:val="000000"/>
          <w:spacing w:val="-1"/>
          <w:kern w:val="2"/>
          <w:sz w:val="32"/>
          <w:szCs w:val="32"/>
        </w:rPr>
        <w:t>集成于同一主机，可作为同一注册单元。</w:t>
      </w:r>
      <w:r>
        <w:rPr>
          <w:rFonts w:eastAsia="仿宋_GB2312" w:hint="eastAsia"/>
          <w:color w:val="000000"/>
          <w:sz w:val="32"/>
          <w:szCs w:val="32"/>
        </w:rPr>
        <w:t>瞬态诱发耳声发射（</w:t>
      </w:r>
      <w:r>
        <w:rPr>
          <w:rFonts w:eastAsia="仿宋_GB2312" w:hint="eastAsia"/>
          <w:color w:val="000000"/>
          <w:sz w:val="32"/>
          <w:szCs w:val="32"/>
        </w:rPr>
        <w:t>TEOAE</w:t>
      </w:r>
      <w:r>
        <w:rPr>
          <w:rFonts w:eastAsia="仿宋_GB2312" w:hint="eastAsia"/>
          <w:color w:val="000000"/>
          <w:sz w:val="32"/>
          <w:szCs w:val="32"/>
        </w:rPr>
        <w:t>）和畸变产物耳声发射（</w:t>
      </w:r>
      <w:r>
        <w:rPr>
          <w:rFonts w:eastAsia="仿宋_GB2312" w:hint="eastAsia"/>
          <w:color w:val="000000"/>
          <w:sz w:val="32"/>
          <w:szCs w:val="32"/>
        </w:rPr>
        <w:t>DPOAE</w:t>
      </w:r>
      <w:r>
        <w:rPr>
          <w:rFonts w:eastAsia="仿宋_GB2312" w:hint="eastAsia"/>
          <w:color w:val="000000"/>
          <w:sz w:val="32"/>
          <w:szCs w:val="32"/>
        </w:rPr>
        <w:t>）</w:t>
      </w:r>
      <w:r>
        <w:rPr>
          <w:rFonts w:ascii="Times New Roman" w:eastAsia="仿宋_GB2312" w:hAnsi="Times New Roman" w:hint="eastAsia"/>
          <w:color w:val="000000"/>
          <w:spacing w:val="-1"/>
          <w:kern w:val="2"/>
          <w:sz w:val="32"/>
          <w:szCs w:val="32"/>
        </w:rPr>
        <w:t>二合一</w:t>
      </w:r>
      <w:r>
        <w:rPr>
          <w:rFonts w:ascii="Times New Roman" w:eastAsia="仿宋_GB2312" w:hAnsi="Times New Roman" w:hint="eastAsia"/>
          <w:color w:val="000000"/>
          <w:spacing w:val="-1"/>
          <w:kern w:val="2"/>
          <w:sz w:val="32"/>
          <w:szCs w:val="32"/>
        </w:rPr>
        <w:t>设备</w:t>
      </w:r>
      <w:r>
        <w:rPr>
          <w:rFonts w:ascii="Times New Roman" w:eastAsia="仿宋_GB2312" w:hAnsi="Times New Roman" w:hint="eastAsia"/>
          <w:color w:val="000000"/>
          <w:spacing w:val="-1"/>
          <w:kern w:val="2"/>
          <w:sz w:val="32"/>
          <w:szCs w:val="32"/>
        </w:rPr>
        <w:t>与</w:t>
      </w:r>
      <w:r>
        <w:rPr>
          <w:rFonts w:eastAsia="仿宋_GB2312" w:hint="eastAsia"/>
          <w:color w:val="000000"/>
          <w:sz w:val="32"/>
          <w:szCs w:val="32"/>
        </w:rPr>
        <w:t>瞬态诱发耳声发射（</w:t>
      </w:r>
      <w:r>
        <w:rPr>
          <w:rFonts w:eastAsia="仿宋_GB2312" w:hint="eastAsia"/>
          <w:color w:val="000000"/>
          <w:sz w:val="32"/>
          <w:szCs w:val="32"/>
        </w:rPr>
        <w:t>TEOAE</w:t>
      </w:r>
      <w:r>
        <w:rPr>
          <w:rFonts w:eastAsia="仿宋_GB2312" w:hint="eastAsia"/>
          <w:color w:val="000000"/>
          <w:sz w:val="32"/>
          <w:szCs w:val="32"/>
        </w:rPr>
        <w:t>）</w:t>
      </w:r>
      <w:r>
        <w:rPr>
          <w:rFonts w:eastAsia="仿宋_GB2312" w:hint="eastAsia"/>
          <w:color w:val="000000"/>
          <w:sz w:val="32"/>
          <w:szCs w:val="32"/>
        </w:rPr>
        <w:t>或</w:t>
      </w:r>
      <w:r>
        <w:rPr>
          <w:rFonts w:eastAsia="仿宋_GB2312" w:hint="eastAsia"/>
          <w:color w:val="000000"/>
          <w:sz w:val="32"/>
          <w:szCs w:val="32"/>
        </w:rPr>
        <w:t>畸变产物耳声发射（</w:t>
      </w:r>
      <w:r>
        <w:rPr>
          <w:rFonts w:eastAsia="仿宋_GB2312" w:hint="eastAsia"/>
          <w:color w:val="000000"/>
          <w:sz w:val="32"/>
          <w:szCs w:val="32"/>
        </w:rPr>
        <w:t>DPOAE</w:t>
      </w:r>
      <w:r>
        <w:rPr>
          <w:rFonts w:eastAsia="仿宋_GB2312" w:hint="eastAsia"/>
          <w:color w:val="000000"/>
          <w:sz w:val="32"/>
          <w:szCs w:val="32"/>
        </w:rPr>
        <w:t>）设备</w:t>
      </w:r>
      <w:r>
        <w:rPr>
          <w:rFonts w:ascii="Times New Roman" w:eastAsia="仿宋_GB2312" w:hAnsi="Times New Roman" w:hint="eastAsia"/>
          <w:color w:val="000000"/>
          <w:spacing w:val="-1"/>
          <w:kern w:val="2"/>
          <w:sz w:val="32"/>
          <w:szCs w:val="32"/>
        </w:rPr>
        <w:t>可以作为同</w:t>
      </w:r>
      <w:r>
        <w:rPr>
          <w:rFonts w:eastAsia="仿宋_GB2312" w:hint="eastAsia"/>
          <w:color w:val="000000"/>
          <w:sz w:val="32"/>
          <w:szCs w:val="32"/>
        </w:rPr>
        <w:t>一个注册单元</w:t>
      </w:r>
      <w:r>
        <w:rPr>
          <w:rFonts w:eastAsia="仿宋_GB2312" w:hint="eastAsia"/>
          <w:color w:val="000000"/>
          <w:sz w:val="32"/>
          <w:szCs w:val="32"/>
        </w:rPr>
        <w:t>。</w:t>
      </w:r>
    </w:p>
    <w:p w14:paraId="18ECB537" w14:textId="13AC76FF" w:rsidR="00700BFA" w:rsidRDefault="003B6FD0">
      <w:pPr>
        <w:pStyle w:val="ad"/>
        <w:spacing w:line="520" w:lineRule="exact"/>
        <w:ind w:firstLineChars="200" w:firstLine="640"/>
        <w:rPr>
          <w:rFonts w:ascii="Times New Roman" w:eastAsia="仿宋_GB2312" w:hAnsi="Times New Roman"/>
          <w:color w:val="000000"/>
          <w:spacing w:val="-1"/>
          <w:kern w:val="2"/>
          <w:sz w:val="32"/>
          <w:szCs w:val="32"/>
        </w:rPr>
      </w:pPr>
      <w:r>
        <w:rPr>
          <w:rFonts w:ascii="仿宋" w:eastAsia="仿宋" w:hAnsi="仿宋" w:cs="仿宋" w:hint="eastAsia"/>
          <w:sz w:val="32"/>
          <w:szCs w:val="32"/>
        </w:rPr>
        <w:lastRenderedPageBreak/>
        <w:t>3.</w:t>
      </w:r>
      <w:r>
        <w:rPr>
          <w:rFonts w:ascii="Times New Roman" w:eastAsia="仿宋_GB2312" w:hAnsi="Times New Roman" w:hint="eastAsia"/>
          <w:color w:val="000000"/>
          <w:spacing w:val="-1"/>
          <w:kern w:val="2"/>
          <w:sz w:val="32"/>
          <w:szCs w:val="32"/>
        </w:rPr>
        <w:t>筛查型</w:t>
      </w:r>
      <w:r>
        <w:rPr>
          <w:rFonts w:ascii="Times New Roman" w:eastAsia="仿宋_GB2312" w:hAnsi="Times New Roman" w:hint="eastAsia"/>
          <w:color w:val="000000"/>
          <w:spacing w:val="-1"/>
          <w:kern w:val="2"/>
          <w:sz w:val="32"/>
          <w:szCs w:val="32"/>
        </w:rPr>
        <w:t>（Ⅰ型）</w:t>
      </w:r>
      <w:r>
        <w:rPr>
          <w:rFonts w:ascii="Times New Roman" w:eastAsia="仿宋_GB2312" w:hAnsi="Times New Roman" w:hint="eastAsia"/>
          <w:color w:val="000000"/>
          <w:spacing w:val="-1"/>
          <w:kern w:val="2"/>
          <w:sz w:val="32"/>
          <w:szCs w:val="32"/>
        </w:rPr>
        <w:t>与诊断型</w:t>
      </w:r>
      <w:r>
        <w:rPr>
          <w:rFonts w:ascii="Times New Roman" w:eastAsia="仿宋_GB2312" w:hAnsi="Times New Roman" w:hint="eastAsia"/>
          <w:color w:val="000000"/>
          <w:spacing w:val="-1"/>
          <w:kern w:val="2"/>
          <w:sz w:val="32"/>
          <w:szCs w:val="32"/>
        </w:rPr>
        <w:t>（Ⅱ型）适用范围、性能指标差异较大</w:t>
      </w:r>
      <w:r>
        <w:rPr>
          <w:rFonts w:ascii="Times New Roman" w:eastAsia="仿宋_GB2312" w:hAnsi="Times New Roman" w:hint="eastAsia"/>
          <w:color w:val="000000"/>
          <w:spacing w:val="-1"/>
          <w:kern w:val="2"/>
          <w:sz w:val="32"/>
          <w:szCs w:val="32"/>
        </w:rPr>
        <w:t>建议划分为不同的注册单元。</w:t>
      </w:r>
    </w:p>
    <w:p w14:paraId="4BF0C5B6" w14:textId="77777777" w:rsidR="00700BFA" w:rsidRDefault="003B6FD0">
      <w:pPr>
        <w:pStyle w:val="ad"/>
        <w:spacing w:line="520" w:lineRule="exact"/>
        <w:ind w:firstLineChars="200" w:firstLine="640"/>
        <w:rPr>
          <w:rFonts w:eastAsia="楷体_GB2312"/>
          <w:color w:val="000000"/>
          <w:sz w:val="32"/>
          <w:szCs w:val="32"/>
        </w:rPr>
      </w:pPr>
      <w:r>
        <w:rPr>
          <w:rFonts w:eastAsia="楷体_GB2312"/>
          <w:color w:val="000000"/>
          <w:sz w:val="32"/>
          <w:szCs w:val="32"/>
        </w:rPr>
        <w:t>（二）</w:t>
      </w:r>
      <w:r>
        <w:rPr>
          <w:rFonts w:eastAsia="楷体_GB2312" w:hint="eastAsia"/>
          <w:color w:val="000000"/>
          <w:sz w:val="32"/>
          <w:szCs w:val="32"/>
        </w:rPr>
        <w:t>综述资料</w:t>
      </w:r>
    </w:p>
    <w:p w14:paraId="6EDDC2F0"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1.</w:t>
      </w:r>
      <w:r>
        <w:rPr>
          <w:rFonts w:eastAsia="仿宋_GB2312" w:hint="eastAsia"/>
          <w:color w:val="000000"/>
          <w:spacing w:val="-1"/>
          <w:sz w:val="32"/>
          <w:szCs w:val="32"/>
        </w:rPr>
        <w:t>产品描述</w:t>
      </w:r>
    </w:p>
    <w:p w14:paraId="204108CB" w14:textId="021CA0FE" w:rsidR="00700BFA" w:rsidRDefault="003B6FD0">
      <w:pPr>
        <w:pStyle w:val="ad"/>
        <w:spacing w:line="520" w:lineRule="exact"/>
        <w:ind w:firstLineChars="200" w:firstLine="636"/>
        <w:rPr>
          <w:rFonts w:eastAsia="仿宋_GB2312"/>
          <w:color w:val="000000"/>
          <w:spacing w:val="-1"/>
          <w:sz w:val="32"/>
          <w:szCs w:val="32"/>
        </w:rPr>
      </w:pPr>
      <w:r>
        <w:rPr>
          <w:rFonts w:ascii="Times New Roman" w:eastAsia="仿宋_GB2312" w:hAnsi="Times New Roman" w:hint="eastAsia"/>
          <w:color w:val="000000"/>
          <w:spacing w:val="-1"/>
          <w:kern w:val="2"/>
          <w:sz w:val="32"/>
          <w:szCs w:val="32"/>
        </w:rPr>
        <w:t>1.</w:t>
      </w:r>
      <w:r>
        <w:rPr>
          <w:rFonts w:ascii="Times New Roman" w:eastAsia="仿宋_GB2312" w:hAnsi="Times New Roman" w:hint="eastAsia"/>
          <w:color w:val="000000"/>
          <w:spacing w:val="-1"/>
          <w:kern w:val="2"/>
          <w:sz w:val="32"/>
          <w:szCs w:val="32"/>
        </w:rPr>
        <w:t>1</w:t>
      </w:r>
      <w:r>
        <w:rPr>
          <w:rFonts w:ascii="Times New Roman" w:eastAsia="仿宋_GB2312" w:hAnsi="Times New Roman" w:hint="eastAsia"/>
          <w:color w:val="000000"/>
          <w:spacing w:val="-1"/>
          <w:kern w:val="2"/>
          <w:sz w:val="32"/>
          <w:szCs w:val="32"/>
        </w:rPr>
        <w:t>工作原理</w:t>
      </w:r>
    </w:p>
    <w:p w14:paraId="0F0718EC"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瞬态诱发性耳声发射（</w:t>
      </w:r>
      <w:r>
        <w:rPr>
          <w:rFonts w:eastAsia="仿宋_GB2312" w:hint="eastAsia"/>
          <w:color w:val="000000"/>
          <w:spacing w:val="-1"/>
          <w:sz w:val="32"/>
          <w:szCs w:val="32"/>
        </w:rPr>
        <w:t>TEOAE</w:t>
      </w:r>
      <w:r>
        <w:rPr>
          <w:rFonts w:eastAsia="仿宋_GB2312" w:hint="eastAsia"/>
          <w:color w:val="000000"/>
          <w:spacing w:val="-1"/>
          <w:sz w:val="32"/>
          <w:szCs w:val="32"/>
        </w:rPr>
        <w:t>）：耳蜗外毛细胞受到短声（</w:t>
      </w:r>
      <w:r>
        <w:rPr>
          <w:rFonts w:eastAsia="仿宋_GB2312" w:hint="eastAsia"/>
          <w:color w:val="000000"/>
          <w:spacing w:val="-1"/>
          <w:sz w:val="32"/>
          <w:szCs w:val="32"/>
        </w:rPr>
        <w:t>click</w:t>
      </w:r>
      <w:r>
        <w:rPr>
          <w:rFonts w:eastAsia="仿宋_GB2312" w:hint="eastAsia"/>
          <w:color w:val="000000"/>
          <w:spacing w:val="-1"/>
          <w:sz w:val="32"/>
          <w:szCs w:val="32"/>
        </w:rPr>
        <w:t>）等短时程声刺激后，经特定潜伏期向外耳道释放具有特定时程特征的声能量，即为瞬态诱发性耳声发射。</w:t>
      </w:r>
      <w:r>
        <w:rPr>
          <w:rFonts w:eastAsia="仿宋_GB2312"/>
          <w:color w:val="000000"/>
          <w:spacing w:val="-1"/>
          <w:sz w:val="32"/>
          <w:szCs w:val="32"/>
        </w:rPr>
        <w:t>瞬态诱发耳声发射（</w:t>
      </w:r>
      <w:r>
        <w:rPr>
          <w:rFonts w:eastAsia="仿宋_GB2312"/>
          <w:color w:val="000000"/>
          <w:spacing w:val="-1"/>
          <w:sz w:val="32"/>
          <w:szCs w:val="32"/>
        </w:rPr>
        <w:t>TEOAE</w:t>
      </w:r>
      <w:r>
        <w:rPr>
          <w:rFonts w:eastAsia="仿宋_GB2312"/>
          <w:color w:val="000000"/>
          <w:spacing w:val="-1"/>
          <w:sz w:val="32"/>
          <w:szCs w:val="32"/>
        </w:rPr>
        <w:t>）模式下的</w:t>
      </w:r>
      <w:r>
        <w:rPr>
          <w:rFonts w:eastAsia="仿宋_GB2312" w:hint="eastAsia"/>
          <w:color w:val="000000"/>
          <w:spacing w:val="-1"/>
          <w:sz w:val="32"/>
          <w:szCs w:val="32"/>
        </w:rPr>
        <w:t>工作原理</w:t>
      </w:r>
      <w:r>
        <w:rPr>
          <w:rFonts w:eastAsia="仿宋_GB2312"/>
          <w:color w:val="000000"/>
          <w:spacing w:val="-1"/>
          <w:sz w:val="32"/>
          <w:szCs w:val="32"/>
        </w:rPr>
        <w:t>示意图见图</w:t>
      </w:r>
      <w:r>
        <w:rPr>
          <w:rFonts w:eastAsia="仿宋_GB2312"/>
          <w:color w:val="000000"/>
          <w:spacing w:val="-1"/>
          <w:sz w:val="32"/>
          <w:szCs w:val="32"/>
        </w:rPr>
        <w:t xml:space="preserve"> 1</w:t>
      </w:r>
      <w:r>
        <w:rPr>
          <w:rFonts w:eastAsia="仿宋_GB2312" w:hint="eastAsia"/>
          <w:color w:val="000000"/>
          <w:spacing w:val="-1"/>
          <w:sz w:val="32"/>
          <w:szCs w:val="32"/>
        </w:rPr>
        <w:t>。</w:t>
      </w:r>
    </w:p>
    <w:p w14:paraId="492F9FE1" w14:textId="77777777" w:rsidR="00700BFA" w:rsidRDefault="003B6FD0">
      <w:pPr>
        <w:spacing w:line="520" w:lineRule="exact"/>
        <w:ind w:firstLineChars="200" w:firstLine="640"/>
        <w:rPr>
          <w:rFonts w:eastAsia="仿宋_GB2312"/>
          <w:color w:val="000000"/>
          <w:spacing w:val="-1"/>
          <w:sz w:val="32"/>
          <w:szCs w:val="32"/>
        </w:rPr>
      </w:pPr>
      <w:r>
        <w:rPr>
          <w:rFonts w:eastAsia="仿宋_GB2312" w:hint="eastAsia"/>
          <w:noProof/>
          <w:color w:val="000000"/>
          <w:spacing w:val="-1"/>
          <w:sz w:val="32"/>
          <w:szCs w:val="32"/>
        </w:rPr>
        <w:drawing>
          <wp:anchor distT="0" distB="0" distL="114300" distR="114300" simplePos="0" relativeHeight="251661312" behindDoc="0" locked="0" layoutInCell="1" allowOverlap="1">
            <wp:simplePos x="0" y="0"/>
            <wp:positionH relativeFrom="column">
              <wp:posOffset>951230</wp:posOffset>
            </wp:positionH>
            <wp:positionV relativeFrom="paragraph">
              <wp:posOffset>2118995</wp:posOffset>
            </wp:positionV>
            <wp:extent cx="3668395" cy="2925445"/>
            <wp:effectExtent l="0" t="0" r="1905" b="0"/>
            <wp:wrapTopAndBottom/>
            <wp:docPr id="1" name="图片 1" descr="790f638788f21a5f5b15abb26fa48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90f638788f21a5f5b15abb26fa48591"/>
                    <pic:cNvPicPr>
                      <a:picLocks noChangeAspect="1"/>
                    </pic:cNvPicPr>
                  </pic:nvPicPr>
                  <pic:blipFill>
                    <a:blip r:embed="rId7"/>
                    <a:stretch>
                      <a:fillRect/>
                    </a:stretch>
                  </pic:blipFill>
                  <pic:spPr>
                    <a:xfrm>
                      <a:off x="0" y="0"/>
                      <a:ext cx="3668395" cy="2925445"/>
                    </a:xfrm>
                    <a:prstGeom prst="rect">
                      <a:avLst/>
                    </a:prstGeom>
                  </pic:spPr>
                </pic:pic>
              </a:graphicData>
            </a:graphic>
          </wp:anchor>
        </w:drawing>
      </w:r>
      <w:r>
        <w:rPr>
          <w:rFonts w:eastAsia="仿宋_GB2312" w:hint="eastAsia"/>
          <w:color w:val="000000"/>
          <w:spacing w:val="-1"/>
          <w:sz w:val="32"/>
          <w:szCs w:val="32"/>
        </w:rPr>
        <w:t>畸变产物耳声发射（</w:t>
      </w:r>
      <w:r>
        <w:rPr>
          <w:rFonts w:eastAsia="仿宋_GB2312" w:hint="eastAsia"/>
          <w:color w:val="000000"/>
          <w:spacing w:val="-1"/>
          <w:sz w:val="32"/>
          <w:szCs w:val="32"/>
        </w:rPr>
        <w:t>DPOAE</w:t>
      </w:r>
      <w:r>
        <w:rPr>
          <w:rFonts w:eastAsia="仿宋_GB2312" w:hint="eastAsia"/>
          <w:color w:val="000000"/>
          <w:spacing w:val="-1"/>
          <w:sz w:val="32"/>
          <w:szCs w:val="32"/>
        </w:rPr>
        <w:t>）：给予耳蜗外毛细胞两个频率比满足特定范围（通常</w:t>
      </w:r>
      <w:r>
        <w:rPr>
          <w:rFonts w:eastAsia="仿宋_GB2312" w:hint="eastAsia"/>
          <w:color w:val="000000"/>
          <w:spacing w:val="-1"/>
          <w:sz w:val="32"/>
          <w:szCs w:val="32"/>
        </w:rPr>
        <w:t xml:space="preserve"> 1.20</w:t>
      </w:r>
      <w:r>
        <w:rPr>
          <w:rFonts w:eastAsia="仿宋_GB2312" w:hint="eastAsia"/>
          <w:color w:val="000000"/>
          <w:spacing w:val="-1"/>
          <w:sz w:val="32"/>
          <w:szCs w:val="32"/>
        </w:rPr>
        <w:t>～</w:t>
      </w:r>
      <w:r>
        <w:rPr>
          <w:rFonts w:eastAsia="仿宋_GB2312" w:hint="eastAsia"/>
          <w:color w:val="000000"/>
          <w:spacing w:val="-1"/>
          <w:sz w:val="32"/>
          <w:szCs w:val="32"/>
        </w:rPr>
        <w:t>1.25</w:t>
      </w:r>
      <w:r>
        <w:rPr>
          <w:rFonts w:eastAsia="仿宋_GB2312" w:hint="eastAsia"/>
          <w:color w:val="000000"/>
          <w:spacing w:val="-1"/>
          <w:sz w:val="32"/>
          <w:szCs w:val="32"/>
        </w:rPr>
        <w:t>）的持续纯音刺激时，耳蜗非线性响应将生成一系列与原始刺激声存在固定频率关系的畸变产物；该类畸变声经由耳蜗传导至外耳道，形成畸变产物耳声发射（</w:t>
      </w:r>
      <w:r>
        <w:rPr>
          <w:rFonts w:eastAsia="仿宋_GB2312" w:hint="eastAsia"/>
          <w:color w:val="000000"/>
          <w:spacing w:val="-1"/>
          <w:sz w:val="32"/>
          <w:szCs w:val="32"/>
        </w:rPr>
        <w:t>DPOAE</w:t>
      </w:r>
      <w:r>
        <w:rPr>
          <w:rFonts w:eastAsia="仿宋_GB2312" w:hint="eastAsia"/>
          <w:color w:val="000000"/>
          <w:spacing w:val="-1"/>
          <w:sz w:val="32"/>
          <w:szCs w:val="32"/>
        </w:rPr>
        <w:t>）。</w:t>
      </w:r>
      <w:r>
        <w:rPr>
          <w:rFonts w:eastAsia="仿宋_GB2312"/>
          <w:color w:val="000000"/>
          <w:spacing w:val="-1"/>
          <w:sz w:val="32"/>
          <w:szCs w:val="32"/>
        </w:rPr>
        <w:t>畸变产物耳声发射（</w:t>
      </w:r>
      <w:r>
        <w:rPr>
          <w:rFonts w:eastAsia="仿宋_GB2312"/>
          <w:color w:val="000000"/>
          <w:spacing w:val="-1"/>
          <w:sz w:val="32"/>
          <w:szCs w:val="32"/>
        </w:rPr>
        <w:t>DPOAE</w:t>
      </w:r>
      <w:r>
        <w:rPr>
          <w:rFonts w:eastAsia="仿宋_GB2312"/>
          <w:color w:val="000000"/>
          <w:spacing w:val="-1"/>
          <w:sz w:val="32"/>
          <w:szCs w:val="32"/>
        </w:rPr>
        <w:t>）模式下的</w:t>
      </w:r>
      <w:r>
        <w:rPr>
          <w:rFonts w:eastAsia="仿宋_GB2312" w:hint="eastAsia"/>
          <w:color w:val="000000"/>
          <w:spacing w:val="-1"/>
          <w:sz w:val="32"/>
          <w:szCs w:val="32"/>
        </w:rPr>
        <w:t>工作原理</w:t>
      </w:r>
      <w:r>
        <w:rPr>
          <w:rFonts w:eastAsia="仿宋_GB2312"/>
          <w:color w:val="000000"/>
          <w:spacing w:val="-1"/>
          <w:sz w:val="32"/>
          <w:szCs w:val="32"/>
        </w:rPr>
        <w:t>示意图见图</w:t>
      </w:r>
      <w:r>
        <w:rPr>
          <w:rFonts w:eastAsia="仿宋_GB2312"/>
          <w:color w:val="000000"/>
          <w:spacing w:val="-1"/>
          <w:sz w:val="32"/>
          <w:szCs w:val="32"/>
        </w:rPr>
        <w:t xml:space="preserve"> 2</w:t>
      </w:r>
      <w:r>
        <w:rPr>
          <w:rFonts w:eastAsia="仿宋_GB2312"/>
          <w:color w:val="000000"/>
          <w:spacing w:val="-1"/>
          <w:sz w:val="32"/>
          <w:szCs w:val="32"/>
        </w:rPr>
        <w:t>。</w:t>
      </w:r>
    </w:p>
    <w:p w14:paraId="02B9EFDE" w14:textId="0AFA6698" w:rsidR="00700BFA" w:rsidRDefault="003B6FD0">
      <w:pPr>
        <w:pStyle w:val="ad"/>
        <w:spacing w:line="520" w:lineRule="exact"/>
        <w:jc w:val="center"/>
        <w:rPr>
          <w:rFonts w:ascii="Times New Roman" w:eastAsia="仿宋_GB2312" w:hAnsi="Times New Roman"/>
          <w:color w:val="000000"/>
          <w:spacing w:val="-1"/>
          <w:kern w:val="2"/>
          <w:sz w:val="32"/>
          <w:szCs w:val="32"/>
        </w:rPr>
      </w:pPr>
      <w:r>
        <w:rPr>
          <w:rFonts w:ascii="Times New Roman" w:eastAsia="仿宋_GB2312" w:hAnsi="Times New Roman" w:hint="eastAsia"/>
          <w:color w:val="000000"/>
          <w:spacing w:val="-1"/>
          <w:kern w:val="2"/>
          <w:sz w:val="32"/>
          <w:szCs w:val="32"/>
        </w:rPr>
        <w:lastRenderedPageBreak/>
        <w:t>图</w:t>
      </w:r>
      <w:r>
        <w:rPr>
          <w:rFonts w:ascii="Times New Roman" w:eastAsia="仿宋_GB2312" w:hAnsi="Times New Roman" w:hint="eastAsia"/>
          <w:color w:val="000000"/>
          <w:spacing w:val="-1"/>
          <w:kern w:val="2"/>
          <w:sz w:val="32"/>
          <w:szCs w:val="32"/>
        </w:rPr>
        <w:t xml:space="preserve">1 </w:t>
      </w:r>
      <w:r>
        <w:rPr>
          <w:rFonts w:ascii="Times New Roman" w:eastAsia="仿宋_GB2312" w:hAnsi="Times New Roman" w:hint="eastAsia"/>
          <w:color w:val="000000"/>
          <w:spacing w:val="-1"/>
          <w:kern w:val="2"/>
          <w:sz w:val="32"/>
          <w:szCs w:val="32"/>
        </w:rPr>
        <w:t>瞬态诱发耳声发射</w:t>
      </w:r>
      <w:r>
        <w:rPr>
          <w:rFonts w:ascii="Times New Roman" w:eastAsia="仿宋_GB2312" w:hAnsi="Times New Roman" w:hint="eastAsia"/>
          <w:color w:val="000000"/>
          <w:spacing w:val="-1"/>
          <w:kern w:val="2"/>
          <w:sz w:val="32"/>
          <w:szCs w:val="32"/>
        </w:rPr>
        <w:t>工作原理示意图</w:t>
      </w:r>
    </w:p>
    <w:p w14:paraId="3669799E" w14:textId="77777777" w:rsidR="00700BFA" w:rsidRDefault="003B6FD0">
      <w:pPr>
        <w:pStyle w:val="ad"/>
        <w:spacing w:line="520" w:lineRule="exact"/>
        <w:jc w:val="center"/>
        <w:rPr>
          <w:rFonts w:ascii="Times New Roman" w:eastAsia="仿宋_GB2312" w:hAnsi="Times New Roman"/>
          <w:color w:val="000000"/>
          <w:spacing w:val="-1"/>
          <w:kern w:val="2"/>
          <w:sz w:val="32"/>
          <w:szCs w:val="32"/>
        </w:rPr>
      </w:pPr>
      <w:r>
        <w:rPr>
          <w:rFonts w:ascii="Times New Roman" w:eastAsia="仿宋_GB2312" w:hAnsi="Times New Roman" w:hint="eastAsia"/>
          <w:noProof/>
          <w:color w:val="000000"/>
          <w:spacing w:val="-1"/>
          <w:kern w:val="2"/>
          <w:sz w:val="32"/>
          <w:szCs w:val="32"/>
        </w:rPr>
        <w:drawing>
          <wp:anchor distT="0" distB="0" distL="114300" distR="114300" simplePos="0" relativeHeight="251662336" behindDoc="0" locked="0" layoutInCell="1" allowOverlap="1">
            <wp:simplePos x="0" y="0"/>
            <wp:positionH relativeFrom="column">
              <wp:posOffset>1056640</wp:posOffset>
            </wp:positionH>
            <wp:positionV relativeFrom="paragraph">
              <wp:posOffset>172720</wp:posOffset>
            </wp:positionV>
            <wp:extent cx="3795395" cy="2861310"/>
            <wp:effectExtent l="0" t="0" r="4445" b="10160"/>
            <wp:wrapTopAndBottom/>
            <wp:docPr id="3" name="图片 3" descr="51a8312994699c86d72173446f5c019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1a8312994699c86d72173446f5c019d"/>
                    <pic:cNvPicPr>
                      <a:picLocks noChangeAspect="1"/>
                    </pic:cNvPicPr>
                  </pic:nvPicPr>
                  <pic:blipFill>
                    <a:blip r:embed="rId8"/>
                    <a:stretch>
                      <a:fillRect/>
                    </a:stretch>
                  </pic:blipFill>
                  <pic:spPr>
                    <a:xfrm>
                      <a:off x="0" y="0"/>
                      <a:ext cx="3795395" cy="2861310"/>
                    </a:xfrm>
                    <a:prstGeom prst="rect">
                      <a:avLst/>
                    </a:prstGeom>
                  </pic:spPr>
                </pic:pic>
              </a:graphicData>
            </a:graphic>
          </wp:anchor>
        </w:drawing>
      </w:r>
    </w:p>
    <w:p w14:paraId="3233B64C" w14:textId="18A95624" w:rsidR="00700BFA" w:rsidRDefault="003B6FD0">
      <w:pPr>
        <w:pStyle w:val="ad"/>
        <w:spacing w:line="520" w:lineRule="exact"/>
        <w:jc w:val="center"/>
        <w:rPr>
          <w:rFonts w:ascii="Times New Roman" w:eastAsia="仿宋_GB2312" w:hAnsi="Times New Roman"/>
          <w:color w:val="000000"/>
          <w:spacing w:val="-1"/>
          <w:kern w:val="2"/>
          <w:sz w:val="32"/>
          <w:szCs w:val="32"/>
        </w:rPr>
      </w:pPr>
      <w:r>
        <w:rPr>
          <w:rFonts w:ascii="Times New Roman" w:eastAsia="仿宋_GB2312" w:hAnsi="Times New Roman" w:hint="eastAsia"/>
          <w:color w:val="000000"/>
          <w:spacing w:val="-1"/>
          <w:kern w:val="2"/>
          <w:sz w:val="32"/>
          <w:szCs w:val="32"/>
        </w:rPr>
        <w:t>图</w:t>
      </w:r>
      <w:r>
        <w:rPr>
          <w:rFonts w:ascii="Times New Roman" w:eastAsia="仿宋_GB2312" w:hAnsi="Times New Roman" w:hint="eastAsia"/>
          <w:color w:val="000000"/>
          <w:spacing w:val="-1"/>
          <w:kern w:val="2"/>
          <w:sz w:val="32"/>
          <w:szCs w:val="32"/>
        </w:rPr>
        <w:t xml:space="preserve">2 </w:t>
      </w:r>
      <w:r>
        <w:rPr>
          <w:rFonts w:ascii="Times New Roman" w:eastAsia="仿宋_GB2312" w:hAnsi="Times New Roman" w:hint="eastAsia"/>
          <w:color w:val="000000"/>
          <w:spacing w:val="-1"/>
          <w:kern w:val="2"/>
          <w:sz w:val="32"/>
          <w:szCs w:val="32"/>
        </w:rPr>
        <w:t>畸变产物耳声发射</w:t>
      </w:r>
      <w:r>
        <w:rPr>
          <w:rFonts w:ascii="Times New Roman" w:eastAsia="仿宋_GB2312" w:hAnsi="Times New Roman" w:hint="eastAsia"/>
          <w:color w:val="000000"/>
          <w:spacing w:val="-1"/>
          <w:kern w:val="2"/>
          <w:sz w:val="32"/>
          <w:szCs w:val="32"/>
        </w:rPr>
        <w:t>工作原理示意图</w:t>
      </w:r>
    </w:p>
    <w:p w14:paraId="44FEA039"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1.2</w:t>
      </w:r>
      <w:r>
        <w:rPr>
          <w:rFonts w:eastAsia="仿宋_GB2312" w:hint="eastAsia"/>
          <w:color w:val="000000"/>
          <w:spacing w:val="-1"/>
          <w:sz w:val="32"/>
          <w:szCs w:val="32"/>
        </w:rPr>
        <w:t>结构组成</w:t>
      </w:r>
    </w:p>
    <w:p w14:paraId="396F1AD9" w14:textId="77777777" w:rsidR="00700BFA" w:rsidRDefault="003B6FD0">
      <w:pPr>
        <w:spacing w:line="520" w:lineRule="exact"/>
        <w:ind w:firstLineChars="200" w:firstLine="636"/>
        <w:rPr>
          <w:rFonts w:eastAsia="仿宋_GB2312"/>
          <w:color w:val="000000"/>
          <w:spacing w:val="-1"/>
          <w:sz w:val="32"/>
          <w:szCs w:val="32"/>
        </w:rPr>
      </w:pPr>
      <w:r>
        <w:rPr>
          <w:rFonts w:eastAsia="仿宋_GB2312"/>
          <w:color w:val="000000"/>
          <w:spacing w:val="-1"/>
          <w:sz w:val="32"/>
          <w:szCs w:val="32"/>
        </w:rPr>
        <w:t>应根据产品自身特点确定结构组成，一般为主机</w:t>
      </w:r>
      <w:r>
        <w:rPr>
          <w:rFonts w:eastAsia="仿宋_GB2312"/>
          <w:color w:val="000000"/>
          <w:spacing w:val="-1"/>
          <w:sz w:val="32"/>
          <w:szCs w:val="32"/>
        </w:rPr>
        <w:t>(</w:t>
      </w:r>
      <w:r>
        <w:rPr>
          <w:rFonts w:eastAsia="仿宋_GB2312"/>
          <w:color w:val="000000"/>
          <w:spacing w:val="-1"/>
          <w:sz w:val="32"/>
          <w:szCs w:val="32"/>
        </w:rPr>
        <w:t>信号发生器</w:t>
      </w:r>
      <w:r>
        <w:rPr>
          <w:rFonts w:eastAsia="仿宋_GB2312" w:hint="eastAsia"/>
          <w:color w:val="000000"/>
          <w:spacing w:val="-1"/>
          <w:sz w:val="32"/>
          <w:szCs w:val="32"/>
        </w:rPr>
        <w:t>、</w:t>
      </w:r>
      <w:r>
        <w:rPr>
          <w:rFonts w:eastAsia="仿宋_GB2312"/>
          <w:color w:val="000000"/>
          <w:spacing w:val="-1"/>
          <w:sz w:val="32"/>
          <w:szCs w:val="32"/>
        </w:rPr>
        <w:t>衰减器</w:t>
      </w:r>
      <w:r>
        <w:rPr>
          <w:rFonts w:eastAsia="仿宋_GB2312" w:hint="eastAsia"/>
          <w:color w:val="000000"/>
          <w:spacing w:val="-1"/>
          <w:sz w:val="32"/>
          <w:szCs w:val="32"/>
        </w:rPr>
        <w:t>、</w:t>
      </w:r>
      <w:r>
        <w:rPr>
          <w:rFonts w:eastAsia="仿宋_GB2312"/>
          <w:color w:val="000000"/>
          <w:spacing w:val="-1"/>
          <w:sz w:val="32"/>
          <w:szCs w:val="32"/>
        </w:rPr>
        <w:t>功率放大器</w:t>
      </w:r>
      <w:r>
        <w:rPr>
          <w:rFonts w:eastAsia="仿宋_GB2312" w:hint="eastAsia"/>
          <w:color w:val="000000"/>
          <w:spacing w:val="-1"/>
          <w:sz w:val="32"/>
          <w:szCs w:val="32"/>
        </w:rPr>
        <w:t>、信号采集及放大电路、</w:t>
      </w:r>
      <w:r>
        <w:rPr>
          <w:rFonts w:eastAsia="仿宋_GB2312"/>
          <w:color w:val="000000"/>
          <w:spacing w:val="-1"/>
          <w:sz w:val="32"/>
          <w:szCs w:val="32"/>
        </w:rPr>
        <w:t>控制器</w:t>
      </w:r>
      <w:r>
        <w:rPr>
          <w:rFonts w:eastAsia="仿宋_GB2312"/>
          <w:color w:val="000000"/>
          <w:spacing w:val="-1"/>
          <w:sz w:val="32"/>
          <w:szCs w:val="32"/>
        </w:rPr>
        <w:t>)</w:t>
      </w:r>
      <w:r>
        <w:rPr>
          <w:rFonts w:eastAsia="仿宋_GB2312"/>
          <w:color w:val="000000"/>
          <w:spacing w:val="-1"/>
          <w:sz w:val="32"/>
          <w:szCs w:val="32"/>
        </w:rPr>
        <w:t>，</w:t>
      </w:r>
      <w:r>
        <w:rPr>
          <w:rFonts w:eastAsia="仿宋_GB2312" w:hint="eastAsia"/>
          <w:color w:val="000000"/>
          <w:spacing w:val="-1"/>
          <w:sz w:val="32"/>
          <w:szCs w:val="32"/>
        </w:rPr>
        <w:t>探头</w:t>
      </w:r>
      <w:r>
        <w:rPr>
          <w:rFonts w:eastAsia="仿宋_GB2312"/>
          <w:color w:val="000000"/>
          <w:spacing w:val="-1"/>
          <w:sz w:val="32"/>
          <w:szCs w:val="32"/>
        </w:rPr>
        <w:t>，</w:t>
      </w:r>
      <w:r>
        <w:rPr>
          <w:rFonts w:eastAsia="仿宋_GB2312" w:hint="eastAsia"/>
          <w:color w:val="000000"/>
          <w:spacing w:val="-1"/>
          <w:sz w:val="32"/>
          <w:szCs w:val="32"/>
        </w:rPr>
        <w:t>电源适配器组成。</w:t>
      </w:r>
    </w:p>
    <w:p w14:paraId="3F1EBBFB" w14:textId="77777777" w:rsidR="00700BFA" w:rsidRDefault="003B6FD0">
      <w:pPr>
        <w:pStyle w:val="ad"/>
        <w:spacing w:line="520" w:lineRule="exact"/>
        <w:rPr>
          <w:rFonts w:ascii="Times New Roman" w:eastAsia="仿宋_GB2312" w:hAnsi="Times New Roman"/>
          <w:color w:val="000000"/>
          <w:spacing w:val="-1"/>
          <w:kern w:val="2"/>
          <w:sz w:val="32"/>
          <w:szCs w:val="32"/>
        </w:rPr>
      </w:pPr>
      <w:r>
        <w:rPr>
          <w:rFonts w:ascii="Times New Roman" w:eastAsia="仿宋_GB2312" w:hAnsi="Times New Roman" w:hint="eastAsia"/>
          <w:color w:val="000000"/>
          <w:spacing w:val="-1"/>
          <w:kern w:val="2"/>
          <w:sz w:val="32"/>
          <w:szCs w:val="32"/>
        </w:rPr>
        <w:t xml:space="preserve">    </w:t>
      </w:r>
      <w:r>
        <w:rPr>
          <w:rFonts w:ascii="Times New Roman" w:eastAsia="仿宋_GB2312" w:hAnsi="Times New Roman" w:hint="eastAsia"/>
          <w:color w:val="000000"/>
          <w:spacing w:val="-1"/>
          <w:kern w:val="2"/>
          <w:sz w:val="32"/>
          <w:szCs w:val="32"/>
        </w:rPr>
        <w:t>申请人可结合图示（如图表、照片和图纸）描述产品的结构组成，在图示上清楚地标识关键部件</w:t>
      </w:r>
      <w:r>
        <w:rPr>
          <w:rFonts w:ascii="Times New Roman" w:eastAsia="仿宋_GB2312" w:hAnsi="Times New Roman" w:hint="eastAsia"/>
          <w:color w:val="000000"/>
          <w:spacing w:val="-1"/>
          <w:kern w:val="2"/>
          <w:sz w:val="32"/>
          <w:szCs w:val="32"/>
        </w:rPr>
        <w:t>/</w:t>
      </w:r>
      <w:r>
        <w:rPr>
          <w:rFonts w:ascii="Times New Roman" w:eastAsia="仿宋_GB2312" w:hAnsi="Times New Roman" w:hint="eastAsia"/>
          <w:color w:val="000000"/>
          <w:spacing w:val="-1"/>
          <w:kern w:val="2"/>
          <w:sz w:val="32"/>
          <w:szCs w:val="32"/>
        </w:rPr>
        <w:t>组件，其中包括充分的解释来方便理解这些图示。描述各组成部分的功能。结合图示说明各组成部分的连接关系。</w:t>
      </w:r>
    </w:p>
    <w:p w14:paraId="04E54041" w14:textId="335A6398" w:rsidR="00700BFA" w:rsidRDefault="003B6FD0">
      <w:pPr>
        <w:pStyle w:val="ad"/>
        <w:spacing w:line="520" w:lineRule="exact"/>
        <w:ind w:firstLineChars="200" w:firstLine="636"/>
        <w:rPr>
          <w:rFonts w:ascii="Times New Roman" w:eastAsia="仿宋_GB2312" w:hAnsi="Times New Roman"/>
          <w:color w:val="000000"/>
          <w:spacing w:val="-1"/>
          <w:kern w:val="2"/>
          <w:sz w:val="32"/>
          <w:szCs w:val="32"/>
        </w:rPr>
      </w:pPr>
      <w:r>
        <w:rPr>
          <w:rFonts w:ascii="Times New Roman" w:eastAsia="仿宋_GB2312" w:hAnsi="Times New Roman" w:hint="eastAsia"/>
          <w:color w:val="000000"/>
          <w:spacing w:val="-1"/>
          <w:kern w:val="2"/>
          <w:sz w:val="32"/>
          <w:szCs w:val="32"/>
        </w:rPr>
        <w:t>1.</w:t>
      </w:r>
      <w:r>
        <w:rPr>
          <w:rFonts w:ascii="Times New Roman" w:eastAsia="仿宋_GB2312" w:hAnsi="Times New Roman" w:hint="eastAsia"/>
          <w:color w:val="000000"/>
          <w:spacing w:val="-1"/>
          <w:kern w:val="2"/>
          <w:sz w:val="32"/>
          <w:szCs w:val="32"/>
        </w:rPr>
        <w:t>3</w:t>
      </w:r>
      <w:r>
        <w:rPr>
          <w:rFonts w:ascii="Times New Roman" w:eastAsia="仿宋_GB2312" w:hAnsi="Times New Roman" w:hint="eastAsia"/>
          <w:color w:val="000000"/>
          <w:spacing w:val="-1"/>
          <w:kern w:val="2"/>
          <w:sz w:val="32"/>
          <w:szCs w:val="32"/>
        </w:rPr>
        <w:t>型号规格</w:t>
      </w:r>
    </w:p>
    <w:p w14:paraId="3B5BB231" w14:textId="77777777" w:rsidR="00700BFA" w:rsidRDefault="003B6FD0">
      <w:pPr>
        <w:spacing w:line="520" w:lineRule="exact"/>
        <w:ind w:firstLineChars="200" w:firstLine="640"/>
        <w:rPr>
          <w:rFonts w:eastAsia="仿宋_GB2312"/>
          <w:color w:val="000000" w:themeColor="text1"/>
          <w:sz w:val="32"/>
          <w:szCs w:val="32"/>
        </w:rPr>
      </w:pPr>
      <w:r>
        <w:rPr>
          <w:rFonts w:eastAsia="仿宋_GB2312" w:hint="eastAsia"/>
          <w:color w:val="000000" w:themeColor="text1"/>
          <w:sz w:val="32"/>
          <w:szCs w:val="32"/>
        </w:rPr>
        <w:t>对于存在多种型号规格的产品，应当明确各型号规格的区别。应当采用对比表或带有说明性文字的图片、图表，描述各种型号规格的结构组成（或配置）、功能、产品特征和运行模式、技术</w:t>
      </w:r>
      <w:r>
        <w:rPr>
          <w:rFonts w:eastAsia="仿宋_GB2312" w:hint="eastAsia"/>
          <w:color w:val="000000" w:themeColor="text1"/>
          <w:sz w:val="32"/>
          <w:szCs w:val="32"/>
        </w:rPr>
        <w:lastRenderedPageBreak/>
        <w:t>参数等内容。</w:t>
      </w:r>
    </w:p>
    <w:p w14:paraId="10DAD520" w14:textId="77777777" w:rsidR="00700BFA" w:rsidRDefault="003B6FD0">
      <w:pPr>
        <w:pStyle w:val="ad"/>
        <w:spacing w:line="520" w:lineRule="exact"/>
        <w:ind w:firstLineChars="200" w:firstLine="636"/>
        <w:rPr>
          <w:rFonts w:ascii="Times New Roman" w:eastAsia="仿宋_GB2312" w:hAnsi="Times New Roman"/>
          <w:color w:val="000000"/>
          <w:spacing w:val="-1"/>
          <w:kern w:val="2"/>
          <w:sz w:val="32"/>
          <w:szCs w:val="32"/>
        </w:rPr>
      </w:pPr>
      <w:r>
        <w:rPr>
          <w:rFonts w:ascii="Times New Roman" w:eastAsia="仿宋_GB2312" w:hAnsi="Times New Roman" w:hint="eastAsia"/>
          <w:color w:val="000000"/>
          <w:spacing w:val="-1"/>
          <w:kern w:val="2"/>
          <w:sz w:val="32"/>
          <w:szCs w:val="32"/>
        </w:rPr>
        <w:t>1.4</w:t>
      </w:r>
      <w:r>
        <w:rPr>
          <w:rFonts w:ascii="Times New Roman" w:eastAsia="仿宋_GB2312" w:hAnsi="Times New Roman" w:hint="eastAsia"/>
          <w:color w:val="000000"/>
          <w:spacing w:val="-1"/>
          <w:kern w:val="2"/>
          <w:sz w:val="32"/>
          <w:szCs w:val="32"/>
        </w:rPr>
        <w:t>包装说明</w:t>
      </w:r>
    </w:p>
    <w:p w14:paraId="674CECDA" w14:textId="77777777" w:rsidR="00700BFA" w:rsidRDefault="003B6FD0">
      <w:pPr>
        <w:pStyle w:val="ad"/>
        <w:spacing w:line="520" w:lineRule="exact"/>
        <w:ind w:firstLineChars="200" w:firstLine="636"/>
        <w:rPr>
          <w:rFonts w:ascii="Times New Roman" w:eastAsia="仿宋_GB2312" w:hAnsi="Times New Roman"/>
          <w:color w:val="000000"/>
          <w:spacing w:val="-1"/>
          <w:kern w:val="2"/>
          <w:sz w:val="32"/>
          <w:szCs w:val="32"/>
        </w:rPr>
      </w:pPr>
      <w:r>
        <w:rPr>
          <w:rFonts w:ascii="Times New Roman" w:eastAsia="仿宋_GB2312" w:hAnsi="Times New Roman" w:hint="eastAsia"/>
          <w:color w:val="000000"/>
          <w:spacing w:val="-1"/>
          <w:kern w:val="2"/>
          <w:sz w:val="32"/>
          <w:szCs w:val="32"/>
        </w:rPr>
        <w:t>申请人应详细描述申报产品中注册单元所有产品组成的包装情况，说明包装清单和包装方式，提供包装图示。</w:t>
      </w:r>
    </w:p>
    <w:p w14:paraId="3E482596" w14:textId="77777777" w:rsidR="00700BFA" w:rsidRDefault="003B6FD0">
      <w:pPr>
        <w:pStyle w:val="ad"/>
        <w:spacing w:line="520" w:lineRule="exact"/>
        <w:ind w:firstLineChars="200" w:firstLine="636"/>
        <w:rPr>
          <w:rFonts w:ascii="Times New Roman" w:eastAsia="仿宋_GB2312" w:hAnsi="Times New Roman"/>
          <w:color w:val="000000"/>
          <w:spacing w:val="-1"/>
          <w:kern w:val="2"/>
          <w:sz w:val="32"/>
          <w:szCs w:val="32"/>
        </w:rPr>
      </w:pPr>
      <w:r>
        <w:rPr>
          <w:rFonts w:ascii="Times New Roman" w:eastAsia="仿宋_GB2312" w:hAnsi="Times New Roman" w:hint="eastAsia"/>
          <w:color w:val="000000"/>
          <w:spacing w:val="-1"/>
          <w:kern w:val="2"/>
          <w:sz w:val="32"/>
          <w:szCs w:val="32"/>
        </w:rPr>
        <w:t>1.5</w:t>
      </w:r>
      <w:r>
        <w:rPr>
          <w:rFonts w:ascii="Times New Roman" w:eastAsia="仿宋_GB2312" w:hAnsi="Times New Roman" w:hint="eastAsia"/>
          <w:color w:val="000000"/>
          <w:spacing w:val="-1"/>
          <w:kern w:val="2"/>
          <w:sz w:val="32"/>
          <w:szCs w:val="32"/>
        </w:rPr>
        <w:t>研发历程</w:t>
      </w:r>
    </w:p>
    <w:p w14:paraId="33A85FA0" w14:textId="77777777" w:rsidR="00700BFA" w:rsidRDefault="003B6FD0">
      <w:pPr>
        <w:pStyle w:val="ad"/>
        <w:spacing w:line="520" w:lineRule="exact"/>
        <w:ind w:firstLineChars="200" w:firstLine="636"/>
        <w:rPr>
          <w:rFonts w:ascii="Times New Roman" w:eastAsia="仿宋_GB2312" w:hAnsi="Times New Roman"/>
          <w:color w:val="000000"/>
          <w:spacing w:val="-1"/>
          <w:kern w:val="2"/>
          <w:sz w:val="32"/>
          <w:szCs w:val="32"/>
        </w:rPr>
      </w:pPr>
      <w:r>
        <w:rPr>
          <w:rFonts w:ascii="Times New Roman" w:eastAsia="仿宋_GB2312" w:hAnsi="Times New Roman" w:hint="eastAsia"/>
          <w:color w:val="000000"/>
          <w:spacing w:val="-1"/>
          <w:kern w:val="2"/>
          <w:sz w:val="32"/>
          <w:szCs w:val="32"/>
        </w:rPr>
        <w:t>应描述申报产品的研发背景和目的，如申报产品的研发历史概述、历次注册申请提交的信息。</w:t>
      </w:r>
    </w:p>
    <w:p w14:paraId="4EB002DE" w14:textId="77777777" w:rsidR="00700BFA" w:rsidRDefault="003B6FD0">
      <w:pPr>
        <w:pStyle w:val="ad"/>
        <w:spacing w:line="520" w:lineRule="exact"/>
        <w:ind w:firstLineChars="200" w:firstLine="636"/>
        <w:rPr>
          <w:rFonts w:ascii="Times New Roman" w:eastAsia="仿宋_GB2312" w:hAnsi="Times New Roman"/>
          <w:color w:val="000000"/>
          <w:spacing w:val="-1"/>
          <w:kern w:val="2"/>
          <w:sz w:val="32"/>
          <w:szCs w:val="32"/>
        </w:rPr>
      </w:pPr>
      <w:r>
        <w:rPr>
          <w:rFonts w:ascii="Times New Roman" w:eastAsia="仿宋_GB2312" w:hAnsi="Times New Roman" w:hint="eastAsia"/>
          <w:color w:val="000000"/>
          <w:spacing w:val="-1"/>
          <w:kern w:val="2"/>
          <w:sz w:val="32"/>
          <w:szCs w:val="32"/>
        </w:rPr>
        <w:t>1.6</w:t>
      </w:r>
      <w:r>
        <w:rPr>
          <w:rFonts w:ascii="Times New Roman" w:eastAsia="仿宋_GB2312" w:hAnsi="Times New Roman" w:hint="eastAsia"/>
          <w:color w:val="000000"/>
          <w:spacing w:val="-1"/>
          <w:kern w:val="2"/>
          <w:sz w:val="32"/>
          <w:szCs w:val="32"/>
        </w:rPr>
        <w:t>与同类和</w:t>
      </w:r>
      <w:r>
        <w:rPr>
          <w:rFonts w:ascii="Times New Roman" w:eastAsia="仿宋_GB2312" w:hAnsi="Times New Roman" w:hint="eastAsia"/>
          <w:color w:val="000000"/>
          <w:spacing w:val="-1"/>
          <w:kern w:val="2"/>
          <w:sz w:val="32"/>
          <w:szCs w:val="32"/>
        </w:rPr>
        <w:t>/</w:t>
      </w:r>
      <w:r>
        <w:rPr>
          <w:rFonts w:ascii="Times New Roman" w:eastAsia="仿宋_GB2312" w:hAnsi="Times New Roman" w:hint="eastAsia"/>
          <w:color w:val="000000"/>
          <w:spacing w:val="-1"/>
          <w:kern w:val="2"/>
          <w:sz w:val="32"/>
          <w:szCs w:val="32"/>
        </w:rPr>
        <w:t>或前代产品的参考和比较</w:t>
      </w:r>
    </w:p>
    <w:p w14:paraId="61B21C4F" w14:textId="77777777" w:rsidR="00700BFA" w:rsidRDefault="003B6FD0">
      <w:pPr>
        <w:pStyle w:val="ad"/>
        <w:spacing w:line="520" w:lineRule="exact"/>
        <w:ind w:firstLineChars="200" w:firstLine="636"/>
        <w:rPr>
          <w:rFonts w:ascii="Times New Roman" w:eastAsia="仿宋_GB2312" w:hAnsi="Times New Roman"/>
          <w:color w:val="000000"/>
          <w:spacing w:val="-1"/>
          <w:kern w:val="2"/>
          <w:sz w:val="32"/>
          <w:szCs w:val="32"/>
        </w:rPr>
      </w:pPr>
      <w:r>
        <w:rPr>
          <w:rFonts w:ascii="Times New Roman" w:eastAsia="仿宋_GB2312" w:hAnsi="Times New Roman" w:hint="eastAsia"/>
          <w:color w:val="000000"/>
          <w:spacing w:val="-1"/>
          <w:kern w:val="2"/>
          <w:sz w:val="32"/>
          <w:szCs w:val="32"/>
        </w:rPr>
        <w:t>对于研发参考的同类产品或前代产品，应说明选择其作为研发参考的原因。同时列表说明</w:t>
      </w:r>
      <w:r>
        <w:rPr>
          <w:rFonts w:ascii="Times New Roman" w:eastAsia="仿宋_GB2312" w:hAnsi="Times New Roman" w:hint="eastAsia"/>
          <w:color w:val="000000"/>
          <w:spacing w:val="-1"/>
          <w:kern w:val="2"/>
          <w:sz w:val="32"/>
          <w:szCs w:val="32"/>
        </w:rPr>
        <w:t>申报产品与研发参考产品在工作原理、结构组成、性能指标及适用范围等方面的异同。</w:t>
      </w:r>
    </w:p>
    <w:p w14:paraId="3A116B22" w14:textId="77777777" w:rsidR="00700BFA" w:rsidRDefault="003B6FD0">
      <w:pPr>
        <w:pStyle w:val="ad"/>
        <w:spacing w:line="520" w:lineRule="exact"/>
        <w:ind w:firstLineChars="200" w:firstLine="636"/>
        <w:rPr>
          <w:rFonts w:ascii="Times New Roman" w:eastAsia="仿宋_GB2312" w:hAnsi="Times New Roman"/>
          <w:color w:val="000000"/>
          <w:spacing w:val="-1"/>
          <w:kern w:val="2"/>
          <w:sz w:val="32"/>
          <w:szCs w:val="32"/>
        </w:rPr>
      </w:pPr>
      <w:r>
        <w:rPr>
          <w:rFonts w:ascii="Times New Roman" w:eastAsia="仿宋_GB2312" w:hAnsi="Times New Roman" w:hint="eastAsia"/>
          <w:color w:val="000000"/>
          <w:spacing w:val="-1"/>
          <w:kern w:val="2"/>
          <w:sz w:val="32"/>
          <w:szCs w:val="32"/>
        </w:rPr>
        <w:t>区别于其他同类产品的特征是技术审评的关注点，如设备适用范围、结构组成、性能指标等。</w:t>
      </w:r>
    </w:p>
    <w:p w14:paraId="21D49328" w14:textId="77777777" w:rsidR="00700BFA" w:rsidRDefault="003B6FD0">
      <w:pPr>
        <w:pStyle w:val="ad"/>
        <w:spacing w:line="520" w:lineRule="exact"/>
        <w:ind w:firstLineChars="200" w:firstLine="636"/>
        <w:rPr>
          <w:rFonts w:ascii="Times New Roman" w:eastAsia="仿宋_GB2312" w:hAnsi="Times New Roman"/>
          <w:color w:val="000000"/>
          <w:spacing w:val="-1"/>
          <w:kern w:val="2"/>
          <w:sz w:val="32"/>
          <w:szCs w:val="32"/>
        </w:rPr>
      </w:pPr>
      <w:r>
        <w:rPr>
          <w:rFonts w:ascii="Times New Roman" w:eastAsia="仿宋_GB2312" w:hAnsi="Times New Roman" w:hint="eastAsia"/>
          <w:color w:val="000000"/>
          <w:spacing w:val="-1"/>
          <w:kern w:val="2"/>
          <w:sz w:val="32"/>
          <w:szCs w:val="32"/>
        </w:rPr>
        <w:t>2.</w:t>
      </w:r>
      <w:r>
        <w:rPr>
          <w:rFonts w:ascii="Times New Roman" w:eastAsia="仿宋_GB2312" w:hAnsi="Times New Roman" w:hint="eastAsia"/>
          <w:color w:val="000000"/>
          <w:spacing w:val="-1"/>
          <w:kern w:val="2"/>
          <w:sz w:val="32"/>
          <w:szCs w:val="32"/>
        </w:rPr>
        <w:t>适用范围和禁忌症</w:t>
      </w:r>
    </w:p>
    <w:p w14:paraId="731E1FAC" w14:textId="77777777" w:rsidR="00700BFA" w:rsidRDefault="003B6FD0">
      <w:pPr>
        <w:pStyle w:val="ad"/>
        <w:spacing w:line="520" w:lineRule="exact"/>
        <w:ind w:firstLineChars="200" w:firstLine="636"/>
        <w:rPr>
          <w:rFonts w:ascii="Times New Roman" w:eastAsia="仿宋_GB2312" w:hAnsi="Times New Roman"/>
          <w:color w:val="000000"/>
          <w:spacing w:val="-1"/>
          <w:kern w:val="2"/>
          <w:sz w:val="32"/>
          <w:szCs w:val="32"/>
        </w:rPr>
      </w:pPr>
      <w:r>
        <w:rPr>
          <w:rFonts w:ascii="Times New Roman" w:eastAsia="仿宋_GB2312" w:hAnsi="Times New Roman" w:hint="eastAsia"/>
          <w:color w:val="000000"/>
          <w:spacing w:val="-1"/>
          <w:kern w:val="2"/>
          <w:sz w:val="32"/>
          <w:szCs w:val="32"/>
        </w:rPr>
        <w:t>产品的适用范围、适用人群、禁忌证需与申报产品的性能、功能相符，并需与临床验证资料结论一致。适用范围的描述需清晰准确。</w:t>
      </w:r>
    </w:p>
    <w:p w14:paraId="65B207E3" w14:textId="77777777" w:rsidR="00700BFA" w:rsidRDefault="003B6FD0">
      <w:pPr>
        <w:pStyle w:val="ad"/>
        <w:spacing w:line="520" w:lineRule="exact"/>
        <w:ind w:firstLineChars="200" w:firstLine="636"/>
        <w:rPr>
          <w:rFonts w:ascii="Times New Roman" w:eastAsia="仿宋_GB2312" w:hAnsi="Times New Roman"/>
          <w:color w:val="000000"/>
          <w:spacing w:val="-1"/>
          <w:kern w:val="2"/>
          <w:sz w:val="32"/>
          <w:szCs w:val="32"/>
        </w:rPr>
      </w:pPr>
      <w:r>
        <w:rPr>
          <w:rFonts w:ascii="Times New Roman" w:eastAsia="仿宋_GB2312" w:hAnsi="Times New Roman" w:hint="eastAsia"/>
          <w:color w:val="000000"/>
          <w:spacing w:val="-1"/>
          <w:kern w:val="2"/>
          <w:sz w:val="32"/>
          <w:szCs w:val="32"/>
        </w:rPr>
        <w:t>2.1</w:t>
      </w:r>
      <w:r>
        <w:rPr>
          <w:rFonts w:ascii="Times New Roman" w:eastAsia="仿宋_GB2312" w:hAnsi="Times New Roman" w:hint="eastAsia"/>
          <w:color w:val="000000"/>
          <w:spacing w:val="-1"/>
          <w:kern w:val="2"/>
          <w:sz w:val="32"/>
          <w:szCs w:val="32"/>
        </w:rPr>
        <w:t>适用范围</w:t>
      </w:r>
    </w:p>
    <w:p w14:paraId="776D1FA6" w14:textId="77777777" w:rsidR="00700BFA" w:rsidRDefault="003B6FD0">
      <w:pPr>
        <w:pStyle w:val="ad"/>
        <w:spacing w:line="520" w:lineRule="exact"/>
        <w:ind w:firstLineChars="200" w:firstLine="636"/>
        <w:rPr>
          <w:rFonts w:ascii="Times New Roman" w:eastAsia="仿宋_GB2312" w:hAnsi="Times New Roman"/>
          <w:color w:val="000000"/>
          <w:spacing w:val="-1"/>
          <w:kern w:val="2"/>
          <w:sz w:val="32"/>
          <w:szCs w:val="32"/>
        </w:rPr>
      </w:pPr>
      <w:r>
        <w:rPr>
          <w:rFonts w:ascii="Times New Roman" w:eastAsia="仿宋_GB2312" w:hAnsi="Times New Roman" w:hint="eastAsia"/>
          <w:color w:val="000000"/>
          <w:spacing w:val="-1"/>
          <w:kern w:val="2"/>
          <w:sz w:val="32"/>
          <w:szCs w:val="32"/>
        </w:rPr>
        <w:t>例如：</w:t>
      </w:r>
      <w:r>
        <w:rPr>
          <w:rFonts w:ascii="Times New Roman" w:eastAsia="仿宋_GB2312" w:hAnsi="Times New Roman" w:hint="eastAsia"/>
          <w:color w:val="000000"/>
          <w:spacing w:val="-1"/>
          <w:kern w:val="2"/>
          <w:sz w:val="32"/>
          <w:szCs w:val="32"/>
        </w:rPr>
        <w:t>筛查型</w:t>
      </w:r>
      <w:r>
        <w:rPr>
          <w:rFonts w:ascii="Times New Roman" w:eastAsia="仿宋_GB2312" w:hAnsi="Times New Roman" w:hint="eastAsia"/>
          <w:color w:val="000000"/>
          <w:spacing w:val="-1"/>
          <w:kern w:val="2"/>
          <w:sz w:val="32"/>
          <w:szCs w:val="32"/>
        </w:rPr>
        <w:t>（Ⅰ型）：</w:t>
      </w:r>
      <w:r>
        <w:rPr>
          <w:rFonts w:ascii="Times New Roman" w:eastAsia="仿宋_GB2312" w:hAnsi="Times New Roman" w:hint="eastAsia"/>
          <w:color w:val="000000"/>
          <w:spacing w:val="-1"/>
          <w:kern w:val="2"/>
          <w:sz w:val="32"/>
          <w:szCs w:val="32"/>
        </w:rPr>
        <w:t>用于畸变产物耳声发射（</w:t>
      </w:r>
      <w:r>
        <w:rPr>
          <w:rFonts w:ascii="Times New Roman" w:eastAsia="仿宋_GB2312" w:hAnsi="Times New Roman" w:hint="eastAsia"/>
          <w:color w:val="000000"/>
          <w:spacing w:val="-1"/>
          <w:kern w:val="2"/>
          <w:sz w:val="32"/>
          <w:szCs w:val="32"/>
        </w:rPr>
        <w:t>DPOAE</w:t>
      </w:r>
      <w:r>
        <w:rPr>
          <w:rFonts w:ascii="Times New Roman" w:eastAsia="仿宋_GB2312" w:hAnsi="Times New Roman" w:hint="eastAsia"/>
          <w:color w:val="000000"/>
          <w:spacing w:val="-1"/>
          <w:kern w:val="2"/>
          <w:sz w:val="32"/>
          <w:szCs w:val="32"/>
        </w:rPr>
        <w:t>）和瞬态诱发性耳声发射（</w:t>
      </w:r>
      <w:r>
        <w:rPr>
          <w:rFonts w:ascii="Times New Roman" w:eastAsia="仿宋_GB2312" w:hAnsi="Times New Roman" w:hint="eastAsia"/>
          <w:color w:val="000000"/>
          <w:spacing w:val="-1"/>
          <w:kern w:val="2"/>
          <w:sz w:val="32"/>
          <w:szCs w:val="32"/>
        </w:rPr>
        <w:t>TEOAE</w:t>
      </w:r>
      <w:r>
        <w:rPr>
          <w:rFonts w:ascii="Times New Roman" w:eastAsia="仿宋_GB2312" w:hAnsi="Times New Roman" w:hint="eastAsia"/>
          <w:color w:val="000000"/>
          <w:spacing w:val="-1"/>
          <w:kern w:val="2"/>
          <w:sz w:val="32"/>
          <w:szCs w:val="32"/>
        </w:rPr>
        <w:t>）的听力筛查</w:t>
      </w:r>
      <w:r>
        <w:rPr>
          <w:rFonts w:ascii="Times New Roman" w:eastAsia="仿宋_GB2312" w:hAnsi="Times New Roman" w:hint="eastAsia"/>
          <w:color w:val="000000"/>
          <w:spacing w:val="-1"/>
          <w:kern w:val="2"/>
          <w:sz w:val="32"/>
          <w:szCs w:val="32"/>
        </w:rPr>
        <w:t>。</w:t>
      </w:r>
    </w:p>
    <w:p w14:paraId="79E579C9" w14:textId="4FFA7CD5" w:rsidR="00700BFA" w:rsidRDefault="003B6FD0">
      <w:pPr>
        <w:pStyle w:val="ad"/>
        <w:spacing w:line="520" w:lineRule="exact"/>
        <w:ind w:firstLineChars="200" w:firstLine="636"/>
        <w:rPr>
          <w:rFonts w:ascii="Times New Roman" w:eastAsia="仿宋_GB2312" w:hAnsi="Times New Roman"/>
          <w:color w:val="000000"/>
          <w:spacing w:val="-1"/>
          <w:kern w:val="2"/>
          <w:sz w:val="32"/>
          <w:szCs w:val="32"/>
        </w:rPr>
      </w:pPr>
      <w:r>
        <w:rPr>
          <w:rFonts w:ascii="Times New Roman" w:eastAsia="仿宋_GB2312" w:hAnsi="Times New Roman" w:hint="eastAsia"/>
          <w:color w:val="000000"/>
          <w:spacing w:val="-1"/>
          <w:kern w:val="2"/>
          <w:sz w:val="32"/>
          <w:szCs w:val="32"/>
        </w:rPr>
        <w:t>诊断</w:t>
      </w:r>
      <w:r>
        <w:rPr>
          <w:rFonts w:ascii="Times New Roman" w:eastAsia="仿宋_GB2312" w:hAnsi="Times New Roman" w:hint="eastAsia"/>
          <w:color w:val="000000"/>
          <w:spacing w:val="-1"/>
          <w:kern w:val="2"/>
          <w:sz w:val="32"/>
          <w:szCs w:val="32"/>
        </w:rPr>
        <w:t>型</w:t>
      </w:r>
      <w:r>
        <w:rPr>
          <w:rFonts w:ascii="Times New Roman" w:eastAsia="仿宋_GB2312" w:hAnsi="Times New Roman" w:hint="eastAsia"/>
          <w:color w:val="000000"/>
          <w:spacing w:val="-1"/>
          <w:kern w:val="2"/>
          <w:sz w:val="32"/>
          <w:szCs w:val="32"/>
        </w:rPr>
        <w:t>（</w:t>
      </w:r>
      <w:r>
        <w:rPr>
          <w:rFonts w:ascii="Times New Roman" w:eastAsia="仿宋_GB2312" w:hAnsi="Times New Roman" w:hint="eastAsia"/>
          <w:color w:val="000000"/>
          <w:spacing w:val="-1"/>
          <w:kern w:val="2"/>
          <w:sz w:val="32"/>
          <w:szCs w:val="32"/>
        </w:rPr>
        <w:t>II</w:t>
      </w:r>
      <w:r>
        <w:rPr>
          <w:rFonts w:ascii="Times New Roman" w:eastAsia="仿宋_GB2312" w:hAnsi="Times New Roman" w:hint="eastAsia"/>
          <w:color w:val="000000"/>
          <w:spacing w:val="-1"/>
          <w:kern w:val="2"/>
          <w:sz w:val="32"/>
          <w:szCs w:val="32"/>
        </w:rPr>
        <w:t>型）</w:t>
      </w:r>
      <w:r>
        <w:rPr>
          <w:rFonts w:ascii="Times New Roman" w:eastAsia="仿宋_GB2312" w:hAnsi="Times New Roman" w:hint="eastAsia"/>
          <w:color w:val="000000"/>
          <w:spacing w:val="-1"/>
          <w:kern w:val="2"/>
          <w:sz w:val="32"/>
          <w:szCs w:val="32"/>
        </w:rPr>
        <w:t>：</w:t>
      </w:r>
      <w:r>
        <w:rPr>
          <w:rFonts w:ascii="Times New Roman" w:eastAsia="仿宋_GB2312" w:hAnsi="Times New Roman" w:hint="eastAsia"/>
          <w:color w:val="000000"/>
          <w:spacing w:val="-1"/>
          <w:kern w:val="2"/>
          <w:sz w:val="32"/>
          <w:szCs w:val="32"/>
        </w:rPr>
        <w:t>用于畸变产物耳声发射（</w:t>
      </w:r>
      <w:r>
        <w:rPr>
          <w:rFonts w:ascii="Times New Roman" w:eastAsia="仿宋_GB2312" w:hAnsi="Times New Roman" w:hint="eastAsia"/>
          <w:color w:val="000000"/>
          <w:spacing w:val="-1"/>
          <w:kern w:val="2"/>
          <w:sz w:val="32"/>
          <w:szCs w:val="32"/>
        </w:rPr>
        <w:t>DPOAE</w:t>
      </w:r>
      <w:r>
        <w:rPr>
          <w:rFonts w:ascii="Times New Roman" w:eastAsia="仿宋_GB2312" w:hAnsi="Times New Roman" w:hint="eastAsia"/>
          <w:color w:val="000000"/>
          <w:spacing w:val="-1"/>
          <w:kern w:val="2"/>
          <w:sz w:val="32"/>
          <w:szCs w:val="32"/>
        </w:rPr>
        <w:t>）和瞬态诱发性耳声发射（</w:t>
      </w:r>
      <w:r>
        <w:rPr>
          <w:rFonts w:ascii="Times New Roman" w:eastAsia="仿宋_GB2312" w:hAnsi="Times New Roman" w:hint="eastAsia"/>
          <w:color w:val="000000"/>
          <w:spacing w:val="-1"/>
          <w:kern w:val="2"/>
          <w:sz w:val="32"/>
          <w:szCs w:val="32"/>
        </w:rPr>
        <w:t>TEOAE</w:t>
      </w:r>
      <w:r>
        <w:rPr>
          <w:rFonts w:ascii="Times New Roman" w:eastAsia="仿宋_GB2312" w:hAnsi="Times New Roman" w:hint="eastAsia"/>
          <w:color w:val="000000"/>
          <w:spacing w:val="-1"/>
          <w:kern w:val="2"/>
          <w:sz w:val="32"/>
          <w:szCs w:val="32"/>
        </w:rPr>
        <w:t>）的听力评估。</w:t>
      </w:r>
    </w:p>
    <w:p w14:paraId="3756D751" w14:textId="77777777" w:rsidR="00700BFA" w:rsidRDefault="003B6FD0">
      <w:pPr>
        <w:pStyle w:val="ad"/>
        <w:spacing w:line="520" w:lineRule="exact"/>
        <w:ind w:firstLineChars="200" w:firstLine="636"/>
        <w:rPr>
          <w:rFonts w:eastAsia="仿宋_GB2312"/>
          <w:color w:val="000000"/>
          <w:spacing w:val="-1"/>
          <w:sz w:val="32"/>
          <w:szCs w:val="32"/>
        </w:rPr>
      </w:pPr>
      <w:r>
        <w:rPr>
          <w:rFonts w:ascii="Times New Roman" w:eastAsia="仿宋_GB2312" w:hAnsi="Times New Roman" w:hint="eastAsia"/>
          <w:color w:val="000000"/>
          <w:spacing w:val="-1"/>
          <w:kern w:val="2"/>
          <w:sz w:val="32"/>
          <w:szCs w:val="32"/>
        </w:rPr>
        <w:t>2.2</w:t>
      </w:r>
      <w:r>
        <w:rPr>
          <w:rFonts w:eastAsia="仿宋_GB2312" w:hint="eastAsia"/>
          <w:color w:val="000000"/>
          <w:spacing w:val="-1"/>
          <w:sz w:val="32"/>
          <w:szCs w:val="32"/>
        </w:rPr>
        <w:t>预期使用环境</w:t>
      </w:r>
    </w:p>
    <w:p w14:paraId="0F0A7066" w14:textId="77777777" w:rsidR="00700BFA" w:rsidRDefault="003B6FD0">
      <w:pPr>
        <w:pStyle w:val="ad"/>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lastRenderedPageBreak/>
        <w:t>预期使用环境的信息应当明确该产品预期使用的地点，还应明确可能影响其安全性和有效性的环境条件，如温度、湿度、压力、移动、振动、海拔等。</w:t>
      </w:r>
    </w:p>
    <w:p w14:paraId="58748F47" w14:textId="77777777" w:rsidR="00700BFA" w:rsidRDefault="003B6FD0">
      <w:pPr>
        <w:ind w:firstLineChars="200" w:firstLine="636"/>
        <w:rPr>
          <w:rFonts w:eastAsia="仿宋_GB2312"/>
          <w:color w:val="000000"/>
          <w:spacing w:val="-1"/>
          <w:sz w:val="32"/>
          <w:szCs w:val="32"/>
        </w:rPr>
      </w:pPr>
      <w:r>
        <w:rPr>
          <w:rFonts w:eastAsia="仿宋_GB2312" w:hint="eastAsia"/>
          <w:color w:val="000000"/>
          <w:spacing w:val="-1"/>
          <w:sz w:val="32"/>
          <w:szCs w:val="32"/>
        </w:rPr>
        <w:t>2.3</w:t>
      </w:r>
      <w:r>
        <w:rPr>
          <w:rFonts w:eastAsia="仿宋_GB2312" w:hint="eastAsia"/>
          <w:color w:val="000000"/>
          <w:spacing w:val="-1"/>
          <w:sz w:val="32"/>
          <w:szCs w:val="32"/>
        </w:rPr>
        <w:t>适用人群</w:t>
      </w:r>
    </w:p>
    <w:p w14:paraId="6BD24019" w14:textId="77777777" w:rsidR="00700BFA" w:rsidRDefault="003B6FD0">
      <w:pPr>
        <w:ind w:firstLineChars="200" w:firstLine="636"/>
        <w:rPr>
          <w:rFonts w:eastAsia="仿宋_GB2312"/>
          <w:color w:val="000000"/>
          <w:spacing w:val="-1"/>
          <w:sz w:val="32"/>
          <w:szCs w:val="32"/>
        </w:rPr>
      </w:pPr>
      <w:r>
        <w:rPr>
          <w:rFonts w:eastAsia="仿宋_GB2312"/>
          <w:color w:val="000000"/>
          <w:spacing w:val="-1"/>
          <w:sz w:val="32"/>
          <w:szCs w:val="32"/>
        </w:rPr>
        <w:t>根据临床验证资料，产品应明确适用的人群</w:t>
      </w:r>
      <w:r>
        <w:rPr>
          <w:rFonts w:eastAsia="仿宋_GB2312" w:hint="eastAsia"/>
          <w:color w:val="000000"/>
          <w:spacing w:val="-1"/>
          <w:sz w:val="32"/>
          <w:szCs w:val="32"/>
        </w:rPr>
        <w:t>，如新生儿、婴幼儿、成人</w:t>
      </w:r>
      <w:r>
        <w:rPr>
          <w:rFonts w:eastAsia="仿宋_GB2312"/>
          <w:color w:val="000000"/>
          <w:spacing w:val="-1"/>
          <w:sz w:val="32"/>
          <w:szCs w:val="32"/>
        </w:rPr>
        <w:t>。</w:t>
      </w:r>
    </w:p>
    <w:p w14:paraId="506B2109" w14:textId="77777777" w:rsidR="00700BFA" w:rsidRDefault="003B6FD0">
      <w:pPr>
        <w:ind w:firstLineChars="200" w:firstLine="636"/>
        <w:rPr>
          <w:rFonts w:eastAsia="仿宋_GB2312"/>
          <w:color w:val="000000"/>
          <w:spacing w:val="-1"/>
          <w:sz w:val="32"/>
          <w:szCs w:val="32"/>
        </w:rPr>
      </w:pPr>
      <w:r>
        <w:rPr>
          <w:rFonts w:eastAsia="仿宋_GB2312" w:hint="eastAsia"/>
          <w:color w:val="000000"/>
          <w:spacing w:val="-1"/>
          <w:sz w:val="32"/>
          <w:szCs w:val="32"/>
        </w:rPr>
        <w:t>2.4</w:t>
      </w:r>
      <w:r>
        <w:rPr>
          <w:rFonts w:eastAsia="仿宋_GB2312" w:hint="eastAsia"/>
          <w:color w:val="000000"/>
          <w:spacing w:val="-1"/>
          <w:sz w:val="32"/>
          <w:szCs w:val="32"/>
        </w:rPr>
        <w:t>禁忌症</w:t>
      </w:r>
    </w:p>
    <w:p w14:paraId="4567D136"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外耳手术后、近期蹬骨切除术后、急性外耳道炎、慢性化脓性中耳炎（处于流脓感染期）、急性化脓性中耳炎、外耳道畸形、中耳畸形及对本产品材料过敏患者等禁用。</w:t>
      </w:r>
    </w:p>
    <w:p w14:paraId="3AD1E68D" w14:textId="77777777" w:rsidR="00700BFA" w:rsidRDefault="003B6FD0">
      <w:pPr>
        <w:spacing w:line="520" w:lineRule="exact"/>
        <w:ind w:firstLineChars="200" w:firstLine="640"/>
        <w:rPr>
          <w:rFonts w:eastAsia="楷体_GB2312"/>
          <w:color w:val="000000"/>
          <w:sz w:val="32"/>
          <w:szCs w:val="32"/>
        </w:rPr>
      </w:pPr>
      <w:r>
        <w:rPr>
          <w:rFonts w:eastAsia="楷体_GB2312"/>
          <w:color w:val="000000"/>
          <w:sz w:val="32"/>
          <w:szCs w:val="32"/>
        </w:rPr>
        <w:t>（三）</w:t>
      </w:r>
      <w:r>
        <w:rPr>
          <w:rFonts w:eastAsia="楷体_GB2312" w:hint="eastAsia"/>
          <w:color w:val="000000"/>
          <w:sz w:val="32"/>
          <w:szCs w:val="32"/>
        </w:rPr>
        <w:t>非临床资料</w:t>
      </w:r>
    </w:p>
    <w:p w14:paraId="21867236"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1.</w:t>
      </w:r>
      <w:r>
        <w:rPr>
          <w:rFonts w:eastAsia="仿宋_GB2312" w:hint="eastAsia"/>
          <w:color w:val="000000"/>
          <w:spacing w:val="-1"/>
          <w:sz w:val="32"/>
          <w:szCs w:val="32"/>
        </w:rPr>
        <w:t>产品风险管理资料</w:t>
      </w:r>
    </w:p>
    <w:p w14:paraId="3DD843EE"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应依据</w:t>
      </w:r>
      <w:r>
        <w:rPr>
          <w:rFonts w:eastAsia="仿宋_GB2312" w:hint="eastAsia"/>
          <w:color w:val="000000"/>
          <w:spacing w:val="-1"/>
          <w:sz w:val="32"/>
          <w:szCs w:val="32"/>
        </w:rPr>
        <w:t>GB/T 42062</w:t>
      </w:r>
      <w:r>
        <w:rPr>
          <w:rFonts w:eastAsia="仿宋_GB2312" w:hint="eastAsia"/>
          <w:color w:val="000000"/>
          <w:spacing w:val="-1"/>
          <w:sz w:val="32"/>
          <w:szCs w:val="32"/>
        </w:rPr>
        <w:t>《医疗器械</w:t>
      </w:r>
      <w:r>
        <w:rPr>
          <w:rFonts w:eastAsia="仿宋_GB2312" w:hint="eastAsia"/>
          <w:color w:val="000000"/>
          <w:spacing w:val="-1"/>
          <w:sz w:val="32"/>
          <w:szCs w:val="32"/>
        </w:rPr>
        <w:t xml:space="preserve"> </w:t>
      </w:r>
      <w:r>
        <w:rPr>
          <w:rFonts w:eastAsia="仿宋_GB2312" w:hint="eastAsia"/>
          <w:color w:val="000000"/>
          <w:spacing w:val="-1"/>
          <w:sz w:val="32"/>
          <w:szCs w:val="32"/>
        </w:rPr>
        <w:t>风险管理对医疗器械的应用》开展风险分析，提供产品风险管理报告。主要风险点包括：声刺激强度超标导致听力损伤、探头密封性不足导致误诊、电气安全风险等。</w:t>
      </w:r>
    </w:p>
    <w:p w14:paraId="6E3EA786" w14:textId="11F6F9A0" w:rsidR="00700BFA" w:rsidRDefault="003B6FD0" w:rsidP="000545A5">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申请人需重点说明：申报产品的研制阶段已对有可能的危害及产生的风险进行了估计和评价，针对性地实施了降低风险的技术和管理方面的措施。产品性能测试对上述措施的有效性进行了验证，达到了通用和专用标准的要求。申请人对所有剩余风险进行了评价，全部达到可接受的水平。</w:t>
      </w:r>
      <w:r>
        <w:rPr>
          <w:rFonts w:eastAsia="仿宋_GB2312" w:hint="eastAsia"/>
          <w:color w:val="000000"/>
          <w:spacing w:val="-1"/>
          <w:sz w:val="32"/>
          <w:szCs w:val="32"/>
        </w:rPr>
        <w:t>可能的</w:t>
      </w:r>
      <w:r>
        <w:rPr>
          <w:rFonts w:eastAsia="仿宋_GB2312" w:hint="eastAsia"/>
          <w:color w:val="000000"/>
          <w:spacing w:val="-1"/>
          <w:sz w:val="32"/>
          <w:szCs w:val="32"/>
        </w:rPr>
        <w:t>危害示例见附件</w:t>
      </w:r>
      <w:r>
        <w:rPr>
          <w:rFonts w:eastAsia="仿宋_GB2312" w:hint="eastAsia"/>
          <w:color w:val="000000"/>
          <w:spacing w:val="-1"/>
          <w:sz w:val="32"/>
          <w:szCs w:val="32"/>
        </w:rPr>
        <w:t>1</w:t>
      </w:r>
      <w:r>
        <w:rPr>
          <w:rFonts w:eastAsia="仿宋_GB2312" w:hint="eastAsia"/>
          <w:color w:val="000000"/>
          <w:spacing w:val="-1"/>
          <w:sz w:val="32"/>
          <w:szCs w:val="32"/>
        </w:rPr>
        <w:t>。</w:t>
      </w:r>
    </w:p>
    <w:p w14:paraId="74ADB0E5"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2.</w:t>
      </w:r>
      <w:r>
        <w:rPr>
          <w:rFonts w:eastAsia="仿宋_GB2312" w:hint="eastAsia"/>
          <w:color w:val="000000"/>
          <w:spacing w:val="-1"/>
          <w:sz w:val="32"/>
          <w:szCs w:val="32"/>
        </w:rPr>
        <w:t>产品技术要求及检验报告</w:t>
      </w:r>
    </w:p>
    <w:p w14:paraId="46682CB7"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2.1</w:t>
      </w:r>
      <w:r>
        <w:rPr>
          <w:rFonts w:eastAsia="仿宋_GB2312" w:hint="eastAsia"/>
          <w:color w:val="000000"/>
          <w:spacing w:val="-1"/>
          <w:sz w:val="32"/>
          <w:szCs w:val="32"/>
        </w:rPr>
        <w:t>产品技术要求</w:t>
      </w:r>
    </w:p>
    <w:p w14:paraId="25883522"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依据《医疗器械产品技术要求编写指导原则》进行编制。</w:t>
      </w:r>
    </w:p>
    <w:p w14:paraId="756B2C38" w14:textId="77777777" w:rsidR="00700BFA" w:rsidRDefault="003B6FD0">
      <w:pPr>
        <w:spacing w:line="520" w:lineRule="exact"/>
        <w:ind w:firstLineChars="200" w:firstLine="636"/>
        <w:rPr>
          <w:rFonts w:eastAsia="仿宋_GB2312"/>
          <w:sz w:val="32"/>
          <w:szCs w:val="28"/>
        </w:rPr>
      </w:pPr>
      <w:r>
        <w:rPr>
          <w:rFonts w:eastAsia="仿宋_GB2312" w:hint="eastAsia"/>
          <w:color w:val="000000"/>
          <w:spacing w:val="-1"/>
          <w:sz w:val="32"/>
          <w:szCs w:val="32"/>
        </w:rPr>
        <w:lastRenderedPageBreak/>
        <w:t>2.1.1</w:t>
      </w:r>
      <w:r>
        <w:rPr>
          <w:rFonts w:eastAsia="仿宋_GB2312" w:hint="eastAsia"/>
          <w:sz w:val="32"/>
          <w:szCs w:val="28"/>
        </w:rPr>
        <w:t>产品型号</w:t>
      </w:r>
      <w:r>
        <w:rPr>
          <w:rFonts w:eastAsia="仿宋_GB2312" w:hint="eastAsia"/>
          <w:sz w:val="32"/>
          <w:szCs w:val="28"/>
        </w:rPr>
        <w:t>/</w:t>
      </w:r>
      <w:r>
        <w:rPr>
          <w:rFonts w:eastAsia="仿宋_GB2312" w:hint="eastAsia"/>
          <w:sz w:val="32"/>
          <w:szCs w:val="28"/>
        </w:rPr>
        <w:t>规格及其划分的说明</w:t>
      </w:r>
    </w:p>
    <w:p w14:paraId="2B8C5C80" w14:textId="77777777" w:rsidR="00700BFA" w:rsidRDefault="003B6FD0" w:rsidP="000545A5">
      <w:pPr>
        <w:spacing w:line="520" w:lineRule="exact"/>
        <w:ind w:firstLineChars="200" w:firstLine="640"/>
        <w:rPr>
          <w:rFonts w:eastAsia="仿宋_GB2312"/>
          <w:sz w:val="32"/>
          <w:szCs w:val="28"/>
        </w:rPr>
      </w:pPr>
      <w:r>
        <w:rPr>
          <w:rFonts w:eastAsia="仿宋_GB2312" w:hint="eastAsia"/>
          <w:sz w:val="32"/>
          <w:szCs w:val="28"/>
        </w:rPr>
        <w:t>说明产品的型号、规格，明确产品型号、规格的划分说明。</w:t>
      </w:r>
    </w:p>
    <w:p w14:paraId="42C57397" w14:textId="77777777" w:rsidR="00700BFA" w:rsidRDefault="003B6FD0">
      <w:pPr>
        <w:spacing w:line="520" w:lineRule="exact"/>
        <w:rPr>
          <w:rFonts w:eastAsia="仿宋_GB2312"/>
          <w:sz w:val="32"/>
          <w:szCs w:val="28"/>
        </w:rPr>
      </w:pPr>
      <w:r>
        <w:rPr>
          <w:rFonts w:eastAsia="仿宋_GB2312" w:hint="eastAsia"/>
          <w:sz w:val="32"/>
          <w:szCs w:val="28"/>
        </w:rPr>
        <w:t>对于存在多种型号规格的产品，应当明确各型号规格的区别。应明确软件的名称、型号规格</w:t>
      </w:r>
      <w:r>
        <w:rPr>
          <w:rFonts w:eastAsia="仿宋_GB2312" w:hint="eastAsia"/>
          <w:sz w:val="32"/>
          <w:szCs w:val="28"/>
        </w:rPr>
        <w:t>（</w:t>
      </w:r>
      <w:r>
        <w:rPr>
          <w:rFonts w:eastAsia="仿宋_GB2312" w:hint="eastAsia"/>
          <w:sz w:val="32"/>
          <w:szCs w:val="28"/>
        </w:rPr>
        <w:t>若</w:t>
      </w:r>
      <w:r>
        <w:rPr>
          <w:rFonts w:eastAsia="仿宋_GB2312" w:hint="eastAsia"/>
          <w:sz w:val="32"/>
          <w:szCs w:val="28"/>
        </w:rPr>
        <w:t>适用</w:t>
      </w:r>
      <w:r>
        <w:rPr>
          <w:rFonts w:eastAsia="仿宋_GB2312" w:hint="eastAsia"/>
          <w:sz w:val="32"/>
          <w:szCs w:val="28"/>
        </w:rPr>
        <w:t>）</w:t>
      </w:r>
      <w:r>
        <w:rPr>
          <w:rFonts w:eastAsia="仿宋_GB2312" w:hint="eastAsia"/>
          <w:sz w:val="32"/>
          <w:szCs w:val="28"/>
        </w:rPr>
        <w:t>、发布版本、版本命名规则。建议明确为筛查型还是临床诊断型</w:t>
      </w:r>
      <w:r>
        <w:rPr>
          <w:rFonts w:eastAsia="仿宋_GB2312" w:hint="eastAsia"/>
          <w:sz w:val="32"/>
          <w:szCs w:val="28"/>
        </w:rPr>
        <w:t>。</w:t>
      </w:r>
    </w:p>
    <w:p w14:paraId="2BF04092"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2.1.2</w:t>
      </w:r>
      <w:r>
        <w:rPr>
          <w:rFonts w:eastAsia="仿宋_GB2312" w:hint="eastAsia"/>
          <w:color w:val="000000"/>
          <w:spacing w:val="-1"/>
          <w:sz w:val="32"/>
          <w:szCs w:val="32"/>
        </w:rPr>
        <w:t>性能指标</w:t>
      </w:r>
    </w:p>
    <w:p w14:paraId="3AE9FD47"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 xml:space="preserve">2.1.2.1 </w:t>
      </w:r>
      <w:r>
        <w:rPr>
          <w:rFonts w:eastAsia="仿宋_GB2312" w:hint="eastAsia"/>
          <w:color w:val="000000"/>
          <w:spacing w:val="-1"/>
          <w:sz w:val="32"/>
          <w:szCs w:val="32"/>
        </w:rPr>
        <w:t>声音刺激单元</w:t>
      </w:r>
    </w:p>
    <w:p w14:paraId="3DA65746"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 xml:space="preserve">2.1.2.1.1 </w:t>
      </w:r>
      <w:r>
        <w:rPr>
          <w:rFonts w:eastAsia="仿宋_GB2312" w:hint="eastAsia"/>
          <w:color w:val="000000"/>
          <w:spacing w:val="-1"/>
          <w:sz w:val="32"/>
          <w:szCs w:val="32"/>
        </w:rPr>
        <w:t>瞬态诱发耳声发射的短时程刺激声信号峰</w:t>
      </w:r>
      <w:r>
        <w:rPr>
          <w:rFonts w:eastAsia="仿宋_GB2312" w:hint="eastAsia"/>
          <w:color w:val="000000"/>
          <w:spacing w:val="-1"/>
          <w:sz w:val="32"/>
          <w:szCs w:val="32"/>
        </w:rPr>
        <w:t>-</w:t>
      </w:r>
      <w:r>
        <w:rPr>
          <w:rFonts w:eastAsia="仿宋_GB2312" w:hint="eastAsia"/>
          <w:color w:val="000000"/>
          <w:spacing w:val="-1"/>
          <w:sz w:val="32"/>
          <w:szCs w:val="32"/>
        </w:rPr>
        <w:t>峰等效声压级误差</w:t>
      </w:r>
    </w:p>
    <w:p w14:paraId="316EE109"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短时程刺激声信号的峰</w:t>
      </w:r>
      <w:r>
        <w:rPr>
          <w:rFonts w:eastAsia="仿宋_GB2312" w:hint="eastAsia"/>
          <w:color w:val="000000"/>
          <w:spacing w:val="-1"/>
          <w:sz w:val="32"/>
          <w:szCs w:val="32"/>
        </w:rPr>
        <w:t>-</w:t>
      </w:r>
      <w:r>
        <w:rPr>
          <w:rFonts w:eastAsia="仿宋_GB2312" w:hint="eastAsia"/>
          <w:color w:val="000000"/>
          <w:spacing w:val="-1"/>
          <w:sz w:val="32"/>
          <w:szCs w:val="32"/>
        </w:rPr>
        <w:t>峰等效声压级的标称值由制造厂提供，其误差一般不超过±</w:t>
      </w:r>
      <w:r>
        <w:rPr>
          <w:rFonts w:eastAsia="仿宋_GB2312" w:hint="eastAsia"/>
          <w:color w:val="000000"/>
          <w:spacing w:val="-1"/>
          <w:sz w:val="32"/>
          <w:szCs w:val="32"/>
        </w:rPr>
        <w:t>3.0dB</w:t>
      </w:r>
      <w:r>
        <w:rPr>
          <w:rFonts w:eastAsia="仿宋_GB2312" w:hint="eastAsia"/>
          <w:color w:val="000000"/>
          <w:spacing w:val="-1"/>
          <w:sz w:val="32"/>
          <w:szCs w:val="32"/>
        </w:rPr>
        <w:t>。</w:t>
      </w:r>
    </w:p>
    <w:p w14:paraId="05BBF07D"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 xml:space="preserve">2.1.2.1.2 </w:t>
      </w:r>
      <w:r>
        <w:rPr>
          <w:rFonts w:eastAsia="仿宋_GB2312" w:hint="eastAsia"/>
          <w:color w:val="000000"/>
          <w:spacing w:val="-1"/>
          <w:sz w:val="32"/>
          <w:szCs w:val="32"/>
        </w:rPr>
        <w:t>畸变产物耳声发射的双纯音刺激声信号</w:t>
      </w:r>
    </w:p>
    <w:p w14:paraId="16059333"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频率相对误差：每个信号的频率标称值由制造厂提供，其相对误差一般不超过±</w:t>
      </w:r>
      <w:r>
        <w:rPr>
          <w:rFonts w:eastAsia="仿宋_GB2312" w:hint="eastAsia"/>
          <w:color w:val="000000"/>
          <w:spacing w:val="-1"/>
          <w:sz w:val="32"/>
          <w:szCs w:val="32"/>
        </w:rPr>
        <w:t>1.0%</w:t>
      </w:r>
      <w:r>
        <w:rPr>
          <w:rFonts w:eastAsia="仿宋_GB2312" w:hint="eastAsia"/>
          <w:color w:val="000000"/>
          <w:spacing w:val="-1"/>
          <w:sz w:val="32"/>
          <w:szCs w:val="32"/>
        </w:rPr>
        <w:t>。</w:t>
      </w:r>
    </w:p>
    <w:p w14:paraId="6EECD04F"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 xml:space="preserve"> </w:t>
      </w:r>
      <w:r>
        <w:rPr>
          <w:rFonts w:eastAsia="仿宋_GB2312" w:hint="eastAsia"/>
          <w:color w:val="000000"/>
          <w:spacing w:val="-1"/>
          <w:sz w:val="32"/>
          <w:szCs w:val="32"/>
        </w:rPr>
        <w:t>频率比：对于每组同时出现的信号，其频率比值一般应在</w:t>
      </w:r>
      <w:r>
        <w:rPr>
          <w:rFonts w:eastAsia="仿宋_GB2312" w:hint="eastAsia"/>
          <w:color w:val="000000"/>
          <w:spacing w:val="-1"/>
          <w:sz w:val="32"/>
          <w:szCs w:val="32"/>
        </w:rPr>
        <w:t>1.15~1.25</w:t>
      </w:r>
      <w:r>
        <w:rPr>
          <w:rFonts w:eastAsia="仿宋_GB2312" w:hint="eastAsia"/>
          <w:color w:val="000000"/>
          <w:spacing w:val="-1"/>
          <w:sz w:val="32"/>
          <w:szCs w:val="32"/>
        </w:rPr>
        <w:t>范围内。</w:t>
      </w:r>
    </w:p>
    <w:p w14:paraId="0E005D2A"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声压级误差：每个信号的声压级标称值由制造厂提供，其误差为</w:t>
      </w:r>
      <w:r>
        <w:rPr>
          <w:rFonts w:eastAsia="仿宋_GB2312" w:hint="eastAsia"/>
          <w:color w:val="000000"/>
          <w:spacing w:val="-1"/>
          <w:sz w:val="32"/>
          <w:szCs w:val="32"/>
        </w:rPr>
        <w:t>:4kHz</w:t>
      </w:r>
      <w:r>
        <w:rPr>
          <w:rFonts w:eastAsia="仿宋_GB2312" w:hint="eastAsia"/>
          <w:color w:val="000000"/>
          <w:spacing w:val="-1"/>
          <w:sz w:val="32"/>
          <w:szCs w:val="32"/>
        </w:rPr>
        <w:t>及以下一般不超过±</w:t>
      </w:r>
      <w:r>
        <w:rPr>
          <w:rFonts w:eastAsia="仿宋_GB2312" w:hint="eastAsia"/>
          <w:color w:val="000000"/>
          <w:spacing w:val="-1"/>
          <w:sz w:val="32"/>
          <w:szCs w:val="32"/>
        </w:rPr>
        <w:t>3.0dB</w:t>
      </w:r>
      <w:r>
        <w:rPr>
          <w:rFonts w:eastAsia="仿宋_GB2312" w:hint="eastAsia"/>
          <w:color w:val="000000"/>
          <w:spacing w:val="-1"/>
          <w:sz w:val="32"/>
          <w:szCs w:val="32"/>
        </w:rPr>
        <w:t>，</w:t>
      </w:r>
      <w:r>
        <w:rPr>
          <w:rFonts w:eastAsia="仿宋_GB2312" w:hint="eastAsia"/>
          <w:color w:val="000000"/>
          <w:spacing w:val="-1"/>
          <w:sz w:val="32"/>
          <w:szCs w:val="32"/>
        </w:rPr>
        <w:t>4kHz</w:t>
      </w:r>
      <w:r>
        <w:rPr>
          <w:rFonts w:eastAsia="仿宋_GB2312" w:hint="eastAsia"/>
          <w:color w:val="000000"/>
          <w:spacing w:val="-1"/>
          <w:sz w:val="32"/>
          <w:szCs w:val="32"/>
        </w:rPr>
        <w:t>以上一般不超过±</w:t>
      </w:r>
      <w:r>
        <w:rPr>
          <w:rFonts w:eastAsia="仿宋_GB2312" w:hint="eastAsia"/>
          <w:color w:val="000000"/>
          <w:spacing w:val="-1"/>
          <w:sz w:val="32"/>
          <w:szCs w:val="32"/>
        </w:rPr>
        <w:t>5.0dB</w:t>
      </w:r>
      <w:r>
        <w:rPr>
          <w:rFonts w:eastAsia="仿宋_GB2312" w:hint="eastAsia"/>
          <w:color w:val="000000"/>
          <w:spacing w:val="-1"/>
          <w:sz w:val="32"/>
          <w:szCs w:val="32"/>
        </w:rPr>
        <w:t>。</w:t>
      </w:r>
    </w:p>
    <w:p w14:paraId="3F02CE7A"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谐波失真：每个信号的谐波失真一般不超过</w:t>
      </w:r>
      <w:r>
        <w:rPr>
          <w:rFonts w:eastAsia="仿宋_GB2312" w:hint="eastAsia"/>
          <w:color w:val="000000"/>
          <w:spacing w:val="-1"/>
          <w:sz w:val="32"/>
          <w:szCs w:val="32"/>
        </w:rPr>
        <w:t>3.0%</w:t>
      </w:r>
      <w:r>
        <w:rPr>
          <w:rFonts w:eastAsia="仿宋_GB2312" w:hint="eastAsia"/>
          <w:color w:val="000000"/>
          <w:spacing w:val="-1"/>
          <w:sz w:val="32"/>
          <w:szCs w:val="32"/>
        </w:rPr>
        <w:t>。</w:t>
      </w:r>
    </w:p>
    <w:p w14:paraId="69B7FD54"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 xml:space="preserve">2.1.2.1.3 </w:t>
      </w:r>
      <w:r>
        <w:rPr>
          <w:rFonts w:eastAsia="仿宋_GB2312" w:hint="eastAsia"/>
          <w:color w:val="000000"/>
          <w:spacing w:val="-1"/>
          <w:sz w:val="32"/>
          <w:szCs w:val="32"/>
        </w:rPr>
        <w:t>刺激信号控制器误差</w:t>
      </w:r>
    </w:p>
    <w:p w14:paraId="527E65A4"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刺激信号控制器步进级一般不大于</w:t>
      </w:r>
      <w:r>
        <w:rPr>
          <w:rFonts w:eastAsia="仿宋_GB2312" w:hint="eastAsia"/>
          <w:color w:val="000000"/>
          <w:spacing w:val="-1"/>
          <w:sz w:val="32"/>
          <w:szCs w:val="32"/>
        </w:rPr>
        <w:t>5dB</w:t>
      </w:r>
      <w:r>
        <w:rPr>
          <w:rFonts w:eastAsia="仿宋_GB2312" w:hint="eastAsia"/>
          <w:color w:val="000000"/>
          <w:spacing w:val="-1"/>
          <w:sz w:val="32"/>
          <w:szCs w:val="32"/>
        </w:rPr>
        <w:t>，其最大允许误差一般为步进级的±</w:t>
      </w:r>
      <w:r>
        <w:rPr>
          <w:rFonts w:eastAsia="仿宋_GB2312" w:hint="eastAsia"/>
          <w:color w:val="000000"/>
          <w:spacing w:val="-1"/>
          <w:sz w:val="32"/>
          <w:szCs w:val="32"/>
        </w:rPr>
        <w:t>3/10</w:t>
      </w:r>
      <w:r>
        <w:rPr>
          <w:rFonts w:eastAsia="仿宋_GB2312" w:hint="eastAsia"/>
          <w:color w:val="000000"/>
          <w:spacing w:val="-1"/>
          <w:sz w:val="32"/>
          <w:szCs w:val="32"/>
        </w:rPr>
        <w:t>或±</w:t>
      </w:r>
      <w:r>
        <w:rPr>
          <w:rFonts w:eastAsia="仿宋_GB2312" w:hint="eastAsia"/>
          <w:color w:val="000000"/>
          <w:spacing w:val="-1"/>
          <w:sz w:val="32"/>
          <w:szCs w:val="32"/>
        </w:rPr>
        <w:t>1.0dB</w:t>
      </w:r>
      <w:r>
        <w:rPr>
          <w:rFonts w:eastAsia="仿宋_GB2312" w:hint="eastAsia"/>
          <w:color w:val="000000"/>
          <w:spacing w:val="-1"/>
          <w:sz w:val="32"/>
          <w:szCs w:val="32"/>
        </w:rPr>
        <w:t>，两者取绝对值小者。</w:t>
      </w:r>
    </w:p>
    <w:p w14:paraId="560E3485"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 xml:space="preserve">2.1.2.2 </w:t>
      </w:r>
      <w:r>
        <w:rPr>
          <w:rFonts w:eastAsia="仿宋_GB2312" w:hint="eastAsia"/>
          <w:color w:val="000000"/>
          <w:spacing w:val="-1"/>
          <w:sz w:val="32"/>
          <w:szCs w:val="32"/>
        </w:rPr>
        <w:t>声音测量单元</w:t>
      </w:r>
    </w:p>
    <w:p w14:paraId="7A01BA63"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 xml:space="preserve">2.1.2.2.1 </w:t>
      </w:r>
      <w:r>
        <w:rPr>
          <w:rFonts w:eastAsia="仿宋_GB2312" w:hint="eastAsia"/>
          <w:color w:val="000000"/>
          <w:spacing w:val="-1"/>
          <w:sz w:val="32"/>
          <w:szCs w:val="32"/>
        </w:rPr>
        <w:t>声压级测量误差</w:t>
      </w:r>
    </w:p>
    <w:p w14:paraId="2F5873A2"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lastRenderedPageBreak/>
        <w:t>对于</w:t>
      </w:r>
      <w:r>
        <w:rPr>
          <w:rFonts w:eastAsia="仿宋_GB2312" w:hint="eastAsia"/>
          <w:color w:val="000000"/>
          <w:spacing w:val="-1"/>
          <w:sz w:val="32"/>
          <w:szCs w:val="32"/>
        </w:rPr>
        <w:t>I</w:t>
      </w:r>
      <w:r>
        <w:rPr>
          <w:rFonts w:eastAsia="仿宋_GB2312" w:hint="eastAsia"/>
          <w:color w:val="000000"/>
          <w:spacing w:val="-1"/>
          <w:sz w:val="32"/>
          <w:szCs w:val="32"/>
        </w:rPr>
        <w:t>型（临床诊断型）仪器，声压级测量误差一般不超过±</w:t>
      </w:r>
      <w:r>
        <w:rPr>
          <w:rFonts w:eastAsia="仿宋_GB2312" w:hint="eastAsia"/>
          <w:color w:val="000000"/>
          <w:spacing w:val="-1"/>
          <w:sz w:val="32"/>
          <w:szCs w:val="32"/>
        </w:rPr>
        <w:t>5.0dB</w:t>
      </w:r>
      <w:r>
        <w:rPr>
          <w:rFonts w:eastAsia="仿宋_GB2312" w:hint="eastAsia"/>
          <w:color w:val="000000"/>
          <w:spacing w:val="-1"/>
          <w:sz w:val="32"/>
          <w:szCs w:val="32"/>
        </w:rPr>
        <w:t>。</w:t>
      </w:r>
    </w:p>
    <w:p w14:paraId="6F58D781"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 xml:space="preserve">2.1.2.2.2 </w:t>
      </w:r>
      <w:r>
        <w:rPr>
          <w:rFonts w:eastAsia="仿宋_GB2312" w:hint="eastAsia"/>
          <w:color w:val="000000"/>
          <w:spacing w:val="-1"/>
          <w:sz w:val="32"/>
          <w:szCs w:val="32"/>
        </w:rPr>
        <w:t>筛查通过范围</w:t>
      </w:r>
    </w:p>
    <w:p w14:paraId="3E505EE8"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对于</w:t>
      </w:r>
      <w:r>
        <w:rPr>
          <w:rFonts w:eastAsia="仿宋_GB2312" w:hint="eastAsia"/>
          <w:color w:val="000000"/>
          <w:spacing w:val="-1"/>
          <w:sz w:val="32"/>
          <w:szCs w:val="32"/>
        </w:rPr>
        <w:t>II</w:t>
      </w:r>
      <w:r>
        <w:rPr>
          <w:rFonts w:eastAsia="仿宋_GB2312" w:hint="eastAsia"/>
          <w:color w:val="000000"/>
          <w:spacing w:val="-1"/>
          <w:sz w:val="32"/>
          <w:szCs w:val="32"/>
        </w:rPr>
        <w:t>型（筛查型）仪器，筛查通过范围一般不小于</w:t>
      </w:r>
      <w:r>
        <w:rPr>
          <w:rFonts w:eastAsia="仿宋_GB2312" w:hint="eastAsia"/>
          <w:color w:val="000000"/>
          <w:spacing w:val="-1"/>
          <w:sz w:val="32"/>
          <w:szCs w:val="32"/>
        </w:rPr>
        <w:t>20dB</w:t>
      </w:r>
      <w:r>
        <w:rPr>
          <w:rFonts w:eastAsia="仿宋_GB2312" w:hint="eastAsia"/>
          <w:color w:val="000000"/>
          <w:spacing w:val="-1"/>
          <w:sz w:val="32"/>
          <w:szCs w:val="32"/>
        </w:rPr>
        <w:t>。</w:t>
      </w:r>
    </w:p>
    <w:p w14:paraId="02F28E54"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注：</w:t>
      </w:r>
      <w:r>
        <w:rPr>
          <w:rFonts w:eastAsia="仿宋_GB2312" w:hint="eastAsia"/>
          <w:color w:val="000000"/>
          <w:spacing w:val="-1"/>
          <w:sz w:val="32"/>
          <w:szCs w:val="32"/>
        </w:rPr>
        <w:t>诊断型和筛查型分类及</w:t>
      </w:r>
      <w:r>
        <w:rPr>
          <w:rFonts w:eastAsia="仿宋_GB2312" w:hint="eastAsia"/>
          <w:color w:val="000000"/>
          <w:spacing w:val="-1"/>
          <w:sz w:val="32"/>
          <w:szCs w:val="32"/>
        </w:rPr>
        <w:t>性能指标</w:t>
      </w:r>
      <w:r>
        <w:rPr>
          <w:rFonts w:eastAsia="仿宋_GB2312" w:hint="eastAsia"/>
          <w:color w:val="000000"/>
          <w:spacing w:val="-1"/>
          <w:sz w:val="32"/>
          <w:szCs w:val="32"/>
        </w:rPr>
        <w:t>来源于</w:t>
      </w:r>
      <w:r>
        <w:rPr>
          <w:rFonts w:eastAsia="仿宋_GB2312" w:hint="eastAsia"/>
          <w:color w:val="000000"/>
          <w:spacing w:val="-1"/>
          <w:sz w:val="32"/>
          <w:szCs w:val="32"/>
        </w:rPr>
        <w:t>JJF 1289</w:t>
      </w:r>
      <w:r>
        <w:rPr>
          <w:rFonts w:eastAsia="仿宋_GB2312" w:hint="eastAsia"/>
          <w:color w:val="000000"/>
          <w:spacing w:val="-1"/>
          <w:sz w:val="32"/>
          <w:szCs w:val="32"/>
        </w:rPr>
        <w:t>《测听设备</w:t>
      </w:r>
      <w:r>
        <w:rPr>
          <w:rFonts w:eastAsia="仿宋_GB2312" w:hint="eastAsia"/>
          <w:color w:val="000000"/>
          <w:spacing w:val="-1"/>
          <w:sz w:val="32"/>
          <w:szCs w:val="32"/>
        </w:rPr>
        <w:t xml:space="preserve"> </w:t>
      </w:r>
      <w:r>
        <w:rPr>
          <w:rFonts w:eastAsia="仿宋_GB2312" w:hint="eastAsia"/>
          <w:color w:val="000000"/>
          <w:spacing w:val="-1"/>
          <w:sz w:val="32"/>
          <w:szCs w:val="32"/>
        </w:rPr>
        <w:t>耳声发射测量仪校准规范》</w:t>
      </w:r>
      <w:r>
        <w:rPr>
          <w:rFonts w:eastAsia="仿宋_GB2312" w:hint="eastAsia"/>
          <w:color w:val="000000"/>
          <w:spacing w:val="-1"/>
          <w:sz w:val="32"/>
          <w:szCs w:val="32"/>
        </w:rPr>
        <w:t>，</w:t>
      </w:r>
      <w:r>
        <w:rPr>
          <w:rFonts w:eastAsia="仿宋_GB2312" w:hint="eastAsia"/>
          <w:color w:val="000000"/>
          <w:spacing w:val="-1"/>
          <w:sz w:val="32"/>
          <w:szCs w:val="32"/>
        </w:rPr>
        <w:t>声压误差需在各频率条件下进行测量。</w:t>
      </w:r>
    </w:p>
    <w:p w14:paraId="2C55CB9D" w14:textId="767E7EC0"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 xml:space="preserve">2.1.2.3 </w:t>
      </w:r>
      <w:r>
        <w:rPr>
          <w:rFonts w:eastAsia="仿宋_GB2312" w:hint="eastAsia"/>
          <w:color w:val="000000"/>
          <w:spacing w:val="-1"/>
          <w:sz w:val="32"/>
          <w:szCs w:val="32"/>
        </w:rPr>
        <w:t>软件功能要求</w:t>
      </w:r>
    </w:p>
    <w:p w14:paraId="72711E00" w14:textId="77777777" w:rsidR="00700BFA" w:rsidRDefault="003B6FD0">
      <w:pPr>
        <w:spacing w:line="520" w:lineRule="exact"/>
        <w:ind w:firstLineChars="200" w:firstLine="636"/>
        <w:rPr>
          <w:rFonts w:eastAsia="仿宋_GB2312"/>
          <w:color w:val="000000"/>
          <w:spacing w:val="-1"/>
          <w:sz w:val="32"/>
          <w:szCs w:val="32"/>
        </w:rPr>
      </w:pPr>
      <w:r>
        <w:rPr>
          <w:rFonts w:eastAsia="仿宋_GB2312"/>
          <w:color w:val="000000"/>
          <w:spacing w:val="-1"/>
          <w:sz w:val="32"/>
          <w:szCs w:val="32"/>
        </w:rPr>
        <w:t>参照《医疗器械软件注册指导原则（</w:t>
      </w:r>
      <w:r>
        <w:rPr>
          <w:rFonts w:eastAsia="仿宋_GB2312"/>
          <w:color w:val="000000"/>
          <w:spacing w:val="-1"/>
          <w:sz w:val="32"/>
          <w:szCs w:val="32"/>
        </w:rPr>
        <w:t>2022</w:t>
      </w:r>
      <w:r>
        <w:rPr>
          <w:rFonts w:eastAsia="仿宋_GB2312"/>
          <w:color w:val="000000"/>
          <w:spacing w:val="-1"/>
          <w:sz w:val="32"/>
          <w:szCs w:val="32"/>
        </w:rPr>
        <w:t>年修订版）》明确软件的性能指标。如软件的功能、使用限制、接口、访问控制、运行环境（如适用）、性能效率（如适用）。</w:t>
      </w:r>
    </w:p>
    <w:p w14:paraId="7898C947"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2.1.2.4</w:t>
      </w:r>
      <w:r>
        <w:rPr>
          <w:rFonts w:eastAsia="仿宋_GB2312" w:hint="eastAsia"/>
          <w:color w:val="000000"/>
          <w:spacing w:val="-1"/>
          <w:sz w:val="32"/>
          <w:szCs w:val="32"/>
        </w:rPr>
        <w:t>安全要求</w:t>
      </w:r>
    </w:p>
    <w:p w14:paraId="186E9C8F" w14:textId="77777777" w:rsidR="00700BFA" w:rsidRDefault="003B6FD0">
      <w:pPr>
        <w:spacing w:line="520" w:lineRule="exact"/>
        <w:ind w:firstLineChars="200" w:firstLine="636"/>
        <w:rPr>
          <w:rFonts w:eastAsia="仿宋_GB2312"/>
          <w:color w:val="000000"/>
          <w:spacing w:val="-1"/>
          <w:sz w:val="32"/>
          <w:szCs w:val="32"/>
        </w:rPr>
      </w:pPr>
      <w:r>
        <w:rPr>
          <w:rFonts w:eastAsia="仿宋_GB2312"/>
          <w:color w:val="000000"/>
          <w:spacing w:val="-1"/>
          <w:sz w:val="32"/>
          <w:szCs w:val="32"/>
        </w:rPr>
        <w:t>通用安全应符合</w:t>
      </w:r>
      <w:r>
        <w:rPr>
          <w:rFonts w:eastAsia="仿宋_GB2312"/>
          <w:color w:val="000000"/>
          <w:spacing w:val="-1"/>
          <w:sz w:val="32"/>
          <w:szCs w:val="32"/>
        </w:rPr>
        <w:t>GB 9706.1</w:t>
      </w:r>
      <w:r>
        <w:rPr>
          <w:rFonts w:eastAsia="仿宋_GB2312"/>
          <w:color w:val="000000"/>
          <w:spacing w:val="-1"/>
          <w:sz w:val="32"/>
          <w:szCs w:val="32"/>
        </w:rPr>
        <w:t>标准的要求。</w:t>
      </w:r>
    </w:p>
    <w:p w14:paraId="6678E5D9"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 xml:space="preserve">2.1.2.5 </w:t>
      </w:r>
      <w:r>
        <w:rPr>
          <w:rFonts w:eastAsia="仿宋_GB2312" w:hint="eastAsia"/>
          <w:color w:val="000000"/>
          <w:spacing w:val="-1"/>
          <w:sz w:val="32"/>
          <w:szCs w:val="32"/>
        </w:rPr>
        <w:t>电磁兼容要求</w:t>
      </w:r>
    </w:p>
    <w:p w14:paraId="4716B61C" w14:textId="77777777" w:rsidR="00700BFA" w:rsidRDefault="003B6FD0">
      <w:pPr>
        <w:spacing w:line="520" w:lineRule="exact"/>
        <w:ind w:firstLineChars="200" w:firstLine="636"/>
        <w:rPr>
          <w:rFonts w:eastAsia="仿宋_GB2312"/>
          <w:color w:val="000000"/>
          <w:spacing w:val="-1"/>
          <w:sz w:val="32"/>
          <w:szCs w:val="32"/>
        </w:rPr>
      </w:pPr>
      <w:r>
        <w:rPr>
          <w:rFonts w:eastAsia="仿宋_GB2312"/>
          <w:color w:val="000000"/>
          <w:spacing w:val="-1"/>
          <w:sz w:val="32"/>
          <w:szCs w:val="32"/>
        </w:rPr>
        <w:t>电磁兼容应符合</w:t>
      </w:r>
      <w:r>
        <w:rPr>
          <w:rFonts w:eastAsia="仿宋_GB2312"/>
          <w:color w:val="000000"/>
          <w:spacing w:val="-1"/>
          <w:sz w:val="32"/>
          <w:szCs w:val="32"/>
        </w:rPr>
        <w:t xml:space="preserve">YY </w:t>
      </w:r>
      <w:r>
        <w:rPr>
          <w:rFonts w:eastAsia="仿宋_GB2312"/>
          <w:color w:val="000000"/>
          <w:spacing w:val="-1"/>
          <w:sz w:val="32"/>
          <w:szCs w:val="32"/>
        </w:rPr>
        <w:t>9706.102</w:t>
      </w:r>
      <w:r>
        <w:rPr>
          <w:rFonts w:eastAsia="仿宋_GB2312"/>
          <w:color w:val="000000"/>
          <w:spacing w:val="-1"/>
          <w:sz w:val="32"/>
          <w:szCs w:val="32"/>
        </w:rPr>
        <w:t>中的要求。</w:t>
      </w:r>
    </w:p>
    <w:p w14:paraId="4D5528D0"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2.2</w:t>
      </w:r>
      <w:r>
        <w:rPr>
          <w:rFonts w:eastAsia="仿宋_GB2312"/>
          <w:color w:val="000000"/>
          <w:spacing w:val="-1"/>
          <w:sz w:val="32"/>
          <w:szCs w:val="32"/>
        </w:rPr>
        <w:t>检验报告</w:t>
      </w:r>
      <w:r>
        <w:rPr>
          <w:rFonts w:eastAsia="仿宋_GB2312"/>
          <w:color w:val="000000"/>
          <w:spacing w:val="-1"/>
          <w:sz w:val="32"/>
          <w:szCs w:val="32"/>
        </w:rPr>
        <w:t xml:space="preserve"> </w:t>
      </w:r>
    </w:p>
    <w:p w14:paraId="570B88D4" w14:textId="77777777" w:rsidR="00700BFA" w:rsidRDefault="003B6FD0">
      <w:pPr>
        <w:spacing w:line="520" w:lineRule="exact"/>
        <w:ind w:firstLineChars="200" w:firstLine="636"/>
        <w:rPr>
          <w:rFonts w:eastAsia="仿宋_GB2312"/>
          <w:color w:val="000000"/>
          <w:spacing w:val="-1"/>
          <w:sz w:val="32"/>
          <w:szCs w:val="32"/>
        </w:rPr>
      </w:pPr>
      <w:r>
        <w:rPr>
          <w:rFonts w:eastAsia="仿宋_GB2312"/>
          <w:color w:val="000000"/>
          <w:spacing w:val="-1"/>
          <w:sz w:val="32"/>
          <w:szCs w:val="32"/>
        </w:rPr>
        <w:t>注册申请人应提供产品检验报告，产品检验报告应符合国务院药品监督管理部门的要求，可以是医疗器械注册申请人的自检报告，也可以是委托具有医疗器械检验资质的医疗器械检验机构出具的检验报告。</w:t>
      </w:r>
    </w:p>
    <w:p w14:paraId="708D21FA" w14:textId="77777777" w:rsidR="00700BFA" w:rsidRDefault="003B6FD0">
      <w:pPr>
        <w:spacing w:line="520" w:lineRule="exact"/>
        <w:ind w:firstLineChars="200" w:firstLine="636"/>
        <w:rPr>
          <w:rFonts w:eastAsia="仿宋_GB2312"/>
          <w:color w:val="000000"/>
          <w:spacing w:val="-1"/>
          <w:sz w:val="32"/>
          <w:szCs w:val="32"/>
        </w:rPr>
      </w:pPr>
      <w:r>
        <w:rPr>
          <w:rFonts w:eastAsia="仿宋_GB2312"/>
          <w:color w:val="000000"/>
          <w:spacing w:val="-1"/>
          <w:sz w:val="32"/>
          <w:szCs w:val="32"/>
        </w:rPr>
        <w:t>检验报告提供软件版本界面照片或列明软件版本信息，有用户界面的软件体现软件发布版本、软件完整版本，无用户界面的软件体现软件完整版本。</w:t>
      </w:r>
    </w:p>
    <w:p w14:paraId="715D6269" w14:textId="6DD187FB" w:rsidR="00700BFA" w:rsidRDefault="003B6FD0">
      <w:pPr>
        <w:spacing w:line="520" w:lineRule="exact"/>
        <w:ind w:firstLineChars="200" w:firstLine="636"/>
        <w:rPr>
          <w:rFonts w:eastAsia="仿宋_GB2312"/>
          <w:color w:val="000000"/>
          <w:spacing w:val="-1"/>
          <w:sz w:val="32"/>
          <w:szCs w:val="32"/>
        </w:rPr>
      </w:pPr>
      <w:r>
        <w:rPr>
          <w:rFonts w:eastAsia="仿宋_GB2312"/>
          <w:color w:val="000000"/>
          <w:spacing w:val="-1"/>
          <w:sz w:val="32"/>
          <w:szCs w:val="32"/>
        </w:rPr>
        <w:t>检验产品典型性：同一注册单元可选择结构最复杂、功能最多、技术指标最高的型号进行性能和电气安全检测。如果检测一</w:t>
      </w:r>
      <w:r>
        <w:rPr>
          <w:rFonts w:eastAsia="仿宋_GB2312"/>
          <w:color w:val="000000"/>
          <w:spacing w:val="-1"/>
          <w:sz w:val="32"/>
          <w:szCs w:val="32"/>
        </w:rPr>
        <w:lastRenderedPageBreak/>
        <w:t>个型号不能覆盖其他型号的全部性能功能，则可对其他型号不能覆盖的部分进行差异检测。</w:t>
      </w:r>
      <w:r>
        <w:rPr>
          <w:rFonts w:eastAsia="仿宋_GB2312" w:hint="eastAsia"/>
          <w:color w:val="000000"/>
          <w:spacing w:val="-1"/>
          <w:sz w:val="32"/>
          <w:szCs w:val="32"/>
        </w:rPr>
        <w:t>例如：如</w:t>
      </w:r>
      <w:r>
        <w:rPr>
          <w:rFonts w:eastAsia="仿宋_GB2312" w:hint="eastAsia"/>
          <w:color w:val="000000"/>
          <w:spacing w:val="-1"/>
          <w:sz w:val="32"/>
          <w:szCs w:val="32"/>
        </w:rPr>
        <w:t>麦克风不同</w:t>
      </w:r>
      <w:r>
        <w:rPr>
          <w:rFonts w:eastAsia="仿宋_GB2312" w:hint="eastAsia"/>
          <w:color w:val="000000"/>
          <w:spacing w:val="-1"/>
          <w:sz w:val="32"/>
          <w:szCs w:val="32"/>
        </w:rPr>
        <w:t>，</w:t>
      </w:r>
      <w:r>
        <w:rPr>
          <w:rFonts w:eastAsia="仿宋_GB2312" w:hint="eastAsia"/>
          <w:color w:val="000000"/>
          <w:spacing w:val="-1"/>
          <w:sz w:val="32"/>
          <w:szCs w:val="32"/>
        </w:rPr>
        <w:t>需补充</w:t>
      </w:r>
      <w:r>
        <w:rPr>
          <w:rFonts w:eastAsia="仿宋_GB2312" w:hint="eastAsia"/>
          <w:color w:val="000000"/>
          <w:spacing w:val="-1"/>
          <w:sz w:val="32"/>
          <w:szCs w:val="32"/>
        </w:rPr>
        <w:t>声音测量单元</w:t>
      </w:r>
      <w:r>
        <w:rPr>
          <w:rFonts w:eastAsia="仿宋_GB2312" w:hint="eastAsia"/>
          <w:color w:val="000000"/>
          <w:spacing w:val="-1"/>
          <w:sz w:val="32"/>
          <w:szCs w:val="32"/>
        </w:rPr>
        <w:t>相关性能指标的</w:t>
      </w:r>
      <w:r>
        <w:rPr>
          <w:rFonts w:eastAsia="仿宋_GB2312" w:hint="eastAsia"/>
          <w:color w:val="000000"/>
          <w:spacing w:val="-1"/>
          <w:sz w:val="32"/>
          <w:szCs w:val="32"/>
        </w:rPr>
        <w:t>差异项目</w:t>
      </w:r>
      <w:r>
        <w:rPr>
          <w:rFonts w:eastAsia="仿宋_GB2312" w:hint="eastAsia"/>
          <w:color w:val="000000"/>
          <w:spacing w:val="-1"/>
          <w:sz w:val="32"/>
          <w:szCs w:val="32"/>
        </w:rPr>
        <w:t>，</w:t>
      </w:r>
      <w:r>
        <w:rPr>
          <w:rFonts w:eastAsia="仿宋_GB2312" w:hint="eastAsia"/>
          <w:color w:val="000000"/>
          <w:spacing w:val="-1"/>
          <w:sz w:val="32"/>
          <w:szCs w:val="32"/>
        </w:rPr>
        <w:t>电气安全方面</w:t>
      </w:r>
      <w:r>
        <w:rPr>
          <w:rFonts w:eastAsia="仿宋_GB2312" w:hint="eastAsia"/>
          <w:color w:val="000000"/>
          <w:spacing w:val="-1"/>
          <w:sz w:val="32"/>
          <w:szCs w:val="32"/>
        </w:rPr>
        <w:t>如果结构差异大，或者关键元器件不同，建议补充接地阻抗、漏电流和绝缘强度等差异项目</w:t>
      </w:r>
    </w:p>
    <w:p w14:paraId="26955A3F"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3.</w:t>
      </w:r>
      <w:r>
        <w:rPr>
          <w:rFonts w:eastAsia="仿宋_GB2312" w:hint="eastAsia"/>
          <w:color w:val="000000"/>
          <w:spacing w:val="-1"/>
          <w:sz w:val="32"/>
          <w:szCs w:val="32"/>
        </w:rPr>
        <w:t>研究资料</w:t>
      </w:r>
    </w:p>
    <w:p w14:paraId="4AB3DF5B"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3.1</w:t>
      </w:r>
      <w:r>
        <w:rPr>
          <w:rFonts w:eastAsia="仿宋_GB2312" w:hint="eastAsia"/>
          <w:color w:val="000000"/>
          <w:spacing w:val="-1"/>
          <w:sz w:val="32"/>
          <w:szCs w:val="32"/>
        </w:rPr>
        <w:t>产品性能研究</w:t>
      </w:r>
    </w:p>
    <w:p w14:paraId="718C6FEF"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应当提供产品物理和</w:t>
      </w:r>
      <w:r>
        <w:rPr>
          <w:rFonts w:eastAsia="仿宋_GB2312" w:hint="eastAsia"/>
          <w:color w:val="000000"/>
          <w:spacing w:val="-1"/>
          <w:sz w:val="32"/>
          <w:szCs w:val="32"/>
        </w:rPr>
        <w:t>/</w:t>
      </w:r>
      <w:r>
        <w:rPr>
          <w:rFonts w:eastAsia="仿宋_GB2312" w:hint="eastAsia"/>
          <w:color w:val="000000"/>
          <w:spacing w:val="-1"/>
          <w:sz w:val="32"/>
          <w:szCs w:val="32"/>
        </w:rPr>
        <w:t>或机械性能指标的确定依据、设计输入来源以及临床意义，所采用的标准或方法、采用的原因及理论基础。包含功能性、安全性指标以及与质量控制相关的其他指标。</w:t>
      </w:r>
    </w:p>
    <w:p w14:paraId="33AF27C6"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3.2</w:t>
      </w:r>
      <w:r>
        <w:rPr>
          <w:rFonts w:eastAsia="仿宋_GB2312" w:hint="eastAsia"/>
          <w:color w:val="000000"/>
          <w:spacing w:val="-1"/>
          <w:sz w:val="32"/>
          <w:szCs w:val="32"/>
        </w:rPr>
        <w:t>电气系统安全性研究</w:t>
      </w:r>
    </w:p>
    <w:p w14:paraId="6195ABD2"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应提供电气安全性及电磁兼容性的研究资料。</w:t>
      </w:r>
    </w:p>
    <w:p w14:paraId="45ED8FC6"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3.2</w:t>
      </w:r>
      <w:r>
        <w:rPr>
          <w:rFonts w:eastAsia="仿宋_GB2312" w:hint="eastAsia"/>
          <w:color w:val="000000"/>
          <w:spacing w:val="-1"/>
          <w:sz w:val="32"/>
          <w:szCs w:val="32"/>
        </w:rPr>
        <w:t>软件研究</w:t>
      </w:r>
    </w:p>
    <w:p w14:paraId="45B17BC4" w14:textId="1E2C6711"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软件安全等级</w:t>
      </w:r>
      <w:r>
        <w:rPr>
          <w:rFonts w:eastAsia="仿宋_GB2312" w:hint="eastAsia"/>
          <w:color w:val="000000"/>
          <w:spacing w:val="-1"/>
          <w:sz w:val="32"/>
          <w:szCs w:val="32"/>
        </w:rPr>
        <w:t>通常</w:t>
      </w:r>
      <w:r>
        <w:rPr>
          <w:rFonts w:eastAsia="仿宋_GB2312" w:hint="eastAsia"/>
          <w:color w:val="000000"/>
          <w:spacing w:val="-1"/>
          <w:sz w:val="32"/>
          <w:szCs w:val="32"/>
        </w:rPr>
        <w:t>为中等级别。</w:t>
      </w:r>
      <w:r>
        <w:rPr>
          <w:rFonts w:eastAsia="仿宋_GB2312" w:hint="eastAsia"/>
          <w:color w:val="000000"/>
          <w:spacing w:val="-1"/>
          <w:sz w:val="32"/>
          <w:szCs w:val="32"/>
        </w:rPr>
        <w:t>应按照《医疗器械软件注册审查指导原则》（</w:t>
      </w:r>
      <w:r>
        <w:rPr>
          <w:rFonts w:eastAsia="仿宋_GB2312" w:hint="eastAsia"/>
          <w:color w:val="000000"/>
          <w:spacing w:val="-1"/>
          <w:sz w:val="32"/>
          <w:szCs w:val="32"/>
        </w:rPr>
        <w:t>2022</w:t>
      </w:r>
      <w:r>
        <w:rPr>
          <w:rFonts w:eastAsia="仿宋_GB2312" w:hint="eastAsia"/>
          <w:color w:val="000000"/>
          <w:spacing w:val="-1"/>
          <w:sz w:val="32"/>
          <w:szCs w:val="32"/>
        </w:rPr>
        <w:t>年修订版）的要求，提供产品软件研究资料</w:t>
      </w:r>
      <w:r>
        <w:rPr>
          <w:rFonts w:eastAsia="仿宋_GB2312" w:hint="eastAsia"/>
          <w:color w:val="000000"/>
          <w:spacing w:val="-1"/>
          <w:sz w:val="32"/>
          <w:szCs w:val="32"/>
        </w:rPr>
        <w:t>以及</w:t>
      </w:r>
      <w:r>
        <w:rPr>
          <w:rFonts w:eastAsia="仿宋_GB2312"/>
          <w:color w:val="000000" w:themeColor="text1"/>
          <w:sz w:val="32"/>
          <w:szCs w:val="32"/>
        </w:rPr>
        <w:t>GB/T 25000.51</w:t>
      </w:r>
      <w:r>
        <w:rPr>
          <w:rFonts w:eastAsia="仿宋_GB2312" w:hint="eastAsia"/>
          <w:color w:val="000000" w:themeColor="text1"/>
          <w:sz w:val="32"/>
          <w:szCs w:val="32"/>
        </w:rPr>
        <w:t>自测报告</w:t>
      </w:r>
      <w:r>
        <w:rPr>
          <w:rFonts w:eastAsia="仿宋_GB2312" w:hint="eastAsia"/>
          <w:color w:val="000000" w:themeColor="text1"/>
          <w:sz w:val="32"/>
          <w:szCs w:val="32"/>
        </w:rPr>
        <w:t>或委托检验报告</w:t>
      </w:r>
      <w:r>
        <w:rPr>
          <w:rFonts w:eastAsia="仿宋_GB2312" w:hint="eastAsia"/>
          <w:color w:val="000000"/>
          <w:spacing w:val="-1"/>
          <w:sz w:val="32"/>
          <w:szCs w:val="32"/>
        </w:rPr>
        <w:t>。</w:t>
      </w:r>
    </w:p>
    <w:p w14:paraId="2FAA0FAD" w14:textId="77777777" w:rsidR="00700BFA" w:rsidRDefault="003B6FD0">
      <w:pPr>
        <w:spacing w:line="520" w:lineRule="exact"/>
        <w:ind w:firstLineChars="200" w:firstLine="640"/>
        <w:rPr>
          <w:rFonts w:eastAsia="仿宋_GB2312"/>
          <w:color w:val="000000"/>
          <w:spacing w:val="-1"/>
          <w:sz w:val="32"/>
          <w:szCs w:val="32"/>
        </w:rPr>
      </w:pPr>
      <w:r>
        <w:rPr>
          <w:rFonts w:eastAsia="仿宋_GB2312" w:hint="eastAsia"/>
          <w:color w:val="000000" w:themeColor="text1"/>
          <w:sz w:val="32"/>
          <w:szCs w:val="32"/>
        </w:rPr>
        <w:t>若含有预期运行于</w:t>
      </w:r>
      <w:r>
        <w:rPr>
          <w:rFonts w:eastAsia="仿宋_GB2312"/>
          <w:color w:val="000000" w:themeColor="text1"/>
          <w:sz w:val="32"/>
          <w:szCs w:val="32"/>
        </w:rPr>
        <w:t>移动计算终端</w:t>
      </w:r>
      <w:r>
        <w:rPr>
          <w:rFonts w:eastAsia="仿宋_GB2312" w:hint="eastAsia"/>
          <w:color w:val="000000" w:themeColor="text1"/>
          <w:sz w:val="32"/>
          <w:szCs w:val="32"/>
        </w:rPr>
        <w:t>（如平板计算机、</w:t>
      </w:r>
      <w:r>
        <w:rPr>
          <w:rFonts w:eastAsia="仿宋_GB2312"/>
          <w:color w:val="000000" w:themeColor="text1"/>
          <w:sz w:val="32"/>
          <w:szCs w:val="32"/>
        </w:rPr>
        <w:t>便携式计算机</w:t>
      </w:r>
      <w:r>
        <w:rPr>
          <w:rFonts w:eastAsia="仿宋_GB2312" w:hint="eastAsia"/>
          <w:color w:val="000000" w:themeColor="text1"/>
          <w:sz w:val="32"/>
          <w:szCs w:val="32"/>
        </w:rPr>
        <w:t>等）的软件组件，申请人还</w:t>
      </w:r>
      <w:r>
        <w:rPr>
          <w:rFonts w:eastAsia="仿宋_GB2312"/>
          <w:color w:val="000000" w:themeColor="text1"/>
          <w:sz w:val="32"/>
          <w:szCs w:val="32"/>
        </w:rPr>
        <w:t>需按照《移动医疗器械注册技术审查指导原则》</w:t>
      </w:r>
      <w:r>
        <w:rPr>
          <w:rFonts w:eastAsia="仿宋_GB2312" w:hint="eastAsia"/>
          <w:color w:val="000000" w:themeColor="text1"/>
          <w:sz w:val="32"/>
          <w:szCs w:val="32"/>
        </w:rPr>
        <w:t>（</w:t>
      </w:r>
      <w:r>
        <w:rPr>
          <w:rFonts w:eastAsia="仿宋_GB2312" w:hint="eastAsia"/>
          <w:color w:val="000000" w:themeColor="text1"/>
          <w:sz w:val="32"/>
          <w:szCs w:val="32"/>
        </w:rPr>
        <w:t>2025</w:t>
      </w:r>
      <w:r>
        <w:rPr>
          <w:rFonts w:eastAsia="仿宋_GB2312" w:hint="eastAsia"/>
          <w:color w:val="000000" w:themeColor="text1"/>
          <w:sz w:val="32"/>
          <w:szCs w:val="32"/>
        </w:rPr>
        <w:t>年修订版）</w:t>
      </w:r>
      <w:r>
        <w:rPr>
          <w:rFonts w:eastAsia="仿宋_GB2312"/>
          <w:color w:val="000000" w:themeColor="text1"/>
          <w:sz w:val="32"/>
          <w:szCs w:val="32"/>
        </w:rPr>
        <w:t>的要求提交研究资料。</w:t>
      </w:r>
    </w:p>
    <w:p w14:paraId="70BD5F91" w14:textId="68E58811"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耳声发射仪若具有电子数据交换、远程访问与控制、用户访问三种功能当中一种及以上功能的，应按照《医疗器械网络安全注册审查指导原则》（</w:t>
      </w:r>
      <w:r>
        <w:rPr>
          <w:rFonts w:eastAsia="仿宋_GB2312" w:hint="eastAsia"/>
          <w:color w:val="000000"/>
          <w:spacing w:val="-1"/>
          <w:sz w:val="32"/>
          <w:szCs w:val="32"/>
        </w:rPr>
        <w:t>2022</w:t>
      </w:r>
      <w:r>
        <w:rPr>
          <w:rFonts w:eastAsia="仿宋_GB2312" w:hint="eastAsia"/>
          <w:color w:val="000000"/>
          <w:spacing w:val="-1"/>
          <w:sz w:val="32"/>
          <w:szCs w:val="32"/>
        </w:rPr>
        <w:t>年修订版）要求提供网络安全相关研究资料。</w:t>
      </w:r>
      <w:r>
        <w:rPr>
          <w:rFonts w:eastAsia="仿宋_GB2312" w:hint="eastAsia"/>
          <w:color w:val="000000"/>
          <w:spacing w:val="-1"/>
          <w:sz w:val="32"/>
          <w:szCs w:val="32"/>
        </w:rPr>
        <w:t>产品若采用</w:t>
      </w:r>
      <w:r>
        <w:rPr>
          <w:rFonts w:eastAsia="仿宋_GB2312"/>
          <w:color w:val="000000" w:themeColor="text1"/>
          <w:sz w:val="32"/>
          <w:szCs w:val="32"/>
        </w:rPr>
        <w:t>深度学习算法</w:t>
      </w:r>
      <w:r>
        <w:rPr>
          <w:rFonts w:eastAsia="仿宋_GB2312" w:hint="eastAsia"/>
          <w:color w:val="000000" w:themeColor="text1"/>
          <w:sz w:val="32"/>
          <w:szCs w:val="32"/>
        </w:rPr>
        <w:t>等</w:t>
      </w:r>
      <w:r>
        <w:rPr>
          <w:rFonts w:eastAsia="仿宋_GB2312" w:hint="eastAsia"/>
          <w:color w:val="000000"/>
          <w:spacing w:val="-1"/>
          <w:sz w:val="32"/>
          <w:szCs w:val="32"/>
        </w:rPr>
        <w:t>人工智能技术，还应遵照《人工智能医疗器械注册审查指导原则》相关要求提交对应研究资料。</w:t>
      </w:r>
    </w:p>
    <w:p w14:paraId="6A10D14A" w14:textId="48A1EAB6"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3.</w:t>
      </w:r>
      <w:r>
        <w:rPr>
          <w:rFonts w:eastAsia="仿宋_GB2312" w:hint="eastAsia"/>
          <w:color w:val="000000"/>
          <w:spacing w:val="-1"/>
          <w:sz w:val="32"/>
          <w:szCs w:val="32"/>
        </w:rPr>
        <w:t>3</w:t>
      </w:r>
      <w:r>
        <w:rPr>
          <w:rFonts w:eastAsia="仿宋_GB2312" w:hint="eastAsia"/>
          <w:color w:val="000000"/>
          <w:spacing w:val="-1"/>
          <w:sz w:val="32"/>
          <w:szCs w:val="32"/>
        </w:rPr>
        <w:t>生物学特性研究</w:t>
      </w:r>
    </w:p>
    <w:p w14:paraId="0C7C5C17" w14:textId="1373524B" w:rsidR="00700BFA" w:rsidRDefault="003B6FD0">
      <w:pPr>
        <w:spacing w:line="520" w:lineRule="exact"/>
        <w:ind w:firstLineChars="200" w:firstLine="636"/>
        <w:rPr>
          <w:rFonts w:eastAsia="仿宋_GB2312"/>
          <w:color w:val="000000" w:themeColor="text1"/>
          <w:sz w:val="32"/>
          <w:szCs w:val="32"/>
        </w:rPr>
      </w:pPr>
      <w:r>
        <w:rPr>
          <w:rFonts w:eastAsia="仿宋_GB2312" w:hint="eastAsia"/>
          <w:color w:val="000000"/>
          <w:spacing w:val="-1"/>
          <w:sz w:val="32"/>
          <w:szCs w:val="32"/>
        </w:rPr>
        <w:lastRenderedPageBreak/>
        <w:t>该产品预期</w:t>
      </w:r>
      <w:r>
        <w:rPr>
          <w:rFonts w:eastAsia="仿宋_GB2312" w:hint="eastAsia"/>
          <w:color w:val="000000"/>
          <w:spacing w:val="-1"/>
          <w:sz w:val="32"/>
          <w:szCs w:val="32"/>
        </w:rPr>
        <w:t>与患者</w:t>
      </w:r>
      <w:r>
        <w:rPr>
          <w:rFonts w:eastAsia="仿宋_GB2312" w:hint="eastAsia"/>
          <w:color w:val="000000"/>
          <w:spacing w:val="-1"/>
          <w:sz w:val="32"/>
          <w:szCs w:val="32"/>
        </w:rPr>
        <w:t>接触的部件</w:t>
      </w:r>
      <w:r>
        <w:rPr>
          <w:rFonts w:eastAsia="仿宋_GB2312" w:hint="eastAsia"/>
          <w:color w:val="000000"/>
          <w:spacing w:val="-1"/>
          <w:sz w:val="32"/>
          <w:szCs w:val="32"/>
        </w:rPr>
        <w:t>通常为探头耳塞</w:t>
      </w:r>
      <w:r>
        <w:rPr>
          <w:rFonts w:eastAsia="仿宋_GB2312" w:hint="eastAsia"/>
          <w:color w:val="000000"/>
          <w:spacing w:val="-1"/>
          <w:sz w:val="32"/>
          <w:szCs w:val="32"/>
        </w:rPr>
        <w:t>，</w:t>
      </w:r>
      <w:r>
        <w:rPr>
          <w:rFonts w:eastAsia="仿宋_GB2312" w:hint="eastAsia"/>
          <w:color w:val="000000" w:themeColor="text1"/>
          <w:sz w:val="32"/>
          <w:szCs w:val="32"/>
        </w:rPr>
        <w:t>一般与人体耳部完好皮肤为短期接触。</w:t>
      </w:r>
      <w:r>
        <w:rPr>
          <w:rFonts w:eastAsia="仿宋_GB2312" w:hint="eastAsia"/>
          <w:color w:val="000000" w:themeColor="text1"/>
          <w:sz w:val="32"/>
          <w:szCs w:val="32"/>
        </w:rPr>
        <w:t>因</w:t>
      </w:r>
      <w:r>
        <w:rPr>
          <w:rFonts w:eastAsia="仿宋_GB2312"/>
          <w:color w:val="000000" w:themeColor="text1"/>
          <w:sz w:val="32"/>
          <w:szCs w:val="32"/>
        </w:rPr>
        <w:t>外耳道</w:t>
      </w:r>
      <w:r>
        <w:rPr>
          <w:rFonts w:eastAsia="仿宋_GB2312" w:hint="eastAsia"/>
          <w:color w:val="000000" w:themeColor="text1"/>
          <w:sz w:val="32"/>
          <w:szCs w:val="32"/>
        </w:rPr>
        <w:t>红肿</w:t>
      </w:r>
      <w:r>
        <w:rPr>
          <w:rFonts w:eastAsia="仿宋_GB2312"/>
          <w:color w:val="000000" w:themeColor="text1"/>
          <w:sz w:val="32"/>
          <w:szCs w:val="32"/>
        </w:rPr>
        <w:t>、破损，可能</w:t>
      </w:r>
      <w:r>
        <w:rPr>
          <w:rFonts w:eastAsia="仿宋_GB2312" w:hint="eastAsia"/>
          <w:color w:val="000000" w:themeColor="text1"/>
          <w:sz w:val="32"/>
          <w:szCs w:val="32"/>
        </w:rPr>
        <w:t>对</w:t>
      </w:r>
      <w:r>
        <w:rPr>
          <w:rFonts w:eastAsia="仿宋_GB2312" w:hint="eastAsia"/>
          <w:color w:val="000000" w:themeColor="text1"/>
          <w:sz w:val="32"/>
          <w:szCs w:val="32"/>
        </w:rPr>
        <w:t>耳声发射</w:t>
      </w:r>
      <w:r>
        <w:rPr>
          <w:rFonts w:eastAsia="仿宋_GB2312"/>
          <w:color w:val="000000" w:themeColor="text1"/>
          <w:sz w:val="32"/>
          <w:szCs w:val="32"/>
        </w:rPr>
        <w:t>测试</w:t>
      </w:r>
      <w:r>
        <w:rPr>
          <w:rFonts w:eastAsia="仿宋_GB2312" w:hint="eastAsia"/>
          <w:color w:val="000000" w:themeColor="text1"/>
          <w:sz w:val="32"/>
          <w:szCs w:val="32"/>
        </w:rPr>
        <w:t>产生</w:t>
      </w:r>
      <w:r>
        <w:rPr>
          <w:rFonts w:eastAsia="仿宋_GB2312"/>
          <w:color w:val="000000" w:themeColor="text1"/>
          <w:sz w:val="32"/>
          <w:szCs w:val="32"/>
        </w:rPr>
        <w:t>影响，不建议</w:t>
      </w:r>
      <w:r>
        <w:rPr>
          <w:rFonts w:eastAsia="仿宋_GB2312" w:hint="eastAsia"/>
          <w:color w:val="000000" w:themeColor="text1"/>
          <w:sz w:val="32"/>
          <w:szCs w:val="32"/>
        </w:rPr>
        <w:t>接触破损皮肤</w:t>
      </w:r>
      <w:r>
        <w:rPr>
          <w:rFonts w:eastAsia="仿宋_GB2312"/>
          <w:color w:val="000000" w:themeColor="text1"/>
          <w:sz w:val="32"/>
          <w:szCs w:val="32"/>
        </w:rPr>
        <w:t>表面，</w:t>
      </w:r>
      <w:r>
        <w:rPr>
          <w:rFonts w:eastAsia="仿宋_GB2312" w:hint="eastAsia"/>
          <w:color w:val="000000" w:themeColor="text1"/>
          <w:sz w:val="32"/>
          <w:szCs w:val="32"/>
        </w:rPr>
        <w:t>若可能接触，申请人</w:t>
      </w:r>
      <w:r>
        <w:rPr>
          <w:rFonts w:eastAsia="仿宋_GB2312"/>
          <w:color w:val="000000" w:themeColor="text1"/>
          <w:sz w:val="32"/>
          <w:szCs w:val="32"/>
        </w:rPr>
        <w:t>需明确</w:t>
      </w:r>
      <w:r>
        <w:rPr>
          <w:rFonts w:eastAsia="仿宋_GB2312" w:hint="eastAsia"/>
          <w:color w:val="000000" w:themeColor="text1"/>
          <w:sz w:val="32"/>
          <w:szCs w:val="32"/>
        </w:rPr>
        <w:t>为短时</w:t>
      </w:r>
      <w:r>
        <w:rPr>
          <w:rFonts w:eastAsia="仿宋_GB2312"/>
          <w:color w:val="000000" w:themeColor="text1"/>
          <w:sz w:val="32"/>
          <w:szCs w:val="32"/>
        </w:rPr>
        <w:t>接触破损皮肤表面</w:t>
      </w:r>
      <w:r>
        <w:rPr>
          <w:rFonts w:eastAsia="仿宋_GB2312" w:hint="eastAsia"/>
          <w:color w:val="000000" w:themeColor="text1"/>
          <w:sz w:val="32"/>
          <w:szCs w:val="32"/>
        </w:rPr>
        <w:t>。申请人需明确产品</w:t>
      </w:r>
      <w:r>
        <w:rPr>
          <w:rFonts w:eastAsia="仿宋_GB2312"/>
          <w:color w:val="000000" w:themeColor="text1"/>
          <w:sz w:val="32"/>
          <w:szCs w:val="32"/>
        </w:rPr>
        <w:t>中</w:t>
      </w:r>
      <w:r>
        <w:rPr>
          <w:rFonts w:eastAsia="仿宋_GB2312" w:hint="eastAsia"/>
          <w:color w:val="000000" w:themeColor="text1"/>
          <w:sz w:val="32"/>
          <w:szCs w:val="32"/>
        </w:rPr>
        <w:t>与</w:t>
      </w:r>
      <w:r>
        <w:rPr>
          <w:rFonts w:eastAsia="仿宋_GB2312"/>
          <w:color w:val="000000" w:themeColor="text1"/>
          <w:sz w:val="32"/>
          <w:szCs w:val="32"/>
        </w:rPr>
        <w:t>人体接触</w:t>
      </w:r>
      <w:r>
        <w:rPr>
          <w:rFonts w:eastAsia="仿宋_GB2312" w:hint="eastAsia"/>
          <w:color w:val="000000" w:themeColor="text1"/>
          <w:sz w:val="32"/>
          <w:szCs w:val="32"/>
        </w:rPr>
        <w:t>部件的</w:t>
      </w:r>
      <w:r>
        <w:rPr>
          <w:rFonts w:eastAsia="仿宋_GB2312"/>
          <w:color w:val="000000" w:themeColor="text1"/>
          <w:sz w:val="32"/>
          <w:szCs w:val="32"/>
        </w:rPr>
        <w:t>材料、接触</w:t>
      </w:r>
      <w:r>
        <w:rPr>
          <w:rFonts w:eastAsia="仿宋_GB2312" w:hint="eastAsia"/>
          <w:color w:val="000000" w:themeColor="text1"/>
          <w:sz w:val="32"/>
          <w:szCs w:val="32"/>
        </w:rPr>
        <w:t>性质、累计接触时间。申请人需</w:t>
      </w:r>
      <w:r>
        <w:rPr>
          <w:rFonts w:eastAsia="仿宋_GB2312"/>
          <w:color w:val="000000" w:themeColor="text1"/>
          <w:sz w:val="32"/>
          <w:szCs w:val="32"/>
        </w:rPr>
        <w:t>依据</w:t>
      </w:r>
      <w:r>
        <w:rPr>
          <w:rFonts w:eastAsia="仿宋_GB2312"/>
          <w:color w:val="000000" w:themeColor="text1"/>
          <w:sz w:val="32"/>
          <w:szCs w:val="32"/>
        </w:rPr>
        <w:t>GB /T 16886</w:t>
      </w:r>
      <w:r>
        <w:rPr>
          <w:rFonts w:eastAsia="仿宋_GB2312" w:hint="eastAsia"/>
          <w:color w:val="000000" w:themeColor="text1"/>
          <w:sz w:val="32"/>
          <w:szCs w:val="32"/>
        </w:rPr>
        <w:t>系列</w:t>
      </w:r>
      <w:r>
        <w:rPr>
          <w:rFonts w:eastAsia="仿宋_GB2312"/>
          <w:color w:val="000000" w:themeColor="text1"/>
          <w:sz w:val="32"/>
          <w:szCs w:val="32"/>
        </w:rPr>
        <w:t>标准要求开展生物学评价。</w:t>
      </w:r>
    </w:p>
    <w:p w14:paraId="7FB6E57D" w14:textId="2A8C0E72"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3.</w:t>
      </w:r>
      <w:r>
        <w:rPr>
          <w:rFonts w:eastAsia="仿宋_GB2312" w:hint="eastAsia"/>
          <w:color w:val="000000"/>
          <w:spacing w:val="-1"/>
          <w:sz w:val="32"/>
          <w:szCs w:val="32"/>
        </w:rPr>
        <w:t>4</w:t>
      </w:r>
      <w:r>
        <w:rPr>
          <w:rFonts w:eastAsia="仿宋_GB2312" w:hint="eastAsia"/>
          <w:color w:val="000000"/>
          <w:spacing w:val="-1"/>
          <w:sz w:val="32"/>
          <w:szCs w:val="32"/>
        </w:rPr>
        <w:t>清洗、消毒研究</w:t>
      </w:r>
    </w:p>
    <w:p w14:paraId="56A0844A" w14:textId="77777777" w:rsidR="00700BFA" w:rsidRDefault="003B6FD0">
      <w:pPr>
        <w:spacing w:line="520" w:lineRule="exact"/>
        <w:ind w:firstLineChars="200" w:firstLine="640"/>
        <w:rPr>
          <w:rFonts w:eastAsia="仿宋_GB2312"/>
          <w:color w:val="000000" w:themeColor="text1"/>
          <w:sz w:val="32"/>
          <w:szCs w:val="32"/>
        </w:rPr>
      </w:pPr>
      <w:r>
        <w:rPr>
          <w:rFonts w:eastAsia="仿宋_GB2312" w:hint="eastAsia"/>
          <w:color w:val="000000" w:themeColor="text1"/>
          <w:sz w:val="32"/>
          <w:szCs w:val="32"/>
        </w:rPr>
        <w:t>申请人需</w:t>
      </w:r>
      <w:r>
        <w:rPr>
          <w:rFonts w:eastAsia="仿宋_GB2312"/>
          <w:color w:val="000000" w:themeColor="text1"/>
          <w:sz w:val="32"/>
          <w:szCs w:val="32"/>
        </w:rPr>
        <w:t>明确</w:t>
      </w:r>
      <w:r>
        <w:rPr>
          <w:rFonts w:eastAsia="仿宋_GB2312" w:hint="eastAsia"/>
          <w:color w:val="000000" w:themeColor="text1"/>
          <w:sz w:val="32"/>
          <w:szCs w:val="32"/>
        </w:rPr>
        <w:t>需要清洁、消毒的部件，明确</w:t>
      </w:r>
      <w:r>
        <w:rPr>
          <w:rFonts w:eastAsia="仿宋_GB2312"/>
          <w:color w:val="000000" w:themeColor="text1"/>
          <w:sz w:val="32"/>
          <w:szCs w:val="32"/>
        </w:rPr>
        <w:t>推荐的清</w:t>
      </w:r>
      <w:r>
        <w:rPr>
          <w:rFonts w:eastAsia="仿宋_GB2312" w:hint="eastAsia"/>
          <w:color w:val="000000" w:themeColor="text1"/>
          <w:sz w:val="32"/>
          <w:szCs w:val="32"/>
        </w:rPr>
        <w:t>洁、</w:t>
      </w:r>
      <w:r>
        <w:rPr>
          <w:rFonts w:eastAsia="仿宋_GB2312"/>
          <w:color w:val="000000" w:themeColor="text1"/>
          <w:sz w:val="32"/>
          <w:szCs w:val="32"/>
        </w:rPr>
        <w:t>消毒工艺</w:t>
      </w:r>
      <w:r>
        <w:rPr>
          <w:rFonts w:eastAsia="仿宋_GB2312" w:hint="eastAsia"/>
          <w:color w:val="000000" w:themeColor="text1"/>
          <w:sz w:val="32"/>
          <w:szCs w:val="32"/>
        </w:rPr>
        <w:t>，工艺包括</w:t>
      </w:r>
      <w:r>
        <w:rPr>
          <w:rFonts w:eastAsia="仿宋_GB2312"/>
          <w:color w:val="000000" w:themeColor="text1"/>
          <w:sz w:val="32"/>
          <w:szCs w:val="32"/>
        </w:rPr>
        <w:t>方法和参</w:t>
      </w:r>
      <w:r>
        <w:rPr>
          <w:rFonts w:eastAsia="仿宋_GB2312" w:hint="eastAsia"/>
          <w:color w:val="000000" w:themeColor="text1"/>
          <w:sz w:val="32"/>
          <w:szCs w:val="32"/>
        </w:rPr>
        <w:t>数（如频率、介质）以及</w:t>
      </w:r>
      <w:r>
        <w:rPr>
          <w:rFonts w:eastAsia="仿宋_GB2312"/>
          <w:color w:val="000000" w:themeColor="text1"/>
          <w:sz w:val="32"/>
          <w:szCs w:val="32"/>
        </w:rPr>
        <w:t>工艺的确定依据</w:t>
      </w:r>
      <w:r>
        <w:rPr>
          <w:rFonts w:eastAsia="仿宋_GB2312" w:hint="eastAsia"/>
          <w:color w:val="000000" w:themeColor="text1"/>
          <w:sz w:val="32"/>
          <w:szCs w:val="32"/>
        </w:rPr>
        <w:t>，提交清洁、消毒有效性的验证确认资料。</w:t>
      </w:r>
      <w:r>
        <w:rPr>
          <w:rFonts w:eastAsia="仿宋_GB2312"/>
          <w:color w:val="000000" w:themeColor="text1"/>
          <w:sz w:val="32"/>
          <w:szCs w:val="32"/>
        </w:rPr>
        <w:t>如果消毒使用的方法容易出现残留，应当明确残留物的信息及采取的处理方法，提供残留毒性相关研究资料。</w:t>
      </w:r>
    </w:p>
    <w:p w14:paraId="268ED83C" w14:textId="5A12EA81" w:rsidR="00700BFA" w:rsidRDefault="003B6FD0">
      <w:pPr>
        <w:spacing w:line="520" w:lineRule="exact"/>
        <w:ind w:firstLineChars="200" w:firstLine="640"/>
        <w:rPr>
          <w:rFonts w:eastAsia="仿宋_GB2312"/>
          <w:color w:val="000000"/>
          <w:spacing w:val="-1"/>
          <w:sz w:val="32"/>
          <w:szCs w:val="32"/>
        </w:rPr>
      </w:pPr>
      <w:r>
        <w:rPr>
          <w:rFonts w:eastAsia="仿宋_GB2312" w:hint="eastAsia"/>
          <w:color w:val="000000" w:themeColor="text1"/>
          <w:sz w:val="32"/>
          <w:szCs w:val="32"/>
        </w:rPr>
        <w:t>如</w:t>
      </w:r>
      <w:r>
        <w:rPr>
          <w:rFonts w:eastAsia="仿宋_GB2312" w:hint="eastAsia"/>
          <w:color w:val="000000" w:themeColor="text1"/>
          <w:sz w:val="32"/>
          <w:szCs w:val="32"/>
        </w:rPr>
        <w:t>重复性使用耳塞</w:t>
      </w:r>
      <w:r>
        <w:rPr>
          <w:rFonts w:eastAsia="仿宋_GB2312" w:hint="eastAsia"/>
          <w:color w:val="000000" w:themeColor="text1"/>
          <w:sz w:val="32"/>
          <w:szCs w:val="32"/>
        </w:rPr>
        <w:t>等</w:t>
      </w:r>
      <w:r>
        <w:rPr>
          <w:rFonts w:eastAsia="仿宋_GB2312"/>
          <w:color w:val="000000" w:themeColor="text1"/>
          <w:sz w:val="32"/>
          <w:szCs w:val="32"/>
        </w:rPr>
        <w:t>短时接触完整皮肤的</w:t>
      </w:r>
      <w:r>
        <w:rPr>
          <w:rFonts w:eastAsia="仿宋_GB2312" w:hint="eastAsia"/>
          <w:color w:val="000000" w:themeColor="text1"/>
          <w:sz w:val="32"/>
          <w:szCs w:val="32"/>
        </w:rPr>
        <w:t>部件，</w:t>
      </w:r>
      <w:r>
        <w:rPr>
          <w:rFonts w:eastAsia="仿宋_GB2312"/>
          <w:color w:val="000000" w:themeColor="text1"/>
          <w:sz w:val="32"/>
          <w:szCs w:val="32"/>
        </w:rPr>
        <w:t>可中、低水平消毒。说明书中明确仅能接触完整</w:t>
      </w:r>
      <w:r>
        <w:rPr>
          <w:rFonts w:eastAsia="仿宋_GB2312" w:hint="eastAsia"/>
          <w:color w:val="000000" w:themeColor="text1"/>
          <w:sz w:val="32"/>
          <w:szCs w:val="32"/>
        </w:rPr>
        <w:t>皮肤表面</w:t>
      </w:r>
      <w:r>
        <w:rPr>
          <w:rFonts w:eastAsia="仿宋_GB2312"/>
          <w:color w:val="000000" w:themeColor="text1"/>
          <w:sz w:val="32"/>
          <w:szCs w:val="32"/>
        </w:rPr>
        <w:t>。如</w:t>
      </w:r>
      <w:r>
        <w:rPr>
          <w:rFonts w:eastAsia="仿宋_GB2312" w:hint="eastAsia"/>
          <w:color w:val="000000" w:themeColor="text1"/>
          <w:sz w:val="32"/>
          <w:szCs w:val="32"/>
        </w:rPr>
        <w:t>探头</w:t>
      </w:r>
      <w:r>
        <w:rPr>
          <w:rFonts w:eastAsia="仿宋_GB2312"/>
          <w:color w:val="000000" w:themeColor="text1"/>
          <w:sz w:val="32"/>
          <w:szCs w:val="32"/>
        </w:rPr>
        <w:t>可能接触破损</w:t>
      </w:r>
      <w:r>
        <w:rPr>
          <w:rFonts w:eastAsia="仿宋_GB2312" w:hint="eastAsia"/>
          <w:color w:val="000000" w:themeColor="text1"/>
          <w:sz w:val="32"/>
          <w:szCs w:val="32"/>
        </w:rPr>
        <w:t>皮肤</w:t>
      </w:r>
      <w:r>
        <w:rPr>
          <w:rFonts w:eastAsia="仿宋_GB2312"/>
          <w:color w:val="000000" w:themeColor="text1"/>
          <w:sz w:val="32"/>
          <w:szCs w:val="32"/>
        </w:rPr>
        <w:t>表面，一旦被微生物污染，具有极高感染风险，使用前</w:t>
      </w:r>
      <w:r>
        <w:rPr>
          <w:rFonts w:eastAsia="仿宋_GB2312" w:hint="eastAsia"/>
          <w:color w:val="000000" w:themeColor="text1"/>
          <w:sz w:val="32"/>
          <w:szCs w:val="32"/>
        </w:rPr>
        <w:t>至少高水平消毒</w:t>
      </w:r>
      <w:r>
        <w:rPr>
          <w:rFonts w:eastAsia="仿宋_GB2312"/>
          <w:color w:val="000000" w:themeColor="text1"/>
          <w:sz w:val="32"/>
          <w:szCs w:val="32"/>
        </w:rPr>
        <w:t>。</w:t>
      </w:r>
    </w:p>
    <w:p w14:paraId="510A37F5" w14:textId="77777777" w:rsidR="00700BFA" w:rsidRDefault="003B6FD0">
      <w:pPr>
        <w:numPr>
          <w:ilvl w:val="255"/>
          <w:numId w:val="0"/>
        </w:numPr>
        <w:spacing w:line="520" w:lineRule="exact"/>
        <w:ind w:firstLineChars="200" w:firstLine="640"/>
        <w:rPr>
          <w:rFonts w:eastAsia="仿宋_GB2312"/>
          <w:sz w:val="32"/>
          <w:szCs w:val="32"/>
        </w:rPr>
      </w:pPr>
      <w:r>
        <w:rPr>
          <w:rFonts w:eastAsia="仿宋_GB2312" w:hint="eastAsia"/>
          <w:sz w:val="32"/>
          <w:szCs w:val="32"/>
        </w:rPr>
        <w:t xml:space="preserve">4 </w:t>
      </w:r>
      <w:r>
        <w:rPr>
          <w:rFonts w:eastAsia="仿宋_GB2312" w:hint="eastAsia"/>
          <w:sz w:val="32"/>
          <w:szCs w:val="32"/>
        </w:rPr>
        <w:t>稳定性研究</w:t>
      </w:r>
    </w:p>
    <w:p w14:paraId="10119AC2" w14:textId="77777777" w:rsidR="00700BFA" w:rsidRDefault="003B6FD0">
      <w:pPr>
        <w:spacing w:line="520" w:lineRule="exact"/>
        <w:ind w:firstLineChars="200" w:firstLine="640"/>
        <w:rPr>
          <w:rFonts w:eastAsia="仿宋_GB2312"/>
          <w:sz w:val="32"/>
          <w:szCs w:val="32"/>
        </w:rPr>
      </w:pPr>
      <w:r>
        <w:rPr>
          <w:rFonts w:eastAsia="仿宋_GB2312" w:hint="eastAsia"/>
          <w:sz w:val="32"/>
          <w:szCs w:val="32"/>
        </w:rPr>
        <w:t>4.1</w:t>
      </w:r>
      <w:r>
        <w:rPr>
          <w:rFonts w:eastAsia="仿宋_GB2312" w:hint="eastAsia"/>
          <w:sz w:val="32"/>
          <w:szCs w:val="32"/>
        </w:rPr>
        <w:t>使用稳定性</w:t>
      </w:r>
    </w:p>
    <w:p w14:paraId="66BA593F" w14:textId="77777777" w:rsidR="00700BFA" w:rsidRDefault="003B6FD0">
      <w:pPr>
        <w:spacing w:line="520" w:lineRule="exact"/>
        <w:ind w:firstLineChars="200" w:firstLine="640"/>
        <w:rPr>
          <w:rFonts w:eastAsia="仿宋_GB2312"/>
          <w:sz w:val="32"/>
          <w:szCs w:val="32"/>
        </w:rPr>
      </w:pPr>
      <w:r>
        <w:rPr>
          <w:rFonts w:eastAsia="仿宋_GB2312" w:hint="eastAsia"/>
          <w:sz w:val="32"/>
          <w:szCs w:val="32"/>
        </w:rPr>
        <w:t>依据《有源医疗器械使用期限注册技术审查指导原则》，提供产品使用期限的研究资料。</w:t>
      </w:r>
      <w:r>
        <w:rPr>
          <w:rFonts w:eastAsia="仿宋_GB2312"/>
          <w:color w:val="000000" w:themeColor="text1"/>
          <w:sz w:val="32"/>
          <w:szCs w:val="32"/>
        </w:rPr>
        <w:t>证明在申请人规定的使用期限</w:t>
      </w:r>
      <w:r>
        <w:rPr>
          <w:rFonts w:eastAsia="仿宋_GB2312"/>
          <w:color w:val="000000" w:themeColor="text1"/>
          <w:sz w:val="32"/>
          <w:szCs w:val="32"/>
        </w:rPr>
        <w:t>/</w:t>
      </w:r>
      <w:r>
        <w:rPr>
          <w:rFonts w:eastAsia="仿宋_GB2312"/>
          <w:color w:val="000000" w:themeColor="text1"/>
          <w:sz w:val="32"/>
          <w:szCs w:val="32"/>
        </w:rPr>
        <w:t>使用次数内，在正常使用、维护和校准情况下，产品的性能功能满足使用要求。</w:t>
      </w:r>
    </w:p>
    <w:p w14:paraId="2EBE21B6" w14:textId="77777777" w:rsidR="00700BFA" w:rsidRDefault="003B6FD0">
      <w:pPr>
        <w:spacing w:line="520" w:lineRule="exact"/>
        <w:ind w:firstLineChars="200" w:firstLine="640"/>
        <w:rPr>
          <w:rFonts w:eastAsia="仿宋_GB2312"/>
          <w:sz w:val="32"/>
          <w:szCs w:val="32"/>
        </w:rPr>
      </w:pPr>
      <w:r>
        <w:rPr>
          <w:rFonts w:eastAsia="仿宋_GB2312" w:hint="eastAsia"/>
          <w:sz w:val="32"/>
          <w:szCs w:val="32"/>
        </w:rPr>
        <w:t>4.2</w:t>
      </w:r>
      <w:r>
        <w:rPr>
          <w:rFonts w:eastAsia="仿宋_GB2312" w:hint="eastAsia"/>
          <w:sz w:val="32"/>
          <w:szCs w:val="32"/>
        </w:rPr>
        <w:t>运输稳定性</w:t>
      </w:r>
    </w:p>
    <w:p w14:paraId="4C9B0E5B" w14:textId="77777777" w:rsidR="00700BFA" w:rsidRDefault="003B6FD0">
      <w:pPr>
        <w:spacing w:line="520" w:lineRule="exact"/>
        <w:ind w:firstLineChars="200" w:firstLine="640"/>
        <w:rPr>
          <w:rFonts w:eastAsia="仿宋_GB2312"/>
          <w:sz w:val="32"/>
          <w:szCs w:val="32"/>
        </w:rPr>
      </w:pPr>
      <w:r>
        <w:rPr>
          <w:rFonts w:eastAsia="仿宋_GB2312"/>
          <w:sz w:val="32"/>
          <w:szCs w:val="32"/>
        </w:rPr>
        <w:t>应当提供运输稳定性和包装研究资料，证明在生产企业规定的运输条件下，运输过程中的环境条件（例如：震动、振动、温</w:t>
      </w:r>
      <w:r>
        <w:rPr>
          <w:rFonts w:eastAsia="仿宋_GB2312"/>
          <w:sz w:val="32"/>
          <w:szCs w:val="32"/>
        </w:rPr>
        <w:lastRenderedPageBreak/>
        <w:t>度和湿度的波动）不会对医疗器械的特性和性能（包括完整性和清洁度）造成不利影响。</w:t>
      </w:r>
      <w:r>
        <w:rPr>
          <w:rFonts w:eastAsia="仿宋_GB2312" w:hint="eastAsia"/>
          <w:sz w:val="32"/>
          <w:szCs w:val="32"/>
        </w:rPr>
        <w:t>可参考</w:t>
      </w:r>
      <w:r>
        <w:rPr>
          <w:rFonts w:eastAsia="仿宋_GB2312" w:hint="eastAsia"/>
          <w:sz w:val="32"/>
          <w:szCs w:val="32"/>
        </w:rPr>
        <w:t>GB/T 14710</w:t>
      </w:r>
      <w:r>
        <w:rPr>
          <w:rFonts w:eastAsia="仿宋_GB2312" w:hint="eastAsia"/>
          <w:sz w:val="32"/>
          <w:szCs w:val="32"/>
        </w:rPr>
        <w:t>进行研究。</w:t>
      </w:r>
    </w:p>
    <w:p w14:paraId="73828F13" w14:textId="77777777" w:rsidR="00700BFA" w:rsidRDefault="003B6FD0">
      <w:pPr>
        <w:numPr>
          <w:ilvl w:val="255"/>
          <w:numId w:val="0"/>
        </w:numPr>
        <w:spacing w:line="520" w:lineRule="exact"/>
        <w:ind w:firstLineChars="200" w:firstLine="640"/>
        <w:rPr>
          <w:rFonts w:eastAsia="仿宋_GB2312"/>
          <w:sz w:val="32"/>
          <w:szCs w:val="32"/>
        </w:rPr>
      </w:pPr>
      <w:r>
        <w:rPr>
          <w:rFonts w:eastAsia="仿宋_GB2312" w:hint="eastAsia"/>
          <w:sz w:val="32"/>
          <w:szCs w:val="32"/>
        </w:rPr>
        <w:t>5.</w:t>
      </w:r>
      <w:r>
        <w:rPr>
          <w:rFonts w:eastAsia="仿宋_GB2312" w:hint="eastAsia"/>
          <w:sz w:val="32"/>
          <w:szCs w:val="32"/>
        </w:rPr>
        <w:t>可用性工程研究</w:t>
      </w:r>
    </w:p>
    <w:p w14:paraId="72B7B9D2" w14:textId="734C6908" w:rsidR="00700BFA" w:rsidRDefault="003B6FD0">
      <w:pPr>
        <w:spacing w:line="520" w:lineRule="exact"/>
        <w:ind w:firstLineChars="200" w:firstLine="640"/>
        <w:rPr>
          <w:rFonts w:eastAsia="仿宋_GB2312"/>
          <w:sz w:val="32"/>
          <w:szCs w:val="32"/>
        </w:rPr>
      </w:pPr>
      <w:r>
        <w:rPr>
          <w:rFonts w:eastAsia="仿宋_GB2312" w:hint="eastAsia"/>
          <w:sz w:val="32"/>
          <w:szCs w:val="32"/>
        </w:rPr>
        <w:t>该产品为</w:t>
      </w:r>
      <w:r>
        <w:rPr>
          <w:rFonts w:eastAsia="仿宋_GB2312" w:hint="eastAsia"/>
          <w:sz w:val="32"/>
          <w:szCs w:val="32"/>
        </w:rPr>
        <w:t>中</w:t>
      </w:r>
      <w:r>
        <w:rPr>
          <w:rFonts w:eastAsia="仿宋_GB2312" w:hint="eastAsia"/>
          <w:sz w:val="32"/>
          <w:szCs w:val="32"/>
        </w:rPr>
        <w:t>等</w:t>
      </w:r>
      <w:r>
        <w:rPr>
          <w:rFonts w:eastAsia="仿宋_GB2312" w:hint="eastAsia"/>
          <w:sz w:val="32"/>
          <w:szCs w:val="32"/>
        </w:rPr>
        <w:t>使用</w:t>
      </w:r>
      <w:r>
        <w:rPr>
          <w:rFonts w:eastAsia="仿宋_GB2312" w:hint="eastAsia"/>
          <w:sz w:val="32"/>
          <w:szCs w:val="32"/>
        </w:rPr>
        <w:t>风险设备，</w:t>
      </w:r>
      <w:r>
        <w:rPr>
          <w:rFonts w:eastAsia="仿宋_GB2312" w:hint="eastAsia"/>
          <w:sz w:val="32"/>
          <w:szCs w:val="32"/>
        </w:rPr>
        <w:t>按</w:t>
      </w:r>
      <w:r>
        <w:rPr>
          <w:rFonts w:eastAsia="仿宋_GB2312" w:hint="eastAsia"/>
          <w:sz w:val="32"/>
          <w:szCs w:val="32"/>
        </w:rPr>
        <w:t>照《医疗器械可用性工程注册审查指导原则》</w:t>
      </w:r>
      <w:r>
        <w:rPr>
          <w:rFonts w:eastAsia="仿宋_GB2312" w:hint="eastAsia"/>
          <w:sz w:val="32"/>
          <w:szCs w:val="32"/>
        </w:rPr>
        <w:t>要求提交使用错误评估报告。</w:t>
      </w:r>
    </w:p>
    <w:p w14:paraId="0D60991D" w14:textId="77777777" w:rsidR="00700BFA" w:rsidRDefault="003B6FD0">
      <w:pPr>
        <w:spacing w:line="520" w:lineRule="exact"/>
        <w:ind w:firstLineChars="200" w:firstLine="640"/>
        <w:rPr>
          <w:rFonts w:eastAsia="楷体_GB2312"/>
          <w:color w:val="000000"/>
          <w:sz w:val="32"/>
          <w:szCs w:val="32"/>
        </w:rPr>
      </w:pPr>
      <w:r>
        <w:rPr>
          <w:rFonts w:eastAsia="楷体_GB2312"/>
          <w:color w:val="000000"/>
          <w:sz w:val="32"/>
          <w:szCs w:val="32"/>
        </w:rPr>
        <w:t>（四）</w:t>
      </w:r>
      <w:r>
        <w:rPr>
          <w:rFonts w:eastAsia="楷体_GB2312" w:hint="eastAsia"/>
          <w:color w:val="000000"/>
          <w:sz w:val="32"/>
          <w:szCs w:val="32"/>
        </w:rPr>
        <w:t>临床评价资料</w:t>
      </w:r>
    </w:p>
    <w:p w14:paraId="4DDEAFB2" w14:textId="523ADCC0"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耳声发射仪未列入《免于进行临床评价医疗器械目录》</w:t>
      </w:r>
      <w:r>
        <w:rPr>
          <w:rFonts w:eastAsia="仿宋_GB2312" w:hint="eastAsia"/>
          <w:color w:val="000000"/>
          <w:spacing w:val="-1"/>
          <w:sz w:val="32"/>
          <w:szCs w:val="32"/>
        </w:rPr>
        <w:t>，</w:t>
      </w:r>
      <w:r>
        <w:rPr>
          <w:rFonts w:eastAsia="仿宋_GB2312" w:hint="eastAsia"/>
          <w:color w:val="000000"/>
          <w:spacing w:val="-1"/>
          <w:sz w:val="32"/>
          <w:szCs w:val="32"/>
        </w:rPr>
        <w:t>申请人可选择同品种临床评价</w:t>
      </w:r>
      <w:bookmarkStart w:id="0" w:name="_GoBack"/>
      <w:bookmarkEnd w:id="0"/>
      <w:r>
        <w:rPr>
          <w:rFonts w:eastAsia="仿宋_GB2312" w:hint="eastAsia"/>
          <w:color w:val="000000"/>
          <w:spacing w:val="-1"/>
          <w:sz w:val="32"/>
          <w:szCs w:val="32"/>
        </w:rPr>
        <w:t>或临床试验两条路径开展临床评价。临床评价资料根据《医疗器械临床评价技术指导原则》、《医疗器械注册申报临床评价报告技术指导原则》的要求提交。当无法通过同品种临床评价路径证明产品的安全有效性，或已有临床数据不足以支持注册时，则需要考虑开展临床试验。</w:t>
      </w:r>
    </w:p>
    <w:p w14:paraId="73072869" w14:textId="77777777" w:rsidR="00700BFA" w:rsidRDefault="003B6FD0">
      <w:pPr>
        <w:spacing w:line="520" w:lineRule="exact"/>
        <w:ind w:firstLineChars="200" w:firstLine="640"/>
        <w:rPr>
          <w:rFonts w:eastAsia="楷体_GB2312"/>
          <w:color w:val="000000"/>
          <w:sz w:val="32"/>
          <w:szCs w:val="32"/>
        </w:rPr>
      </w:pPr>
      <w:r>
        <w:rPr>
          <w:rFonts w:eastAsia="楷体_GB2312"/>
          <w:color w:val="000000"/>
          <w:sz w:val="32"/>
          <w:szCs w:val="32"/>
        </w:rPr>
        <w:t>（五）</w:t>
      </w:r>
      <w:r>
        <w:rPr>
          <w:rFonts w:eastAsia="楷体_GB2312" w:hint="eastAsia"/>
          <w:color w:val="000000"/>
          <w:sz w:val="32"/>
          <w:szCs w:val="32"/>
        </w:rPr>
        <w:t>产品说明书和标签样稿</w:t>
      </w:r>
    </w:p>
    <w:p w14:paraId="74A641CC" w14:textId="373381A0"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产品说明书和标签应当符合《医疗器械说明书和标签管理规定》和</w:t>
      </w:r>
      <w:r>
        <w:rPr>
          <w:rFonts w:eastAsia="仿宋_GB2312" w:hint="eastAsia"/>
          <w:color w:val="000000"/>
          <w:spacing w:val="-1"/>
          <w:sz w:val="32"/>
          <w:szCs w:val="32"/>
        </w:rPr>
        <w:t>GB 9706.1</w:t>
      </w:r>
      <w:r>
        <w:rPr>
          <w:rFonts w:eastAsia="仿宋_GB2312" w:hint="eastAsia"/>
          <w:color w:val="000000"/>
          <w:spacing w:val="-1"/>
          <w:sz w:val="32"/>
          <w:szCs w:val="32"/>
        </w:rPr>
        <w:t>、</w:t>
      </w:r>
      <w:r>
        <w:rPr>
          <w:rFonts w:eastAsia="仿宋_GB2312" w:hint="eastAsia"/>
          <w:color w:val="000000"/>
          <w:spacing w:val="-1"/>
          <w:sz w:val="32"/>
          <w:szCs w:val="32"/>
        </w:rPr>
        <w:t>YY 9706.102</w:t>
      </w:r>
      <w:r>
        <w:rPr>
          <w:rFonts w:eastAsia="仿宋_GB2312" w:hint="eastAsia"/>
          <w:color w:val="000000"/>
          <w:spacing w:val="-1"/>
          <w:sz w:val="32"/>
          <w:szCs w:val="32"/>
        </w:rPr>
        <w:t>中关于说明书和标签的相关要求。</w:t>
      </w:r>
      <w:r>
        <w:rPr>
          <w:rFonts w:eastAsia="仿宋_GB2312" w:hint="eastAsia"/>
          <w:color w:val="000000"/>
          <w:spacing w:val="-1"/>
          <w:sz w:val="32"/>
          <w:szCs w:val="32"/>
        </w:rPr>
        <w:t>还需</w:t>
      </w:r>
      <w:r>
        <w:rPr>
          <w:rFonts w:eastAsia="仿宋_GB2312" w:hint="eastAsia"/>
          <w:color w:val="000000"/>
          <w:spacing w:val="-1"/>
          <w:sz w:val="32"/>
          <w:szCs w:val="32"/>
        </w:rPr>
        <w:t>包括以下内容：</w:t>
      </w:r>
    </w:p>
    <w:p w14:paraId="2937207A"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w:t>
      </w:r>
      <w:r>
        <w:rPr>
          <w:rFonts w:eastAsia="仿宋_GB2312" w:hint="eastAsia"/>
          <w:color w:val="000000"/>
          <w:spacing w:val="-1"/>
          <w:sz w:val="32"/>
          <w:szCs w:val="32"/>
        </w:rPr>
        <w:t>本产品仅限有听力知识或经培训后的专业医护人员使用。</w:t>
      </w:r>
    </w:p>
    <w:p w14:paraId="42E5BB6A"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w:t>
      </w:r>
      <w:r>
        <w:rPr>
          <w:rFonts w:eastAsia="仿宋_GB2312" w:hint="eastAsia"/>
          <w:color w:val="000000"/>
          <w:spacing w:val="-1"/>
          <w:sz w:val="32"/>
          <w:szCs w:val="32"/>
        </w:rPr>
        <w:t>本产品用于筛查</w:t>
      </w:r>
      <w:r>
        <w:rPr>
          <w:rFonts w:eastAsia="仿宋_GB2312" w:hint="eastAsia"/>
          <w:color w:val="000000"/>
          <w:spacing w:val="-1"/>
          <w:sz w:val="32"/>
          <w:szCs w:val="32"/>
        </w:rPr>
        <w:t>/</w:t>
      </w:r>
      <w:r>
        <w:rPr>
          <w:rFonts w:eastAsia="仿宋_GB2312" w:hint="eastAsia"/>
          <w:color w:val="000000"/>
          <w:spacing w:val="-1"/>
          <w:sz w:val="32"/>
          <w:szCs w:val="32"/>
        </w:rPr>
        <w:t>诊断，最终诊断需结合其他听力学评估。</w:t>
      </w:r>
    </w:p>
    <w:p w14:paraId="0253BC36" w14:textId="77777777"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w:t>
      </w:r>
      <w:r>
        <w:rPr>
          <w:rFonts w:eastAsia="仿宋_GB2312" w:hint="eastAsia"/>
          <w:color w:val="000000"/>
          <w:spacing w:val="-1"/>
          <w:sz w:val="32"/>
          <w:szCs w:val="32"/>
        </w:rPr>
        <w:t>探头的日常使用与定期维护。</w:t>
      </w:r>
    </w:p>
    <w:p w14:paraId="616809E7" w14:textId="096F9DFA" w:rsidR="00700BFA" w:rsidRDefault="003B6FD0">
      <w:pPr>
        <w:spacing w:line="520" w:lineRule="exact"/>
        <w:ind w:firstLineChars="200" w:firstLine="636"/>
        <w:rPr>
          <w:rFonts w:eastAsia="仿宋_GB2312"/>
          <w:color w:val="000000"/>
          <w:spacing w:val="-1"/>
          <w:sz w:val="32"/>
          <w:szCs w:val="32"/>
        </w:rPr>
      </w:pPr>
      <w:r>
        <w:rPr>
          <w:rFonts w:eastAsia="仿宋_GB2312" w:hint="eastAsia"/>
          <w:color w:val="000000"/>
          <w:spacing w:val="-1"/>
          <w:sz w:val="32"/>
          <w:szCs w:val="32"/>
        </w:rPr>
        <w:t>-</w:t>
      </w:r>
      <w:r>
        <w:rPr>
          <w:rFonts w:eastAsia="仿宋_GB2312" w:hint="eastAsia"/>
          <w:color w:val="000000"/>
          <w:spacing w:val="-1"/>
          <w:sz w:val="32"/>
          <w:szCs w:val="32"/>
        </w:rPr>
        <w:t>探头校准要求及周期</w:t>
      </w:r>
      <w:r>
        <w:rPr>
          <w:rFonts w:eastAsia="仿宋_GB2312" w:hint="eastAsia"/>
          <w:color w:val="000000"/>
          <w:spacing w:val="-1"/>
          <w:sz w:val="32"/>
          <w:szCs w:val="32"/>
        </w:rPr>
        <w:t>，</w:t>
      </w:r>
      <w:r>
        <w:rPr>
          <w:rFonts w:eastAsia="仿宋_GB2312" w:hint="eastAsia"/>
          <w:color w:val="000000"/>
          <w:spacing w:val="-1"/>
          <w:sz w:val="32"/>
          <w:szCs w:val="32"/>
        </w:rPr>
        <w:t>建议参考</w:t>
      </w:r>
      <w:r>
        <w:rPr>
          <w:rFonts w:eastAsia="仿宋_GB2312" w:hint="eastAsia"/>
          <w:color w:val="000000"/>
          <w:spacing w:val="-1"/>
          <w:sz w:val="32"/>
          <w:szCs w:val="32"/>
        </w:rPr>
        <w:t>JJF 1289</w:t>
      </w:r>
      <w:r>
        <w:rPr>
          <w:rFonts w:eastAsia="仿宋_GB2312" w:hint="eastAsia"/>
          <w:color w:val="000000"/>
          <w:spacing w:val="-1"/>
          <w:sz w:val="32"/>
          <w:szCs w:val="32"/>
        </w:rPr>
        <w:t>《测听设备</w:t>
      </w:r>
      <w:r>
        <w:rPr>
          <w:rFonts w:eastAsia="仿宋_GB2312" w:hint="eastAsia"/>
          <w:color w:val="000000"/>
          <w:spacing w:val="-1"/>
          <w:sz w:val="32"/>
          <w:szCs w:val="32"/>
        </w:rPr>
        <w:t xml:space="preserve"> </w:t>
      </w:r>
      <w:r>
        <w:rPr>
          <w:rFonts w:eastAsia="仿宋_GB2312" w:hint="eastAsia"/>
          <w:color w:val="000000"/>
          <w:spacing w:val="-1"/>
          <w:sz w:val="32"/>
          <w:szCs w:val="32"/>
        </w:rPr>
        <w:t>耳声发射测量仪校准规范》每年校准一次</w:t>
      </w:r>
      <w:r>
        <w:rPr>
          <w:rFonts w:eastAsia="仿宋_GB2312" w:hint="eastAsia"/>
          <w:color w:val="000000"/>
          <w:spacing w:val="-1"/>
          <w:sz w:val="32"/>
          <w:szCs w:val="32"/>
        </w:rPr>
        <w:t>。</w:t>
      </w:r>
    </w:p>
    <w:p w14:paraId="6F50DC27" w14:textId="77777777" w:rsidR="00700BFA" w:rsidRDefault="003B6FD0">
      <w:pPr>
        <w:spacing w:line="520" w:lineRule="exact"/>
        <w:rPr>
          <w:rFonts w:eastAsia="楷体_GB2312"/>
          <w:color w:val="000000"/>
          <w:sz w:val="32"/>
          <w:szCs w:val="32"/>
        </w:rPr>
      </w:pPr>
      <w:r>
        <w:rPr>
          <w:rFonts w:eastAsia="楷体_GB2312" w:hint="eastAsia"/>
          <w:color w:val="000000"/>
          <w:sz w:val="32"/>
          <w:szCs w:val="32"/>
        </w:rPr>
        <w:t>（六）质量管理体系文件</w:t>
      </w:r>
    </w:p>
    <w:p w14:paraId="0C1AB0F8" w14:textId="77777777" w:rsidR="00700BFA" w:rsidRDefault="003B6FD0">
      <w:pPr>
        <w:spacing w:line="520" w:lineRule="exact"/>
        <w:ind w:firstLineChars="200" w:firstLine="640"/>
        <w:rPr>
          <w:rFonts w:eastAsia="仿宋_GB2312"/>
          <w:sz w:val="32"/>
          <w:szCs w:val="32"/>
        </w:rPr>
      </w:pPr>
      <w:r>
        <w:rPr>
          <w:rStyle w:val="f101"/>
          <w:rFonts w:eastAsia="仿宋_GB2312" w:hint="eastAsia"/>
          <w:sz w:val="32"/>
          <w:szCs w:val="32"/>
        </w:rPr>
        <w:t>1</w:t>
      </w:r>
      <w:r>
        <w:rPr>
          <w:rFonts w:eastAsia="仿宋_GB2312" w:hint="eastAsia"/>
          <w:sz w:val="32"/>
          <w:szCs w:val="32"/>
        </w:rPr>
        <w:t>.</w:t>
      </w:r>
      <w:r>
        <w:rPr>
          <w:rFonts w:eastAsia="仿宋_GB2312" w:hint="eastAsia"/>
          <w:sz w:val="32"/>
          <w:szCs w:val="32"/>
        </w:rPr>
        <w:t>应依据</w:t>
      </w:r>
      <w:r>
        <w:rPr>
          <w:rStyle w:val="f101"/>
          <w:rFonts w:eastAsia="仿宋_GB2312" w:hint="eastAsia"/>
          <w:sz w:val="32"/>
          <w:szCs w:val="32"/>
        </w:rPr>
        <w:t>《</w:t>
      </w:r>
      <w:r>
        <w:rPr>
          <w:rFonts w:eastAsia="仿宋_GB2312" w:hint="eastAsia"/>
          <w:sz w:val="32"/>
          <w:szCs w:val="32"/>
        </w:rPr>
        <w:t>关于公布医疗器械注册申报资料要求和批准证明文件格式的公告》要求提供质量管理体系核查文件。</w:t>
      </w:r>
    </w:p>
    <w:p w14:paraId="7703C3AD" w14:textId="77777777" w:rsidR="00700BFA" w:rsidRDefault="003B6FD0">
      <w:pPr>
        <w:spacing w:line="520" w:lineRule="exact"/>
        <w:ind w:firstLineChars="200" w:firstLine="640"/>
        <w:rPr>
          <w:rFonts w:eastAsia="仿宋_GB2312"/>
          <w:sz w:val="32"/>
          <w:szCs w:val="32"/>
        </w:rPr>
      </w:pPr>
      <w:r>
        <w:rPr>
          <w:rStyle w:val="f101"/>
          <w:rFonts w:eastAsia="仿宋_GB2312" w:hint="eastAsia"/>
          <w:sz w:val="32"/>
          <w:szCs w:val="32"/>
        </w:rPr>
        <w:t>2</w:t>
      </w:r>
      <w:r>
        <w:rPr>
          <w:rFonts w:eastAsia="仿宋_GB2312" w:hint="eastAsia"/>
          <w:sz w:val="32"/>
          <w:szCs w:val="32"/>
        </w:rPr>
        <w:t>.</w:t>
      </w:r>
      <w:r>
        <w:rPr>
          <w:rFonts w:eastAsia="仿宋_GB2312" w:hint="eastAsia"/>
          <w:sz w:val="32"/>
          <w:szCs w:val="32"/>
        </w:rPr>
        <w:t>若产品有多个研制、生产场地，应概述每个研制、生产场</w:t>
      </w:r>
      <w:r>
        <w:rPr>
          <w:rFonts w:eastAsia="仿宋_GB2312" w:hint="eastAsia"/>
          <w:sz w:val="32"/>
          <w:szCs w:val="32"/>
        </w:rPr>
        <w:lastRenderedPageBreak/>
        <w:t>地的实际情况。</w:t>
      </w:r>
    </w:p>
    <w:p w14:paraId="6676BCC8" w14:textId="77777777" w:rsidR="00700BFA" w:rsidRDefault="003B6FD0">
      <w:pPr>
        <w:numPr>
          <w:ilvl w:val="0"/>
          <w:numId w:val="1"/>
        </w:numPr>
        <w:spacing w:line="520" w:lineRule="exact"/>
        <w:ind w:firstLineChars="200" w:firstLine="640"/>
        <w:rPr>
          <w:rFonts w:eastAsia="黑体"/>
          <w:color w:val="000000"/>
          <w:sz w:val="32"/>
          <w:szCs w:val="32"/>
        </w:rPr>
      </w:pPr>
      <w:r>
        <w:rPr>
          <w:rFonts w:eastAsia="黑体" w:hint="eastAsia"/>
          <w:color w:val="000000"/>
          <w:sz w:val="32"/>
          <w:szCs w:val="32"/>
        </w:rPr>
        <w:t>参考文献</w:t>
      </w:r>
    </w:p>
    <w:p w14:paraId="74352516" w14:textId="77777777" w:rsidR="00700BFA" w:rsidRDefault="003B6FD0">
      <w:pPr>
        <w:spacing w:line="520"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1</w:t>
      </w:r>
      <w:r>
        <w:rPr>
          <w:rFonts w:eastAsia="仿宋_GB2312"/>
          <w:sz w:val="32"/>
          <w:szCs w:val="32"/>
        </w:rPr>
        <w:t>]</w:t>
      </w:r>
      <w:r>
        <w:rPr>
          <w:rFonts w:eastAsia="仿宋_GB2312"/>
          <w:sz w:val="32"/>
          <w:szCs w:val="32"/>
        </w:rPr>
        <w:t>国家食品药品监督管理总局</w:t>
      </w:r>
      <w:r>
        <w:rPr>
          <w:rFonts w:eastAsia="仿宋_GB2312"/>
          <w:sz w:val="32"/>
          <w:szCs w:val="32"/>
        </w:rPr>
        <w:t>.</w:t>
      </w:r>
      <w:r>
        <w:rPr>
          <w:rFonts w:eastAsia="仿宋_GB2312"/>
          <w:sz w:val="32"/>
          <w:szCs w:val="32"/>
        </w:rPr>
        <w:t>医疗器械分类目录</w:t>
      </w:r>
      <w:r>
        <w:rPr>
          <w:rFonts w:eastAsia="仿宋_GB2312"/>
          <w:sz w:val="32"/>
          <w:szCs w:val="32"/>
        </w:rPr>
        <w:t>:</w:t>
      </w:r>
      <w:r>
        <w:rPr>
          <w:rFonts w:eastAsia="仿宋_GB2312"/>
          <w:sz w:val="32"/>
          <w:szCs w:val="32"/>
        </w:rPr>
        <w:t>国家食品药品监督管理总局公告</w:t>
      </w:r>
      <w:r>
        <w:rPr>
          <w:rFonts w:eastAsia="仿宋_GB2312"/>
          <w:sz w:val="32"/>
          <w:szCs w:val="32"/>
        </w:rPr>
        <w:t>2017</w:t>
      </w:r>
      <w:r>
        <w:rPr>
          <w:rFonts w:eastAsia="仿宋_GB2312"/>
          <w:sz w:val="32"/>
          <w:szCs w:val="32"/>
        </w:rPr>
        <w:t>年第</w:t>
      </w:r>
      <w:r>
        <w:rPr>
          <w:rFonts w:eastAsia="仿宋_GB2312"/>
          <w:sz w:val="32"/>
          <w:szCs w:val="32"/>
        </w:rPr>
        <w:t>104</w:t>
      </w:r>
      <w:r>
        <w:rPr>
          <w:rFonts w:eastAsia="仿宋_GB2312"/>
          <w:sz w:val="32"/>
          <w:szCs w:val="32"/>
        </w:rPr>
        <w:t>号</w:t>
      </w:r>
      <w:r>
        <w:rPr>
          <w:rFonts w:eastAsia="仿宋_GB2312"/>
          <w:sz w:val="32"/>
          <w:szCs w:val="32"/>
        </w:rPr>
        <w:t>[Z].</w:t>
      </w:r>
    </w:p>
    <w:p w14:paraId="35DCB46E" w14:textId="77777777" w:rsidR="00700BFA" w:rsidRDefault="003B6FD0">
      <w:pPr>
        <w:spacing w:line="520"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2</w:t>
      </w:r>
      <w:r>
        <w:rPr>
          <w:rFonts w:eastAsia="仿宋_GB2312"/>
          <w:sz w:val="32"/>
          <w:szCs w:val="32"/>
        </w:rPr>
        <w:t>]</w:t>
      </w:r>
      <w:r>
        <w:rPr>
          <w:rFonts w:eastAsia="仿宋_GB2312"/>
          <w:sz w:val="32"/>
          <w:szCs w:val="32"/>
        </w:rPr>
        <w:t>国家市场监督管理总局</w:t>
      </w:r>
      <w:r>
        <w:rPr>
          <w:rFonts w:eastAsia="仿宋_GB2312"/>
          <w:sz w:val="32"/>
          <w:szCs w:val="32"/>
        </w:rPr>
        <w:t>.</w:t>
      </w:r>
      <w:r>
        <w:rPr>
          <w:rFonts w:eastAsia="仿宋_GB2312"/>
          <w:sz w:val="32"/>
          <w:szCs w:val="32"/>
        </w:rPr>
        <w:t>医疗器械注册与备案管理办法</w:t>
      </w:r>
      <w:r>
        <w:rPr>
          <w:rFonts w:eastAsia="仿宋_GB2312"/>
          <w:sz w:val="32"/>
          <w:szCs w:val="32"/>
        </w:rPr>
        <w:t>:</w:t>
      </w:r>
      <w:r>
        <w:rPr>
          <w:rFonts w:eastAsia="仿宋_GB2312"/>
          <w:sz w:val="32"/>
          <w:szCs w:val="32"/>
        </w:rPr>
        <w:t>国家市场监督管理总局令第</w:t>
      </w:r>
      <w:r>
        <w:rPr>
          <w:rFonts w:eastAsia="仿宋_GB2312"/>
          <w:sz w:val="32"/>
          <w:szCs w:val="32"/>
        </w:rPr>
        <w:t>47</w:t>
      </w:r>
      <w:r>
        <w:rPr>
          <w:rFonts w:eastAsia="仿宋_GB2312"/>
          <w:sz w:val="32"/>
          <w:szCs w:val="32"/>
        </w:rPr>
        <w:t>号</w:t>
      </w:r>
      <w:r>
        <w:rPr>
          <w:rFonts w:eastAsia="仿宋_GB2312"/>
          <w:sz w:val="32"/>
          <w:szCs w:val="32"/>
        </w:rPr>
        <w:t>[Z].</w:t>
      </w:r>
    </w:p>
    <w:p w14:paraId="6F02A81D" w14:textId="77777777" w:rsidR="00700BFA" w:rsidRDefault="003B6FD0">
      <w:pPr>
        <w:spacing w:line="520"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3</w:t>
      </w:r>
      <w:r>
        <w:rPr>
          <w:rFonts w:eastAsia="仿宋_GB2312"/>
          <w:sz w:val="32"/>
          <w:szCs w:val="32"/>
        </w:rPr>
        <w:t>]GB/T 42062-2022,</w:t>
      </w:r>
      <w:r>
        <w:rPr>
          <w:rFonts w:eastAsia="仿宋_GB2312"/>
          <w:sz w:val="32"/>
          <w:szCs w:val="32"/>
        </w:rPr>
        <w:t>医疗器械风险管理对医疗器械的应用</w:t>
      </w:r>
      <w:r>
        <w:rPr>
          <w:rFonts w:eastAsia="仿宋_GB2312"/>
          <w:sz w:val="32"/>
          <w:szCs w:val="32"/>
        </w:rPr>
        <w:t>[S].</w:t>
      </w:r>
    </w:p>
    <w:p w14:paraId="53F85DAA" w14:textId="77777777" w:rsidR="00700BFA" w:rsidRDefault="003B6FD0">
      <w:pPr>
        <w:spacing w:line="520"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4</w:t>
      </w:r>
      <w:r>
        <w:rPr>
          <w:rFonts w:eastAsia="仿宋_GB2312"/>
          <w:sz w:val="32"/>
          <w:szCs w:val="32"/>
        </w:rPr>
        <w:t>]</w:t>
      </w:r>
      <w:r>
        <w:rPr>
          <w:rFonts w:eastAsia="仿宋_GB2312"/>
          <w:sz w:val="32"/>
          <w:szCs w:val="32"/>
        </w:rPr>
        <w:t>国家药品监督管理局</w:t>
      </w:r>
      <w:r>
        <w:rPr>
          <w:rFonts w:eastAsia="仿宋_GB2312"/>
          <w:sz w:val="32"/>
          <w:szCs w:val="32"/>
        </w:rPr>
        <w:t>.</w:t>
      </w:r>
      <w:r>
        <w:rPr>
          <w:rFonts w:eastAsia="仿宋_GB2312"/>
          <w:sz w:val="32"/>
          <w:szCs w:val="32"/>
        </w:rPr>
        <w:t>医疗器械产品技术要求编写指导原则</w:t>
      </w:r>
      <w:r>
        <w:rPr>
          <w:rFonts w:eastAsia="仿宋_GB2312"/>
          <w:sz w:val="32"/>
          <w:szCs w:val="32"/>
        </w:rPr>
        <w:t>:</w:t>
      </w:r>
      <w:r>
        <w:rPr>
          <w:rFonts w:eastAsia="仿宋_GB2312"/>
          <w:sz w:val="32"/>
          <w:szCs w:val="32"/>
        </w:rPr>
        <w:t>国家药监局通告</w:t>
      </w:r>
      <w:r>
        <w:rPr>
          <w:rFonts w:eastAsia="仿宋_GB2312"/>
          <w:sz w:val="32"/>
          <w:szCs w:val="32"/>
        </w:rPr>
        <w:t>2022</w:t>
      </w:r>
      <w:r>
        <w:rPr>
          <w:rFonts w:eastAsia="仿宋_GB2312"/>
          <w:sz w:val="32"/>
          <w:szCs w:val="32"/>
        </w:rPr>
        <w:t>年第</w:t>
      </w:r>
      <w:r>
        <w:rPr>
          <w:rFonts w:eastAsia="仿宋_GB2312"/>
          <w:sz w:val="32"/>
          <w:szCs w:val="32"/>
        </w:rPr>
        <w:t>8</w:t>
      </w:r>
      <w:r>
        <w:rPr>
          <w:rFonts w:eastAsia="仿宋_GB2312"/>
          <w:sz w:val="32"/>
          <w:szCs w:val="32"/>
        </w:rPr>
        <w:t>号</w:t>
      </w:r>
      <w:r>
        <w:rPr>
          <w:rFonts w:eastAsia="仿宋_GB2312"/>
          <w:sz w:val="32"/>
          <w:szCs w:val="32"/>
        </w:rPr>
        <w:t>[Z].</w:t>
      </w:r>
    </w:p>
    <w:p w14:paraId="7A2E29C8" w14:textId="77777777" w:rsidR="00700BFA" w:rsidRDefault="003B6FD0">
      <w:pPr>
        <w:spacing w:line="520"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5</w:t>
      </w:r>
      <w:r>
        <w:rPr>
          <w:rFonts w:eastAsia="仿宋_GB2312"/>
          <w:sz w:val="32"/>
          <w:szCs w:val="32"/>
        </w:rPr>
        <w:t>]</w:t>
      </w:r>
      <w:r>
        <w:rPr>
          <w:rFonts w:eastAsia="仿宋_GB2312"/>
          <w:sz w:val="32"/>
          <w:szCs w:val="32"/>
        </w:rPr>
        <w:t>国家药品监督管理局医疗器械审评中心</w:t>
      </w:r>
      <w:r>
        <w:rPr>
          <w:rFonts w:eastAsia="仿宋_GB2312"/>
          <w:sz w:val="32"/>
          <w:szCs w:val="32"/>
        </w:rPr>
        <w:t>.</w:t>
      </w:r>
      <w:r>
        <w:rPr>
          <w:rFonts w:eastAsia="仿宋_GB2312"/>
          <w:sz w:val="32"/>
          <w:szCs w:val="32"/>
        </w:rPr>
        <w:t>医疗器械软件注册审查指导原则（</w:t>
      </w:r>
      <w:r>
        <w:rPr>
          <w:rFonts w:eastAsia="仿宋_GB2312"/>
          <w:sz w:val="32"/>
          <w:szCs w:val="32"/>
        </w:rPr>
        <w:t>2022</w:t>
      </w:r>
      <w:r>
        <w:rPr>
          <w:rFonts w:eastAsia="仿宋_GB2312"/>
          <w:sz w:val="32"/>
          <w:szCs w:val="32"/>
        </w:rPr>
        <w:t>年修订版）</w:t>
      </w:r>
      <w:r>
        <w:rPr>
          <w:rFonts w:eastAsia="仿宋_GB2312"/>
          <w:sz w:val="32"/>
          <w:szCs w:val="32"/>
        </w:rPr>
        <w:t>:</w:t>
      </w:r>
      <w:r>
        <w:rPr>
          <w:rFonts w:eastAsia="仿宋_GB2312"/>
          <w:sz w:val="32"/>
          <w:szCs w:val="32"/>
        </w:rPr>
        <w:t>国家药监局器审中心通告</w:t>
      </w:r>
      <w:r>
        <w:rPr>
          <w:rFonts w:eastAsia="仿宋_GB2312"/>
          <w:sz w:val="32"/>
          <w:szCs w:val="32"/>
        </w:rPr>
        <w:t>2022</w:t>
      </w:r>
      <w:r>
        <w:rPr>
          <w:rFonts w:eastAsia="仿宋_GB2312"/>
          <w:sz w:val="32"/>
          <w:szCs w:val="32"/>
        </w:rPr>
        <w:t>年第</w:t>
      </w:r>
      <w:r>
        <w:rPr>
          <w:rFonts w:eastAsia="仿宋_GB2312"/>
          <w:sz w:val="32"/>
          <w:szCs w:val="32"/>
        </w:rPr>
        <w:t>9</w:t>
      </w:r>
      <w:r>
        <w:rPr>
          <w:rFonts w:eastAsia="仿宋_GB2312"/>
          <w:sz w:val="32"/>
          <w:szCs w:val="32"/>
        </w:rPr>
        <w:t>号</w:t>
      </w:r>
      <w:r>
        <w:rPr>
          <w:rFonts w:eastAsia="仿宋_GB2312"/>
          <w:sz w:val="32"/>
          <w:szCs w:val="32"/>
        </w:rPr>
        <w:t>[Z].</w:t>
      </w:r>
    </w:p>
    <w:p w14:paraId="5805D47E" w14:textId="77777777" w:rsidR="00700BFA" w:rsidRDefault="003B6FD0">
      <w:pPr>
        <w:widowControl/>
        <w:spacing w:line="520"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6</w:t>
      </w:r>
      <w:r>
        <w:rPr>
          <w:rFonts w:eastAsia="仿宋_GB2312"/>
          <w:sz w:val="32"/>
          <w:szCs w:val="32"/>
        </w:rPr>
        <w:t>]</w:t>
      </w:r>
      <w:r>
        <w:rPr>
          <w:rFonts w:eastAsia="仿宋_GB2312"/>
          <w:sz w:val="32"/>
          <w:szCs w:val="32"/>
        </w:rPr>
        <w:t>国家药品监督管理局医疗器械审评中心</w:t>
      </w:r>
      <w:r>
        <w:rPr>
          <w:rFonts w:eastAsia="仿宋_GB2312"/>
          <w:sz w:val="32"/>
          <w:szCs w:val="32"/>
        </w:rPr>
        <w:t>.</w:t>
      </w:r>
      <w:r>
        <w:rPr>
          <w:rFonts w:eastAsia="仿宋_GB2312"/>
          <w:sz w:val="32"/>
          <w:szCs w:val="32"/>
        </w:rPr>
        <w:t>医疗器械网络安全注册审查指导原则（</w:t>
      </w:r>
      <w:r>
        <w:rPr>
          <w:rFonts w:eastAsia="仿宋_GB2312"/>
          <w:sz w:val="32"/>
          <w:szCs w:val="32"/>
        </w:rPr>
        <w:t>2022</w:t>
      </w:r>
      <w:r>
        <w:rPr>
          <w:rFonts w:eastAsia="仿宋_GB2312"/>
          <w:sz w:val="32"/>
          <w:szCs w:val="32"/>
        </w:rPr>
        <w:t>年修订版）</w:t>
      </w:r>
      <w:r>
        <w:rPr>
          <w:rFonts w:eastAsia="仿宋_GB2312"/>
          <w:sz w:val="32"/>
          <w:szCs w:val="32"/>
        </w:rPr>
        <w:t>:</w:t>
      </w:r>
      <w:r>
        <w:rPr>
          <w:rFonts w:eastAsia="仿宋_GB2312"/>
          <w:sz w:val="32"/>
          <w:szCs w:val="32"/>
        </w:rPr>
        <w:t>国家药监局器审中心通告</w:t>
      </w:r>
      <w:r>
        <w:rPr>
          <w:rFonts w:eastAsia="仿宋_GB2312"/>
          <w:sz w:val="32"/>
          <w:szCs w:val="32"/>
        </w:rPr>
        <w:t>2022</w:t>
      </w:r>
      <w:r>
        <w:rPr>
          <w:rFonts w:eastAsia="仿宋_GB2312"/>
          <w:sz w:val="32"/>
          <w:szCs w:val="32"/>
        </w:rPr>
        <w:t>年第</w:t>
      </w:r>
      <w:r>
        <w:rPr>
          <w:rFonts w:eastAsia="仿宋_GB2312"/>
          <w:sz w:val="32"/>
          <w:szCs w:val="32"/>
        </w:rPr>
        <w:t>7</w:t>
      </w:r>
      <w:r>
        <w:rPr>
          <w:rFonts w:eastAsia="仿宋_GB2312"/>
          <w:sz w:val="32"/>
          <w:szCs w:val="32"/>
        </w:rPr>
        <w:t>号</w:t>
      </w:r>
      <w:r>
        <w:rPr>
          <w:rFonts w:eastAsia="仿宋_GB2312"/>
          <w:sz w:val="32"/>
          <w:szCs w:val="32"/>
        </w:rPr>
        <w:t>[Z].</w:t>
      </w:r>
    </w:p>
    <w:p w14:paraId="72B5C2E8" w14:textId="77777777" w:rsidR="00700BFA" w:rsidRDefault="003B6FD0">
      <w:pPr>
        <w:spacing w:line="520"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7</w:t>
      </w:r>
      <w:r>
        <w:rPr>
          <w:rFonts w:eastAsia="仿宋_GB2312"/>
          <w:sz w:val="32"/>
          <w:szCs w:val="32"/>
        </w:rPr>
        <w:t>]</w:t>
      </w:r>
      <w:r>
        <w:rPr>
          <w:rFonts w:eastAsia="仿宋_GB2312"/>
          <w:sz w:val="32"/>
          <w:szCs w:val="32"/>
        </w:rPr>
        <w:t>国家药品监督管理局</w:t>
      </w:r>
      <w:r>
        <w:rPr>
          <w:rFonts w:eastAsia="仿宋_GB2312"/>
          <w:sz w:val="32"/>
          <w:szCs w:val="32"/>
        </w:rPr>
        <w:t>.</w:t>
      </w:r>
      <w:r>
        <w:rPr>
          <w:rFonts w:eastAsia="仿宋_GB2312"/>
          <w:sz w:val="32"/>
          <w:szCs w:val="32"/>
        </w:rPr>
        <w:t>关于发布免于</w:t>
      </w:r>
      <w:r>
        <w:rPr>
          <w:rFonts w:eastAsia="仿宋_GB2312" w:hint="eastAsia"/>
          <w:sz w:val="32"/>
          <w:szCs w:val="32"/>
        </w:rPr>
        <w:t>进行</w:t>
      </w:r>
      <w:r>
        <w:rPr>
          <w:rFonts w:eastAsia="仿宋_GB2312"/>
          <w:sz w:val="32"/>
          <w:szCs w:val="32"/>
        </w:rPr>
        <w:t>临床评价医疗器械目录的通告</w:t>
      </w:r>
      <w:r>
        <w:rPr>
          <w:rFonts w:eastAsia="仿宋_GB2312"/>
          <w:sz w:val="32"/>
          <w:szCs w:val="32"/>
        </w:rPr>
        <w:t>:</w:t>
      </w:r>
      <w:r>
        <w:rPr>
          <w:rFonts w:eastAsia="仿宋_GB2312"/>
          <w:sz w:val="32"/>
          <w:szCs w:val="32"/>
        </w:rPr>
        <w:t>国家药监局通告</w:t>
      </w:r>
      <w:r>
        <w:rPr>
          <w:rFonts w:eastAsia="仿宋_GB2312"/>
          <w:sz w:val="32"/>
          <w:szCs w:val="32"/>
        </w:rPr>
        <w:t>20</w:t>
      </w:r>
      <w:r>
        <w:rPr>
          <w:rFonts w:eastAsia="仿宋_GB2312" w:hint="eastAsia"/>
          <w:sz w:val="32"/>
          <w:szCs w:val="32"/>
        </w:rPr>
        <w:t>25</w:t>
      </w:r>
      <w:r>
        <w:rPr>
          <w:rFonts w:eastAsia="仿宋_GB2312"/>
          <w:sz w:val="32"/>
          <w:szCs w:val="32"/>
        </w:rPr>
        <w:t>年第</w:t>
      </w:r>
      <w:r>
        <w:rPr>
          <w:rFonts w:eastAsia="仿宋_GB2312" w:hint="eastAsia"/>
          <w:sz w:val="32"/>
          <w:szCs w:val="32"/>
        </w:rPr>
        <w:t>19</w:t>
      </w:r>
      <w:r>
        <w:rPr>
          <w:rFonts w:eastAsia="仿宋_GB2312"/>
          <w:sz w:val="32"/>
          <w:szCs w:val="32"/>
        </w:rPr>
        <w:t>号</w:t>
      </w:r>
      <w:r>
        <w:rPr>
          <w:rFonts w:eastAsia="仿宋_GB2312"/>
          <w:sz w:val="32"/>
          <w:szCs w:val="32"/>
        </w:rPr>
        <w:t>[Z].</w:t>
      </w:r>
    </w:p>
    <w:p w14:paraId="42033604" w14:textId="77777777" w:rsidR="00700BFA" w:rsidRDefault="003B6FD0">
      <w:pPr>
        <w:spacing w:line="520"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8</w:t>
      </w:r>
      <w:r>
        <w:rPr>
          <w:rFonts w:eastAsia="仿宋_GB2312"/>
          <w:sz w:val="32"/>
          <w:szCs w:val="32"/>
        </w:rPr>
        <w:t>]</w:t>
      </w:r>
      <w:r>
        <w:rPr>
          <w:rFonts w:eastAsia="仿宋_GB2312"/>
          <w:sz w:val="32"/>
          <w:szCs w:val="32"/>
        </w:rPr>
        <w:t>国家药品监督管理局</w:t>
      </w:r>
      <w:r>
        <w:rPr>
          <w:rFonts w:eastAsia="仿宋_GB2312"/>
          <w:sz w:val="32"/>
          <w:szCs w:val="32"/>
        </w:rPr>
        <w:t>.</w:t>
      </w:r>
      <w:r>
        <w:rPr>
          <w:rFonts w:eastAsia="仿宋_GB2312"/>
          <w:sz w:val="32"/>
          <w:szCs w:val="32"/>
        </w:rPr>
        <w:t>医疗器械临床评价技术指导原则</w:t>
      </w:r>
      <w:r>
        <w:rPr>
          <w:rFonts w:eastAsia="仿宋_GB2312"/>
          <w:sz w:val="32"/>
          <w:szCs w:val="32"/>
        </w:rPr>
        <w:t>:</w:t>
      </w:r>
      <w:r>
        <w:rPr>
          <w:rFonts w:eastAsia="仿宋_GB2312"/>
          <w:sz w:val="32"/>
          <w:szCs w:val="32"/>
        </w:rPr>
        <w:t>国家药监局通告</w:t>
      </w:r>
      <w:r>
        <w:rPr>
          <w:rFonts w:eastAsia="仿宋_GB2312"/>
          <w:sz w:val="32"/>
          <w:szCs w:val="32"/>
        </w:rPr>
        <w:t>2021</w:t>
      </w:r>
      <w:r>
        <w:rPr>
          <w:rFonts w:eastAsia="仿宋_GB2312"/>
          <w:sz w:val="32"/>
          <w:szCs w:val="32"/>
        </w:rPr>
        <w:t>年第</w:t>
      </w:r>
      <w:r>
        <w:rPr>
          <w:rFonts w:eastAsia="仿宋_GB2312"/>
          <w:sz w:val="32"/>
          <w:szCs w:val="32"/>
        </w:rPr>
        <w:t>73</w:t>
      </w:r>
      <w:r>
        <w:rPr>
          <w:rFonts w:eastAsia="仿宋_GB2312"/>
          <w:sz w:val="32"/>
          <w:szCs w:val="32"/>
        </w:rPr>
        <w:t>号</w:t>
      </w:r>
      <w:r>
        <w:rPr>
          <w:rFonts w:eastAsia="仿宋_GB2312"/>
          <w:sz w:val="32"/>
          <w:szCs w:val="32"/>
        </w:rPr>
        <w:t>[Z].</w:t>
      </w:r>
    </w:p>
    <w:p w14:paraId="103C1B7C" w14:textId="77777777" w:rsidR="00700BFA" w:rsidRDefault="003B6FD0">
      <w:pPr>
        <w:spacing w:line="520"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9</w:t>
      </w:r>
      <w:r>
        <w:rPr>
          <w:rFonts w:eastAsia="仿宋_GB2312"/>
          <w:sz w:val="32"/>
          <w:szCs w:val="32"/>
        </w:rPr>
        <w:t>]</w:t>
      </w:r>
      <w:r>
        <w:rPr>
          <w:rFonts w:eastAsia="仿宋_GB2312"/>
          <w:sz w:val="32"/>
          <w:szCs w:val="32"/>
        </w:rPr>
        <w:t>国家药品监督管理局</w:t>
      </w:r>
      <w:r>
        <w:rPr>
          <w:rFonts w:eastAsia="仿宋_GB2312"/>
          <w:sz w:val="32"/>
          <w:szCs w:val="32"/>
        </w:rPr>
        <w:t>.</w:t>
      </w:r>
      <w:r>
        <w:rPr>
          <w:rFonts w:eastAsia="仿宋_GB2312"/>
          <w:sz w:val="32"/>
          <w:szCs w:val="32"/>
        </w:rPr>
        <w:t>医疗器械临床评价等同性论证技术指导原则</w:t>
      </w:r>
      <w:r>
        <w:rPr>
          <w:rFonts w:eastAsia="仿宋_GB2312"/>
          <w:sz w:val="32"/>
          <w:szCs w:val="32"/>
        </w:rPr>
        <w:t>:</w:t>
      </w:r>
      <w:r>
        <w:rPr>
          <w:rFonts w:eastAsia="仿宋_GB2312"/>
          <w:sz w:val="32"/>
          <w:szCs w:val="32"/>
        </w:rPr>
        <w:t>国家药监局通告</w:t>
      </w:r>
      <w:r>
        <w:rPr>
          <w:rFonts w:eastAsia="仿宋_GB2312"/>
          <w:sz w:val="32"/>
          <w:szCs w:val="32"/>
        </w:rPr>
        <w:t>2021</w:t>
      </w:r>
      <w:r>
        <w:rPr>
          <w:rFonts w:eastAsia="仿宋_GB2312"/>
          <w:sz w:val="32"/>
          <w:szCs w:val="32"/>
        </w:rPr>
        <w:t>年第</w:t>
      </w:r>
      <w:r>
        <w:rPr>
          <w:rFonts w:eastAsia="仿宋_GB2312"/>
          <w:sz w:val="32"/>
          <w:szCs w:val="32"/>
        </w:rPr>
        <w:t>73</w:t>
      </w:r>
      <w:r>
        <w:rPr>
          <w:rFonts w:eastAsia="仿宋_GB2312"/>
          <w:sz w:val="32"/>
          <w:szCs w:val="32"/>
        </w:rPr>
        <w:t>号</w:t>
      </w:r>
      <w:r>
        <w:rPr>
          <w:rFonts w:eastAsia="仿宋_GB2312"/>
          <w:sz w:val="32"/>
          <w:szCs w:val="32"/>
        </w:rPr>
        <w:t>[Z].</w:t>
      </w:r>
    </w:p>
    <w:p w14:paraId="6CF72A54" w14:textId="77777777" w:rsidR="00700BFA" w:rsidRDefault="003B6FD0">
      <w:pPr>
        <w:spacing w:line="520"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10</w:t>
      </w:r>
      <w:r>
        <w:rPr>
          <w:rFonts w:eastAsia="仿宋_GB2312"/>
          <w:sz w:val="32"/>
          <w:szCs w:val="32"/>
        </w:rPr>
        <w:t>]</w:t>
      </w:r>
      <w:r>
        <w:rPr>
          <w:rFonts w:eastAsia="仿宋_GB2312"/>
          <w:sz w:val="32"/>
          <w:szCs w:val="32"/>
        </w:rPr>
        <w:t>国家药品监督管理局</w:t>
      </w:r>
      <w:r>
        <w:rPr>
          <w:rFonts w:eastAsia="仿宋_GB2312"/>
          <w:sz w:val="32"/>
          <w:szCs w:val="32"/>
        </w:rPr>
        <w:t>.</w:t>
      </w:r>
      <w:r>
        <w:rPr>
          <w:rFonts w:eastAsia="仿宋_GB2312"/>
          <w:sz w:val="32"/>
          <w:szCs w:val="32"/>
        </w:rPr>
        <w:t>医疗器械注册申报临床评价报</w:t>
      </w:r>
      <w:r>
        <w:rPr>
          <w:rFonts w:eastAsia="仿宋_GB2312"/>
          <w:sz w:val="32"/>
          <w:szCs w:val="32"/>
        </w:rPr>
        <w:t>告技术指导原则</w:t>
      </w:r>
      <w:r>
        <w:rPr>
          <w:rFonts w:eastAsia="仿宋_GB2312"/>
          <w:sz w:val="32"/>
          <w:szCs w:val="32"/>
        </w:rPr>
        <w:t>:</w:t>
      </w:r>
      <w:r>
        <w:rPr>
          <w:rFonts w:eastAsia="仿宋_GB2312"/>
          <w:sz w:val="32"/>
          <w:szCs w:val="32"/>
        </w:rPr>
        <w:t>国家药监局通告</w:t>
      </w:r>
      <w:r>
        <w:rPr>
          <w:rFonts w:eastAsia="仿宋_GB2312"/>
          <w:sz w:val="32"/>
          <w:szCs w:val="32"/>
        </w:rPr>
        <w:t>2021</w:t>
      </w:r>
      <w:r>
        <w:rPr>
          <w:rFonts w:eastAsia="仿宋_GB2312"/>
          <w:sz w:val="32"/>
          <w:szCs w:val="32"/>
        </w:rPr>
        <w:t>年第</w:t>
      </w:r>
      <w:r>
        <w:rPr>
          <w:rFonts w:eastAsia="仿宋_GB2312"/>
          <w:sz w:val="32"/>
          <w:szCs w:val="32"/>
        </w:rPr>
        <w:t>73</w:t>
      </w:r>
      <w:r>
        <w:rPr>
          <w:rFonts w:eastAsia="仿宋_GB2312"/>
          <w:sz w:val="32"/>
          <w:szCs w:val="32"/>
        </w:rPr>
        <w:t>号</w:t>
      </w:r>
      <w:r>
        <w:rPr>
          <w:rFonts w:eastAsia="仿宋_GB2312"/>
          <w:sz w:val="32"/>
          <w:szCs w:val="32"/>
        </w:rPr>
        <w:t>[Z].</w:t>
      </w:r>
    </w:p>
    <w:p w14:paraId="611FC0E4" w14:textId="77777777" w:rsidR="00700BFA" w:rsidRDefault="003B6FD0">
      <w:pPr>
        <w:spacing w:line="520" w:lineRule="exact"/>
        <w:ind w:firstLineChars="200" w:firstLine="640"/>
        <w:rPr>
          <w:rStyle w:val="f101"/>
          <w:rFonts w:eastAsia="仿宋_GB2312"/>
          <w:sz w:val="32"/>
          <w:szCs w:val="32"/>
        </w:rPr>
      </w:pPr>
      <w:r>
        <w:rPr>
          <w:rFonts w:eastAsia="仿宋_GB2312"/>
          <w:sz w:val="32"/>
          <w:szCs w:val="32"/>
        </w:rPr>
        <w:t>[</w:t>
      </w:r>
      <w:r>
        <w:rPr>
          <w:rFonts w:eastAsia="仿宋_GB2312" w:hint="eastAsia"/>
          <w:sz w:val="32"/>
          <w:szCs w:val="32"/>
        </w:rPr>
        <w:t>11</w:t>
      </w:r>
      <w:r>
        <w:rPr>
          <w:rFonts w:eastAsia="仿宋_GB2312"/>
          <w:sz w:val="32"/>
          <w:szCs w:val="32"/>
        </w:rPr>
        <w:t>]</w:t>
      </w:r>
      <w:r>
        <w:rPr>
          <w:rFonts w:eastAsia="仿宋_GB2312"/>
          <w:sz w:val="32"/>
          <w:szCs w:val="32"/>
        </w:rPr>
        <w:t>原国家食品药品监督管理总局</w:t>
      </w:r>
      <w:r>
        <w:rPr>
          <w:rFonts w:eastAsia="仿宋_GB2312"/>
          <w:sz w:val="32"/>
          <w:szCs w:val="32"/>
        </w:rPr>
        <w:t>.</w:t>
      </w:r>
      <w:r>
        <w:rPr>
          <w:rStyle w:val="f101"/>
          <w:rFonts w:eastAsia="仿宋_GB2312"/>
          <w:sz w:val="32"/>
          <w:szCs w:val="32"/>
        </w:rPr>
        <w:t>医疗器械说明书和标签</w:t>
      </w:r>
      <w:r>
        <w:rPr>
          <w:rStyle w:val="f101"/>
          <w:rFonts w:eastAsia="仿宋_GB2312"/>
          <w:sz w:val="32"/>
          <w:szCs w:val="32"/>
        </w:rPr>
        <w:lastRenderedPageBreak/>
        <w:t>管理规定</w:t>
      </w:r>
      <w:r>
        <w:rPr>
          <w:rFonts w:eastAsia="仿宋_GB2312"/>
          <w:sz w:val="32"/>
          <w:szCs w:val="32"/>
        </w:rPr>
        <w:t>:</w:t>
      </w:r>
      <w:r>
        <w:rPr>
          <w:rFonts w:eastAsia="仿宋_GB2312"/>
          <w:sz w:val="32"/>
          <w:szCs w:val="32"/>
        </w:rPr>
        <w:t>国家食品药品监督管理总局令第</w:t>
      </w:r>
      <w:r>
        <w:rPr>
          <w:rFonts w:eastAsia="仿宋_GB2312"/>
          <w:sz w:val="32"/>
          <w:szCs w:val="32"/>
        </w:rPr>
        <w:t>6</w:t>
      </w:r>
      <w:r>
        <w:rPr>
          <w:rFonts w:eastAsia="仿宋_GB2312"/>
          <w:sz w:val="32"/>
          <w:szCs w:val="32"/>
        </w:rPr>
        <w:t>号</w:t>
      </w:r>
      <w:r>
        <w:rPr>
          <w:rFonts w:eastAsia="仿宋_GB2312"/>
          <w:sz w:val="32"/>
          <w:szCs w:val="32"/>
        </w:rPr>
        <w:t>[Z].</w:t>
      </w:r>
    </w:p>
    <w:p w14:paraId="1A37C5B8" w14:textId="77777777" w:rsidR="00700BFA" w:rsidRDefault="003B6FD0">
      <w:pPr>
        <w:spacing w:line="520"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12</w:t>
      </w:r>
      <w:r>
        <w:rPr>
          <w:rFonts w:eastAsia="仿宋_GB2312"/>
          <w:sz w:val="32"/>
          <w:szCs w:val="32"/>
        </w:rPr>
        <w:t>]</w:t>
      </w:r>
      <w:r>
        <w:rPr>
          <w:rFonts w:eastAsia="仿宋_GB2312"/>
          <w:sz w:val="32"/>
          <w:szCs w:val="32"/>
        </w:rPr>
        <w:t>国家药品监督管理局</w:t>
      </w:r>
      <w:r>
        <w:rPr>
          <w:rFonts w:eastAsia="仿宋_GB2312"/>
          <w:sz w:val="32"/>
          <w:szCs w:val="32"/>
        </w:rPr>
        <w:t>.</w:t>
      </w:r>
      <w:r>
        <w:rPr>
          <w:rFonts w:eastAsia="仿宋_GB2312"/>
          <w:sz w:val="32"/>
          <w:szCs w:val="32"/>
        </w:rPr>
        <w:t>医疗器械注册申报资料要求和批准证明文件格式</w:t>
      </w:r>
      <w:r>
        <w:rPr>
          <w:rFonts w:eastAsia="仿宋_GB2312"/>
          <w:sz w:val="32"/>
          <w:szCs w:val="32"/>
        </w:rPr>
        <w:t>:</w:t>
      </w:r>
      <w:r>
        <w:rPr>
          <w:rFonts w:eastAsia="仿宋_GB2312"/>
          <w:sz w:val="32"/>
          <w:szCs w:val="32"/>
        </w:rPr>
        <w:t>国家药监局公告</w:t>
      </w:r>
      <w:r>
        <w:rPr>
          <w:rFonts w:eastAsia="仿宋_GB2312"/>
          <w:sz w:val="32"/>
          <w:szCs w:val="32"/>
        </w:rPr>
        <w:t>2021</w:t>
      </w:r>
      <w:r>
        <w:rPr>
          <w:rFonts w:eastAsia="仿宋_GB2312"/>
          <w:sz w:val="32"/>
          <w:szCs w:val="32"/>
        </w:rPr>
        <w:t>年第</w:t>
      </w:r>
      <w:r>
        <w:rPr>
          <w:rFonts w:eastAsia="仿宋_GB2312"/>
          <w:sz w:val="32"/>
          <w:szCs w:val="32"/>
        </w:rPr>
        <w:t>121</w:t>
      </w:r>
      <w:r>
        <w:rPr>
          <w:rFonts w:eastAsia="仿宋_GB2312"/>
          <w:sz w:val="32"/>
          <w:szCs w:val="32"/>
        </w:rPr>
        <w:t>号</w:t>
      </w:r>
      <w:r>
        <w:rPr>
          <w:rFonts w:eastAsia="仿宋_GB2312"/>
          <w:sz w:val="32"/>
          <w:szCs w:val="32"/>
        </w:rPr>
        <w:t>[Z].</w:t>
      </w:r>
    </w:p>
    <w:p w14:paraId="68A8E3FB" w14:textId="77777777" w:rsidR="00700BFA" w:rsidRDefault="003B6FD0">
      <w:pPr>
        <w:spacing w:line="520"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13</w:t>
      </w:r>
      <w:r>
        <w:rPr>
          <w:rFonts w:eastAsia="仿宋_GB2312"/>
          <w:sz w:val="32"/>
          <w:szCs w:val="32"/>
        </w:rPr>
        <w:t>]</w:t>
      </w:r>
      <w:r>
        <w:rPr>
          <w:rFonts w:eastAsia="仿宋_GB2312" w:hint="eastAsia"/>
          <w:sz w:val="32"/>
          <w:szCs w:val="32"/>
        </w:rPr>
        <w:t>国家药品监督管理局医疗器械审评中心</w:t>
      </w:r>
      <w:r>
        <w:rPr>
          <w:rFonts w:eastAsia="仿宋_GB2312" w:hint="eastAsia"/>
          <w:sz w:val="32"/>
          <w:szCs w:val="32"/>
        </w:rPr>
        <w:t xml:space="preserve">. </w:t>
      </w:r>
      <w:r>
        <w:rPr>
          <w:rFonts w:eastAsia="仿宋_GB2312" w:hint="eastAsia"/>
          <w:sz w:val="32"/>
          <w:szCs w:val="32"/>
        </w:rPr>
        <w:t>医疗器械可用性工程注册审查指导原则</w:t>
      </w:r>
      <w:r>
        <w:rPr>
          <w:rFonts w:eastAsia="仿宋_GB2312" w:hint="eastAsia"/>
          <w:sz w:val="32"/>
          <w:szCs w:val="32"/>
        </w:rPr>
        <w:t xml:space="preserve">: </w:t>
      </w:r>
      <w:r>
        <w:rPr>
          <w:rFonts w:eastAsia="仿宋_GB2312" w:hint="eastAsia"/>
          <w:sz w:val="32"/>
          <w:szCs w:val="32"/>
        </w:rPr>
        <w:t>国家药监局器审中心通告</w:t>
      </w:r>
      <w:r>
        <w:rPr>
          <w:rFonts w:eastAsia="仿宋_GB2312" w:hint="eastAsia"/>
          <w:sz w:val="32"/>
          <w:szCs w:val="32"/>
        </w:rPr>
        <w:t>2024</w:t>
      </w:r>
      <w:r>
        <w:rPr>
          <w:rFonts w:eastAsia="仿宋_GB2312" w:hint="eastAsia"/>
          <w:sz w:val="32"/>
          <w:szCs w:val="32"/>
        </w:rPr>
        <w:t>年第</w:t>
      </w:r>
      <w:r>
        <w:rPr>
          <w:rFonts w:eastAsia="仿宋_GB2312" w:hint="eastAsia"/>
          <w:sz w:val="32"/>
          <w:szCs w:val="32"/>
        </w:rPr>
        <w:t>13</w:t>
      </w:r>
      <w:r>
        <w:rPr>
          <w:rFonts w:eastAsia="仿宋_GB2312" w:hint="eastAsia"/>
          <w:sz w:val="32"/>
          <w:szCs w:val="32"/>
        </w:rPr>
        <w:t>号</w:t>
      </w:r>
      <w:r>
        <w:rPr>
          <w:rFonts w:eastAsia="仿宋_GB2312" w:hint="eastAsia"/>
          <w:sz w:val="32"/>
          <w:szCs w:val="32"/>
        </w:rPr>
        <w:t>[Z]</w:t>
      </w:r>
    </w:p>
    <w:p w14:paraId="323F009B" w14:textId="77777777" w:rsidR="00700BFA" w:rsidRDefault="003B6FD0">
      <w:pPr>
        <w:spacing w:line="520"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14</w:t>
      </w:r>
      <w:r>
        <w:rPr>
          <w:rFonts w:eastAsia="仿宋_GB2312"/>
          <w:sz w:val="32"/>
          <w:szCs w:val="32"/>
        </w:rPr>
        <w:t>]GB 9706.1-2020,</w:t>
      </w:r>
      <w:r>
        <w:rPr>
          <w:rFonts w:eastAsia="仿宋_GB2312"/>
          <w:sz w:val="32"/>
          <w:szCs w:val="32"/>
        </w:rPr>
        <w:t>医用电气设备</w:t>
      </w:r>
      <w:r>
        <w:rPr>
          <w:rFonts w:eastAsia="仿宋_GB2312"/>
          <w:sz w:val="32"/>
          <w:szCs w:val="32"/>
        </w:rPr>
        <w:t xml:space="preserve"> </w:t>
      </w:r>
      <w:r>
        <w:rPr>
          <w:rFonts w:eastAsia="仿宋_GB2312"/>
          <w:sz w:val="32"/>
          <w:szCs w:val="32"/>
        </w:rPr>
        <w:t>第</w:t>
      </w:r>
      <w:r>
        <w:rPr>
          <w:rFonts w:eastAsia="仿宋_GB2312"/>
          <w:sz w:val="32"/>
          <w:szCs w:val="32"/>
        </w:rPr>
        <w:t>1</w:t>
      </w:r>
      <w:r>
        <w:rPr>
          <w:rFonts w:eastAsia="仿宋_GB2312"/>
          <w:sz w:val="32"/>
          <w:szCs w:val="32"/>
        </w:rPr>
        <w:t>部分：基本安全和基本性能的通用要求</w:t>
      </w:r>
      <w:r>
        <w:rPr>
          <w:rFonts w:eastAsia="仿宋_GB2312"/>
          <w:sz w:val="32"/>
          <w:szCs w:val="32"/>
        </w:rPr>
        <w:t>[S].</w:t>
      </w:r>
    </w:p>
    <w:p w14:paraId="36070DC8" w14:textId="77777777" w:rsidR="00700BFA" w:rsidRDefault="003B6FD0">
      <w:pPr>
        <w:spacing w:line="520"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15</w:t>
      </w:r>
      <w:r>
        <w:rPr>
          <w:rFonts w:eastAsia="仿宋_GB2312"/>
          <w:sz w:val="32"/>
          <w:szCs w:val="32"/>
        </w:rPr>
        <w:t xml:space="preserve">]GB/T 4857, </w:t>
      </w:r>
      <w:r>
        <w:rPr>
          <w:rFonts w:eastAsia="仿宋_GB2312"/>
          <w:sz w:val="32"/>
          <w:szCs w:val="32"/>
        </w:rPr>
        <w:t>包装</w:t>
      </w:r>
      <w:r>
        <w:rPr>
          <w:rFonts w:eastAsia="仿宋_GB2312"/>
          <w:sz w:val="32"/>
          <w:szCs w:val="32"/>
        </w:rPr>
        <w:t xml:space="preserve"> </w:t>
      </w:r>
      <w:r>
        <w:rPr>
          <w:rFonts w:eastAsia="仿宋_GB2312"/>
          <w:sz w:val="32"/>
          <w:szCs w:val="32"/>
        </w:rPr>
        <w:t>运输包装件系列标准</w:t>
      </w:r>
      <w:r>
        <w:rPr>
          <w:rFonts w:eastAsia="仿宋_GB2312"/>
          <w:sz w:val="32"/>
          <w:szCs w:val="32"/>
        </w:rPr>
        <w:t>[S].</w:t>
      </w:r>
    </w:p>
    <w:p w14:paraId="47A87278" w14:textId="77777777" w:rsidR="00700BFA" w:rsidRDefault="003B6FD0">
      <w:pPr>
        <w:spacing w:line="520"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16</w:t>
      </w:r>
      <w:r>
        <w:rPr>
          <w:rFonts w:eastAsia="仿宋_GB2312"/>
          <w:sz w:val="32"/>
          <w:szCs w:val="32"/>
        </w:rPr>
        <w:t>]GB/T 14710—2009,</w:t>
      </w:r>
      <w:r>
        <w:rPr>
          <w:rFonts w:eastAsia="仿宋_GB2312"/>
          <w:sz w:val="32"/>
          <w:szCs w:val="32"/>
        </w:rPr>
        <w:t>医用电器环境要求及试验方法</w:t>
      </w:r>
      <w:r>
        <w:rPr>
          <w:rFonts w:eastAsia="仿宋_GB2312"/>
          <w:sz w:val="32"/>
          <w:szCs w:val="32"/>
        </w:rPr>
        <w:t>[S].</w:t>
      </w:r>
    </w:p>
    <w:p w14:paraId="243C4401" w14:textId="77777777" w:rsidR="00700BFA" w:rsidRDefault="003B6FD0">
      <w:pPr>
        <w:spacing w:line="520"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17</w:t>
      </w:r>
      <w:r>
        <w:rPr>
          <w:rFonts w:eastAsia="仿宋_GB2312"/>
          <w:sz w:val="32"/>
          <w:szCs w:val="32"/>
        </w:rPr>
        <w:t>]GB/T 16886,</w:t>
      </w:r>
      <w:r>
        <w:rPr>
          <w:rFonts w:eastAsia="仿宋_GB2312"/>
          <w:sz w:val="32"/>
          <w:szCs w:val="32"/>
        </w:rPr>
        <w:t>医疗器械生物学评价系列标准</w:t>
      </w:r>
      <w:r>
        <w:rPr>
          <w:rFonts w:eastAsia="仿宋_GB2312"/>
          <w:sz w:val="32"/>
          <w:szCs w:val="32"/>
        </w:rPr>
        <w:t>[S].</w:t>
      </w:r>
    </w:p>
    <w:p w14:paraId="3709AF1C" w14:textId="77777777" w:rsidR="00700BFA" w:rsidRDefault="003B6FD0">
      <w:pPr>
        <w:spacing w:line="520"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18</w:t>
      </w:r>
      <w:r>
        <w:rPr>
          <w:rFonts w:eastAsia="仿宋_GB2312"/>
          <w:sz w:val="32"/>
          <w:szCs w:val="32"/>
        </w:rPr>
        <w:t>]GB/T 42062-2022,</w:t>
      </w:r>
      <w:r>
        <w:rPr>
          <w:rFonts w:eastAsia="仿宋_GB2312"/>
          <w:sz w:val="32"/>
          <w:szCs w:val="32"/>
        </w:rPr>
        <w:t>医疗器械</w:t>
      </w:r>
      <w:r>
        <w:rPr>
          <w:rFonts w:eastAsia="仿宋_GB2312"/>
          <w:sz w:val="32"/>
          <w:szCs w:val="32"/>
        </w:rPr>
        <w:t xml:space="preserve"> </w:t>
      </w:r>
      <w:r>
        <w:rPr>
          <w:rFonts w:eastAsia="仿宋_GB2312"/>
          <w:sz w:val="32"/>
          <w:szCs w:val="32"/>
        </w:rPr>
        <w:t>风险管理对医疗器械的应用</w:t>
      </w:r>
      <w:r>
        <w:rPr>
          <w:rFonts w:eastAsia="仿宋_GB2312"/>
          <w:sz w:val="32"/>
          <w:szCs w:val="32"/>
        </w:rPr>
        <w:t>[S].</w:t>
      </w:r>
    </w:p>
    <w:p w14:paraId="098F895C" w14:textId="77777777" w:rsidR="00700BFA" w:rsidRDefault="003B6FD0">
      <w:pPr>
        <w:spacing w:line="520"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19</w:t>
      </w:r>
      <w:r>
        <w:rPr>
          <w:rFonts w:eastAsia="仿宋_GB2312"/>
          <w:sz w:val="32"/>
          <w:szCs w:val="32"/>
        </w:rPr>
        <w:t>]YY 9706.102-2021,</w:t>
      </w:r>
      <w:r>
        <w:rPr>
          <w:rFonts w:eastAsia="仿宋_GB2312"/>
          <w:sz w:val="32"/>
          <w:szCs w:val="32"/>
        </w:rPr>
        <w:t>医用电气设备</w:t>
      </w:r>
      <w:r>
        <w:rPr>
          <w:rFonts w:eastAsia="仿宋_GB2312"/>
          <w:sz w:val="32"/>
          <w:szCs w:val="32"/>
        </w:rPr>
        <w:t xml:space="preserve"> </w:t>
      </w:r>
      <w:r>
        <w:rPr>
          <w:rFonts w:eastAsia="仿宋_GB2312"/>
          <w:sz w:val="32"/>
          <w:szCs w:val="32"/>
        </w:rPr>
        <w:t>第</w:t>
      </w:r>
      <w:r>
        <w:rPr>
          <w:rFonts w:eastAsia="仿宋_GB2312"/>
          <w:sz w:val="32"/>
          <w:szCs w:val="32"/>
        </w:rPr>
        <w:t>1-2</w:t>
      </w:r>
      <w:r>
        <w:rPr>
          <w:rFonts w:eastAsia="仿宋_GB2312"/>
          <w:sz w:val="32"/>
          <w:szCs w:val="32"/>
        </w:rPr>
        <w:t>部分：基本安全和基本性能的通用要求</w:t>
      </w:r>
      <w:r>
        <w:rPr>
          <w:rFonts w:eastAsia="仿宋_GB2312"/>
          <w:sz w:val="32"/>
          <w:szCs w:val="32"/>
        </w:rPr>
        <w:t xml:space="preserve"> </w:t>
      </w:r>
      <w:r>
        <w:rPr>
          <w:rFonts w:eastAsia="仿宋_GB2312"/>
          <w:sz w:val="32"/>
          <w:szCs w:val="32"/>
        </w:rPr>
        <w:t>并列标准：电磁兼容</w:t>
      </w:r>
      <w:r>
        <w:rPr>
          <w:rFonts w:eastAsia="仿宋_GB2312"/>
          <w:sz w:val="32"/>
          <w:szCs w:val="32"/>
        </w:rPr>
        <w:t xml:space="preserve"> </w:t>
      </w:r>
      <w:r>
        <w:rPr>
          <w:rFonts w:eastAsia="仿宋_GB2312"/>
          <w:sz w:val="32"/>
          <w:szCs w:val="32"/>
        </w:rPr>
        <w:t>要求和试验</w:t>
      </w:r>
      <w:r>
        <w:rPr>
          <w:rFonts w:eastAsia="仿宋_GB2312"/>
          <w:sz w:val="32"/>
          <w:szCs w:val="32"/>
        </w:rPr>
        <w:t>[S].</w:t>
      </w:r>
    </w:p>
    <w:p w14:paraId="62954D23" w14:textId="77777777" w:rsidR="00700BFA" w:rsidRDefault="003B6FD0">
      <w:pPr>
        <w:spacing w:line="520"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20</w:t>
      </w:r>
      <w:r>
        <w:rPr>
          <w:rFonts w:eastAsia="仿宋_GB2312"/>
          <w:sz w:val="32"/>
          <w:szCs w:val="32"/>
        </w:rPr>
        <w:t>]</w:t>
      </w:r>
      <w:r>
        <w:rPr>
          <w:rFonts w:eastAsia="仿宋_GB2312" w:hint="eastAsia"/>
          <w:color w:val="000000"/>
          <w:spacing w:val="-1"/>
          <w:sz w:val="32"/>
          <w:szCs w:val="32"/>
        </w:rPr>
        <w:t xml:space="preserve">JJF 1289-2020 </w:t>
      </w:r>
      <w:r>
        <w:rPr>
          <w:rFonts w:eastAsia="仿宋_GB2312" w:hint="eastAsia"/>
          <w:color w:val="000000"/>
          <w:spacing w:val="-1"/>
          <w:sz w:val="32"/>
          <w:szCs w:val="32"/>
        </w:rPr>
        <w:t>测听设备</w:t>
      </w:r>
      <w:r>
        <w:rPr>
          <w:rFonts w:eastAsia="仿宋_GB2312" w:hint="eastAsia"/>
          <w:color w:val="000000"/>
          <w:spacing w:val="-1"/>
          <w:sz w:val="32"/>
          <w:szCs w:val="32"/>
        </w:rPr>
        <w:t xml:space="preserve"> </w:t>
      </w:r>
      <w:r>
        <w:rPr>
          <w:rFonts w:eastAsia="仿宋_GB2312" w:hint="eastAsia"/>
          <w:color w:val="000000"/>
          <w:spacing w:val="-1"/>
          <w:sz w:val="32"/>
          <w:szCs w:val="32"/>
        </w:rPr>
        <w:t>耳声发射测量仪校准规范</w:t>
      </w:r>
    </w:p>
    <w:p w14:paraId="14BD12D5" w14:textId="77777777" w:rsidR="00700BFA" w:rsidRDefault="003B6FD0">
      <w:pPr>
        <w:rPr>
          <w:rFonts w:eastAsia="仿宋_GB2312"/>
          <w:sz w:val="32"/>
          <w:szCs w:val="32"/>
        </w:rPr>
      </w:pPr>
      <w:r>
        <w:rPr>
          <w:rFonts w:eastAsia="仿宋_GB2312"/>
          <w:sz w:val="32"/>
          <w:szCs w:val="32"/>
        </w:rPr>
        <w:br w:type="page"/>
      </w:r>
    </w:p>
    <w:p w14:paraId="3488240F" w14:textId="77777777" w:rsidR="00700BFA" w:rsidRDefault="003B6FD0">
      <w:pPr>
        <w:overflowPunct w:val="0"/>
        <w:autoSpaceDE w:val="0"/>
        <w:autoSpaceDN w:val="0"/>
        <w:spacing w:line="520" w:lineRule="exact"/>
        <w:ind w:left="426" w:hangingChars="133" w:hanging="426"/>
        <w:jc w:val="left"/>
        <w:outlineLvl w:val="0"/>
        <w:rPr>
          <w:rFonts w:eastAsia="黑体" w:cs="黑体"/>
          <w:snapToGrid w:val="0"/>
          <w:kern w:val="0"/>
          <w:sz w:val="32"/>
          <w:szCs w:val="32"/>
        </w:rPr>
      </w:pPr>
      <w:r>
        <w:rPr>
          <w:rFonts w:eastAsia="黑体" w:cs="黑体" w:hint="eastAsia"/>
          <w:snapToGrid w:val="0"/>
          <w:kern w:val="0"/>
          <w:sz w:val="32"/>
          <w:szCs w:val="32"/>
        </w:rPr>
        <w:lastRenderedPageBreak/>
        <w:t>附件</w:t>
      </w:r>
      <w:r>
        <w:rPr>
          <w:rFonts w:eastAsia="黑体" w:cs="黑体" w:hint="eastAsia"/>
          <w:snapToGrid w:val="0"/>
          <w:kern w:val="0"/>
          <w:sz w:val="32"/>
          <w:szCs w:val="32"/>
        </w:rPr>
        <w:t>1</w:t>
      </w:r>
    </w:p>
    <w:p w14:paraId="65DC3381" w14:textId="77777777" w:rsidR="00700BFA" w:rsidRDefault="003B6FD0">
      <w:pPr>
        <w:spacing w:line="520" w:lineRule="exact"/>
        <w:jc w:val="center"/>
        <w:rPr>
          <w:rFonts w:eastAsia="方正小标宋简体"/>
          <w:b/>
          <w:snapToGrid w:val="0"/>
          <w:sz w:val="44"/>
          <w:szCs w:val="44"/>
          <w:lang w:val="zh-CN"/>
        </w:rPr>
      </w:pPr>
      <w:r>
        <w:rPr>
          <w:rFonts w:eastAsia="方正小标宋简体" w:hint="eastAsia"/>
          <w:bCs/>
          <w:snapToGrid w:val="0"/>
          <w:sz w:val="44"/>
          <w:szCs w:val="44"/>
          <w:lang w:val="zh-CN"/>
        </w:rPr>
        <w:t>风险管理文档</w:t>
      </w:r>
    </w:p>
    <w:p w14:paraId="4BB0D6D2" w14:textId="77777777" w:rsidR="00700BFA" w:rsidRDefault="003B6FD0">
      <w:pPr>
        <w:spacing w:line="520" w:lineRule="exact"/>
        <w:ind w:firstLineChars="200" w:firstLine="640"/>
        <w:rPr>
          <w:rFonts w:eastAsia="仿宋_GB2312"/>
          <w:sz w:val="32"/>
          <w:szCs w:val="32"/>
        </w:rPr>
      </w:pPr>
      <w:r>
        <w:rPr>
          <w:rFonts w:eastAsia="仿宋_GB2312" w:hint="eastAsia"/>
          <w:sz w:val="32"/>
          <w:szCs w:val="32"/>
        </w:rPr>
        <w:t>下表所列为常见可预见事件序列／可能的伤害示例，需关注：</w:t>
      </w:r>
    </w:p>
    <w:p w14:paraId="5A2E12E6" w14:textId="77777777" w:rsidR="00700BFA" w:rsidRDefault="00700BFA">
      <w:pPr>
        <w:spacing w:line="520" w:lineRule="exact"/>
        <w:ind w:firstLineChars="200" w:firstLine="560"/>
        <w:rPr>
          <w:rFonts w:eastAsia="黑体"/>
          <w:sz w:val="28"/>
          <w:szCs w:val="28"/>
        </w:rPr>
      </w:pPr>
    </w:p>
    <w:p w14:paraId="3497EEE0" w14:textId="77777777" w:rsidR="00700BFA" w:rsidRDefault="003B6FD0">
      <w:pPr>
        <w:spacing w:line="520" w:lineRule="exact"/>
        <w:ind w:firstLineChars="200" w:firstLine="560"/>
        <w:jc w:val="center"/>
        <w:rPr>
          <w:rFonts w:eastAsia="黑体"/>
          <w:sz w:val="28"/>
          <w:szCs w:val="28"/>
        </w:rPr>
      </w:pPr>
      <w:r>
        <w:rPr>
          <w:rFonts w:eastAsia="黑体" w:hint="eastAsia"/>
          <w:sz w:val="28"/>
          <w:szCs w:val="28"/>
        </w:rPr>
        <w:t>表</w:t>
      </w:r>
      <w:r>
        <w:rPr>
          <w:rFonts w:eastAsia="黑体" w:hint="eastAsia"/>
          <w:sz w:val="28"/>
          <w:szCs w:val="28"/>
        </w:rPr>
        <w:t xml:space="preserve">1 </w:t>
      </w:r>
      <w:r>
        <w:rPr>
          <w:rFonts w:eastAsia="黑体" w:hint="eastAsia"/>
          <w:sz w:val="28"/>
          <w:szCs w:val="28"/>
        </w:rPr>
        <w:t>常见可预见事件序列／可能的伤害示例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3785"/>
        <w:gridCol w:w="3476"/>
      </w:tblGrid>
      <w:tr w:rsidR="00700BFA" w14:paraId="7C0ECB17" w14:textId="77777777">
        <w:trPr>
          <w:jc w:val="center"/>
        </w:trPr>
        <w:tc>
          <w:tcPr>
            <w:tcW w:w="1261" w:type="dxa"/>
          </w:tcPr>
          <w:p w14:paraId="43B3E1BD" w14:textId="77777777" w:rsidR="00700BFA" w:rsidRDefault="003B6FD0">
            <w:pPr>
              <w:spacing w:line="520" w:lineRule="exact"/>
              <w:jc w:val="center"/>
              <w:rPr>
                <w:rFonts w:eastAsia="黑体"/>
                <w:snapToGrid w:val="0"/>
                <w:kern w:val="0"/>
                <w:sz w:val="28"/>
                <w:szCs w:val="28"/>
              </w:rPr>
            </w:pPr>
            <w:r>
              <w:rPr>
                <w:rFonts w:eastAsia="黑体" w:hint="eastAsia"/>
                <w:snapToGrid w:val="0"/>
                <w:kern w:val="0"/>
                <w:sz w:val="28"/>
                <w:szCs w:val="28"/>
              </w:rPr>
              <w:t>危险</w:t>
            </w:r>
          </w:p>
        </w:tc>
        <w:tc>
          <w:tcPr>
            <w:tcW w:w="3785" w:type="dxa"/>
          </w:tcPr>
          <w:p w14:paraId="66E7EBBF" w14:textId="77777777" w:rsidR="00700BFA" w:rsidRDefault="003B6FD0">
            <w:pPr>
              <w:spacing w:line="520" w:lineRule="exact"/>
              <w:jc w:val="center"/>
              <w:rPr>
                <w:rFonts w:eastAsia="黑体"/>
                <w:snapToGrid w:val="0"/>
                <w:kern w:val="0"/>
                <w:sz w:val="28"/>
                <w:szCs w:val="28"/>
              </w:rPr>
            </w:pPr>
            <w:r>
              <w:rPr>
                <w:rFonts w:eastAsia="黑体" w:hint="eastAsia"/>
                <w:snapToGrid w:val="0"/>
                <w:kern w:val="0"/>
                <w:sz w:val="28"/>
                <w:szCs w:val="28"/>
              </w:rPr>
              <w:t>可预见事件序列</w:t>
            </w:r>
          </w:p>
        </w:tc>
        <w:tc>
          <w:tcPr>
            <w:tcW w:w="3476" w:type="dxa"/>
          </w:tcPr>
          <w:p w14:paraId="6A4BE14A" w14:textId="77777777" w:rsidR="00700BFA" w:rsidRDefault="003B6FD0">
            <w:pPr>
              <w:spacing w:line="520" w:lineRule="exact"/>
              <w:ind w:firstLineChars="200" w:firstLine="560"/>
              <w:rPr>
                <w:rFonts w:eastAsia="黑体"/>
                <w:snapToGrid w:val="0"/>
                <w:kern w:val="0"/>
                <w:sz w:val="28"/>
                <w:szCs w:val="28"/>
              </w:rPr>
            </w:pPr>
            <w:r>
              <w:rPr>
                <w:rFonts w:eastAsia="黑体" w:hint="eastAsia"/>
                <w:snapToGrid w:val="0"/>
                <w:kern w:val="0"/>
                <w:sz w:val="28"/>
                <w:szCs w:val="28"/>
              </w:rPr>
              <w:t>可能的伤害</w:t>
            </w:r>
          </w:p>
        </w:tc>
      </w:tr>
      <w:tr w:rsidR="00700BFA" w14:paraId="5818DE1B" w14:textId="77777777">
        <w:trPr>
          <w:trHeight w:val="2878"/>
          <w:jc w:val="center"/>
        </w:trPr>
        <w:tc>
          <w:tcPr>
            <w:tcW w:w="1261" w:type="dxa"/>
            <w:vMerge w:val="restart"/>
          </w:tcPr>
          <w:p w14:paraId="5E92312E" w14:textId="77777777" w:rsidR="00700BFA" w:rsidRDefault="00700BFA">
            <w:pPr>
              <w:spacing w:line="520" w:lineRule="exact"/>
              <w:rPr>
                <w:rFonts w:eastAsia="仿宋_GB2312"/>
                <w:snapToGrid w:val="0"/>
                <w:kern w:val="0"/>
                <w:sz w:val="28"/>
                <w:szCs w:val="28"/>
              </w:rPr>
            </w:pPr>
          </w:p>
          <w:p w14:paraId="2975AD6B" w14:textId="77777777" w:rsidR="00700BFA" w:rsidRDefault="00700BFA">
            <w:pPr>
              <w:spacing w:line="520" w:lineRule="exact"/>
              <w:rPr>
                <w:rFonts w:eastAsia="仿宋_GB2312"/>
                <w:snapToGrid w:val="0"/>
                <w:kern w:val="0"/>
                <w:sz w:val="28"/>
                <w:szCs w:val="28"/>
              </w:rPr>
            </w:pPr>
          </w:p>
          <w:p w14:paraId="228AB771" w14:textId="77777777" w:rsidR="00700BFA" w:rsidRDefault="00700BFA">
            <w:pPr>
              <w:spacing w:line="520" w:lineRule="exact"/>
              <w:rPr>
                <w:rFonts w:eastAsia="仿宋_GB2312"/>
                <w:snapToGrid w:val="0"/>
                <w:kern w:val="0"/>
                <w:sz w:val="28"/>
                <w:szCs w:val="28"/>
              </w:rPr>
            </w:pPr>
          </w:p>
          <w:p w14:paraId="3EAC2E29" w14:textId="77777777" w:rsidR="00700BFA" w:rsidRDefault="00700BFA">
            <w:pPr>
              <w:spacing w:line="520" w:lineRule="exact"/>
              <w:rPr>
                <w:rFonts w:eastAsia="仿宋_GB2312"/>
                <w:snapToGrid w:val="0"/>
                <w:kern w:val="0"/>
                <w:sz w:val="28"/>
                <w:szCs w:val="28"/>
              </w:rPr>
            </w:pPr>
          </w:p>
          <w:p w14:paraId="6E73B901" w14:textId="77777777" w:rsidR="00700BFA" w:rsidRDefault="003B6FD0">
            <w:pPr>
              <w:spacing w:line="520" w:lineRule="exact"/>
              <w:rPr>
                <w:rFonts w:eastAsia="仿宋_GB2312"/>
                <w:snapToGrid w:val="0"/>
                <w:kern w:val="0"/>
                <w:sz w:val="28"/>
                <w:szCs w:val="28"/>
              </w:rPr>
            </w:pPr>
            <w:r>
              <w:rPr>
                <w:rFonts w:eastAsia="仿宋_GB2312" w:hint="eastAsia"/>
                <w:snapToGrid w:val="0"/>
                <w:kern w:val="0"/>
                <w:sz w:val="28"/>
                <w:szCs w:val="28"/>
              </w:rPr>
              <w:t>能量</w:t>
            </w:r>
          </w:p>
          <w:p w14:paraId="688D3A98" w14:textId="77777777" w:rsidR="00700BFA" w:rsidRDefault="003B6FD0">
            <w:pPr>
              <w:spacing w:line="520" w:lineRule="exact"/>
              <w:rPr>
                <w:rFonts w:eastAsia="仿宋_GB2312"/>
                <w:snapToGrid w:val="0"/>
                <w:kern w:val="0"/>
                <w:sz w:val="28"/>
                <w:szCs w:val="28"/>
              </w:rPr>
            </w:pPr>
            <w:r>
              <w:rPr>
                <w:rFonts w:eastAsia="仿宋_GB2312" w:hint="eastAsia"/>
                <w:snapToGrid w:val="0"/>
                <w:kern w:val="0"/>
                <w:sz w:val="28"/>
                <w:szCs w:val="28"/>
              </w:rPr>
              <w:t>危险</w:t>
            </w:r>
          </w:p>
        </w:tc>
        <w:tc>
          <w:tcPr>
            <w:tcW w:w="3785" w:type="dxa"/>
          </w:tcPr>
          <w:p w14:paraId="0D0DD454" w14:textId="77777777" w:rsidR="00700BFA" w:rsidRDefault="003B6FD0">
            <w:pPr>
              <w:spacing w:line="520" w:lineRule="exact"/>
              <w:jc w:val="left"/>
              <w:rPr>
                <w:rFonts w:eastAsia="仿宋_GB2312"/>
                <w:snapToGrid w:val="0"/>
                <w:kern w:val="0"/>
                <w:sz w:val="28"/>
                <w:szCs w:val="28"/>
              </w:rPr>
            </w:pPr>
            <w:r>
              <w:rPr>
                <w:rFonts w:eastAsia="仿宋_GB2312" w:hint="eastAsia"/>
                <w:snapToGrid w:val="0"/>
                <w:kern w:val="0"/>
                <w:sz w:val="28"/>
                <w:szCs w:val="28"/>
              </w:rPr>
              <w:t>设备最大功率输出设置过高，测试音</w:t>
            </w:r>
            <w:r>
              <w:rPr>
                <w:rFonts w:eastAsia="仿宋_GB2312" w:hint="eastAsia"/>
                <w:snapToGrid w:val="0"/>
                <w:kern w:val="0"/>
                <w:sz w:val="28"/>
                <w:szCs w:val="28"/>
              </w:rPr>
              <w:t>/</w:t>
            </w:r>
            <w:r>
              <w:rPr>
                <w:rFonts w:eastAsia="仿宋_GB2312" w:hint="eastAsia"/>
                <w:snapToGrid w:val="0"/>
                <w:kern w:val="0"/>
                <w:sz w:val="28"/>
                <w:szCs w:val="28"/>
              </w:rPr>
              <w:t>反馈测试音声压超过安全阈值，设备在测试过程中输出高强度声信号，或刺激时间过长。</w:t>
            </w:r>
          </w:p>
        </w:tc>
        <w:tc>
          <w:tcPr>
            <w:tcW w:w="3476" w:type="dxa"/>
          </w:tcPr>
          <w:p w14:paraId="66975EB3" w14:textId="77777777" w:rsidR="00700BFA" w:rsidRDefault="003B6FD0">
            <w:pPr>
              <w:spacing w:line="520" w:lineRule="exact"/>
              <w:jc w:val="left"/>
              <w:rPr>
                <w:rFonts w:eastAsia="仿宋_GB2312"/>
                <w:snapToGrid w:val="0"/>
                <w:kern w:val="0"/>
                <w:sz w:val="28"/>
                <w:szCs w:val="28"/>
              </w:rPr>
            </w:pPr>
            <w:r>
              <w:rPr>
                <w:rFonts w:eastAsia="仿宋_GB2312" w:hint="eastAsia"/>
                <w:snapToGrid w:val="0"/>
                <w:kern w:val="0"/>
                <w:sz w:val="28"/>
                <w:szCs w:val="28"/>
              </w:rPr>
              <w:t>导致暂时性或永久性听力损失、耳鸣加重、耳痛、眩晕、鼓膜损伤</w:t>
            </w:r>
          </w:p>
        </w:tc>
      </w:tr>
      <w:tr w:rsidR="00700BFA" w14:paraId="066DF94B" w14:textId="77777777">
        <w:trPr>
          <w:trHeight w:val="2867"/>
          <w:jc w:val="center"/>
        </w:trPr>
        <w:tc>
          <w:tcPr>
            <w:tcW w:w="1261" w:type="dxa"/>
            <w:vMerge/>
          </w:tcPr>
          <w:p w14:paraId="4D0D8CEC" w14:textId="77777777" w:rsidR="00700BFA" w:rsidRDefault="00700BFA">
            <w:pPr>
              <w:spacing w:line="520" w:lineRule="exact"/>
              <w:rPr>
                <w:rFonts w:eastAsia="仿宋_GB2312"/>
                <w:snapToGrid w:val="0"/>
                <w:kern w:val="0"/>
                <w:sz w:val="28"/>
                <w:szCs w:val="28"/>
              </w:rPr>
            </w:pPr>
          </w:p>
        </w:tc>
        <w:tc>
          <w:tcPr>
            <w:tcW w:w="3785" w:type="dxa"/>
          </w:tcPr>
          <w:p w14:paraId="1BE40EC8" w14:textId="77777777" w:rsidR="00700BFA" w:rsidRDefault="003B6FD0">
            <w:pPr>
              <w:spacing w:line="520" w:lineRule="exact"/>
              <w:jc w:val="left"/>
              <w:rPr>
                <w:rFonts w:eastAsia="仿宋_GB2312"/>
                <w:snapToGrid w:val="0"/>
                <w:kern w:val="0"/>
                <w:sz w:val="28"/>
                <w:szCs w:val="28"/>
              </w:rPr>
            </w:pPr>
            <w:r>
              <w:rPr>
                <w:rFonts w:eastAsia="仿宋_GB2312" w:hint="eastAsia"/>
                <w:snapToGrid w:val="0"/>
                <w:kern w:val="0"/>
                <w:sz w:val="28"/>
                <w:szCs w:val="28"/>
              </w:rPr>
              <w:t>未正确安装一次性耳塞，操作者将探头尖端直接插入耳道，探头尖端在无保护状态下接触鼓膜或耳道皮肤（机械危害）</w:t>
            </w:r>
          </w:p>
        </w:tc>
        <w:tc>
          <w:tcPr>
            <w:tcW w:w="3476" w:type="dxa"/>
          </w:tcPr>
          <w:p w14:paraId="1717C85B" w14:textId="77777777" w:rsidR="00700BFA" w:rsidRDefault="003B6FD0">
            <w:pPr>
              <w:spacing w:line="520" w:lineRule="exact"/>
              <w:jc w:val="left"/>
              <w:rPr>
                <w:rFonts w:eastAsia="仿宋_GB2312"/>
                <w:snapToGrid w:val="0"/>
                <w:kern w:val="0"/>
                <w:sz w:val="28"/>
                <w:szCs w:val="28"/>
              </w:rPr>
            </w:pPr>
            <w:r>
              <w:rPr>
                <w:rFonts w:eastAsia="仿宋_GB2312" w:hint="eastAsia"/>
                <w:snapToGrid w:val="0"/>
                <w:kern w:val="0"/>
                <w:sz w:val="28"/>
                <w:szCs w:val="28"/>
              </w:rPr>
              <w:t>导致外耳道擦伤、鼓膜穿孔、出血、疼痛、感染、暂时性听力下降</w:t>
            </w:r>
          </w:p>
        </w:tc>
      </w:tr>
      <w:tr w:rsidR="00700BFA" w14:paraId="3F2F57B7" w14:textId="77777777">
        <w:trPr>
          <w:trHeight w:val="2982"/>
          <w:jc w:val="center"/>
        </w:trPr>
        <w:tc>
          <w:tcPr>
            <w:tcW w:w="1261" w:type="dxa"/>
            <w:vMerge/>
          </w:tcPr>
          <w:p w14:paraId="4401687F" w14:textId="77777777" w:rsidR="00700BFA" w:rsidRDefault="00700BFA">
            <w:pPr>
              <w:spacing w:line="520" w:lineRule="exact"/>
              <w:rPr>
                <w:rFonts w:eastAsia="仿宋_GB2312"/>
                <w:snapToGrid w:val="0"/>
                <w:kern w:val="0"/>
                <w:sz w:val="28"/>
                <w:szCs w:val="28"/>
              </w:rPr>
            </w:pPr>
          </w:p>
        </w:tc>
        <w:tc>
          <w:tcPr>
            <w:tcW w:w="3785" w:type="dxa"/>
          </w:tcPr>
          <w:p w14:paraId="05129719" w14:textId="77777777" w:rsidR="00700BFA" w:rsidRDefault="003B6FD0">
            <w:pPr>
              <w:spacing w:line="520" w:lineRule="exact"/>
              <w:jc w:val="left"/>
              <w:rPr>
                <w:rFonts w:eastAsia="仿宋_GB2312"/>
                <w:snapToGrid w:val="0"/>
                <w:kern w:val="0"/>
                <w:sz w:val="28"/>
                <w:szCs w:val="28"/>
              </w:rPr>
            </w:pPr>
            <w:r>
              <w:rPr>
                <w:rFonts w:eastAsia="仿宋_GB2312" w:hint="eastAsia"/>
                <w:snapToGrid w:val="0"/>
                <w:kern w:val="0"/>
                <w:sz w:val="28"/>
                <w:szCs w:val="28"/>
              </w:rPr>
              <w:t>设备接地端子松动失效，同时电气隔离设计存在缺陷，设备外壳或探头带电，患者或操作者接触带电部件</w:t>
            </w:r>
          </w:p>
        </w:tc>
        <w:tc>
          <w:tcPr>
            <w:tcW w:w="3476" w:type="dxa"/>
          </w:tcPr>
          <w:p w14:paraId="353B4E15" w14:textId="77777777" w:rsidR="00700BFA" w:rsidRDefault="003B6FD0">
            <w:pPr>
              <w:spacing w:line="520" w:lineRule="exact"/>
              <w:jc w:val="left"/>
              <w:rPr>
                <w:rFonts w:eastAsia="仿宋_GB2312"/>
                <w:snapToGrid w:val="0"/>
                <w:kern w:val="0"/>
                <w:sz w:val="28"/>
                <w:szCs w:val="28"/>
              </w:rPr>
            </w:pPr>
            <w:r>
              <w:rPr>
                <w:rFonts w:eastAsia="仿宋_GB2312" w:hint="eastAsia"/>
                <w:snapToGrid w:val="0"/>
                <w:kern w:val="0"/>
                <w:sz w:val="28"/>
                <w:szCs w:val="28"/>
              </w:rPr>
              <w:t>导致电击伤、心律失常（严重情况）、局部灼伤、惊吓导致意外伤害</w:t>
            </w:r>
          </w:p>
        </w:tc>
      </w:tr>
      <w:tr w:rsidR="00700BFA" w14:paraId="33359AE3" w14:textId="77777777">
        <w:trPr>
          <w:trHeight w:val="2982"/>
          <w:jc w:val="center"/>
        </w:trPr>
        <w:tc>
          <w:tcPr>
            <w:tcW w:w="1261" w:type="dxa"/>
            <w:vMerge/>
          </w:tcPr>
          <w:p w14:paraId="1644EA64" w14:textId="77777777" w:rsidR="00700BFA" w:rsidRDefault="00700BFA">
            <w:pPr>
              <w:spacing w:line="520" w:lineRule="exact"/>
              <w:rPr>
                <w:rFonts w:eastAsia="仿宋_GB2312"/>
                <w:snapToGrid w:val="0"/>
                <w:kern w:val="0"/>
                <w:sz w:val="28"/>
                <w:szCs w:val="28"/>
              </w:rPr>
            </w:pPr>
          </w:p>
        </w:tc>
        <w:tc>
          <w:tcPr>
            <w:tcW w:w="3785" w:type="dxa"/>
          </w:tcPr>
          <w:p w14:paraId="6CE0A8CF" w14:textId="77777777" w:rsidR="00700BFA" w:rsidRDefault="003B6FD0">
            <w:pPr>
              <w:spacing w:line="520" w:lineRule="exact"/>
              <w:jc w:val="left"/>
              <w:rPr>
                <w:rFonts w:eastAsia="仿宋_GB2312"/>
                <w:snapToGrid w:val="0"/>
                <w:kern w:val="0"/>
                <w:sz w:val="28"/>
                <w:szCs w:val="28"/>
              </w:rPr>
            </w:pPr>
            <w:r>
              <w:rPr>
                <w:rFonts w:eastAsia="仿宋_GB2312" w:hint="eastAsia"/>
                <w:snapToGrid w:val="0"/>
                <w:kern w:val="0"/>
                <w:sz w:val="28"/>
                <w:szCs w:val="28"/>
              </w:rPr>
              <w:t>探头内部电路故障、散热不良或长时间连续工作，导致探头</w:t>
            </w:r>
            <w:r>
              <w:rPr>
                <w:rFonts w:eastAsia="仿宋_GB2312" w:hint="eastAsia"/>
                <w:snapToGrid w:val="0"/>
                <w:kern w:val="0"/>
                <w:sz w:val="28"/>
                <w:szCs w:val="28"/>
              </w:rPr>
              <w:t xml:space="preserve"> / </w:t>
            </w:r>
            <w:r>
              <w:rPr>
                <w:rFonts w:eastAsia="仿宋_GB2312" w:hint="eastAsia"/>
                <w:snapToGrid w:val="0"/>
                <w:kern w:val="0"/>
                <w:sz w:val="28"/>
                <w:szCs w:val="28"/>
              </w:rPr>
              <w:t>耳塞接触面温度异常升高，超过安全阈值。</w:t>
            </w:r>
          </w:p>
        </w:tc>
        <w:tc>
          <w:tcPr>
            <w:tcW w:w="3476" w:type="dxa"/>
          </w:tcPr>
          <w:p w14:paraId="01B90D08" w14:textId="77777777" w:rsidR="00700BFA" w:rsidRDefault="003B6FD0">
            <w:pPr>
              <w:spacing w:line="520" w:lineRule="exact"/>
              <w:jc w:val="left"/>
              <w:rPr>
                <w:rFonts w:eastAsia="仿宋_GB2312"/>
                <w:snapToGrid w:val="0"/>
                <w:kern w:val="0"/>
                <w:sz w:val="28"/>
                <w:szCs w:val="28"/>
              </w:rPr>
            </w:pPr>
            <w:r>
              <w:rPr>
                <w:rFonts w:eastAsia="仿宋_GB2312" w:hint="eastAsia"/>
                <w:snapToGrid w:val="0"/>
                <w:kern w:val="0"/>
                <w:sz w:val="28"/>
                <w:szCs w:val="28"/>
              </w:rPr>
              <w:t>超过安全阈值。外耳道皮肤烫伤、灼伤，局部红肿、疼痛，严重时可造成水疱、溃疡，甚至引发感染或永久性皮肤损伤。</w:t>
            </w:r>
          </w:p>
        </w:tc>
      </w:tr>
      <w:tr w:rsidR="00700BFA" w14:paraId="5A34FABE" w14:textId="77777777">
        <w:trPr>
          <w:trHeight w:val="4671"/>
          <w:jc w:val="center"/>
        </w:trPr>
        <w:tc>
          <w:tcPr>
            <w:tcW w:w="1261" w:type="dxa"/>
            <w:vMerge w:val="restart"/>
            <w:vAlign w:val="center"/>
          </w:tcPr>
          <w:p w14:paraId="2A83CC09" w14:textId="77777777" w:rsidR="00700BFA" w:rsidRDefault="003B6FD0">
            <w:pPr>
              <w:spacing w:line="520" w:lineRule="exact"/>
              <w:rPr>
                <w:rFonts w:eastAsia="仿宋_GB2312"/>
                <w:snapToGrid w:val="0"/>
                <w:kern w:val="0"/>
                <w:sz w:val="28"/>
                <w:szCs w:val="28"/>
              </w:rPr>
            </w:pPr>
            <w:r>
              <w:rPr>
                <w:rFonts w:eastAsia="仿宋_GB2312" w:hint="eastAsia"/>
                <w:snapToGrid w:val="0"/>
                <w:kern w:val="0"/>
                <w:sz w:val="28"/>
                <w:szCs w:val="28"/>
              </w:rPr>
              <w:lastRenderedPageBreak/>
              <w:t>信息</w:t>
            </w:r>
          </w:p>
          <w:p w14:paraId="1D375063" w14:textId="77777777" w:rsidR="00700BFA" w:rsidRDefault="003B6FD0">
            <w:pPr>
              <w:spacing w:line="520" w:lineRule="exact"/>
              <w:rPr>
                <w:rFonts w:eastAsia="仿宋_GB2312"/>
                <w:snapToGrid w:val="0"/>
                <w:kern w:val="0"/>
                <w:sz w:val="28"/>
                <w:szCs w:val="28"/>
              </w:rPr>
            </w:pPr>
            <w:r>
              <w:rPr>
                <w:rFonts w:eastAsia="仿宋_GB2312" w:hint="eastAsia"/>
                <w:snapToGrid w:val="0"/>
                <w:kern w:val="0"/>
                <w:sz w:val="28"/>
                <w:szCs w:val="28"/>
              </w:rPr>
              <w:t>危害</w:t>
            </w:r>
          </w:p>
        </w:tc>
        <w:tc>
          <w:tcPr>
            <w:tcW w:w="3785" w:type="dxa"/>
          </w:tcPr>
          <w:p w14:paraId="6E1394A5" w14:textId="77777777" w:rsidR="00700BFA" w:rsidRDefault="003B6FD0">
            <w:pPr>
              <w:spacing w:line="520" w:lineRule="exact"/>
              <w:jc w:val="left"/>
              <w:rPr>
                <w:rFonts w:eastAsia="仿宋_GB2312"/>
                <w:snapToGrid w:val="0"/>
                <w:kern w:val="0"/>
                <w:sz w:val="28"/>
                <w:szCs w:val="28"/>
              </w:rPr>
            </w:pPr>
            <w:r>
              <w:rPr>
                <w:rFonts w:eastAsia="仿宋_GB2312" w:hint="eastAsia"/>
                <w:snapToGrid w:val="0"/>
                <w:kern w:val="0"/>
                <w:sz w:val="28"/>
                <w:szCs w:val="28"/>
              </w:rPr>
              <w:t>软件算法存在缺陷，信号处理错误，</w:t>
            </w:r>
            <w:r>
              <w:rPr>
                <w:rFonts w:eastAsia="仿宋_GB2312" w:hint="eastAsia"/>
                <w:snapToGrid w:val="0"/>
                <w:kern w:val="0"/>
                <w:sz w:val="28"/>
                <w:szCs w:val="28"/>
              </w:rPr>
              <w:t xml:space="preserve"> </w:t>
            </w:r>
            <w:r>
              <w:rPr>
                <w:rFonts w:eastAsia="仿宋_GB2312" w:hint="eastAsia"/>
                <w:snapToGrid w:val="0"/>
                <w:kern w:val="0"/>
                <w:sz w:val="28"/>
                <w:szCs w:val="28"/>
              </w:rPr>
              <w:t>将正常耳声发射信号误判为异常（假阳性），或异常信号误判为正常（假阴性）</w:t>
            </w:r>
          </w:p>
        </w:tc>
        <w:tc>
          <w:tcPr>
            <w:tcW w:w="3476" w:type="dxa"/>
          </w:tcPr>
          <w:p w14:paraId="003A5E01" w14:textId="77777777" w:rsidR="00700BFA" w:rsidRDefault="003B6FD0">
            <w:pPr>
              <w:spacing w:line="520" w:lineRule="exact"/>
              <w:jc w:val="left"/>
              <w:rPr>
                <w:rFonts w:eastAsia="仿宋_GB2312"/>
                <w:snapToGrid w:val="0"/>
                <w:kern w:val="0"/>
                <w:sz w:val="28"/>
                <w:szCs w:val="28"/>
              </w:rPr>
            </w:pPr>
            <w:r>
              <w:rPr>
                <w:rFonts w:eastAsia="仿宋_GB2312" w:hint="eastAsia"/>
                <w:snapToGrid w:val="0"/>
                <w:kern w:val="0"/>
                <w:sz w:val="28"/>
                <w:szCs w:val="28"/>
              </w:rPr>
              <w:t>导致假阳性：不必要的进一步检查（如更侵入性的听力诊断）、患者焦虑、心理负担；假阴性：漏诊听力障碍、延误治疗时机（尤其对新生儿听力筛查，可能错过语言发育关键期）</w:t>
            </w:r>
          </w:p>
        </w:tc>
      </w:tr>
      <w:tr w:rsidR="00700BFA" w14:paraId="18FEE425" w14:textId="77777777">
        <w:trPr>
          <w:trHeight w:val="2254"/>
          <w:jc w:val="center"/>
        </w:trPr>
        <w:tc>
          <w:tcPr>
            <w:tcW w:w="1261" w:type="dxa"/>
            <w:vMerge/>
          </w:tcPr>
          <w:p w14:paraId="3D843593" w14:textId="77777777" w:rsidR="00700BFA" w:rsidRDefault="00700BFA">
            <w:pPr>
              <w:spacing w:line="520" w:lineRule="exact"/>
              <w:rPr>
                <w:rFonts w:eastAsia="仿宋_GB2312"/>
                <w:snapToGrid w:val="0"/>
                <w:kern w:val="0"/>
                <w:sz w:val="28"/>
                <w:szCs w:val="28"/>
              </w:rPr>
            </w:pPr>
          </w:p>
        </w:tc>
        <w:tc>
          <w:tcPr>
            <w:tcW w:w="3785" w:type="dxa"/>
          </w:tcPr>
          <w:p w14:paraId="14081582" w14:textId="77777777" w:rsidR="00700BFA" w:rsidRDefault="003B6FD0">
            <w:pPr>
              <w:spacing w:line="520" w:lineRule="exact"/>
              <w:jc w:val="left"/>
              <w:rPr>
                <w:rFonts w:eastAsia="仿宋_GB2312"/>
                <w:snapToGrid w:val="0"/>
                <w:kern w:val="0"/>
                <w:sz w:val="28"/>
                <w:szCs w:val="28"/>
              </w:rPr>
            </w:pPr>
            <w:r>
              <w:rPr>
                <w:rFonts w:eastAsia="仿宋_GB2312" w:hint="eastAsia"/>
                <w:snapToGrid w:val="0"/>
                <w:kern w:val="0"/>
                <w:sz w:val="28"/>
                <w:szCs w:val="28"/>
              </w:rPr>
              <w:t>主机无法联机工作站，测试数据无法保存或传输，患者测试记录丢失</w:t>
            </w:r>
          </w:p>
        </w:tc>
        <w:tc>
          <w:tcPr>
            <w:tcW w:w="3476" w:type="dxa"/>
          </w:tcPr>
          <w:p w14:paraId="152DCC2F" w14:textId="77777777" w:rsidR="00700BFA" w:rsidRDefault="003B6FD0">
            <w:pPr>
              <w:spacing w:line="520" w:lineRule="exact"/>
              <w:jc w:val="left"/>
              <w:rPr>
                <w:rFonts w:eastAsia="仿宋_GB2312"/>
                <w:snapToGrid w:val="0"/>
                <w:kern w:val="0"/>
                <w:sz w:val="28"/>
                <w:szCs w:val="28"/>
              </w:rPr>
            </w:pPr>
            <w:r>
              <w:rPr>
                <w:rFonts w:eastAsia="仿宋_GB2312" w:hint="eastAsia"/>
                <w:snapToGrid w:val="0"/>
                <w:kern w:val="0"/>
                <w:sz w:val="28"/>
                <w:szCs w:val="28"/>
              </w:rPr>
              <w:t>导致诊断依据不完整、重复测试（增加时间和成本）、延误治疗决策</w:t>
            </w:r>
          </w:p>
        </w:tc>
      </w:tr>
      <w:tr w:rsidR="00700BFA" w14:paraId="35C34991" w14:textId="77777777">
        <w:trPr>
          <w:trHeight w:val="2823"/>
          <w:jc w:val="center"/>
        </w:trPr>
        <w:tc>
          <w:tcPr>
            <w:tcW w:w="1261" w:type="dxa"/>
            <w:vMerge w:val="restart"/>
            <w:vAlign w:val="center"/>
          </w:tcPr>
          <w:p w14:paraId="05831458" w14:textId="77777777" w:rsidR="00700BFA" w:rsidRDefault="003B6FD0">
            <w:pPr>
              <w:spacing w:line="520" w:lineRule="exact"/>
              <w:rPr>
                <w:rFonts w:eastAsia="仿宋_GB2312"/>
                <w:snapToGrid w:val="0"/>
                <w:kern w:val="0"/>
                <w:sz w:val="28"/>
                <w:szCs w:val="28"/>
              </w:rPr>
            </w:pPr>
            <w:r>
              <w:rPr>
                <w:rFonts w:eastAsia="仿宋_GB2312" w:hint="eastAsia"/>
                <w:snapToGrid w:val="0"/>
                <w:kern w:val="0"/>
                <w:sz w:val="28"/>
                <w:szCs w:val="28"/>
              </w:rPr>
              <w:t>操作</w:t>
            </w:r>
          </w:p>
          <w:p w14:paraId="10B03097" w14:textId="77777777" w:rsidR="00700BFA" w:rsidRDefault="003B6FD0">
            <w:pPr>
              <w:spacing w:line="520" w:lineRule="exact"/>
              <w:rPr>
                <w:rFonts w:eastAsia="仿宋_GB2312"/>
                <w:snapToGrid w:val="0"/>
                <w:kern w:val="0"/>
                <w:sz w:val="28"/>
                <w:szCs w:val="28"/>
              </w:rPr>
            </w:pPr>
            <w:r>
              <w:rPr>
                <w:rFonts w:eastAsia="仿宋_GB2312" w:hint="eastAsia"/>
                <w:snapToGrid w:val="0"/>
                <w:kern w:val="0"/>
                <w:sz w:val="28"/>
                <w:szCs w:val="28"/>
              </w:rPr>
              <w:t>危害</w:t>
            </w:r>
          </w:p>
        </w:tc>
        <w:tc>
          <w:tcPr>
            <w:tcW w:w="3785" w:type="dxa"/>
          </w:tcPr>
          <w:p w14:paraId="5244C24F" w14:textId="77777777" w:rsidR="00700BFA" w:rsidRDefault="003B6FD0">
            <w:pPr>
              <w:spacing w:line="520" w:lineRule="exact"/>
              <w:jc w:val="left"/>
              <w:rPr>
                <w:rFonts w:eastAsia="仿宋_GB2312"/>
                <w:snapToGrid w:val="0"/>
                <w:kern w:val="0"/>
                <w:sz w:val="28"/>
                <w:szCs w:val="28"/>
              </w:rPr>
            </w:pPr>
            <w:r>
              <w:rPr>
                <w:rFonts w:eastAsia="仿宋_GB2312" w:hint="eastAsia"/>
                <w:snapToGrid w:val="0"/>
                <w:kern w:val="0"/>
                <w:sz w:val="28"/>
                <w:szCs w:val="28"/>
              </w:rPr>
              <w:t>未经培训的操作者使用设备，不了解正确的探头放置方法、测试参数设置或结果判读规则，进行错误操作</w:t>
            </w:r>
          </w:p>
        </w:tc>
        <w:tc>
          <w:tcPr>
            <w:tcW w:w="3476" w:type="dxa"/>
          </w:tcPr>
          <w:p w14:paraId="32DF260B" w14:textId="77777777" w:rsidR="00700BFA" w:rsidRDefault="003B6FD0">
            <w:pPr>
              <w:spacing w:line="520" w:lineRule="exact"/>
              <w:jc w:val="left"/>
              <w:rPr>
                <w:rFonts w:eastAsia="仿宋_GB2312"/>
                <w:snapToGrid w:val="0"/>
                <w:kern w:val="0"/>
                <w:sz w:val="28"/>
                <w:szCs w:val="28"/>
              </w:rPr>
            </w:pPr>
            <w:r>
              <w:rPr>
                <w:rFonts w:eastAsia="仿宋_GB2312" w:hint="eastAsia"/>
                <w:snapToGrid w:val="0"/>
                <w:kern w:val="0"/>
                <w:sz w:val="28"/>
                <w:szCs w:val="28"/>
              </w:rPr>
              <w:t>导致测试结果不可靠、诊断错误、患者不适或轻微损伤</w:t>
            </w:r>
          </w:p>
        </w:tc>
      </w:tr>
      <w:tr w:rsidR="00700BFA" w14:paraId="55080073" w14:textId="77777777">
        <w:trPr>
          <w:trHeight w:val="2740"/>
          <w:jc w:val="center"/>
        </w:trPr>
        <w:tc>
          <w:tcPr>
            <w:tcW w:w="1261" w:type="dxa"/>
            <w:vMerge/>
            <w:vAlign w:val="center"/>
          </w:tcPr>
          <w:p w14:paraId="1FEA03CA" w14:textId="77777777" w:rsidR="00700BFA" w:rsidRDefault="00700BFA">
            <w:pPr>
              <w:spacing w:line="520" w:lineRule="exact"/>
              <w:rPr>
                <w:rFonts w:eastAsia="仿宋_GB2312"/>
                <w:snapToGrid w:val="0"/>
                <w:kern w:val="0"/>
                <w:sz w:val="28"/>
                <w:szCs w:val="28"/>
              </w:rPr>
            </w:pPr>
          </w:p>
        </w:tc>
        <w:tc>
          <w:tcPr>
            <w:tcW w:w="3785" w:type="dxa"/>
          </w:tcPr>
          <w:p w14:paraId="6FA01420" w14:textId="77777777" w:rsidR="00700BFA" w:rsidRDefault="003B6FD0">
            <w:pPr>
              <w:spacing w:line="520" w:lineRule="exact"/>
              <w:jc w:val="left"/>
              <w:rPr>
                <w:rFonts w:eastAsia="仿宋_GB2312"/>
                <w:snapToGrid w:val="0"/>
                <w:kern w:val="0"/>
                <w:sz w:val="28"/>
                <w:szCs w:val="28"/>
              </w:rPr>
            </w:pPr>
            <w:r>
              <w:rPr>
                <w:rFonts w:eastAsia="仿宋_GB2312" w:hint="eastAsia"/>
                <w:snapToGrid w:val="0"/>
                <w:kern w:val="0"/>
                <w:sz w:val="28"/>
                <w:szCs w:val="28"/>
              </w:rPr>
              <w:t>操作者重复使用一次性耳塞，或未在不同患者间更换耳塞，耳塞上残留患者体液或分泌物</w:t>
            </w:r>
          </w:p>
        </w:tc>
        <w:tc>
          <w:tcPr>
            <w:tcW w:w="3476" w:type="dxa"/>
          </w:tcPr>
          <w:p w14:paraId="6B311538" w14:textId="77777777" w:rsidR="00700BFA" w:rsidRDefault="003B6FD0">
            <w:pPr>
              <w:spacing w:line="520" w:lineRule="exact"/>
              <w:jc w:val="left"/>
              <w:rPr>
                <w:rFonts w:eastAsia="仿宋_GB2312"/>
                <w:snapToGrid w:val="0"/>
                <w:kern w:val="0"/>
                <w:sz w:val="28"/>
                <w:szCs w:val="28"/>
              </w:rPr>
            </w:pPr>
            <w:r>
              <w:rPr>
                <w:rFonts w:eastAsia="仿宋_GB2312" w:hint="eastAsia"/>
                <w:snapToGrid w:val="0"/>
                <w:kern w:val="0"/>
                <w:sz w:val="28"/>
                <w:szCs w:val="28"/>
              </w:rPr>
              <w:t>导致细菌或病毒感染（如外耳道炎）、耳道真菌感染</w:t>
            </w:r>
          </w:p>
        </w:tc>
      </w:tr>
      <w:tr w:rsidR="00700BFA" w14:paraId="1E2F451C" w14:textId="77777777">
        <w:trPr>
          <w:jc w:val="center"/>
        </w:trPr>
        <w:tc>
          <w:tcPr>
            <w:tcW w:w="1261" w:type="dxa"/>
            <w:vAlign w:val="center"/>
          </w:tcPr>
          <w:p w14:paraId="2F062667" w14:textId="77777777" w:rsidR="00700BFA" w:rsidRDefault="003B6FD0">
            <w:pPr>
              <w:spacing w:line="520" w:lineRule="exact"/>
              <w:rPr>
                <w:rFonts w:eastAsia="仿宋_GB2312"/>
                <w:snapToGrid w:val="0"/>
                <w:kern w:val="0"/>
                <w:sz w:val="28"/>
                <w:szCs w:val="28"/>
              </w:rPr>
            </w:pPr>
            <w:r>
              <w:rPr>
                <w:rFonts w:eastAsia="仿宋_GB2312" w:hint="eastAsia"/>
                <w:snapToGrid w:val="0"/>
                <w:kern w:val="0"/>
                <w:sz w:val="28"/>
                <w:szCs w:val="28"/>
              </w:rPr>
              <w:lastRenderedPageBreak/>
              <w:t>生物学危害</w:t>
            </w:r>
          </w:p>
        </w:tc>
        <w:tc>
          <w:tcPr>
            <w:tcW w:w="3785" w:type="dxa"/>
          </w:tcPr>
          <w:p w14:paraId="19FC031B" w14:textId="77777777" w:rsidR="00700BFA" w:rsidRDefault="003B6FD0">
            <w:pPr>
              <w:spacing w:line="520" w:lineRule="exact"/>
              <w:jc w:val="left"/>
              <w:rPr>
                <w:rFonts w:eastAsia="仿宋_GB2312"/>
                <w:snapToGrid w:val="0"/>
                <w:kern w:val="0"/>
                <w:sz w:val="28"/>
                <w:szCs w:val="28"/>
              </w:rPr>
            </w:pPr>
            <w:r>
              <w:rPr>
                <w:rFonts w:eastAsia="仿宋_GB2312" w:hint="eastAsia"/>
                <w:snapToGrid w:val="0"/>
                <w:kern w:val="0"/>
                <w:sz w:val="28"/>
                <w:szCs w:val="28"/>
              </w:rPr>
              <w:t>一次性耳塞材料中含有致敏成分，患者对耳塞材料过敏，耳塞接触耳道皮肤较长时间</w:t>
            </w:r>
          </w:p>
        </w:tc>
        <w:tc>
          <w:tcPr>
            <w:tcW w:w="3476" w:type="dxa"/>
          </w:tcPr>
          <w:p w14:paraId="740FD36F" w14:textId="77777777" w:rsidR="00700BFA" w:rsidRDefault="003B6FD0">
            <w:pPr>
              <w:spacing w:line="520" w:lineRule="exact"/>
              <w:jc w:val="left"/>
              <w:rPr>
                <w:rFonts w:eastAsia="仿宋_GB2312"/>
                <w:snapToGrid w:val="0"/>
                <w:kern w:val="0"/>
                <w:sz w:val="28"/>
                <w:szCs w:val="28"/>
              </w:rPr>
            </w:pPr>
            <w:r>
              <w:rPr>
                <w:rFonts w:eastAsia="仿宋_GB2312" w:hint="eastAsia"/>
                <w:snapToGrid w:val="0"/>
                <w:kern w:val="0"/>
                <w:sz w:val="28"/>
                <w:szCs w:val="28"/>
              </w:rPr>
              <w:t>导致接触性皮炎、耳道瘙痒、红肿、疼痛、继发感染</w:t>
            </w:r>
          </w:p>
        </w:tc>
      </w:tr>
      <w:tr w:rsidR="00700BFA" w14:paraId="1A52BF82" w14:textId="77777777">
        <w:trPr>
          <w:jc w:val="center"/>
        </w:trPr>
        <w:tc>
          <w:tcPr>
            <w:tcW w:w="1261" w:type="dxa"/>
            <w:vMerge w:val="restart"/>
            <w:vAlign w:val="center"/>
          </w:tcPr>
          <w:p w14:paraId="167AF959" w14:textId="77777777" w:rsidR="00700BFA" w:rsidRDefault="003B6FD0">
            <w:pPr>
              <w:spacing w:line="520" w:lineRule="exact"/>
              <w:rPr>
                <w:rFonts w:eastAsia="仿宋_GB2312"/>
                <w:snapToGrid w:val="0"/>
                <w:kern w:val="0"/>
                <w:sz w:val="28"/>
                <w:szCs w:val="28"/>
              </w:rPr>
            </w:pPr>
            <w:r>
              <w:rPr>
                <w:rFonts w:eastAsia="仿宋_GB2312" w:hint="eastAsia"/>
                <w:snapToGrid w:val="0"/>
                <w:kern w:val="0"/>
                <w:sz w:val="28"/>
                <w:szCs w:val="28"/>
              </w:rPr>
              <w:t>电磁</w:t>
            </w:r>
          </w:p>
          <w:p w14:paraId="06BC8B53" w14:textId="77777777" w:rsidR="00700BFA" w:rsidRDefault="003B6FD0">
            <w:pPr>
              <w:spacing w:line="520" w:lineRule="exact"/>
              <w:rPr>
                <w:rFonts w:eastAsia="仿宋_GB2312"/>
                <w:snapToGrid w:val="0"/>
                <w:kern w:val="0"/>
                <w:sz w:val="28"/>
                <w:szCs w:val="28"/>
              </w:rPr>
            </w:pPr>
            <w:r>
              <w:rPr>
                <w:rFonts w:eastAsia="仿宋_GB2312" w:hint="eastAsia"/>
                <w:snapToGrid w:val="0"/>
                <w:kern w:val="0"/>
                <w:sz w:val="28"/>
                <w:szCs w:val="28"/>
              </w:rPr>
              <w:t>危害</w:t>
            </w:r>
          </w:p>
        </w:tc>
        <w:tc>
          <w:tcPr>
            <w:tcW w:w="3785" w:type="dxa"/>
          </w:tcPr>
          <w:p w14:paraId="0A39A747" w14:textId="77777777" w:rsidR="00700BFA" w:rsidRDefault="003B6FD0">
            <w:pPr>
              <w:spacing w:line="520" w:lineRule="exact"/>
              <w:jc w:val="left"/>
              <w:rPr>
                <w:rFonts w:eastAsia="仿宋_GB2312"/>
                <w:snapToGrid w:val="0"/>
                <w:kern w:val="0"/>
                <w:sz w:val="28"/>
                <w:szCs w:val="28"/>
              </w:rPr>
            </w:pPr>
            <w:r>
              <w:rPr>
                <w:rFonts w:eastAsia="仿宋_GB2312" w:hint="eastAsia"/>
                <w:snapToGrid w:val="0"/>
                <w:kern w:val="0"/>
                <w:sz w:val="28"/>
                <w:szCs w:val="28"/>
              </w:rPr>
              <w:t>设备在强电磁环境中使用（如靠近手机、其他电子设备，电磁干扰导致信号采集异常或设备死机，测试中断或结果异常</w:t>
            </w:r>
          </w:p>
        </w:tc>
        <w:tc>
          <w:tcPr>
            <w:tcW w:w="3476" w:type="dxa"/>
          </w:tcPr>
          <w:p w14:paraId="60D30424" w14:textId="77777777" w:rsidR="00700BFA" w:rsidRDefault="003B6FD0">
            <w:pPr>
              <w:spacing w:line="520" w:lineRule="exact"/>
              <w:jc w:val="left"/>
              <w:rPr>
                <w:rFonts w:eastAsia="仿宋_GB2312"/>
                <w:snapToGrid w:val="0"/>
                <w:kern w:val="0"/>
                <w:sz w:val="28"/>
                <w:szCs w:val="28"/>
              </w:rPr>
            </w:pPr>
            <w:r>
              <w:rPr>
                <w:rFonts w:eastAsia="仿宋_GB2312" w:hint="eastAsia"/>
                <w:snapToGrid w:val="0"/>
                <w:kern w:val="0"/>
                <w:sz w:val="28"/>
                <w:szCs w:val="28"/>
              </w:rPr>
              <w:t>导致假阴性</w:t>
            </w:r>
            <w:r>
              <w:rPr>
                <w:rFonts w:eastAsia="仿宋_GB2312" w:hint="eastAsia"/>
                <w:snapToGrid w:val="0"/>
                <w:kern w:val="0"/>
                <w:sz w:val="28"/>
                <w:szCs w:val="28"/>
              </w:rPr>
              <w:t>/</w:t>
            </w:r>
            <w:r>
              <w:rPr>
                <w:rFonts w:eastAsia="仿宋_GB2312" w:hint="eastAsia"/>
                <w:snapToGrid w:val="0"/>
                <w:kern w:val="0"/>
                <w:sz w:val="28"/>
                <w:szCs w:val="28"/>
              </w:rPr>
              <w:t>假阳性结果（详见软件误判的伤害）、测试延误、重复测试</w:t>
            </w:r>
          </w:p>
        </w:tc>
      </w:tr>
      <w:tr w:rsidR="00700BFA" w14:paraId="1845236B" w14:textId="77777777">
        <w:trPr>
          <w:jc w:val="center"/>
        </w:trPr>
        <w:tc>
          <w:tcPr>
            <w:tcW w:w="1261" w:type="dxa"/>
            <w:vMerge/>
            <w:vAlign w:val="center"/>
          </w:tcPr>
          <w:p w14:paraId="73899D50" w14:textId="77777777" w:rsidR="00700BFA" w:rsidRDefault="00700BFA">
            <w:pPr>
              <w:spacing w:line="520" w:lineRule="exact"/>
              <w:rPr>
                <w:rFonts w:eastAsia="仿宋_GB2312"/>
                <w:snapToGrid w:val="0"/>
                <w:kern w:val="0"/>
                <w:sz w:val="28"/>
                <w:szCs w:val="28"/>
              </w:rPr>
            </w:pPr>
          </w:p>
        </w:tc>
        <w:tc>
          <w:tcPr>
            <w:tcW w:w="3785" w:type="dxa"/>
          </w:tcPr>
          <w:p w14:paraId="01650405" w14:textId="77777777" w:rsidR="00700BFA" w:rsidRDefault="003B6FD0">
            <w:pPr>
              <w:spacing w:line="520" w:lineRule="exact"/>
              <w:jc w:val="left"/>
              <w:rPr>
                <w:rFonts w:eastAsia="仿宋_GB2312"/>
                <w:snapToGrid w:val="0"/>
                <w:kern w:val="0"/>
                <w:sz w:val="28"/>
                <w:szCs w:val="28"/>
              </w:rPr>
            </w:pPr>
            <w:r>
              <w:rPr>
                <w:rFonts w:eastAsia="仿宋_GB2312" w:hint="eastAsia"/>
                <w:snapToGrid w:val="0"/>
                <w:kern w:val="0"/>
                <w:sz w:val="28"/>
                <w:szCs w:val="28"/>
              </w:rPr>
              <w:t>耳声发射仪运行时产生过高的干扰辐射发射</w:t>
            </w:r>
            <w:r>
              <w:rPr>
                <w:rFonts w:eastAsia="仿宋_GB2312" w:hint="eastAsia"/>
                <w:snapToGrid w:val="0"/>
                <w:kern w:val="0"/>
                <w:sz w:val="28"/>
                <w:szCs w:val="28"/>
              </w:rPr>
              <w:t xml:space="preserve"> </w:t>
            </w:r>
            <w:r>
              <w:rPr>
                <w:rFonts w:eastAsia="仿宋_GB2312" w:hint="eastAsia"/>
                <w:snapToGrid w:val="0"/>
                <w:kern w:val="0"/>
                <w:sz w:val="28"/>
                <w:szCs w:val="28"/>
              </w:rPr>
              <w:t>→</w:t>
            </w:r>
            <w:r>
              <w:rPr>
                <w:rFonts w:eastAsia="仿宋_GB2312" w:hint="eastAsia"/>
                <w:snapToGrid w:val="0"/>
                <w:kern w:val="0"/>
                <w:sz w:val="28"/>
                <w:szCs w:val="28"/>
              </w:rPr>
              <w:t xml:space="preserve"> </w:t>
            </w:r>
            <w:r>
              <w:rPr>
                <w:rFonts w:eastAsia="仿宋_GB2312" w:hint="eastAsia"/>
                <w:snapToGrid w:val="0"/>
                <w:kern w:val="0"/>
                <w:sz w:val="28"/>
                <w:szCs w:val="28"/>
              </w:rPr>
              <w:t>邻近生命支持设备或监护设备受到电磁干扰</w:t>
            </w:r>
            <w:r>
              <w:rPr>
                <w:rFonts w:eastAsia="仿宋_GB2312" w:hint="eastAsia"/>
                <w:snapToGrid w:val="0"/>
                <w:kern w:val="0"/>
                <w:sz w:val="28"/>
                <w:szCs w:val="28"/>
              </w:rPr>
              <w:t xml:space="preserve"> </w:t>
            </w:r>
            <w:r>
              <w:rPr>
                <w:rFonts w:eastAsia="仿宋_GB2312" w:hint="eastAsia"/>
                <w:snapToGrid w:val="0"/>
                <w:kern w:val="0"/>
                <w:sz w:val="28"/>
                <w:szCs w:val="28"/>
              </w:rPr>
              <w:t>→</w:t>
            </w:r>
            <w:r>
              <w:rPr>
                <w:rFonts w:eastAsia="仿宋_GB2312" w:hint="eastAsia"/>
                <w:snapToGrid w:val="0"/>
                <w:kern w:val="0"/>
                <w:sz w:val="28"/>
                <w:szCs w:val="28"/>
              </w:rPr>
              <w:t xml:space="preserve"> </w:t>
            </w:r>
            <w:r>
              <w:rPr>
                <w:rFonts w:eastAsia="仿宋_GB2312" w:hint="eastAsia"/>
                <w:snapToGrid w:val="0"/>
                <w:kern w:val="0"/>
                <w:sz w:val="28"/>
                <w:szCs w:val="28"/>
              </w:rPr>
              <w:t>被干扰设备功能异常</w:t>
            </w:r>
          </w:p>
        </w:tc>
        <w:tc>
          <w:tcPr>
            <w:tcW w:w="3476" w:type="dxa"/>
          </w:tcPr>
          <w:p w14:paraId="1B57F455" w14:textId="77777777" w:rsidR="00700BFA" w:rsidRDefault="003B6FD0">
            <w:pPr>
              <w:spacing w:line="520" w:lineRule="exact"/>
              <w:jc w:val="left"/>
              <w:rPr>
                <w:rFonts w:eastAsia="仿宋_GB2312"/>
                <w:snapToGrid w:val="0"/>
                <w:kern w:val="0"/>
                <w:sz w:val="28"/>
                <w:szCs w:val="28"/>
              </w:rPr>
            </w:pPr>
            <w:r>
              <w:rPr>
                <w:rFonts w:eastAsia="仿宋_GB2312" w:hint="eastAsia"/>
                <w:snapToGrid w:val="0"/>
                <w:kern w:val="0"/>
                <w:sz w:val="28"/>
                <w:szCs w:val="28"/>
              </w:rPr>
              <w:t>导致其他患者的监护数据异常、生命支持设备误报警或功能中断</w:t>
            </w:r>
          </w:p>
        </w:tc>
      </w:tr>
      <w:tr w:rsidR="00700BFA" w14:paraId="01D4C8EA" w14:textId="77777777">
        <w:trPr>
          <w:jc w:val="center"/>
        </w:trPr>
        <w:tc>
          <w:tcPr>
            <w:tcW w:w="1261" w:type="dxa"/>
            <w:vAlign w:val="center"/>
          </w:tcPr>
          <w:p w14:paraId="707BE6D0" w14:textId="77777777" w:rsidR="00700BFA" w:rsidRDefault="003B6FD0">
            <w:pPr>
              <w:spacing w:line="520" w:lineRule="exact"/>
              <w:rPr>
                <w:rFonts w:eastAsia="仿宋_GB2312"/>
                <w:snapToGrid w:val="0"/>
                <w:kern w:val="0"/>
                <w:sz w:val="28"/>
                <w:szCs w:val="28"/>
              </w:rPr>
            </w:pPr>
            <w:r>
              <w:rPr>
                <w:rFonts w:eastAsia="仿宋_GB2312" w:hint="eastAsia"/>
                <w:snapToGrid w:val="0"/>
                <w:kern w:val="0"/>
                <w:sz w:val="28"/>
                <w:szCs w:val="28"/>
              </w:rPr>
              <w:t>功能性危害</w:t>
            </w:r>
          </w:p>
        </w:tc>
        <w:tc>
          <w:tcPr>
            <w:tcW w:w="3785" w:type="dxa"/>
          </w:tcPr>
          <w:p w14:paraId="16D5C799" w14:textId="77777777" w:rsidR="00700BFA" w:rsidRDefault="003B6FD0">
            <w:pPr>
              <w:spacing w:line="520" w:lineRule="exact"/>
              <w:jc w:val="left"/>
              <w:rPr>
                <w:rFonts w:eastAsia="仿宋_GB2312"/>
                <w:snapToGrid w:val="0"/>
                <w:kern w:val="0"/>
                <w:sz w:val="28"/>
                <w:szCs w:val="28"/>
              </w:rPr>
            </w:pPr>
            <w:r>
              <w:rPr>
                <w:rFonts w:eastAsia="仿宋_GB2312" w:hint="eastAsia"/>
                <w:snapToGrid w:val="0"/>
                <w:kern w:val="0"/>
                <w:sz w:val="28"/>
                <w:szCs w:val="28"/>
              </w:rPr>
              <w:t>探头尺寸</w:t>
            </w:r>
            <w:r>
              <w:rPr>
                <w:rFonts w:eastAsia="仿宋_GB2312" w:hint="eastAsia"/>
                <w:snapToGrid w:val="0"/>
                <w:kern w:val="0"/>
                <w:sz w:val="28"/>
                <w:szCs w:val="28"/>
              </w:rPr>
              <w:t>或</w:t>
            </w:r>
            <w:r>
              <w:rPr>
                <w:rFonts w:eastAsia="仿宋_GB2312" w:hint="eastAsia"/>
                <w:snapToGrid w:val="0"/>
                <w:kern w:val="0"/>
                <w:sz w:val="28"/>
                <w:szCs w:val="28"/>
              </w:rPr>
              <w:t>材质</w:t>
            </w:r>
            <w:r>
              <w:rPr>
                <w:rFonts w:eastAsia="仿宋_GB2312" w:hint="eastAsia"/>
                <w:snapToGrid w:val="0"/>
                <w:kern w:val="0"/>
                <w:sz w:val="28"/>
                <w:szCs w:val="28"/>
              </w:rPr>
              <w:t>不合适</w:t>
            </w:r>
          </w:p>
        </w:tc>
        <w:tc>
          <w:tcPr>
            <w:tcW w:w="3476" w:type="dxa"/>
          </w:tcPr>
          <w:p w14:paraId="3D9493B7" w14:textId="77777777" w:rsidR="00700BFA" w:rsidRDefault="003B6FD0">
            <w:pPr>
              <w:spacing w:line="520" w:lineRule="exact"/>
              <w:jc w:val="left"/>
              <w:rPr>
                <w:rFonts w:eastAsia="仿宋_GB2312"/>
                <w:snapToGrid w:val="0"/>
                <w:kern w:val="0"/>
                <w:sz w:val="28"/>
                <w:szCs w:val="28"/>
              </w:rPr>
            </w:pPr>
            <w:r>
              <w:rPr>
                <w:rFonts w:eastAsia="仿宋_GB2312" w:hint="eastAsia"/>
                <w:snapToGrid w:val="0"/>
                <w:kern w:val="0"/>
                <w:sz w:val="28"/>
                <w:szCs w:val="28"/>
              </w:rPr>
              <w:t>探头尺寸</w:t>
            </w:r>
            <w:r>
              <w:rPr>
                <w:rFonts w:eastAsia="仿宋_GB2312" w:hint="eastAsia"/>
                <w:snapToGrid w:val="0"/>
                <w:kern w:val="0"/>
                <w:sz w:val="28"/>
                <w:szCs w:val="28"/>
              </w:rPr>
              <w:t>不合适</w:t>
            </w:r>
            <w:r>
              <w:rPr>
                <w:rFonts w:eastAsia="仿宋_GB2312" w:hint="eastAsia"/>
                <w:snapToGrid w:val="0"/>
                <w:kern w:val="0"/>
                <w:sz w:val="28"/>
                <w:szCs w:val="28"/>
              </w:rPr>
              <w:t>会影响耳道密封性，从而影响声波，探头材质影响声传播和吸收，以及佩戴的贴合性。</w:t>
            </w:r>
          </w:p>
        </w:tc>
      </w:tr>
    </w:tbl>
    <w:p w14:paraId="2D917F8B" w14:textId="77777777" w:rsidR="00700BFA" w:rsidRDefault="00700BFA">
      <w:pPr>
        <w:spacing w:line="520" w:lineRule="exact"/>
        <w:rPr>
          <w:rFonts w:eastAsia="仿宋_GB2312"/>
          <w:sz w:val="32"/>
          <w:szCs w:val="32"/>
        </w:rPr>
      </w:pPr>
    </w:p>
    <w:sectPr w:rsidR="00700BFA">
      <w:footerReference w:type="default" r:id="rId9"/>
      <w:pgSz w:w="11906" w:h="16838"/>
      <w:pgMar w:top="1928" w:right="1531" w:bottom="1814" w:left="1531" w:header="851" w:footer="1247" w:gutter="0"/>
      <w:lnNumType w:countBy="1" w:restart="continuous"/>
      <w:pgNumType w:start="1"/>
      <w:cols w:space="425"/>
      <w:docGrid w:type="lines" w:linePitch="312" w:charSpace="168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5D73F" w14:textId="77777777" w:rsidR="003B6FD0" w:rsidRDefault="003B6FD0">
      <w:r>
        <w:separator/>
      </w:r>
    </w:p>
  </w:endnote>
  <w:endnote w:type="continuationSeparator" w:id="0">
    <w:p w14:paraId="69F88971" w14:textId="77777777" w:rsidR="003B6FD0" w:rsidRDefault="003B6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26546" w14:textId="45C73151" w:rsidR="00700BFA" w:rsidRDefault="003B6FD0">
    <w:pPr>
      <w:pStyle w:val="a5"/>
      <w:wordWrap w:val="0"/>
      <w:jc w:val="right"/>
      <w:rPr>
        <w:sz w:val="28"/>
        <w:szCs w:val="28"/>
      </w:rPr>
    </w:pPr>
    <w:r>
      <w:rPr>
        <w:rFonts w:hint="eastAsia"/>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sidR="000545A5" w:rsidRPr="000545A5">
      <w:rPr>
        <w:noProof/>
        <w:sz w:val="28"/>
        <w:szCs w:val="28"/>
        <w:lang w:val="zh-CN"/>
      </w:rPr>
      <w:t>11</w:t>
    </w:r>
    <w:r>
      <w:rPr>
        <w:sz w:val="28"/>
        <w:szCs w:val="28"/>
      </w:rPr>
      <w:fldChar w:fldCharType="end"/>
    </w:r>
    <w:r>
      <w:rPr>
        <w:rFonts w:hint="eastAsia"/>
        <w:sz w:val="28"/>
        <w:szCs w:val="28"/>
      </w:rPr>
      <w:t xml:space="preserve"> </w:t>
    </w:r>
    <w:r>
      <w:rPr>
        <w:rFonts w:hint="eastAsia"/>
        <w:sz w:val="28"/>
        <w:szCs w:val="28"/>
      </w:rPr>
      <w:t>—</w:t>
    </w:r>
    <w:r>
      <w:rPr>
        <w:rFonts w:hint="eastAsia"/>
        <w:color w:val="FFFFFF"/>
        <w:sz w:val="28"/>
        <w:szCs w:val="28"/>
      </w:rPr>
      <w:t>—</w:t>
    </w:r>
  </w:p>
  <w:p w14:paraId="0593E116" w14:textId="77777777" w:rsidR="00700BFA" w:rsidRDefault="00700BFA">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5DB2A" w14:textId="77777777" w:rsidR="003B6FD0" w:rsidRDefault="003B6FD0">
      <w:r>
        <w:separator/>
      </w:r>
    </w:p>
  </w:footnote>
  <w:footnote w:type="continuationSeparator" w:id="0">
    <w:p w14:paraId="2CD56AED" w14:textId="77777777" w:rsidR="003B6FD0" w:rsidRDefault="003B6FD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CB7C9B"/>
    <w:multiLevelType w:val="singleLevel"/>
    <w:tmpl w:val="1ECB7C9B"/>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trackRevision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29633BD2"/>
    <w:rsid w:val="00025AB0"/>
    <w:rsid w:val="000272C3"/>
    <w:rsid w:val="000355F6"/>
    <w:rsid w:val="000545A5"/>
    <w:rsid w:val="00086559"/>
    <w:rsid w:val="001134F1"/>
    <w:rsid w:val="00133F69"/>
    <w:rsid w:val="00137D00"/>
    <w:rsid w:val="001465FA"/>
    <w:rsid w:val="001C0EDF"/>
    <w:rsid w:val="00237572"/>
    <w:rsid w:val="00333791"/>
    <w:rsid w:val="00334209"/>
    <w:rsid w:val="003535CE"/>
    <w:rsid w:val="003B6FD0"/>
    <w:rsid w:val="003F2B0C"/>
    <w:rsid w:val="00443541"/>
    <w:rsid w:val="004D03F4"/>
    <w:rsid w:val="005072C8"/>
    <w:rsid w:val="00511E34"/>
    <w:rsid w:val="00571274"/>
    <w:rsid w:val="00572C36"/>
    <w:rsid w:val="005A0EBD"/>
    <w:rsid w:val="005A27B0"/>
    <w:rsid w:val="0060475E"/>
    <w:rsid w:val="00674880"/>
    <w:rsid w:val="00691DCA"/>
    <w:rsid w:val="006C202A"/>
    <w:rsid w:val="006D1018"/>
    <w:rsid w:val="00700BFA"/>
    <w:rsid w:val="00785FD8"/>
    <w:rsid w:val="007E036C"/>
    <w:rsid w:val="007F6DAB"/>
    <w:rsid w:val="008049CC"/>
    <w:rsid w:val="00840322"/>
    <w:rsid w:val="008528F1"/>
    <w:rsid w:val="00880A17"/>
    <w:rsid w:val="009626EC"/>
    <w:rsid w:val="00A5603D"/>
    <w:rsid w:val="00AA0C40"/>
    <w:rsid w:val="00AD6E4F"/>
    <w:rsid w:val="00AE2065"/>
    <w:rsid w:val="00AE211D"/>
    <w:rsid w:val="00B457D1"/>
    <w:rsid w:val="00BF540F"/>
    <w:rsid w:val="00C10A9E"/>
    <w:rsid w:val="00C8270A"/>
    <w:rsid w:val="00CB1F2C"/>
    <w:rsid w:val="00D167D2"/>
    <w:rsid w:val="00D20DE7"/>
    <w:rsid w:val="00D92190"/>
    <w:rsid w:val="00E45D3A"/>
    <w:rsid w:val="00E756A3"/>
    <w:rsid w:val="00EA71EE"/>
    <w:rsid w:val="00F6248B"/>
    <w:rsid w:val="00F73624"/>
    <w:rsid w:val="00F9096F"/>
    <w:rsid w:val="00FE68E0"/>
    <w:rsid w:val="04E979DD"/>
    <w:rsid w:val="088A2650"/>
    <w:rsid w:val="089D3ECC"/>
    <w:rsid w:val="09106D7F"/>
    <w:rsid w:val="09BC692F"/>
    <w:rsid w:val="0A41453F"/>
    <w:rsid w:val="0B2D6259"/>
    <w:rsid w:val="0B3C0A87"/>
    <w:rsid w:val="131274CE"/>
    <w:rsid w:val="134E3F4C"/>
    <w:rsid w:val="13EA3E7E"/>
    <w:rsid w:val="147F4EB9"/>
    <w:rsid w:val="1A62406F"/>
    <w:rsid w:val="1C0E3533"/>
    <w:rsid w:val="1D774AFE"/>
    <w:rsid w:val="1F38206B"/>
    <w:rsid w:val="1FFF7821"/>
    <w:rsid w:val="200C678C"/>
    <w:rsid w:val="215C64E4"/>
    <w:rsid w:val="23A76462"/>
    <w:rsid w:val="23EF484B"/>
    <w:rsid w:val="24E54755"/>
    <w:rsid w:val="255C1810"/>
    <w:rsid w:val="2592441B"/>
    <w:rsid w:val="26D5563C"/>
    <w:rsid w:val="27353657"/>
    <w:rsid w:val="283A50B2"/>
    <w:rsid w:val="29633BD2"/>
    <w:rsid w:val="2C3047F6"/>
    <w:rsid w:val="33AB1376"/>
    <w:rsid w:val="366D4898"/>
    <w:rsid w:val="37A30A38"/>
    <w:rsid w:val="37DB4B4C"/>
    <w:rsid w:val="3B3F51A6"/>
    <w:rsid w:val="3C0D6901"/>
    <w:rsid w:val="3D460590"/>
    <w:rsid w:val="3E8375FD"/>
    <w:rsid w:val="3ECF366B"/>
    <w:rsid w:val="3F431B60"/>
    <w:rsid w:val="40657B88"/>
    <w:rsid w:val="4271404A"/>
    <w:rsid w:val="43B104BA"/>
    <w:rsid w:val="43FE112B"/>
    <w:rsid w:val="481801F3"/>
    <w:rsid w:val="486D14F5"/>
    <w:rsid w:val="49A85D24"/>
    <w:rsid w:val="4C1A6B40"/>
    <w:rsid w:val="4DEB6377"/>
    <w:rsid w:val="4DF93B95"/>
    <w:rsid w:val="4E0444B8"/>
    <w:rsid w:val="4E6B74B7"/>
    <w:rsid w:val="525278D5"/>
    <w:rsid w:val="52711682"/>
    <w:rsid w:val="55661445"/>
    <w:rsid w:val="5818245E"/>
    <w:rsid w:val="599B3347"/>
    <w:rsid w:val="5A0709DC"/>
    <w:rsid w:val="5E9C4294"/>
    <w:rsid w:val="5FF90DC7"/>
    <w:rsid w:val="605155FA"/>
    <w:rsid w:val="6227485D"/>
    <w:rsid w:val="64B45398"/>
    <w:rsid w:val="677E1BB2"/>
    <w:rsid w:val="67835F6E"/>
    <w:rsid w:val="68CF7B3C"/>
    <w:rsid w:val="69886F91"/>
    <w:rsid w:val="6AB75B07"/>
    <w:rsid w:val="6AE10DD5"/>
    <w:rsid w:val="6B3621C0"/>
    <w:rsid w:val="6BA07176"/>
    <w:rsid w:val="6BF231EA"/>
    <w:rsid w:val="6CFE7A1D"/>
    <w:rsid w:val="6E565A7B"/>
    <w:rsid w:val="6F4115A5"/>
    <w:rsid w:val="73BE521F"/>
    <w:rsid w:val="750C4CA1"/>
    <w:rsid w:val="750D01CE"/>
    <w:rsid w:val="755F12C8"/>
    <w:rsid w:val="75806B83"/>
    <w:rsid w:val="75953E7A"/>
    <w:rsid w:val="77F901D3"/>
    <w:rsid w:val="78576DA0"/>
    <w:rsid w:val="7A256BCE"/>
    <w:rsid w:val="7B166879"/>
    <w:rsid w:val="7BD5410C"/>
    <w:rsid w:val="7BDC0B0E"/>
    <w:rsid w:val="7C1508DF"/>
    <w:rsid w:val="7C6247CB"/>
    <w:rsid w:val="7C8820DB"/>
    <w:rsid w:val="7E327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9046D821-57DD-4738-9976-8FBA2AF2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lin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2">
    <w:name w:val="heading 2"/>
    <w:basedOn w:val="a"/>
    <w:next w:val="a"/>
    <w:semiHidden/>
    <w:unhideWhenUsed/>
    <w:qFormat/>
    <w:pPr>
      <w:spacing w:beforeAutospacing="1" w:afterAutospacing="1"/>
      <w:jc w:val="left"/>
      <w:outlineLvl w:val="1"/>
    </w:pPr>
    <w:rPr>
      <w:rFonts w:ascii="宋体" w:hAnsi="宋体"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footer"/>
    <w:basedOn w:val="a"/>
    <w:uiPriority w:val="99"/>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a9"/>
    <w:qFormat/>
    <w:rPr>
      <w:b/>
      <w:bCs/>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qFormat/>
  </w:style>
  <w:style w:type="character" w:styleId="ac">
    <w:name w:val="annotation reference"/>
    <w:basedOn w:val="a0"/>
    <w:qFormat/>
    <w:rPr>
      <w:sz w:val="21"/>
      <w:szCs w:val="21"/>
    </w:rPr>
  </w:style>
  <w:style w:type="paragraph" w:styleId="ad">
    <w:name w:val="No Spacing"/>
    <w:qFormat/>
    <w:pPr>
      <w:adjustRightInd w:val="0"/>
      <w:snapToGrid w:val="0"/>
    </w:pPr>
    <w:rPr>
      <w:rFonts w:ascii="Tahoma" w:eastAsia="微软雅黑" w:hAnsi="Tahoma"/>
      <w:sz w:val="22"/>
      <w:szCs w:val="22"/>
    </w:rPr>
  </w:style>
  <w:style w:type="character" w:customStyle="1" w:styleId="a7">
    <w:name w:val="页眉 字符"/>
    <w:basedOn w:val="a0"/>
    <w:link w:val="a6"/>
    <w:qFormat/>
    <w:rPr>
      <w:rFonts w:ascii="Times New Roman" w:eastAsia="宋体" w:hAnsi="Times New Roman" w:cs="Times New Roman"/>
      <w:kern w:val="2"/>
      <w:sz w:val="18"/>
      <w:szCs w:val="18"/>
    </w:rPr>
  </w:style>
  <w:style w:type="paragraph" w:customStyle="1" w:styleId="WPSOffice1">
    <w:name w:val="WPSOffice手动目录 1"/>
    <w:qFormat/>
    <w:rPr>
      <w:rFonts w:ascii="Calibri" w:hAnsi="Calibri"/>
    </w:rPr>
  </w:style>
  <w:style w:type="paragraph" w:customStyle="1" w:styleId="WPSOffice2">
    <w:name w:val="WPSOffice手动目录 2"/>
    <w:qFormat/>
    <w:pPr>
      <w:ind w:leftChars="200" w:left="200"/>
    </w:pPr>
    <w:rPr>
      <w:rFonts w:ascii="Calibri" w:hAnsi="Calibri"/>
    </w:rPr>
  </w:style>
  <w:style w:type="character" w:customStyle="1" w:styleId="f101">
    <w:name w:val="f101"/>
    <w:qFormat/>
    <w:rPr>
      <w:sz w:val="24"/>
      <w:szCs w:val="24"/>
    </w:rPr>
  </w:style>
  <w:style w:type="paragraph" w:styleId="ae">
    <w:name w:val="List Paragraph"/>
    <w:basedOn w:val="a"/>
    <w:uiPriority w:val="34"/>
    <w:unhideWhenUsed/>
    <w:qFormat/>
    <w:pPr>
      <w:ind w:firstLineChars="200" w:firstLine="420"/>
    </w:pPr>
  </w:style>
  <w:style w:type="paragraph" w:customStyle="1" w:styleId="1">
    <w:name w:val="修订1"/>
    <w:hidden/>
    <w:uiPriority w:val="99"/>
    <w:semiHidden/>
    <w:qFormat/>
    <w:rPr>
      <w:kern w:val="2"/>
      <w:sz w:val="21"/>
      <w:szCs w:val="24"/>
    </w:rPr>
  </w:style>
  <w:style w:type="character" w:customStyle="1" w:styleId="a4">
    <w:name w:val="批注文字 字符"/>
    <w:basedOn w:val="a0"/>
    <w:link w:val="a3"/>
    <w:qFormat/>
    <w:rPr>
      <w:kern w:val="2"/>
      <w:sz w:val="21"/>
      <w:szCs w:val="24"/>
    </w:rPr>
  </w:style>
  <w:style w:type="character" w:customStyle="1" w:styleId="a9">
    <w:name w:val="批注主题 字符"/>
    <w:basedOn w:val="a4"/>
    <w:link w:val="a8"/>
    <w:qFormat/>
    <w:rPr>
      <w:b/>
      <w:bCs/>
      <w:kern w:val="2"/>
      <w:sz w:val="21"/>
      <w:szCs w:val="24"/>
    </w:rPr>
  </w:style>
  <w:style w:type="paragraph" w:styleId="af">
    <w:name w:val="Balloon Text"/>
    <w:basedOn w:val="a"/>
    <w:link w:val="af0"/>
    <w:rsid w:val="000545A5"/>
    <w:rPr>
      <w:sz w:val="18"/>
      <w:szCs w:val="18"/>
    </w:rPr>
  </w:style>
  <w:style w:type="character" w:customStyle="1" w:styleId="af0">
    <w:name w:val="批注框文本 字符"/>
    <w:basedOn w:val="a0"/>
    <w:link w:val="af"/>
    <w:rsid w:val="000545A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1127</Words>
  <Characters>6428</Characters>
  <Application>Microsoft Office Word</Application>
  <DocSecurity>0</DocSecurity>
  <Lines>53</Lines>
  <Paragraphs>15</Paragraphs>
  <ScaleCrop>false</ScaleCrop>
  <Company>神州网信技术有限公司</Company>
  <LinksUpToDate>false</LinksUpToDate>
  <CharactersWithSpaces>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刘倩倩</dc:creator>
  <cp:lastModifiedBy>GT</cp:lastModifiedBy>
  <cp:revision>28</cp:revision>
  <dcterms:created xsi:type="dcterms:W3CDTF">2021-09-27T01:06:00Z</dcterms:created>
  <dcterms:modified xsi:type="dcterms:W3CDTF">2026-08-13T07:22:00Z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2B84A74D0E6946A8A4DCE475ECDC3DE7_13</vt:lpwstr>
  </property>
  <property fmtid="{D5CDD505-2E9C-101B-9397-08002B2CF9AE}" pid="4" name="KSOTemplateDocerSaveRecord">
    <vt:lpwstr>eyJoZGlkIjoiZWI2MzdiYWIxOWY1YWQ1ZjM3ZTU5ZDU1NDcwODZlMjAiLCJ1c2VySWQiOiI0NTc5MDYwNDgifQ==</vt:lpwstr>
  </property>
</Properties>
</file>