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713" w:rsidRDefault="00673713" w:rsidP="00673713">
      <w:pPr>
        <w:spacing w:line="560" w:lineRule="exact"/>
        <w:rPr>
          <w:rFonts w:ascii="黑体" w:eastAsia="黑体" w:hAnsi="黑体" w:cs="黑体" w:hint="eastAsia"/>
          <w:sz w:val="32"/>
          <w:szCs w:val="32"/>
        </w:rPr>
      </w:pPr>
      <w:r w:rsidRPr="00DE728F">
        <w:rPr>
          <w:rFonts w:ascii="黑体" w:eastAsia="黑体" w:hAnsi="黑体" w:cs="黑体" w:hint="eastAsia"/>
          <w:sz w:val="32"/>
          <w:szCs w:val="32"/>
        </w:rPr>
        <w:t>附件1</w:t>
      </w:r>
      <w:r w:rsidRPr="00A735AD">
        <w:rPr>
          <w:rFonts w:ascii="黑体" w:eastAsia="黑体" w:hAnsi="黑体" w:cs="黑体" w:hint="eastAsia"/>
          <w:sz w:val="32"/>
          <w:szCs w:val="32"/>
        </w:rPr>
        <w:t xml:space="preserve">  </w:t>
      </w:r>
      <w:r>
        <w:rPr>
          <w:rFonts w:ascii="黑体" w:eastAsia="黑体" w:hAnsi="黑体" w:cs="黑体" w:hint="eastAsia"/>
          <w:sz w:val="32"/>
          <w:szCs w:val="32"/>
        </w:rPr>
        <w:t xml:space="preserve">             </w:t>
      </w:r>
    </w:p>
    <w:p w:rsidR="00673713" w:rsidRDefault="00673713" w:rsidP="00673713">
      <w:pPr>
        <w:pStyle w:val="1"/>
        <w:rPr>
          <w:rFonts w:hint="eastAsia"/>
        </w:rPr>
      </w:pPr>
    </w:p>
    <w:p w:rsidR="00673713" w:rsidRDefault="00673713" w:rsidP="00673713">
      <w:pPr>
        <w:spacing w:line="560" w:lineRule="exact"/>
        <w:jc w:val="center"/>
        <w:rPr>
          <w:rFonts w:ascii="方正小标宋_GBK" w:eastAsia="方正小标宋_GBK" w:hAnsi="方正小标宋_GBK" w:cs="方正小标宋_GBK" w:hint="eastAsia"/>
          <w:sz w:val="40"/>
          <w:szCs w:val="40"/>
        </w:rPr>
      </w:pPr>
      <w:r w:rsidRPr="00DE728F">
        <w:rPr>
          <w:rFonts w:ascii="方正小标宋_GBK" w:eastAsia="方正小标宋_GBK" w:hAnsi="方正小标宋_GBK" w:cs="方正小标宋_GBK" w:hint="eastAsia"/>
          <w:sz w:val="40"/>
          <w:szCs w:val="40"/>
        </w:rPr>
        <w:t>内蒙古自治区老年友善医疗机构评价标准（试行）</w:t>
      </w:r>
    </w:p>
    <w:p w:rsidR="00673713" w:rsidRPr="00DE728F" w:rsidRDefault="00673713" w:rsidP="00673713">
      <w:pPr>
        <w:pStyle w:val="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2"/>
        <w:gridCol w:w="1705"/>
        <w:gridCol w:w="10308"/>
      </w:tblGrid>
      <w:tr w:rsidR="00673713" w:rsidRPr="00DE728F" w:rsidTr="00DE728F">
        <w:trPr>
          <w:trHeight w:val="489"/>
          <w:tblHeader/>
          <w:jc w:val="center"/>
        </w:trPr>
        <w:tc>
          <w:tcPr>
            <w:tcW w:w="1952" w:type="dxa"/>
            <w:tcBorders>
              <w:tl2br w:val="nil"/>
              <w:tr2bl w:val="nil"/>
            </w:tcBorders>
            <w:vAlign w:val="center"/>
          </w:tcPr>
          <w:p w:rsidR="00673713" w:rsidRPr="00DE728F" w:rsidRDefault="00673713" w:rsidP="00DE728F">
            <w:pPr>
              <w:widowControl/>
              <w:spacing w:line="0" w:lineRule="atLeast"/>
              <w:jc w:val="center"/>
              <w:rPr>
                <w:rFonts w:ascii="黑体" w:eastAsia="黑体" w:hAnsi="黑体" w:cs="黑体" w:hint="eastAsia"/>
                <w:bCs/>
                <w:kern w:val="0"/>
                <w:sz w:val="28"/>
                <w:szCs w:val="28"/>
              </w:rPr>
            </w:pPr>
            <w:r w:rsidRPr="00DE728F">
              <w:rPr>
                <w:rFonts w:ascii="黑体" w:eastAsia="黑体" w:hAnsi="黑体" w:cs="黑体" w:hint="eastAsia"/>
                <w:bCs/>
                <w:kern w:val="0"/>
                <w:sz w:val="28"/>
                <w:szCs w:val="28"/>
              </w:rPr>
              <w:t>一级指标</w:t>
            </w:r>
          </w:p>
        </w:tc>
        <w:tc>
          <w:tcPr>
            <w:tcW w:w="1705" w:type="dxa"/>
            <w:tcBorders>
              <w:tl2br w:val="nil"/>
              <w:tr2bl w:val="nil"/>
            </w:tcBorders>
            <w:vAlign w:val="center"/>
          </w:tcPr>
          <w:p w:rsidR="00673713" w:rsidRPr="00DE728F" w:rsidRDefault="00673713" w:rsidP="00DE728F">
            <w:pPr>
              <w:widowControl/>
              <w:spacing w:line="0" w:lineRule="atLeast"/>
              <w:jc w:val="center"/>
              <w:rPr>
                <w:rFonts w:ascii="黑体" w:eastAsia="黑体" w:hAnsi="黑体" w:cs="黑体" w:hint="eastAsia"/>
                <w:bCs/>
                <w:kern w:val="0"/>
                <w:sz w:val="28"/>
                <w:szCs w:val="28"/>
              </w:rPr>
            </w:pPr>
            <w:r w:rsidRPr="00DE728F">
              <w:rPr>
                <w:rFonts w:ascii="黑体" w:eastAsia="黑体" w:hAnsi="黑体" w:cs="黑体" w:hint="eastAsia"/>
                <w:bCs/>
                <w:kern w:val="0"/>
                <w:sz w:val="28"/>
                <w:szCs w:val="28"/>
              </w:rPr>
              <w:t>二级指标</w:t>
            </w:r>
          </w:p>
        </w:tc>
        <w:tc>
          <w:tcPr>
            <w:tcW w:w="10308" w:type="dxa"/>
            <w:tcBorders>
              <w:tl2br w:val="nil"/>
              <w:tr2bl w:val="nil"/>
            </w:tcBorders>
            <w:vAlign w:val="center"/>
          </w:tcPr>
          <w:p w:rsidR="00673713" w:rsidRPr="00DE728F" w:rsidRDefault="00673713" w:rsidP="00DE728F">
            <w:pPr>
              <w:widowControl/>
              <w:spacing w:line="0" w:lineRule="atLeast"/>
              <w:jc w:val="center"/>
              <w:rPr>
                <w:rFonts w:ascii="黑体" w:eastAsia="黑体" w:hAnsi="黑体" w:cs="黑体" w:hint="eastAsia"/>
                <w:bCs/>
                <w:kern w:val="0"/>
                <w:sz w:val="28"/>
                <w:szCs w:val="28"/>
              </w:rPr>
            </w:pPr>
            <w:r w:rsidRPr="00DE728F">
              <w:rPr>
                <w:rFonts w:ascii="黑体" w:eastAsia="黑体" w:hAnsi="黑体" w:cs="黑体" w:hint="eastAsia"/>
                <w:bCs/>
                <w:kern w:val="0"/>
                <w:sz w:val="28"/>
                <w:szCs w:val="28"/>
              </w:rPr>
              <w:t>三级指标</w:t>
            </w:r>
          </w:p>
        </w:tc>
      </w:tr>
      <w:tr w:rsidR="00673713" w:rsidRPr="00DE728F" w:rsidTr="00DE728F">
        <w:trPr>
          <w:trHeight w:val="23"/>
          <w:jc w:val="center"/>
        </w:trPr>
        <w:tc>
          <w:tcPr>
            <w:tcW w:w="1952"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老年友善文化</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（15分）</w:t>
            </w:r>
          </w:p>
        </w:tc>
        <w:tc>
          <w:tcPr>
            <w:tcW w:w="1705"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文化建设</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（3分）</w:t>
            </w:r>
          </w:p>
        </w:tc>
        <w:tc>
          <w:tcPr>
            <w:tcW w:w="10308" w:type="dxa"/>
            <w:tcBorders>
              <w:tl2br w:val="nil"/>
              <w:tr2bl w:val="nil"/>
            </w:tcBorders>
            <w:vAlign w:val="center"/>
          </w:tcPr>
          <w:p w:rsidR="00673713" w:rsidRPr="00DE728F" w:rsidRDefault="00673713" w:rsidP="00DE728F">
            <w:pPr>
              <w:widowControl/>
              <w:spacing w:line="400" w:lineRule="exact"/>
              <w:rPr>
                <w:rFonts w:ascii="宋体" w:hAnsi="宋体" w:cs="宋体" w:hint="eastAsia"/>
                <w:kern w:val="0"/>
                <w:sz w:val="28"/>
                <w:szCs w:val="28"/>
              </w:rPr>
            </w:pPr>
            <w:r w:rsidRPr="00DE728F">
              <w:rPr>
                <w:rFonts w:ascii="宋体" w:hAnsi="宋体" w:cs="宋体" w:hint="eastAsia"/>
                <w:kern w:val="0"/>
                <w:sz w:val="28"/>
                <w:szCs w:val="28"/>
              </w:rPr>
              <w:t>在机构愿景中体现关爱老年人的内容（1分）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400" w:lineRule="exact"/>
              <w:rPr>
                <w:rFonts w:ascii="宋体" w:hAnsi="宋体" w:cs="宋体" w:hint="eastAsia"/>
                <w:kern w:val="0"/>
                <w:sz w:val="28"/>
                <w:szCs w:val="28"/>
              </w:rPr>
            </w:pPr>
            <w:r w:rsidRPr="00DE728F">
              <w:rPr>
                <w:rFonts w:ascii="宋体" w:hAnsi="宋体" w:cs="宋体" w:hint="eastAsia"/>
                <w:kern w:val="0"/>
                <w:sz w:val="28"/>
                <w:szCs w:val="28"/>
              </w:rPr>
              <w:t>有保障老年人权益，致力于提升老年人健康、尊严或鼓励老年人参与的内容（1分）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400" w:lineRule="exact"/>
              <w:rPr>
                <w:rFonts w:ascii="宋体" w:hAnsi="宋体" w:cs="宋体" w:hint="eastAsia"/>
                <w:kern w:val="0"/>
                <w:sz w:val="28"/>
                <w:szCs w:val="28"/>
              </w:rPr>
            </w:pPr>
            <w:r w:rsidRPr="00DE728F">
              <w:rPr>
                <w:rFonts w:ascii="宋体" w:hAnsi="宋体" w:cs="宋体" w:hint="eastAsia"/>
                <w:kern w:val="0"/>
                <w:sz w:val="28"/>
                <w:szCs w:val="28"/>
              </w:rPr>
              <w:t>在职工手册、行为守则等规范中有对老年人态度、行为、礼貌用语等的要求（1分）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友善氛围</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（5分）</w:t>
            </w:r>
          </w:p>
        </w:tc>
        <w:tc>
          <w:tcPr>
            <w:tcW w:w="10308" w:type="dxa"/>
            <w:tcBorders>
              <w:tl2br w:val="nil"/>
              <w:tr2bl w:val="nil"/>
            </w:tcBorders>
            <w:vAlign w:val="center"/>
          </w:tcPr>
          <w:p w:rsidR="00673713" w:rsidRPr="00DE728F" w:rsidRDefault="00673713" w:rsidP="00DE728F">
            <w:pPr>
              <w:widowControl/>
              <w:spacing w:line="400" w:lineRule="exact"/>
              <w:rPr>
                <w:rFonts w:ascii="宋体" w:hAnsi="宋体" w:cs="宋体" w:hint="eastAsia"/>
                <w:kern w:val="0"/>
                <w:sz w:val="28"/>
                <w:szCs w:val="28"/>
              </w:rPr>
            </w:pPr>
            <w:r w:rsidRPr="00DE728F">
              <w:rPr>
                <w:rFonts w:ascii="宋体" w:hAnsi="宋体" w:cs="宋体" w:hint="eastAsia"/>
                <w:kern w:val="0"/>
                <w:sz w:val="28"/>
                <w:szCs w:val="28"/>
              </w:rPr>
              <w:t>工作人员能以尊敬的态度与老年人交流（1分）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400" w:lineRule="exact"/>
              <w:rPr>
                <w:rFonts w:ascii="宋体" w:hAnsi="宋体" w:cs="宋体" w:hint="eastAsia"/>
                <w:kern w:val="0"/>
                <w:sz w:val="28"/>
                <w:szCs w:val="28"/>
              </w:rPr>
            </w:pPr>
            <w:r w:rsidRPr="00DE728F">
              <w:rPr>
                <w:rFonts w:ascii="宋体" w:hAnsi="宋体" w:cs="宋体" w:hint="eastAsia"/>
                <w:kern w:val="0"/>
                <w:sz w:val="28"/>
                <w:szCs w:val="28"/>
              </w:rPr>
              <w:t>开展尊老、助老、护老等活动，老年人就医受到尊重（1分）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400" w:lineRule="exact"/>
              <w:rPr>
                <w:rFonts w:ascii="宋体" w:hAnsi="宋体" w:cs="宋体" w:hint="eastAsia"/>
                <w:kern w:val="0"/>
                <w:sz w:val="28"/>
                <w:szCs w:val="28"/>
              </w:rPr>
            </w:pPr>
            <w:r w:rsidRPr="00DE728F">
              <w:rPr>
                <w:rFonts w:ascii="宋体" w:hAnsi="宋体" w:cs="宋体" w:hint="eastAsia"/>
                <w:kern w:val="0"/>
                <w:sz w:val="28"/>
                <w:szCs w:val="28"/>
              </w:rPr>
              <w:t>定期开展尊老、助老、护老相关的宣传、义诊等公益活动（1分）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400" w:lineRule="exact"/>
              <w:rPr>
                <w:rFonts w:ascii="宋体" w:hAnsi="宋体" w:cs="宋体" w:hint="eastAsia"/>
                <w:kern w:val="0"/>
                <w:sz w:val="28"/>
                <w:szCs w:val="28"/>
              </w:rPr>
            </w:pPr>
            <w:r w:rsidRPr="00DE728F">
              <w:rPr>
                <w:rFonts w:ascii="宋体" w:hAnsi="宋体" w:cs="宋体" w:hint="eastAsia"/>
                <w:kern w:val="0"/>
                <w:sz w:val="28"/>
                <w:szCs w:val="28"/>
              </w:rPr>
              <w:t>向老年人公示各类便民服务信息（1分）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400" w:lineRule="exact"/>
              <w:rPr>
                <w:rFonts w:ascii="宋体" w:hAnsi="宋体" w:cs="宋体" w:hint="eastAsia"/>
                <w:kern w:val="0"/>
                <w:sz w:val="28"/>
                <w:szCs w:val="28"/>
              </w:rPr>
            </w:pPr>
            <w:r w:rsidRPr="00DE728F">
              <w:rPr>
                <w:rFonts w:ascii="宋体" w:hAnsi="宋体" w:cs="宋体" w:hint="eastAsia"/>
                <w:kern w:val="0"/>
                <w:sz w:val="28"/>
                <w:szCs w:val="28"/>
              </w:rPr>
              <w:t>在老年人使用智能化设备的过程中，有专人为老年人提供指导服务（1分）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健康宣教</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（3分）</w:t>
            </w:r>
          </w:p>
        </w:tc>
        <w:tc>
          <w:tcPr>
            <w:tcW w:w="10308" w:type="dxa"/>
            <w:tcBorders>
              <w:tl2br w:val="nil"/>
              <w:tr2bl w:val="nil"/>
            </w:tcBorders>
            <w:vAlign w:val="center"/>
          </w:tcPr>
          <w:p w:rsidR="00673713" w:rsidRPr="00DE728F" w:rsidRDefault="00673713" w:rsidP="00DE728F">
            <w:pPr>
              <w:widowControl/>
              <w:spacing w:line="400" w:lineRule="exact"/>
              <w:rPr>
                <w:rFonts w:ascii="宋体" w:hAnsi="宋体" w:cs="宋体" w:hint="eastAsia"/>
                <w:kern w:val="0"/>
                <w:sz w:val="28"/>
                <w:szCs w:val="28"/>
              </w:rPr>
            </w:pPr>
            <w:r w:rsidRPr="00DE728F">
              <w:rPr>
                <w:rFonts w:ascii="宋体" w:hAnsi="宋体" w:cs="宋体" w:hint="eastAsia"/>
                <w:kern w:val="0"/>
                <w:sz w:val="28"/>
                <w:szCs w:val="28"/>
              </w:rPr>
              <w:t>有针对就医老年人的健康宣教制度（1分）</w:t>
            </w:r>
          </w:p>
        </w:tc>
      </w:tr>
      <w:tr w:rsidR="00673713" w:rsidRPr="00DE728F" w:rsidTr="00DE728F">
        <w:trPr>
          <w:trHeight w:val="474"/>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400" w:lineRule="exact"/>
              <w:rPr>
                <w:rFonts w:ascii="宋体" w:hAnsi="宋体" w:cs="宋体" w:hint="eastAsia"/>
                <w:kern w:val="0"/>
                <w:sz w:val="28"/>
                <w:szCs w:val="28"/>
              </w:rPr>
            </w:pPr>
            <w:r w:rsidRPr="00DE728F">
              <w:rPr>
                <w:rFonts w:ascii="宋体" w:hAnsi="宋体" w:cs="宋体" w:hint="eastAsia"/>
                <w:kern w:val="0"/>
                <w:sz w:val="28"/>
                <w:szCs w:val="28"/>
              </w:rPr>
              <w:t>在门诊大厅等显著位置开展多种形式的老年健康促进和疾病预防知识宣教（1分）</w:t>
            </w:r>
          </w:p>
        </w:tc>
      </w:tr>
      <w:tr w:rsidR="00673713" w:rsidRPr="00DE728F" w:rsidTr="00DE728F">
        <w:trPr>
          <w:trHeight w:val="399"/>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400" w:lineRule="exact"/>
              <w:rPr>
                <w:rFonts w:ascii="宋体" w:hAnsi="宋体" w:cs="宋体" w:hint="eastAsia"/>
                <w:kern w:val="0"/>
                <w:sz w:val="28"/>
                <w:szCs w:val="28"/>
              </w:rPr>
            </w:pPr>
            <w:r w:rsidRPr="00DE728F">
              <w:rPr>
                <w:rFonts w:ascii="宋体" w:hAnsi="宋体" w:cs="宋体" w:hint="eastAsia"/>
                <w:kern w:val="0"/>
                <w:sz w:val="28"/>
                <w:szCs w:val="28"/>
              </w:rPr>
              <w:t>门急诊有方便于老年人查询的医疗信息公示（1分）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社会工作与志愿者服务</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（4分）</w:t>
            </w: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有专职社会工作者和/或医务社工为老年人开展服务的相关规章制度，并承担老年人服务相关职责（2分）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有为老年人提供导医、陪伴等志愿服务，志愿者中有60岁及以上老年志愿者的积极参与（2分 ）</w:t>
            </w:r>
          </w:p>
        </w:tc>
      </w:tr>
      <w:tr w:rsidR="00673713" w:rsidRPr="00DE728F" w:rsidTr="00DE728F">
        <w:trPr>
          <w:trHeight w:val="23"/>
          <w:jc w:val="center"/>
        </w:trPr>
        <w:tc>
          <w:tcPr>
            <w:tcW w:w="1952"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lastRenderedPageBreak/>
              <w:t>老年友善管理</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（15分）</w:t>
            </w:r>
          </w:p>
        </w:tc>
        <w:tc>
          <w:tcPr>
            <w:tcW w:w="1705"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保障机制</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（4分）</w:t>
            </w: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有老年友善管理相关规章制度和自我评价机制（1分）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有年度工作计划、总结、督导检查记录和整改措施（2分）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有落实老年友善医疗机构建设的专项经费（1分）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制度与培训</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（8分）</w:t>
            </w: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有老年医学特点的管理制度，包括老年综合评估、老年病多学科整合管理（MDT）、老年综合征和老年照护问题评估及干预等内容（3分）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有涉老科研项目的医学伦理审查制度（1分）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 xml:space="preserve">有老年友善医疗机构建设的全员宣传教育和培训相关措施(1分) </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开展老年医学和老年护理相关专业知识和技能的培训（1分）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开展老年心理学、社会学、沟通交流技巧等方面的培训（1分）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有为老年人提供防疫安全及就诊绿色通道指导的相关制度（1分）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分级诊疗和</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转诊（3分）</w:t>
            </w: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有老年人转诊管理的部门和相关规章制度，并有相关实施记录（1分）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参与区域医联体、医共体的建设（1分）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建立与养老机构或社区卫生服务机构之间双向转诊的流程与规范，有合作协议，并按协议提供服务（1分）</w:t>
            </w:r>
          </w:p>
        </w:tc>
      </w:tr>
      <w:tr w:rsidR="00673713" w:rsidRPr="00DE728F" w:rsidTr="00DE728F">
        <w:trPr>
          <w:trHeight w:val="549"/>
          <w:jc w:val="center"/>
        </w:trPr>
        <w:tc>
          <w:tcPr>
            <w:tcW w:w="1952"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老年友善服务</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（二级及二级以上综合医院、康复医院适用）</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（40分）</w:t>
            </w:r>
          </w:p>
        </w:tc>
        <w:tc>
          <w:tcPr>
            <w:tcW w:w="1705"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老年医学科设置（4分）</w:t>
            </w: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独立设置老年医学科（1分）</w:t>
            </w:r>
          </w:p>
        </w:tc>
      </w:tr>
      <w:tr w:rsidR="00673713" w:rsidRPr="00DE728F" w:rsidTr="00DE728F">
        <w:trPr>
          <w:trHeight w:val="489"/>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有老年专科服务门诊、病房和综合评估室（3分）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老年人智能</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产品使用</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（3分）</w:t>
            </w: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机构入口增设老年患者“无健康码”绿色通道，为没有手机或确实无法提供健康码的老年人提供就医指导和便利（1分）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在自助挂号、自助打印检验检查报告、自助缴费等智能化设施设备前有专人提供指导服务（2分）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就医便利服务</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（7分）</w:t>
            </w: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开通家人、亲友、家庭医生代为老年人预约挂号的渠道，门诊挂号窗口为老年人预留一定比例现场号源，方便老年人就医（1分）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设有人工窗口及人工服务设施，有方便老年人就医的门、急诊服务流程（1分）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门急诊主动为失能、半失能、高龄老年人提供优先、导医、就医绿色通道等服务（3分）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在门急诊、住院病区给老年人提供轮椅、平车等便民服务（1分）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为老年人制定出院计划，为失能、失智老年人出院安排机构连接服务（1分）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老年综合评</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估与干预</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（9分）</w:t>
            </w: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开展老年综合评估服务并在病历上体现（2分）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开展多学科整合管理服务（1分）</w:t>
            </w:r>
          </w:p>
        </w:tc>
      </w:tr>
      <w:tr w:rsidR="00673713" w:rsidRPr="00DE728F" w:rsidTr="00DE728F">
        <w:trPr>
          <w:trHeight w:val="414"/>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提供临床药学咨询服务（1分）</w:t>
            </w:r>
          </w:p>
        </w:tc>
      </w:tr>
      <w:tr w:rsidR="00673713" w:rsidRPr="00DE728F" w:rsidTr="00DE728F">
        <w:trPr>
          <w:trHeight w:val="474"/>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提供老年营养服务（1分）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对住院老年人进行高风险状态的筛查，尤其是对跌倒、误吸、肺栓塞、坠床等情况，应建立风险防范措施与应急处置预案（1分）</w:t>
            </w:r>
          </w:p>
        </w:tc>
      </w:tr>
      <w:tr w:rsidR="00673713" w:rsidRPr="00DE728F" w:rsidTr="00DE728F">
        <w:trPr>
          <w:trHeight w:val="444"/>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建立评估知情告知制度，告知内容应包括评估结果、影响因素和照护计划等（1分）</w:t>
            </w:r>
          </w:p>
        </w:tc>
      </w:tr>
      <w:tr w:rsidR="00673713" w:rsidRPr="00DE728F" w:rsidTr="00DE728F">
        <w:trPr>
          <w:trHeight w:val="459"/>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老年人及其家属参与诊疗与照护计划的制定（1分）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对失独、空巢、独居等特殊老年群体，制定持续照护计划，建立监护人签约制度；在这些患者遇到手术等特殊情况时，监护人能及时发挥作用（1分）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老年综合征</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管理</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（9分）</w:t>
            </w: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有老年认知障碍、抑郁、吞咽困难、尿失禁、便秘和睡眠障碍等常见老年综合征的规范化评估与干预服务（5分）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有老年人多重用药、营养不良、慢性伤口（包括压疮）和下肢深静脉血栓等老年常见照护问题的评估与干预服务（4分）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老年专科服务</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（8分）</w:t>
            </w: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为老年患者提供慢性伤口护理、管路维护等专科护理服务（2分）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提供住院康复和日间康复等服务（2分）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提供与养老机构、社区卫生服务机构合作的老年长期照护服务（2分）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为老年人及其家属开展死亡教育活动，为临终患者提供缓和医疗和安宁疗护服务（2分）</w:t>
            </w:r>
          </w:p>
        </w:tc>
      </w:tr>
      <w:tr w:rsidR="00673713" w:rsidRPr="00DE728F" w:rsidTr="00DE728F">
        <w:trPr>
          <w:trHeight w:val="23"/>
          <w:jc w:val="center"/>
        </w:trPr>
        <w:tc>
          <w:tcPr>
            <w:tcW w:w="1952"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r w:rsidRPr="00DE728F">
              <w:rPr>
                <w:rFonts w:ascii="宋体" w:hAnsi="宋体" w:cs="宋体" w:hint="eastAsia"/>
                <w:color w:val="000000"/>
                <w:kern w:val="0"/>
                <w:sz w:val="28"/>
                <w:szCs w:val="28"/>
              </w:rPr>
              <w:t>老年友善服务</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color w:val="000000"/>
                <w:kern w:val="0"/>
                <w:sz w:val="28"/>
                <w:szCs w:val="28"/>
              </w:rPr>
              <w:t>[中医（蒙医）医院适用]</w:t>
            </w:r>
            <w:r w:rsidRPr="00DE728F">
              <w:rPr>
                <w:rFonts w:ascii="宋体" w:hAnsi="宋体" w:cs="宋体" w:hint="eastAsia"/>
                <w:color w:val="000000"/>
                <w:kern w:val="0"/>
                <w:sz w:val="28"/>
                <w:szCs w:val="28"/>
              </w:rPr>
              <w:br/>
              <w:t>（40分）</w:t>
            </w:r>
          </w:p>
        </w:tc>
        <w:tc>
          <w:tcPr>
            <w:tcW w:w="1705"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r w:rsidRPr="00DE728F">
              <w:rPr>
                <w:rFonts w:ascii="宋体" w:hAnsi="宋体" w:cs="宋体" w:hint="eastAsia"/>
                <w:color w:val="000000"/>
                <w:kern w:val="0"/>
                <w:sz w:val="28"/>
                <w:szCs w:val="28"/>
              </w:rPr>
              <w:t>老年医学科建设</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color w:val="000000"/>
                <w:kern w:val="0"/>
                <w:sz w:val="28"/>
                <w:szCs w:val="28"/>
              </w:rPr>
              <w:t>（4分）</w:t>
            </w: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设置独立的老年医学科（1分）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具备中医（蒙医）及或中西医结合类别执业资格的医师和老年护理专科护士（1分）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有老年专科服务的中医（蒙医）特色门诊、病房、中医（蒙医）特色综合评估室（2分）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705"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r w:rsidRPr="00DE728F">
              <w:rPr>
                <w:rFonts w:ascii="宋体" w:hAnsi="宋体" w:cs="宋体" w:hint="eastAsia"/>
                <w:color w:val="000000"/>
                <w:kern w:val="0"/>
                <w:sz w:val="28"/>
                <w:szCs w:val="28"/>
              </w:rPr>
              <w:t>老年人智能</w:t>
            </w:r>
          </w:p>
          <w:p w:rsidR="00673713" w:rsidRPr="00DE728F" w:rsidRDefault="00673713" w:rsidP="00DE728F">
            <w:pPr>
              <w:widowControl/>
              <w:spacing w:line="0" w:lineRule="atLeast"/>
              <w:rPr>
                <w:rFonts w:ascii="宋体" w:hAnsi="宋体" w:cs="宋体" w:hint="eastAsia"/>
                <w:color w:val="000000"/>
                <w:kern w:val="0"/>
                <w:sz w:val="28"/>
                <w:szCs w:val="28"/>
              </w:rPr>
            </w:pPr>
            <w:r w:rsidRPr="00DE728F">
              <w:rPr>
                <w:rFonts w:ascii="宋体" w:hAnsi="宋体" w:cs="宋体" w:hint="eastAsia"/>
                <w:color w:val="000000"/>
                <w:kern w:val="0"/>
                <w:sz w:val="28"/>
                <w:szCs w:val="28"/>
              </w:rPr>
              <w:t>产品使用</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color w:val="000000"/>
                <w:kern w:val="0"/>
                <w:sz w:val="28"/>
                <w:szCs w:val="28"/>
              </w:rPr>
              <w:t>（3分）</w:t>
            </w: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机构入口增设老年患者“无健康码”绿色通道，为没有手机或确实无法提供健康码的老年人提供就医指导和便利服务（1分）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color w:val="000000"/>
                <w:kern w:val="0"/>
                <w:sz w:val="28"/>
                <w:szCs w:val="28"/>
              </w:rPr>
              <w:t>在自助挂号、自助打印检验检查报告、自助缴费等智能设施设备前有专人提供指导服务（2分）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705"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r w:rsidRPr="00DE728F">
              <w:rPr>
                <w:rFonts w:ascii="宋体" w:hAnsi="宋体" w:cs="宋体" w:hint="eastAsia"/>
                <w:color w:val="000000"/>
                <w:kern w:val="0"/>
                <w:sz w:val="28"/>
                <w:szCs w:val="28"/>
              </w:rPr>
              <w:t>就医便利服务</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color w:val="000000"/>
                <w:kern w:val="0"/>
                <w:sz w:val="28"/>
                <w:szCs w:val="28"/>
              </w:rPr>
              <w:t>（7分）</w:t>
            </w: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color w:val="000000"/>
                <w:kern w:val="0"/>
                <w:sz w:val="28"/>
                <w:szCs w:val="28"/>
              </w:rPr>
              <w:t>开通家人、亲友、家庭医生代为老年人预约挂号的渠道，门诊挂号窗口为老年人预留一定比例现场号源，方便老年人就医（1分）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color w:val="000000"/>
                <w:kern w:val="0"/>
                <w:sz w:val="28"/>
                <w:szCs w:val="28"/>
              </w:rPr>
              <w:t>设有人工窗口及人工服务设施，有方便老年人就医的门、急诊服务流程（1分）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门急诊主动为失能、半失能、高龄老年人提供优先和导医服务及绿色通道（3分）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在门急诊、住院病区给老年人提供轮椅、平车等便民服务（1分）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为老年人制定出院计划，为失能、失智老年人出院安排机构连接服务（1分）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705"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老年综合评</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估与干预</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（9分）</w:t>
            </w: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开展老年综合评估服务并在病历上体现；病历中要体现中医（蒙医）辨证论治、四诊合参、理法方药一致性（2分）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开展具有中医（蒙医）特色的多学科整合管理服务（1分）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提供临床药学（含中药、蒙药）咨询服务（1分）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提供老年营养服务及中医（蒙医）药膳服务（1分）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对住院老年人进行高风险状态的筛查，尤其是对跌倒、误吸、肺栓塞、坠床等情况，应建立风险防范措施与应急处置预案（1分）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建立评估知情告知制度，告知内容应包括评估结果、影响因素和照护计划等，其中照护计划应突出中医护理优势，体现辨证施护内容（1分）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老年人及其家属参与诊疗与照护计划的制定（1分）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对失独、空巢、独居等特殊老年群体，制定持续照护计划，建立预立医嘱和监护人签约制度；在这些患者遇到手术等特殊情况时，监护人能及时发挥作用（1分）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705"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r w:rsidRPr="00DE728F">
              <w:rPr>
                <w:rFonts w:ascii="宋体" w:hAnsi="宋体" w:cs="宋体" w:hint="eastAsia"/>
                <w:color w:val="000000"/>
                <w:kern w:val="0"/>
                <w:sz w:val="28"/>
                <w:szCs w:val="28"/>
              </w:rPr>
              <w:t>老年综合征</w:t>
            </w:r>
          </w:p>
          <w:p w:rsidR="00673713" w:rsidRPr="00DE728F" w:rsidRDefault="00673713" w:rsidP="00DE728F">
            <w:pPr>
              <w:widowControl/>
              <w:spacing w:line="0" w:lineRule="atLeast"/>
              <w:rPr>
                <w:rFonts w:ascii="宋体" w:hAnsi="宋体" w:cs="宋体" w:hint="eastAsia"/>
                <w:color w:val="000000"/>
                <w:kern w:val="0"/>
                <w:sz w:val="28"/>
                <w:szCs w:val="28"/>
              </w:rPr>
            </w:pPr>
            <w:r w:rsidRPr="00DE728F">
              <w:rPr>
                <w:rFonts w:ascii="宋体" w:hAnsi="宋体" w:cs="宋体" w:hint="eastAsia"/>
                <w:color w:val="000000"/>
                <w:kern w:val="0"/>
                <w:sz w:val="28"/>
                <w:szCs w:val="28"/>
              </w:rPr>
              <w:t>管理服务</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color w:val="000000"/>
                <w:kern w:val="0"/>
                <w:sz w:val="28"/>
                <w:szCs w:val="28"/>
              </w:rPr>
              <w:t>（9分）</w:t>
            </w: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有中医（蒙医）老年人认知障碍、抑郁、吞咽困难、尿失禁、便秘和睡眠障碍等常见老年综合征的规范化评估与干预服务（5分）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有老年人多重用药、营养不良、慢性伤口（包括压疮）和下肢深静脉血栓等老年常见照护问题的评估与干预服务（4分）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705"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老年专科服务</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（8分）</w:t>
            </w: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提供老年人慢性伤口护理、管路维护等老年专科护理服务（2分）</w:t>
            </w:r>
          </w:p>
        </w:tc>
      </w:tr>
      <w:tr w:rsidR="00673713" w:rsidRPr="00DE728F" w:rsidTr="00DE728F">
        <w:trPr>
          <w:trHeight w:val="474"/>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提供住院康复和日间康复等中（蒙）医药服务（2分）</w:t>
            </w:r>
          </w:p>
        </w:tc>
      </w:tr>
      <w:tr w:rsidR="00673713" w:rsidRPr="00DE728F" w:rsidTr="00DE728F">
        <w:trPr>
          <w:trHeight w:val="474"/>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color w:val="000000"/>
                <w:kern w:val="0"/>
                <w:sz w:val="28"/>
                <w:szCs w:val="28"/>
              </w:rPr>
              <w:t>提供与养老机构、社区卫生服务机构合作的老年长期照护服务（2分）</w:t>
            </w:r>
          </w:p>
        </w:tc>
      </w:tr>
      <w:tr w:rsidR="00673713" w:rsidRPr="00DE728F" w:rsidTr="00DE728F">
        <w:trPr>
          <w:trHeight w:val="474"/>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color w:val="000000"/>
                <w:kern w:val="0"/>
                <w:sz w:val="28"/>
                <w:szCs w:val="28"/>
              </w:rPr>
              <w:t>为老年人及其家属开展生命教育，为临终患者提供缓和医疗和安宁疗护服务（2分）</w:t>
            </w:r>
          </w:p>
        </w:tc>
      </w:tr>
      <w:tr w:rsidR="00673713" w:rsidRPr="00DE728F" w:rsidTr="00DE728F">
        <w:trPr>
          <w:trHeight w:val="23"/>
          <w:jc w:val="center"/>
        </w:trPr>
        <w:tc>
          <w:tcPr>
            <w:tcW w:w="1952"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老年友善服务</w:t>
            </w:r>
          </w:p>
          <w:p w:rsidR="00673713" w:rsidRPr="00DE728F" w:rsidRDefault="00673713" w:rsidP="00DE728F">
            <w:pPr>
              <w:widowControl/>
              <w:spacing w:line="0" w:lineRule="atLeast"/>
              <w:rPr>
                <w:rFonts w:ascii="宋体" w:hAnsi="宋体" w:cs="宋体" w:hint="eastAsia"/>
                <w:color w:val="000000"/>
                <w:kern w:val="0"/>
                <w:sz w:val="28"/>
                <w:szCs w:val="28"/>
              </w:rPr>
            </w:pPr>
            <w:r w:rsidRPr="00DE728F">
              <w:rPr>
                <w:rFonts w:ascii="宋体" w:hAnsi="宋体" w:cs="宋体" w:hint="eastAsia"/>
                <w:kern w:val="0"/>
                <w:sz w:val="28"/>
                <w:szCs w:val="28"/>
              </w:rPr>
              <w:t>（一级医院、护理院适用）</w:t>
            </w:r>
            <w:r w:rsidRPr="00DE728F">
              <w:rPr>
                <w:rFonts w:ascii="宋体" w:hAnsi="宋体" w:cs="宋体" w:hint="eastAsia"/>
                <w:kern w:val="0"/>
                <w:sz w:val="28"/>
                <w:szCs w:val="28"/>
              </w:rPr>
              <w:br/>
              <w:t>（40分）</w:t>
            </w:r>
          </w:p>
        </w:tc>
        <w:tc>
          <w:tcPr>
            <w:tcW w:w="1705"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老年人智能</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产品使用</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（5分）</w:t>
            </w: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r w:rsidRPr="00DE728F">
              <w:rPr>
                <w:rFonts w:ascii="宋体" w:hAnsi="宋体" w:cs="宋体" w:hint="eastAsia"/>
                <w:kern w:val="0"/>
                <w:sz w:val="28"/>
                <w:szCs w:val="28"/>
              </w:rPr>
              <w:t>机构入口增设老年患者“无健康码”绿色通道，为没有手机或确实无法提供健康码的老年人提供就医指导和便利（2分）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ind w:left="403" w:hangingChars="150" w:hanging="403"/>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在自助挂号、自助打印检验检查报告、自助缴费等智能设施设备前有专人提供指导服务（3分）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ind w:left="403" w:hangingChars="150" w:hanging="403"/>
              <w:rPr>
                <w:rFonts w:ascii="宋体" w:hAnsi="宋体" w:cs="宋体" w:hint="eastAsia"/>
                <w:kern w:val="0"/>
                <w:sz w:val="28"/>
                <w:szCs w:val="28"/>
              </w:rPr>
            </w:pPr>
          </w:p>
        </w:tc>
        <w:tc>
          <w:tcPr>
            <w:tcW w:w="1705"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color w:val="000000"/>
                <w:kern w:val="0"/>
                <w:sz w:val="28"/>
                <w:szCs w:val="28"/>
              </w:rPr>
            </w:pPr>
            <w:r w:rsidRPr="00DE728F">
              <w:rPr>
                <w:rFonts w:ascii="宋体" w:hAnsi="宋体" w:cs="宋体" w:hint="eastAsia"/>
                <w:color w:val="000000"/>
                <w:kern w:val="0"/>
                <w:sz w:val="28"/>
                <w:szCs w:val="28"/>
              </w:rPr>
              <w:t>就医便利服务</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color w:val="000000"/>
                <w:kern w:val="0"/>
                <w:sz w:val="28"/>
                <w:szCs w:val="28"/>
              </w:rPr>
              <w:t>（15分）</w:t>
            </w: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建立家庭病床提供优质服务，为失能、半失能、高龄老年人就医开通绿色通道（3分）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ind w:left="403" w:hangingChars="150" w:hanging="403"/>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有远程医疗、远程会诊等服务流程及相应服务（3分）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ind w:left="403" w:hangingChars="150" w:hanging="403"/>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优化老年人的就医服务流程，涉及老年人的就诊、入院、出院、转院和家庭病床设定，建立便捷的服务流程(2分)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ind w:left="403" w:hangingChars="150" w:hanging="403"/>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为老年人规范开展上门服务工作，并有相应的服务流程(2分)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ind w:left="403" w:hangingChars="150" w:hanging="403"/>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开设药物咨询窗口服务，为老年人开展多重用药的评估、咨询指导等服务；开展营养指导服务（3分）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ind w:left="403" w:hangingChars="150" w:hanging="403"/>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为有需求的老年人提供“送药上门”服务（2分）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ind w:left="403" w:hangingChars="150" w:hanging="403"/>
              <w:rPr>
                <w:rFonts w:ascii="宋体" w:hAnsi="宋体" w:cs="宋体" w:hint="eastAsia"/>
                <w:kern w:val="0"/>
                <w:sz w:val="28"/>
                <w:szCs w:val="28"/>
              </w:rPr>
            </w:pPr>
          </w:p>
        </w:tc>
        <w:tc>
          <w:tcPr>
            <w:tcW w:w="1705" w:type="dxa"/>
            <w:vMerge w:val="restart"/>
            <w:tcBorders>
              <w:tl2br w:val="nil"/>
              <w:tr2bl w:val="nil"/>
            </w:tcBorders>
            <w:vAlign w:val="center"/>
          </w:tcPr>
          <w:p w:rsidR="00673713"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老年综合评估与老年综合征管理</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（20分）</w:t>
            </w: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开展老年综合评估服务并在病历上体现；中医为主医院病例中要体现中医辨证论治、四诊合参、理法方药一致性（4分）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ind w:left="403" w:hangingChars="150" w:hanging="403"/>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建立评估知情告知制度，告知内容应包括评估结果、影响因素和照护计划等（4分）</w:t>
            </w:r>
          </w:p>
        </w:tc>
      </w:tr>
      <w:tr w:rsidR="00673713" w:rsidRPr="00DE728F" w:rsidTr="00DE728F">
        <w:trPr>
          <w:trHeight w:val="474"/>
          <w:jc w:val="center"/>
        </w:trPr>
        <w:tc>
          <w:tcPr>
            <w:tcW w:w="1952" w:type="dxa"/>
            <w:vMerge/>
            <w:tcBorders>
              <w:tl2br w:val="nil"/>
              <w:tr2bl w:val="nil"/>
            </w:tcBorders>
            <w:vAlign w:val="center"/>
          </w:tcPr>
          <w:p w:rsidR="00673713" w:rsidRPr="00DE728F" w:rsidRDefault="00673713" w:rsidP="00DE728F">
            <w:pPr>
              <w:widowControl/>
              <w:spacing w:line="0" w:lineRule="atLeast"/>
              <w:ind w:left="403" w:hangingChars="150" w:hanging="403"/>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老年患者及其家属参与诊疗与照护计划的制定（3分）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ind w:left="403" w:hangingChars="150" w:hanging="403"/>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有老年认知障碍、抑郁、吞咽困难、尿失禁、便秘和睡眠障碍等常见老年综合征的规范化评估与干预服务（3分）</w:t>
            </w:r>
          </w:p>
        </w:tc>
      </w:tr>
      <w:tr w:rsidR="00673713" w:rsidRPr="00DE728F" w:rsidTr="00DE728F">
        <w:trPr>
          <w:trHeight w:val="489"/>
          <w:jc w:val="center"/>
        </w:trPr>
        <w:tc>
          <w:tcPr>
            <w:tcW w:w="1952" w:type="dxa"/>
            <w:vMerge/>
            <w:tcBorders>
              <w:tl2br w:val="nil"/>
              <w:tr2bl w:val="nil"/>
            </w:tcBorders>
            <w:vAlign w:val="center"/>
          </w:tcPr>
          <w:p w:rsidR="00673713" w:rsidRPr="00DE728F" w:rsidRDefault="00673713" w:rsidP="00DE728F">
            <w:pPr>
              <w:widowControl/>
              <w:spacing w:line="0" w:lineRule="atLeast"/>
              <w:ind w:left="403" w:hangingChars="150" w:hanging="403"/>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开展老年康复与护理服务，并有相应的服务流程（3分）</w:t>
            </w:r>
          </w:p>
        </w:tc>
      </w:tr>
      <w:tr w:rsidR="00673713" w:rsidRPr="00DE728F" w:rsidTr="00DE728F">
        <w:trPr>
          <w:trHeight w:val="459"/>
          <w:jc w:val="center"/>
        </w:trPr>
        <w:tc>
          <w:tcPr>
            <w:tcW w:w="1952" w:type="dxa"/>
            <w:vMerge/>
            <w:tcBorders>
              <w:tl2br w:val="nil"/>
              <w:tr2bl w:val="nil"/>
            </w:tcBorders>
            <w:vAlign w:val="center"/>
          </w:tcPr>
          <w:p w:rsidR="00673713" w:rsidRPr="00DE728F" w:rsidRDefault="00673713" w:rsidP="00DE728F">
            <w:pPr>
              <w:widowControl/>
              <w:spacing w:line="0" w:lineRule="atLeast"/>
              <w:ind w:left="403" w:hangingChars="150" w:hanging="403"/>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为社区或居家老人提供老年长期照护和安宁疗护服务（3分）</w:t>
            </w:r>
          </w:p>
        </w:tc>
      </w:tr>
      <w:tr w:rsidR="00673713" w:rsidRPr="00DE728F" w:rsidTr="00DE728F">
        <w:trPr>
          <w:trHeight w:val="23"/>
          <w:jc w:val="center"/>
        </w:trPr>
        <w:tc>
          <w:tcPr>
            <w:tcW w:w="1952"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老年友善服务</w:t>
            </w:r>
          </w:p>
          <w:p w:rsidR="00673713" w:rsidRPr="00DE728F" w:rsidRDefault="00673713" w:rsidP="00DE728F">
            <w:pPr>
              <w:widowControl/>
              <w:spacing w:line="0" w:lineRule="atLeast"/>
              <w:jc w:val="center"/>
              <w:rPr>
                <w:rFonts w:ascii="宋体" w:hAnsi="宋体" w:cs="宋体" w:hint="eastAsia"/>
                <w:kern w:val="0"/>
                <w:sz w:val="28"/>
                <w:szCs w:val="28"/>
              </w:rPr>
            </w:pPr>
            <w:r w:rsidRPr="00DE728F">
              <w:rPr>
                <w:rFonts w:ascii="宋体" w:hAnsi="宋体" w:cs="宋体" w:hint="eastAsia"/>
                <w:kern w:val="0"/>
                <w:sz w:val="28"/>
                <w:szCs w:val="28"/>
              </w:rPr>
              <w:t>（社区卫生服务中心、乡镇</w:t>
            </w:r>
            <w:r w:rsidRPr="00DE728F">
              <w:rPr>
                <w:rFonts w:ascii="宋体" w:hAnsi="宋体" w:cs="宋体" w:hint="eastAsia"/>
                <w:kern w:val="0"/>
                <w:sz w:val="28"/>
                <w:szCs w:val="28"/>
              </w:rPr>
              <w:lastRenderedPageBreak/>
              <w:t>卫生院适用）</w:t>
            </w:r>
            <w:r w:rsidRPr="00DE728F">
              <w:rPr>
                <w:rFonts w:ascii="宋体" w:hAnsi="宋体" w:cs="宋体" w:hint="eastAsia"/>
                <w:kern w:val="0"/>
                <w:sz w:val="28"/>
                <w:szCs w:val="28"/>
              </w:rPr>
              <w:br/>
              <w:t>（40分）</w:t>
            </w:r>
          </w:p>
        </w:tc>
        <w:tc>
          <w:tcPr>
            <w:tcW w:w="1705"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lastRenderedPageBreak/>
              <w:t>老年人智能</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产品使用</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（3分）</w:t>
            </w: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机构入口增设老年患者“无健康码”绿色通道，为没有手机或确实无法提供健康码的老年人提供就医指导和便利（1分）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在自助挂号、自助打印检验检查报告、自助缴费等智能设施设备前有专人提供指导服务（2分）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基本医疗服务</w:t>
            </w:r>
          </w:p>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（12分）</w:t>
            </w: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提供家庭病床服务，为失能、半失能、高龄老年人就医开通绿色通道（2分）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有远程医疗、远程会诊等服务流程及相应服务（3分）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 xml:space="preserve">优化老年人的就医服务流程，涉及老年人的就诊、入院、出院、转院和家庭病床建床，有便捷的服务流程(2分) </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 xml:space="preserve">为老年人规范开展上门医疗服务，并有相应的服务流程(2分) </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开设药物咨询窗口服务，为老年人开展多重用药的评估、咨询指导等服务（2分）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为有需求的老年人提供“送药上门”服务（1分）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健康管理服务（15分）</w:t>
            </w: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规范开展老年人家庭医生签约服务，签约率达到80%（4分）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为签约老人提供生活方式和健康状态评估，建立老年综合评估制度，提供老年综合评估服务（2分）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为签约老人开展老年综合征（如跌倒、认知障碍等问题）的评估，并针对评估结果开展相关预防与管理工作（2分）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落实国家基本公共卫生服务项目，按照规范为辖区老年人提供居民健康档案管理、中（蒙）医药健康管理、老年人健康管理、65岁以上老年人健康体检等服务（7分）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老年专科服务（10分）</w:t>
            </w: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开展老年康复与护理服务，并有相应的服务流程（4分）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为有需求的老年人提供照护和安宁疗护服务（2分）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为老年人提供其他多层次、多样化的专科或专症服务，如至少提供营养咨询、晕厥防护等服务（4分）</w:t>
            </w:r>
          </w:p>
        </w:tc>
      </w:tr>
      <w:tr w:rsidR="00673713" w:rsidRPr="00DE728F" w:rsidTr="00DE728F">
        <w:trPr>
          <w:trHeight w:val="23"/>
          <w:jc w:val="center"/>
        </w:trPr>
        <w:tc>
          <w:tcPr>
            <w:tcW w:w="1952"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老年友善环境</w:t>
            </w:r>
            <w:r w:rsidRPr="00DE728F">
              <w:rPr>
                <w:rFonts w:ascii="宋体" w:hAnsi="宋体" w:cs="宋体" w:hint="eastAsia"/>
                <w:kern w:val="0"/>
                <w:sz w:val="28"/>
                <w:szCs w:val="28"/>
              </w:rPr>
              <w:br/>
              <w:t>（30分）</w:t>
            </w:r>
          </w:p>
        </w:tc>
        <w:tc>
          <w:tcPr>
            <w:tcW w:w="1705"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交通与标识（7分）</w:t>
            </w: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在门急诊和病区主出入口设有无障碍通道（1分）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应有适老化设施和无障碍设施（1分）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在机构主要出入口处有方便老年人上下车的临时停车区和安全标识（1分）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在台阶、坡道、转弯处有安全警示标志，坡度适宜（1分）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主要道路岔口处、建筑主出入口处、建筑内各楼层通道分叉显眼处、电梯内外按钮，均应设有颜色醒目、较大字体、简单易懂的标识（1分）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标识要安装在适当的高度和位置，使轮椅和行走者都能看到（1分）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小标识牌字体大小至少应不小于30mm，大标识牌字体应不小于60mm；标识颜色对比明显，字体和材质基本统一，导引图上标明有当前位置（1分）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建筑与环境（15分）</w:t>
            </w: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机构内部环境整洁，建筑物以暖色调为主（1分）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院内地板防滑、无反光，区域连接处平顺、无高低差（1分）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地面、墙面、家具不使用夸张的几何图案和斑纹（1分）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地板、扶手、房门与墙壁采用高对比颜色，便于识别（1分）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病房区域照明均匀充足，无眩光，病房内设置有夜灯（1分）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病房及公共区域窗户均安装行程限位器，有遮阳装置（1分）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病室装配有时钟、日历和提示板（1分）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病室温度适中，冬季温度保持在20℃-25℃之间，夏季保持在24℃-30℃之间（1分）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走道、坡道、楼梯表面有防滑措施，宽度足以让两个轮椅并行通过（1分）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长的走道、坡道间隔、长楼梯拐角处设有休息区或休息椅（1分）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楼梯和走廊两侧安装有扶手，有坡道的地方至少有一侧安装扶手（1分）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易从主入口和重要通道进入电梯，电梯三面安装扶手，电梯门、电动门自动阻尼延时≥4秒（1分）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公共区域设置有无障碍卫生间或无性别卫生间（1分）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卫生间门的宽度满足轮椅进出尺寸要求，遇紧急情况时门可从外面打开；卫生间内应有足够的空间保证轮椅转弯（1分）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设有老年医学科住院病房的，每护理单元应设置集中浴室，浴室设施能满足自理、半失能和失能老年人的多种需求；浴室内设有马桶和座椅（1分）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val="restart"/>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设施与家具（8分）</w:t>
            </w: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病床（或观察床）高度可调，有隔档、减压床垫（1分）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病床（或观察床）之间以及病床（或观察床）与家具之间有足够的空间可供轮椅通行（至少为一个轮椅的转弯半径）（1分）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在病床旁（或观察床）边应设置呼叫器及清晰易于使用的床灯开关（2分）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家具稳固，带轮子的桌椅可制动（1分）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桌椅应为圆边或在家具尖角、墙角处安装防撞护角、防撞条；与周围环境颜色对比明显，桌子高度可使轮椅伸入（1分）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软垫座椅应防滑、易清洁，织物图案适宜，色彩与环境对比明显(1分)</w:t>
            </w:r>
          </w:p>
        </w:tc>
      </w:tr>
      <w:tr w:rsidR="00673713" w:rsidRPr="00DE728F" w:rsidTr="00DE728F">
        <w:trPr>
          <w:trHeight w:val="23"/>
          <w:jc w:val="center"/>
        </w:trPr>
        <w:tc>
          <w:tcPr>
            <w:tcW w:w="1952"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705" w:type="dxa"/>
            <w:vMerge/>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p>
        </w:tc>
        <w:tc>
          <w:tcPr>
            <w:tcW w:w="10308" w:type="dxa"/>
            <w:tcBorders>
              <w:tl2br w:val="nil"/>
              <w:tr2bl w:val="nil"/>
            </w:tcBorders>
            <w:vAlign w:val="center"/>
          </w:tcPr>
          <w:p w:rsidR="00673713" w:rsidRPr="00DE728F" w:rsidRDefault="00673713" w:rsidP="00DE728F">
            <w:pPr>
              <w:widowControl/>
              <w:spacing w:line="0" w:lineRule="atLeast"/>
              <w:rPr>
                <w:rFonts w:ascii="宋体" w:hAnsi="宋体" w:cs="宋体" w:hint="eastAsia"/>
                <w:kern w:val="0"/>
                <w:sz w:val="28"/>
                <w:szCs w:val="28"/>
              </w:rPr>
            </w:pPr>
            <w:r w:rsidRPr="00DE728F">
              <w:rPr>
                <w:rFonts w:ascii="宋体" w:hAnsi="宋体" w:cs="宋体" w:hint="eastAsia"/>
                <w:kern w:val="0"/>
                <w:sz w:val="28"/>
                <w:szCs w:val="28"/>
              </w:rPr>
              <w:t>座椅应有扶手，椅背向后倾斜，座椅高460-485mm，深457-508mm（2分）</w:t>
            </w:r>
          </w:p>
        </w:tc>
      </w:tr>
    </w:tbl>
    <w:p w:rsidR="00673713" w:rsidRDefault="00673713" w:rsidP="00673713">
      <w:pPr>
        <w:rPr>
          <w:rFonts w:hint="eastAsia"/>
        </w:rPr>
      </w:pPr>
    </w:p>
    <w:p w:rsidR="00673713" w:rsidRDefault="00673713" w:rsidP="00673713">
      <w:pPr>
        <w:pStyle w:val="1"/>
        <w:jc w:val="both"/>
        <w:rPr>
          <w:rFonts w:hint="eastAsia"/>
        </w:rPr>
      </w:pPr>
    </w:p>
    <w:p w:rsidR="00673713" w:rsidRDefault="00673713" w:rsidP="00673713">
      <w:pPr>
        <w:pStyle w:val="1"/>
        <w:jc w:val="both"/>
        <w:rPr>
          <w:rFonts w:ascii="仿宋_GB2312" w:eastAsia="仿宋_GB2312" w:hAnsi="仿宋_GB2312" w:cs="仿宋_GB2312" w:hint="eastAsia"/>
          <w:color w:val="333333"/>
          <w:spacing w:val="15"/>
          <w:kern w:val="0"/>
          <w:sz w:val="32"/>
          <w:szCs w:val="32"/>
        </w:rPr>
      </w:pPr>
    </w:p>
    <w:p w:rsidR="00673713" w:rsidRDefault="00673713" w:rsidP="00673713">
      <w:pPr>
        <w:pStyle w:val="1"/>
        <w:jc w:val="both"/>
        <w:rPr>
          <w:rFonts w:ascii="黑体" w:eastAsia="黑体" w:hAnsi="黑体" w:cs="黑体" w:hint="eastAsia"/>
          <w:color w:val="333333"/>
          <w:spacing w:val="15"/>
          <w:kern w:val="0"/>
          <w:sz w:val="32"/>
          <w:szCs w:val="32"/>
        </w:rPr>
      </w:pPr>
      <w:r>
        <w:rPr>
          <w:rFonts w:ascii="方正黑体_GBK" w:eastAsia="方正黑体_GBK" w:hAnsi="方正黑体_GBK" w:cs="方正黑体_GBK" w:hint="eastAsia"/>
          <w:color w:val="333333"/>
          <w:spacing w:val="15"/>
          <w:kern w:val="0"/>
          <w:sz w:val="32"/>
          <w:szCs w:val="32"/>
        </w:rPr>
        <w:br w:type="page"/>
      </w:r>
      <w:r w:rsidRPr="00DE728F">
        <w:rPr>
          <w:rFonts w:ascii="黑体" w:eastAsia="黑体" w:hAnsi="黑体" w:cs="黑体" w:hint="eastAsia"/>
          <w:color w:val="333333"/>
          <w:spacing w:val="15"/>
          <w:kern w:val="0"/>
          <w:sz w:val="32"/>
          <w:szCs w:val="32"/>
        </w:rPr>
        <w:lastRenderedPageBreak/>
        <w:t>附件2</w:t>
      </w:r>
    </w:p>
    <w:p w:rsidR="00673713" w:rsidRPr="00DE728F" w:rsidRDefault="00673713" w:rsidP="00673713">
      <w:pPr>
        <w:rPr>
          <w:color w:val="333333"/>
        </w:rPr>
      </w:pPr>
    </w:p>
    <w:p w:rsidR="00673713" w:rsidRPr="00DE728F" w:rsidRDefault="00673713" w:rsidP="00673713">
      <w:pPr>
        <w:pStyle w:val="1"/>
        <w:jc w:val="center"/>
        <w:rPr>
          <w:rFonts w:ascii="方正小标宋_GBK" w:eastAsia="方正小标宋_GBK" w:hAnsi="方正小标宋_GBK" w:cs="方正小标宋_GBK" w:hint="eastAsia"/>
          <w:color w:val="333333"/>
          <w:spacing w:val="15"/>
          <w:kern w:val="0"/>
          <w:sz w:val="40"/>
          <w:szCs w:val="40"/>
        </w:rPr>
      </w:pPr>
      <w:r w:rsidRPr="00DE728F">
        <w:rPr>
          <w:rFonts w:ascii="方正小标宋_GBK" w:eastAsia="方正小标宋_GBK" w:hAnsi="方正小标宋_GBK" w:cs="方正小标宋_GBK" w:hint="eastAsia"/>
          <w:color w:val="333333"/>
          <w:spacing w:val="15"/>
          <w:kern w:val="0"/>
          <w:sz w:val="40"/>
          <w:szCs w:val="40"/>
        </w:rPr>
        <w:t>老年友善医疗机构汇总表</w:t>
      </w:r>
    </w:p>
    <w:p w:rsidR="00673713" w:rsidRDefault="00673713" w:rsidP="00673713">
      <w:pPr>
        <w:pStyle w:val="1"/>
        <w:jc w:val="both"/>
        <w:rPr>
          <w:rFonts w:ascii="仿宋_GB2312" w:eastAsia="仿宋_GB2312" w:hAnsi="仿宋_GB2312" w:cs="仿宋_GB2312" w:hint="eastAsia"/>
          <w:color w:val="333333"/>
          <w:spacing w:val="15"/>
          <w:kern w:val="0"/>
          <w:sz w:val="32"/>
          <w:szCs w:val="32"/>
        </w:rPr>
      </w:pPr>
    </w:p>
    <w:p w:rsidR="00673713" w:rsidRDefault="00673713" w:rsidP="00673713">
      <w:pPr>
        <w:pStyle w:val="1"/>
        <w:jc w:val="both"/>
        <w:rPr>
          <w:rFonts w:ascii="仿宋_GB2312" w:eastAsia="仿宋_GB2312" w:hAnsi="仿宋_GB2312" w:cs="仿宋_GB2312" w:hint="eastAsia"/>
          <w:color w:val="333333"/>
          <w:spacing w:val="15"/>
          <w:kern w:val="0"/>
          <w:sz w:val="32"/>
          <w:szCs w:val="32"/>
        </w:rPr>
      </w:pPr>
      <w:r>
        <w:rPr>
          <w:rFonts w:ascii="仿宋_GB2312" w:eastAsia="仿宋_GB2312" w:hAnsi="仿宋_GB2312" w:cs="仿宋_GB2312" w:hint="eastAsia"/>
          <w:color w:val="333333"/>
          <w:spacing w:val="15"/>
          <w:kern w:val="0"/>
          <w:sz w:val="32"/>
          <w:szCs w:val="32"/>
        </w:rPr>
        <w:t>填报单位（盖章）：         填表人：  </w:t>
      </w:r>
      <w:bookmarkStart w:id="0" w:name="_GoBack"/>
      <w:bookmarkEnd w:id="0"/>
      <w:r>
        <w:rPr>
          <w:rFonts w:ascii="仿宋_GB2312" w:eastAsia="仿宋_GB2312" w:hAnsi="仿宋_GB2312" w:cs="仿宋_GB2312" w:hint="eastAsia"/>
          <w:color w:val="333333"/>
          <w:spacing w:val="15"/>
          <w:kern w:val="0"/>
          <w:sz w:val="32"/>
          <w:szCs w:val="32"/>
        </w:rPr>
        <w:t xml:space="preserve">      填报时间：</w:t>
      </w:r>
    </w:p>
    <w:tbl>
      <w:tblPr>
        <w:tblW w:w="13265" w:type="dxa"/>
        <w:jc w:val="center"/>
        <w:tblBorders>
          <w:top w:val="single" w:sz="6" w:space="0" w:color="333333"/>
          <w:left w:val="single" w:sz="6" w:space="0" w:color="333333"/>
          <w:bottom w:val="single" w:sz="6" w:space="0" w:color="333333"/>
          <w:right w:val="single" w:sz="6" w:space="0" w:color="333333"/>
        </w:tblBorders>
        <w:tblCellMar>
          <w:left w:w="0" w:type="dxa"/>
          <w:right w:w="0" w:type="dxa"/>
        </w:tblCellMar>
        <w:tblLook w:val="0000" w:firstRow="0" w:lastRow="0" w:firstColumn="0" w:lastColumn="0" w:noHBand="0" w:noVBand="0"/>
      </w:tblPr>
      <w:tblGrid>
        <w:gridCol w:w="600"/>
        <w:gridCol w:w="2460"/>
        <w:gridCol w:w="3210"/>
        <w:gridCol w:w="1700"/>
        <w:gridCol w:w="813"/>
        <w:gridCol w:w="747"/>
        <w:gridCol w:w="1365"/>
        <w:gridCol w:w="2370"/>
      </w:tblGrid>
      <w:tr w:rsidR="00673713" w:rsidRPr="00DE728F" w:rsidTr="00DE728F">
        <w:trPr>
          <w:trHeight w:val="668"/>
          <w:jc w:val="center"/>
        </w:trPr>
        <w:tc>
          <w:tcPr>
            <w:tcW w:w="600" w:type="dxa"/>
            <w:tcBorders>
              <w:top w:val="single" w:sz="6" w:space="0" w:color="auto"/>
              <w:left w:val="single" w:sz="6" w:space="0" w:color="auto"/>
              <w:bottom w:val="single" w:sz="6" w:space="0" w:color="auto"/>
              <w:right w:val="single" w:sz="6" w:space="0" w:color="auto"/>
            </w:tcBorders>
            <w:vAlign w:val="center"/>
          </w:tcPr>
          <w:p w:rsidR="00673713" w:rsidRPr="00DE728F" w:rsidRDefault="00673713" w:rsidP="00DE728F">
            <w:pPr>
              <w:spacing w:before="240" w:after="240" w:line="0" w:lineRule="atLeast"/>
              <w:jc w:val="center"/>
              <w:rPr>
                <w:rFonts w:ascii="黑体" w:eastAsia="黑体" w:hAnsi="黑体" w:cs="黑体" w:hint="eastAsia"/>
                <w:kern w:val="0"/>
                <w:sz w:val="28"/>
                <w:szCs w:val="28"/>
              </w:rPr>
            </w:pPr>
            <w:r w:rsidRPr="00DE728F">
              <w:rPr>
                <w:rFonts w:ascii="黑体" w:eastAsia="黑体" w:hAnsi="黑体" w:cs="黑体" w:hint="eastAsia"/>
                <w:kern w:val="0"/>
                <w:sz w:val="28"/>
                <w:szCs w:val="28"/>
              </w:rPr>
              <w:t> 序号</w:t>
            </w:r>
          </w:p>
        </w:tc>
        <w:tc>
          <w:tcPr>
            <w:tcW w:w="2460" w:type="dxa"/>
            <w:tcBorders>
              <w:top w:val="single" w:sz="6" w:space="0" w:color="auto"/>
              <w:left w:val="single" w:sz="6" w:space="0" w:color="auto"/>
              <w:bottom w:val="single" w:sz="6" w:space="0" w:color="auto"/>
              <w:right w:val="single" w:sz="6" w:space="0" w:color="auto"/>
            </w:tcBorders>
            <w:vAlign w:val="center"/>
          </w:tcPr>
          <w:p w:rsidR="00673713" w:rsidRPr="00DE728F" w:rsidRDefault="00673713" w:rsidP="00DE728F">
            <w:pPr>
              <w:spacing w:before="240" w:after="240" w:line="0" w:lineRule="atLeast"/>
              <w:jc w:val="center"/>
              <w:rPr>
                <w:rFonts w:ascii="黑体" w:eastAsia="黑体" w:hAnsi="黑体" w:cs="黑体" w:hint="eastAsia"/>
                <w:kern w:val="0"/>
                <w:sz w:val="28"/>
                <w:szCs w:val="28"/>
              </w:rPr>
            </w:pPr>
            <w:r w:rsidRPr="00DE728F">
              <w:rPr>
                <w:rFonts w:ascii="黑体" w:eastAsia="黑体" w:hAnsi="黑体" w:cs="黑体" w:hint="eastAsia"/>
                <w:kern w:val="0"/>
                <w:sz w:val="28"/>
                <w:szCs w:val="28"/>
              </w:rPr>
              <w:t>医疗机构名称</w:t>
            </w:r>
          </w:p>
        </w:tc>
        <w:tc>
          <w:tcPr>
            <w:tcW w:w="3210" w:type="dxa"/>
            <w:tcBorders>
              <w:top w:val="single" w:sz="6" w:space="0" w:color="auto"/>
              <w:left w:val="single" w:sz="6" w:space="0" w:color="auto"/>
              <w:bottom w:val="single" w:sz="6" w:space="0" w:color="auto"/>
              <w:right w:val="single" w:sz="6" w:space="0" w:color="auto"/>
            </w:tcBorders>
            <w:vAlign w:val="center"/>
          </w:tcPr>
          <w:p w:rsidR="00673713" w:rsidRPr="00DE728F" w:rsidRDefault="00673713" w:rsidP="00DE728F">
            <w:pPr>
              <w:spacing w:before="240" w:after="240" w:line="0" w:lineRule="atLeast"/>
              <w:jc w:val="center"/>
              <w:rPr>
                <w:rFonts w:ascii="黑体" w:eastAsia="黑体" w:hAnsi="黑体" w:cs="黑体" w:hint="eastAsia"/>
                <w:kern w:val="0"/>
                <w:sz w:val="28"/>
                <w:szCs w:val="28"/>
              </w:rPr>
            </w:pPr>
            <w:r w:rsidRPr="00DE728F">
              <w:rPr>
                <w:rFonts w:ascii="黑体" w:eastAsia="黑体" w:hAnsi="黑体" w:cs="黑体" w:hint="eastAsia"/>
                <w:kern w:val="0"/>
                <w:sz w:val="28"/>
                <w:szCs w:val="28"/>
              </w:rPr>
              <w:t>医疗机构地址</w:t>
            </w:r>
          </w:p>
        </w:tc>
        <w:tc>
          <w:tcPr>
            <w:tcW w:w="1700" w:type="dxa"/>
            <w:tcBorders>
              <w:top w:val="single" w:sz="6" w:space="0" w:color="auto"/>
              <w:left w:val="single" w:sz="6" w:space="0" w:color="auto"/>
              <w:bottom w:val="single" w:sz="6" w:space="0" w:color="auto"/>
              <w:right w:val="single" w:sz="6" w:space="0" w:color="auto"/>
            </w:tcBorders>
            <w:vAlign w:val="center"/>
          </w:tcPr>
          <w:p w:rsidR="00673713" w:rsidRPr="00DE728F" w:rsidRDefault="00673713" w:rsidP="00DE728F">
            <w:pPr>
              <w:spacing w:before="240" w:after="240" w:line="0" w:lineRule="atLeast"/>
              <w:jc w:val="center"/>
              <w:rPr>
                <w:rFonts w:ascii="黑体" w:eastAsia="黑体" w:hAnsi="黑体" w:cs="黑体" w:hint="eastAsia"/>
                <w:kern w:val="0"/>
                <w:sz w:val="28"/>
                <w:szCs w:val="28"/>
              </w:rPr>
            </w:pPr>
            <w:r w:rsidRPr="00DE728F">
              <w:rPr>
                <w:rFonts w:ascii="黑体" w:eastAsia="黑体" w:hAnsi="黑体" w:cs="黑体" w:hint="eastAsia"/>
                <w:kern w:val="0"/>
                <w:sz w:val="28"/>
                <w:szCs w:val="28"/>
              </w:rPr>
              <w:t>机构类别</w:t>
            </w:r>
          </w:p>
        </w:tc>
        <w:tc>
          <w:tcPr>
            <w:tcW w:w="813" w:type="dxa"/>
            <w:tcBorders>
              <w:top w:val="single" w:sz="6" w:space="0" w:color="auto"/>
              <w:left w:val="single" w:sz="6" w:space="0" w:color="auto"/>
              <w:bottom w:val="single" w:sz="6" w:space="0" w:color="auto"/>
              <w:right w:val="single" w:sz="6" w:space="0" w:color="auto"/>
            </w:tcBorders>
            <w:vAlign w:val="center"/>
          </w:tcPr>
          <w:p w:rsidR="00673713" w:rsidRPr="00DE728F" w:rsidRDefault="00673713" w:rsidP="00DE728F">
            <w:pPr>
              <w:spacing w:before="240" w:after="240" w:line="0" w:lineRule="atLeast"/>
              <w:jc w:val="center"/>
              <w:rPr>
                <w:rFonts w:ascii="黑体" w:eastAsia="黑体" w:hAnsi="黑体" w:cs="黑体" w:hint="eastAsia"/>
                <w:kern w:val="0"/>
                <w:sz w:val="28"/>
                <w:szCs w:val="28"/>
              </w:rPr>
            </w:pPr>
            <w:r w:rsidRPr="00DE728F">
              <w:rPr>
                <w:rFonts w:ascii="黑体" w:eastAsia="黑体" w:hAnsi="黑体" w:cs="黑体" w:hint="eastAsia"/>
                <w:kern w:val="0"/>
                <w:sz w:val="28"/>
                <w:szCs w:val="28"/>
              </w:rPr>
              <w:t>机构等级</w:t>
            </w:r>
          </w:p>
        </w:tc>
        <w:tc>
          <w:tcPr>
            <w:tcW w:w="747" w:type="dxa"/>
            <w:tcBorders>
              <w:top w:val="single" w:sz="6" w:space="0" w:color="auto"/>
              <w:left w:val="single" w:sz="6" w:space="0" w:color="auto"/>
              <w:bottom w:val="single" w:sz="6" w:space="0" w:color="auto"/>
              <w:right w:val="single" w:sz="6" w:space="0" w:color="auto"/>
            </w:tcBorders>
            <w:vAlign w:val="center"/>
          </w:tcPr>
          <w:p w:rsidR="00673713" w:rsidRPr="00DE728F" w:rsidRDefault="00673713" w:rsidP="00DE728F">
            <w:pPr>
              <w:spacing w:before="240" w:after="240" w:line="0" w:lineRule="atLeast"/>
              <w:jc w:val="center"/>
              <w:rPr>
                <w:rFonts w:ascii="黑体" w:eastAsia="黑体" w:hAnsi="黑体" w:cs="黑体" w:hint="eastAsia"/>
                <w:kern w:val="0"/>
                <w:sz w:val="28"/>
                <w:szCs w:val="28"/>
              </w:rPr>
            </w:pPr>
            <w:r w:rsidRPr="00DE728F">
              <w:rPr>
                <w:rFonts w:ascii="黑体" w:eastAsia="黑体" w:hAnsi="黑体" w:cs="黑体" w:hint="eastAsia"/>
                <w:kern w:val="0"/>
                <w:sz w:val="28"/>
                <w:szCs w:val="28"/>
              </w:rPr>
              <w:t>评审得分</w:t>
            </w:r>
          </w:p>
        </w:tc>
        <w:tc>
          <w:tcPr>
            <w:tcW w:w="1365" w:type="dxa"/>
            <w:tcBorders>
              <w:top w:val="single" w:sz="6" w:space="0" w:color="auto"/>
              <w:left w:val="single" w:sz="6" w:space="0" w:color="auto"/>
              <w:bottom w:val="single" w:sz="6" w:space="0" w:color="auto"/>
              <w:right w:val="single" w:sz="6" w:space="0" w:color="auto"/>
            </w:tcBorders>
            <w:vAlign w:val="center"/>
          </w:tcPr>
          <w:p w:rsidR="00673713" w:rsidRPr="00DE728F" w:rsidRDefault="00673713" w:rsidP="00DE728F">
            <w:pPr>
              <w:spacing w:before="240" w:after="240" w:line="0" w:lineRule="atLeast"/>
              <w:jc w:val="center"/>
              <w:rPr>
                <w:rFonts w:ascii="黑体" w:eastAsia="黑体" w:hAnsi="黑体" w:cs="黑体" w:hint="eastAsia"/>
                <w:kern w:val="0"/>
                <w:sz w:val="28"/>
                <w:szCs w:val="28"/>
              </w:rPr>
            </w:pPr>
            <w:r w:rsidRPr="00DE728F">
              <w:rPr>
                <w:rFonts w:ascii="黑体" w:eastAsia="黑体" w:hAnsi="黑体" w:cs="黑体" w:hint="eastAsia"/>
                <w:kern w:val="0"/>
                <w:sz w:val="28"/>
                <w:szCs w:val="28"/>
              </w:rPr>
              <w:t>负责人</w:t>
            </w:r>
          </w:p>
        </w:tc>
        <w:tc>
          <w:tcPr>
            <w:tcW w:w="2370" w:type="dxa"/>
            <w:tcBorders>
              <w:top w:val="single" w:sz="6" w:space="0" w:color="auto"/>
              <w:left w:val="single" w:sz="6" w:space="0" w:color="auto"/>
              <w:bottom w:val="single" w:sz="6" w:space="0" w:color="auto"/>
              <w:right w:val="single" w:sz="6" w:space="0" w:color="auto"/>
            </w:tcBorders>
            <w:vAlign w:val="center"/>
          </w:tcPr>
          <w:p w:rsidR="00673713" w:rsidRPr="00DE728F" w:rsidRDefault="00673713" w:rsidP="00DE728F">
            <w:pPr>
              <w:spacing w:before="240" w:after="240" w:line="0" w:lineRule="atLeast"/>
              <w:jc w:val="center"/>
              <w:rPr>
                <w:rFonts w:ascii="黑体" w:eastAsia="黑体" w:hAnsi="黑体" w:cs="黑体" w:hint="eastAsia"/>
                <w:kern w:val="0"/>
                <w:sz w:val="28"/>
                <w:szCs w:val="28"/>
              </w:rPr>
            </w:pPr>
            <w:r w:rsidRPr="00DE728F">
              <w:rPr>
                <w:rFonts w:ascii="黑体" w:eastAsia="黑体" w:hAnsi="黑体" w:cs="黑体" w:hint="eastAsia"/>
                <w:kern w:val="0"/>
                <w:sz w:val="28"/>
                <w:szCs w:val="28"/>
              </w:rPr>
              <w:t>联系方式</w:t>
            </w:r>
          </w:p>
        </w:tc>
      </w:tr>
      <w:tr w:rsidR="00673713" w:rsidTr="00DE728F">
        <w:trPr>
          <w:trHeight w:val="450"/>
          <w:jc w:val="center"/>
        </w:trPr>
        <w:tc>
          <w:tcPr>
            <w:tcW w:w="60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246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321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170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813"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747"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1365"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237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r>
      <w:tr w:rsidR="00673713" w:rsidTr="00DE728F">
        <w:trPr>
          <w:trHeight w:val="450"/>
          <w:jc w:val="center"/>
        </w:trPr>
        <w:tc>
          <w:tcPr>
            <w:tcW w:w="60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246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321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170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813"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747"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1365"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237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r>
      <w:tr w:rsidR="00673713" w:rsidTr="00DE728F">
        <w:trPr>
          <w:trHeight w:val="450"/>
          <w:jc w:val="center"/>
        </w:trPr>
        <w:tc>
          <w:tcPr>
            <w:tcW w:w="60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246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321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170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813"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747"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1365"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237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r>
      <w:tr w:rsidR="00673713" w:rsidTr="00DE728F">
        <w:trPr>
          <w:trHeight w:val="450"/>
          <w:jc w:val="center"/>
        </w:trPr>
        <w:tc>
          <w:tcPr>
            <w:tcW w:w="60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246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321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170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813"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747"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1365"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237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r>
      <w:tr w:rsidR="00673713" w:rsidTr="00DE728F">
        <w:trPr>
          <w:trHeight w:val="450"/>
          <w:jc w:val="center"/>
        </w:trPr>
        <w:tc>
          <w:tcPr>
            <w:tcW w:w="60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246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321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170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813"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747"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1365"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237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r>
      <w:tr w:rsidR="00673713" w:rsidTr="00DE728F">
        <w:trPr>
          <w:trHeight w:val="450"/>
          <w:jc w:val="center"/>
        </w:trPr>
        <w:tc>
          <w:tcPr>
            <w:tcW w:w="60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246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321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170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813"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747"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1365"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237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r>
      <w:tr w:rsidR="00673713" w:rsidTr="00DE728F">
        <w:trPr>
          <w:trHeight w:val="450"/>
          <w:jc w:val="center"/>
        </w:trPr>
        <w:tc>
          <w:tcPr>
            <w:tcW w:w="60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246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321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170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813"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747"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1365"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c>
          <w:tcPr>
            <w:tcW w:w="2370" w:type="dxa"/>
            <w:tcBorders>
              <w:top w:val="nil"/>
              <w:left w:val="single" w:sz="6" w:space="0" w:color="auto"/>
              <w:bottom w:val="single" w:sz="6" w:space="0" w:color="auto"/>
              <w:right w:val="single" w:sz="6" w:space="0" w:color="auto"/>
            </w:tcBorders>
            <w:vAlign w:val="center"/>
          </w:tcPr>
          <w:p w:rsidR="00673713" w:rsidRDefault="00673713" w:rsidP="00DE728F">
            <w:pPr>
              <w:rPr>
                <w:rFonts w:ascii="宋体" w:hAnsi="宋体" w:cs="宋体"/>
                <w:kern w:val="0"/>
              </w:rPr>
            </w:pPr>
          </w:p>
        </w:tc>
      </w:tr>
    </w:tbl>
    <w:p w:rsidR="00673713" w:rsidRDefault="00673713" w:rsidP="00673713">
      <w:pPr>
        <w:ind w:rightChars="130" w:right="258"/>
        <w:rPr>
          <w:rFonts w:hint="eastAsia"/>
          <w:sz w:val="32"/>
          <w:szCs w:val="32"/>
          <w:lang w:val="en-US" w:eastAsia="zh-CN"/>
        </w:rPr>
      </w:pPr>
      <w:r>
        <w:rPr>
          <w:rFonts w:ascii="宋体" w:hAnsi="宋体" w:cs="宋体" w:hint="eastAsia"/>
          <w:kern w:val="0"/>
        </w:rPr>
        <w:t> </w:t>
      </w:r>
    </w:p>
    <w:p w:rsidR="00673713" w:rsidRDefault="00673713" w:rsidP="00673713">
      <w:pPr>
        <w:ind w:leftChars="162" w:left="321" w:rightChars="130" w:right="258" w:firstLineChars="100" w:firstLine="308"/>
        <w:rPr>
          <w:sz w:val="32"/>
          <w:szCs w:val="32"/>
          <w:lang w:val="en-US" w:eastAsia="zh-CN"/>
        </w:rPr>
        <w:sectPr w:rsidR="00673713">
          <w:footerReference w:type="even" r:id="rId4"/>
          <w:footerReference w:type="default" r:id="rId5"/>
          <w:pgSz w:w="16838" w:h="11906" w:orient="landscape"/>
          <w:pgMar w:top="1587" w:right="2098" w:bottom="1587" w:left="1985" w:header="851" w:footer="1587" w:gutter="0"/>
          <w:cols w:space="720"/>
          <w:titlePg/>
          <w:docGrid w:type="linesAndChars" w:linePitch="311" w:charSpace="-2374"/>
        </w:sectPr>
      </w:pPr>
    </w:p>
    <w:p w:rsidR="00B077B0" w:rsidRDefault="00B077B0"/>
    <w:sectPr w:rsidR="00B077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汉仪中宋简"/>
    <w:charset w:val="00"/>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altName w:val="Arial Unicode MS"/>
    <w:charset w:val="86"/>
    <w:family w:val="auto"/>
    <w:pitch w:val="default"/>
    <w:sig w:usb0="00000000" w:usb1="08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73713">
    <w:pPr>
      <w:pStyle w:val="a3"/>
      <w:framePr w:wrap="around" w:vAnchor="text" w:hAnchor="margin" w:xAlign="outside" w:y="1"/>
      <w:rPr>
        <w:rStyle w:val="a4"/>
      </w:rPr>
    </w:pPr>
    <w:r>
      <w:fldChar w:fldCharType="begin"/>
    </w:r>
    <w:r>
      <w:rPr>
        <w:rStyle w:val="a4"/>
      </w:rPr>
      <w:instrText xml:space="preserve">PAGE  </w:instrText>
    </w:r>
    <w:r>
      <w:fldChar w:fldCharType="end"/>
    </w:r>
  </w:p>
  <w:p w:rsidR="00000000" w:rsidRDefault="00673713">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73713">
    <w:pPr>
      <w:pStyle w:val="a3"/>
      <w:framePr w:wrap="around" w:vAnchor="text" w:hAnchor="margin" w:xAlign="outside" w:y="1"/>
      <w:ind w:leftChars="135" w:left="283" w:rightChars="169" w:right="355"/>
      <w:jc w:val="right"/>
      <w:rPr>
        <w:rStyle w:val="a4"/>
      </w:rPr>
    </w:pPr>
    <w:r>
      <w:rPr>
        <w:rStyle w:val="a4"/>
        <w:rFonts w:hint="eastAsia"/>
        <w:sz w:val="28"/>
        <w:szCs w:val="28"/>
      </w:rPr>
      <w:t>—</w:t>
    </w:r>
    <w:r>
      <w:rPr>
        <w:rStyle w:val="a4"/>
        <w:rFonts w:hint="eastAsia"/>
        <w:sz w:val="28"/>
        <w:szCs w:val="28"/>
      </w:rPr>
      <w:t xml:space="preserve"> </w:t>
    </w:r>
    <w:r>
      <w:rPr>
        <w:sz w:val="28"/>
        <w:szCs w:val="28"/>
      </w:rPr>
      <w:fldChar w:fldCharType="begin"/>
    </w:r>
    <w:r>
      <w:rPr>
        <w:rStyle w:val="a4"/>
        <w:sz w:val="28"/>
        <w:szCs w:val="28"/>
      </w:rPr>
      <w:instrText xml:space="preserve">PAGE  </w:instrText>
    </w:r>
    <w:r>
      <w:rPr>
        <w:sz w:val="28"/>
        <w:szCs w:val="28"/>
      </w:rPr>
      <w:fldChar w:fldCharType="separate"/>
    </w:r>
    <w:r>
      <w:rPr>
        <w:rStyle w:val="a4"/>
        <w:noProof/>
        <w:sz w:val="28"/>
        <w:szCs w:val="28"/>
      </w:rPr>
      <w:t>2</w:t>
    </w:r>
    <w:r>
      <w:rPr>
        <w:sz w:val="28"/>
        <w:szCs w:val="28"/>
      </w:rPr>
      <w:fldChar w:fldCharType="end"/>
    </w:r>
    <w:r>
      <w:rPr>
        <w:rStyle w:val="a4"/>
        <w:rFonts w:hint="eastAsia"/>
        <w:sz w:val="28"/>
        <w:szCs w:val="28"/>
      </w:rPr>
      <w:t xml:space="preserve"> </w:t>
    </w:r>
    <w:r>
      <w:rPr>
        <w:rStyle w:val="a4"/>
        <w:rFonts w:hint="eastAsia"/>
        <w:sz w:val="28"/>
        <w:szCs w:val="28"/>
      </w:rPr>
      <w:t>—</w:t>
    </w:r>
  </w:p>
  <w:p w:rsidR="00000000" w:rsidRDefault="00673713">
    <w:pPr>
      <w:pStyle w:val="a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713"/>
    <w:rsid w:val="00041866"/>
    <w:rsid w:val="000448C7"/>
    <w:rsid w:val="000A0CD5"/>
    <w:rsid w:val="000C67DD"/>
    <w:rsid w:val="000F1663"/>
    <w:rsid w:val="000F2C03"/>
    <w:rsid w:val="0013768D"/>
    <w:rsid w:val="001C020E"/>
    <w:rsid w:val="001E6D4F"/>
    <w:rsid w:val="00267593"/>
    <w:rsid w:val="002B25B8"/>
    <w:rsid w:val="002C5001"/>
    <w:rsid w:val="002E5BB5"/>
    <w:rsid w:val="00320BFD"/>
    <w:rsid w:val="00372191"/>
    <w:rsid w:val="0037617F"/>
    <w:rsid w:val="00376366"/>
    <w:rsid w:val="00380535"/>
    <w:rsid w:val="00395C8B"/>
    <w:rsid w:val="003C0A2C"/>
    <w:rsid w:val="00484645"/>
    <w:rsid w:val="0049701B"/>
    <w:rsid w:val="004B1958"/>
    <w:rsid w:val="004C3521"/>
    <w:rsid w:val="005533D9"/>
    <w:rsid w:val="00561FE1"/>
    <w:rsid w:val="00585996"/>
    <w:rsid w:val="005B1EF6"/>
    <w:rsid w:val="005F4B27"/>
    <w:rsid w:val="005F7CA0"/>
    <w:rsid w:val="00613BCF"/>
    <w:rsid w:val="00623A28"/>
    <w:rsid w:val="0065381D"/>
    <w:rsid w:val="00655E8B"/>
    <w:rsid w:val="00673713"/>
    <w:rsid w:val="006A7950"/>
    <w:rsid w:val="006C6CAE"/>
    <w:rsid w:val="006F1ED4"/>
    <w:rsid w:val="00745856"/>
    <w:rsid w:val="00790C7D"/>
    <w:rsid w:val="007B1B66"/>
    <w:rsid w:val="007F07DE"/>
    <w:rsid w:val="00813D06"/>
    <w:rsid w:val="00816BBB"/>
    <w:rsid w:val="00837B9A"/>
    <w:rsid w:val="0084777C"/>
    <w:rsid w:val="008507D2"/>
    <w:rsid w:val="00867A12"/>
    <w:rsid w:val="008A133D"/>
    <w:rsid w:val="008B3C5E"/>
    <w:rsid w:val="008D4CA2"/>
    <w:rsid w:val="009019E0"/>
    <w:rsid w:val="009355A2"/>
    <w:rsid w:val="00944F84"/>
    <w:rsid w:val="00953942"/>
    <w:rsid w:val="0098283A"/>
    <w:rsid w:val="009C683E"/>
    <w:rsid w:val="009D41C8"/>
    <w:rsid w:val="009E1DA1"/>
    <w:rsid w:val="00A37351"/>
    <w:rsid w:val="00A46A50"/>
    <w:rsid w:val="00A964B3"/>
    <w:rsid w:val="00A965E3"/>
    <w:rsid w:val="00AB55CF"/>
    <w:rsid w:val="00B077B0"/>
    <w:rsid w:val="00BB034E"/>
    <w:rsid w:val="00BC1D06"/>
    <w:rsid w:val="00C52311"/>
    <w:rsid w:val="00CA16C0"/>
    <w:rsid w:val="00D21DD3"/>
    <w:rsid w:val="00D57CB4"/>
    <w:rsid w:val="00D62E3C"/>
    <w:rsid w:val="00DE421E"/>
    <w:rsid w:val="00E01573"/>
    <w:rsid w:val="00E839CB"/>
    <w:rsid w:val="00E86E09"/>
    <w:rsid w:val="00EA19E9"/>
    <w:rsid w:val="00EF763F"/>
    <w:rsid w:val="00F04B8A"/>
    <w:rsid w:val="00F45CF6"/>
    <w:rsid w:val="00F66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2C24C-5283-4475-BD62-0325C597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rsid w:val="0067371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index 1"/>
    <w:basedOn w:val="a"/>
    <w:next w:val="a"/>
    <w:uiPriority w:val="99"/>
    <w:qFormat/>
    <w:rsid w:val="00673713"/>
    <w:pPr>
      <w:widowControl/>
      <w:spacing w:line="360" w:lineRule="auto"/>
      <w:jc w:val="left"/>
      <w:textAlignment w:val="baseline"/>
    </w:pPr>
    <w:rPr>
      <w:rFonts w:ascii="Calibri" w:eastAsia="等线" w:hAnsi="Calibri"/>
      <w:szCs w:val="24"/>
    </w:rPr>
  </w:style>
  <w:style w:type="paragraph" w:styleId="a3">
    <w:name w:val="footer"/>
    <w:basedOn w:val="a"/>
    <w:link w:val="Char"/>
    <w:qFormat/>
    <w:rsid w:val="00673713"/>
    <w:pPr>
      <w:tabs>
        <w:tab w:val="center" w:pos="4153"/>
        <w:tab w:val="right" w:pos="8306"/>
      </w:tabs>
      <w:snapToGrid w:val="0"/>
      <w:jc w:val="left"/>
    </w:pPr>
    <w:rPr>
      <w:sz w:val="18"/>
      <w:szCs w:val="18"/>
    </w:rPr>
  </w:style>
  <w:style w:type="character" w:customStyle="1" w:styleId="Char">
    <w:name w:val="页脚 Char"/>
    <w:basedOn w:val="a0"/>
    <w:link w:val="a3"/>
    <w:rsid w:val="00673713"/>
    <w:rPr>
      <w:rFonts w:ascii="Times New Roman" w:eastAsia="宋体" w:hAnsi="Times New Roman" w:cs="Times New Roman"/>
      <w:sz w:val="18"/>
      <w:szCs w:val="18"/>
    </w:rPr>
  </w:style>
  <w:style w:type="character" w:styleId="a4">
    <w:name w:val="page number"/>
    <w:basedOn w:val="a0"/>
    <w:qFormat/>
    <w:rsid w:val="00673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872</Words>
  <Characters>4977</Characters>
  <Application>Microsoft Office Word</Application>
  <DocSecurity>0</DocSecurity>
  <Lines>41</Lines>
  <Paragraphs>11</Paragraphs>
  <ScaleCrop>false</ScaleCrop>
  <Company/>
  <LinksUpToDate>false</LinksUpToDate>
  <CharactersWithSpaces>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综合保障中心政务服务科_袁春艳</dc:creator>
  <cp:keywords/>
  <dc:description/>
  <cp:lastModifiedBy>综合保障中心政务服务科_袁春艳</cp:lastModifiedBy>
  <cp:revision>1</cp:revision>
  <dcterms:created xsi:type="dcterms:W3CDTF">2022-07-26T03:40:00Z</dcterms:created>
  <dcterms:modified xsi:type="dcterms:W3CDTF">2022-07-26T03:40:00Z</dcterms:modified>
</cp:coreProperties>
</file>