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537" w:rsidRDefault="006C0016">
      <w:pPr>
        <w:spacing w:line="590" w:lineRule="exact"/>
        <w:rPr>
          <w:rFonts w:ascii="黑体" w:eastAsia="黑体" w:hAnsi="华文仿宋"/>
          <w:sz w:val="32"/>
          <w:szCs w:val="32"/>
        </w:rPr>
      </w:pPr>
      <w:r>
        <w:rPr>
          <w:rFonts w:ascii="黑体" w:eastAsia="黑体" w:hAnsi="华文仿宋" w:hint="eastAsia"/>
          <w:sz w:val="32"/>
          <w:szCs w:val="32"/>
        </w:rPr>
        <w:t>附件1</w:t>
      </w:r>
    </w:p>
    <w:p w:rsidR="00D32537" w:rsidRDefault="00D32537">
      <w:pPr>
        <w:spacing w:line="590" w:lineRule="exact"/>
        <w:jc w:val="center"/>
        <w:rPr>
          <w:rFonts w:ascii="黑体" w:eastAsia="黑体" w:hAnsi="华文仿宋"/>
          <w:sz w:val="32"/>
          <w:szCs w:val="32"/>
        </w:rPr>
      </w:pPr>
    </w:p>
    <w:p w:rsidR="00D32537" w:rsidRDefault="006C0016">
      <w:pPr>
        <w:spacing w:line="590" w:lineRule="exact"/>
        <w:jc w:val="center"/>
        <w:rPr>
          <w:rFonts w:eastAsia="方正小标宋简体"/>
          <w:sz w:val="44"/>
          <w:szCs w:val="44"/>
        </w:rPr>
      </w:pPr>
      <w:r>
        <w:rPr>
          <w:rFonts w:eastAsia="方正小标宋简体"/>
          <w:sz w:val="44"/>
          <w:szCs w:val="44"/>
        </w:rPr>
        <w:t>昂丹司琼注射制剂说明书修订</w:t>
      </w:r>
      <w:r>
        <w:rPr>
          <w:rFonts w:eastAsia="方正小标宋简体" w:hint="eastAsia"/>
          <w:sz w:val="44"/>
          <w:szCs w:val="44"/>
        </w:rPr>
        <w:t>要求</w:t>
      </w:r>
    </w:p>
    <w:p w:rsidR="00D32537" w:rsidRDefault="00D32537">
      <w:pPr>
        <w:spacing w:line="590" w:lineRule="exact"/>
        <w:jc w:val="center"/>
        <w:rPr>
          <w:rFonts w:eastAsia="方正小标宋简体"/>
          <w:sz w:val="44"/>
          <w:szCs w:val="44"/>
        </w:rPr>
      </w:pPr>
    </w:p>
    <w:p w:rsidR="00D32537" w:rsidRDefault="006C0016">
      <w:pPr>
        <w:spacing w:line="590" w:lineRule="exact"/>
        <w:ind w:firstLineChars="200" w:firstLine="640"/>
        <w:rPr>
          <w:rFonts w:eastAsia="黑体"/>
          <w:sz w:val="32"/>
          <w:szCs w:val="32"/>
        </w:rPr>
      </w:pPr>
      <w:r>
        <w:rPr>
          <w:rFonts w:eastAsia="黑体"/>
          <w:sz w:val="32"/>
          <w:szCs w:val="32"/>
        </w:rPr>
        <w:t>一、【不良反应】项下应包含以下内容</w:t>
      </w:r>
    </w:p>
    <w:p w:rsidR="00D32537" w:rsidRDefault="006C0016">
      <w:pPr>
        <w:spacing w:line="590" w:lineRule="exact"/>
        <w:ind w:firstLineChars="200" w:firstLine="640"/>
        <w:rPr>
          <w:rFonts w:eastAsia="仿宋_GB2312"/>
          <w:sz w:val="32"/>
          <w:szCs w:val="32"/>
        </w:rPr>
      </w:pPr>
      <w:r>
        <w:rPr>
          <w:rFonts w:eastAsia="仿宋_GB2312"/>
          <w:sz w:val="32"/>
          <w:szCs w:val="32"/>
        </w:rPr>
        <w:t>昂丹司琼注射制剂上市后收到的不良反应报告主要如下。这些报告多</w:t>
      </w:r>
      <w:r>
        <w:rPr>
          <w:rFonts w:eastAsia="仿宋_GB2312"/>
          <w:color w:val="000000"/>
          <w:sz w:val="32"/>
          <w:szCs w:val="32"/>
        </w:rPr>
        <w:t>来自于</w:t>
      </w:r>
      <w:r>
        <w:rPr>
          <w:rFonts w:eastAsia="仿宋_GB2312"/>
          <w:sz w:val="32"/>
          <w:szCs w:val="32"/>
        </w:rPr>
        <w:t>自发报告，无法准确估计用药人数，难以计算发生率。</w:t>
      </w:r>
    </w:p>
    <w:p w:rsidR="00D32537" w:rsidRDefault="006C0016">
      <w:pPr>
        <w:spacing w:line="590" w:lineRule="exact"/>
        <w:ind w:firstLineChars="200" w:firstLine="640"/>
        <w:rPr>
          <w:rFonts w:eastAsia="仿宋_GB2312"/>
          <w:sz w:val="32"/>
          <w:szCs w:val="32"/>
        </w:rPr>
      </w:pPr>
      <w:r>
        <w:rPr>
          <w:rFonts w:eastAsia="仿宋_GB2312"/>
          <w:sz w:val="32"/>
          <w:szCs w:val="32"/>
        </w:rPr>
        <w:t>免疫系统：速发过敏反应，有时为严重过敏反应（如：血管性水肿、支气管痉挛、心跳呼吸骤停、低血压、喉水肿、喉痉挛、休克、气短、喘鸣）。</w:t>
      </w:r>
    </w:p>
    <w:p w:rsidR="00D32537" w:rsidRDefault="006C0016">
      <w:pPr>
        <w:spacing w:line="590" w:lineRule="exact"/>
        <w:ind w:firstLineChars="200" w:firstLine="640"/>
        <w:rPr>
          <w:rFonts w:eastAsia="仿宋_GB2312"/>
          <w:sz w:val="32"/>
          <w:szCs w:val="32"/>
        </w:rPr>
      </w:pPr>
      <w:r>
        <w:rPr>
          <w:rFonts w:eastAsia="仿宋_GB2312"/>
          <w:sz w:val="32"/>
          <w:szCs w:val="32"/>
        </w:rPr>
        <w:t>心脏：心悸、</w:t>
      </w:r>
      <w:r>
        <w:rPr>
          <w:rFonts w:eastAsia="仿宋_GB2312"/>
          <w:sz w:val="32"/>
          <w:szCs w:val="32"/>
        </w:rPr>
        <w:t>QT</w:t>
      </w:r>
      <w:r>
        <w:rPr>
          <w:rFonts w:eastAsia="仿宋_GB2312"/>
          <w:sz w:val="32"/>
          <w:szCs w:val="32"/>
        </w:rPr>
        <w:t>间期延长（包括尖端扭转型室性心动过速）。</w:t>
      </w:r>
    </w:p>
    <w:p w:rsidR="00D32537" w:rsidRDefault="006C0016">
      <w:pPr>
        <w:spacing w:line="590" w:lineRule="exact"/>
        <w:ind w:firstLineChars="200" w:firstLine="640"/>
        <w:rPr>
          <w:rFonts w:eastAsia="仿宋_GB2312"/>
          <w:sz w:val="32"/>
          <w:szCs w:val="32"/>
        </w:rPr>
      </w:pPr>
      <w:r>
        <w:rPr>
          <w:rFonts w:eastAsia="仿宋_GB2312"/>
          <w:sz w:val="32"/>
          <w:szCs w:val="32"/>
        </w:rPr>
        <w:t>眼：视觉损害（主要为发生在静脉给药过程中的一过性视觉障碍，如：视力模糊）</w:t>
      </w:r>
    </w:p>
    <w:p w:rsidR="00D32537" w:rsidRDefault="006C0016">
      <w:pPr>
        <w:spacing w:line="590" w:lineRule="exact"/>
        <w:ind w:firstLineChars="200" w:firstLine="640"/>
        <w:rPr>
          <w:rFonts w:eastAsia="仿宋_GB2312"/>
          <w:sz w:val="32"/>
          <w:szCs w:val="32"/>
        </w:rPr>
      </w:pPr>
      <w:r>
        <w:rPr>
          <w:rFonts w:eastAsia="仿宋_GB2312"/>
          <w:sz w:val="32"/>
          <w:szCs w:val="32"/>
        </w:rPr>
        <w:t>神经系统：运动障碍（包括无明确持续性临床后遗症的锥体外系反应，如：肌张力障碍、动眼神经危象、运动障碍）。</w:t>
      </w:r>
    </w:p>
    <w:p w:rsidR="00D32537" w:rsidRDefault="006C0016">
      <w:pPr>
        <w:spacing w:line="590" w:lineRule="exact"/>
        <w:ind w:firstLineChars="200" w:firstLine="640"/>
        <w:rPr>
          <w:rFonts w:eastAsia="仿宋_GB2312"/>
          <w:sz w:val="32"/>
          <w:szCs w:val="32"/>
        </w:rPr>
      </w:pPr>
      <w:r>
        <w:rPr>
          <w:rFonts w:eastAsia="仿宋_GB2312"/>
          <w:sz w:val="32"/>
          <w:szCs w:val="32"/>
        </w:rPr>
        <w:t>全身性及给药部位反应：寒战、发热、注射部位反应（如：发红、疼痛、灼热感）。</w:t>
      </w:r>
    </w:p>
    <w:p w:rsidR="00D32537" w:rsidRDefault="006C0016">
      <w:pPr>
        <w:spacing w:line="590" w:lineRule="exact"/>
        <w:ind w:firstLineChars="200" w:firstLine="640"/>
        <w:rPr>
          <w:rFonts w:eastAsia="仿宋_GB2312"/>
          <w:sz w:val="32"/>
          <w:szCs w:val="32"/>
        </w:rPr>
      </w:pPr>
      <w:r>
        <w:rPr>
          <w:rFonts w:eastAsia="仿宋_GB2312"/>
          <w:sz w:val="32"/>
          <w:szCs w:val="32"/>
        </w:rPr>
        <w:t>血管及淋巴管：静脉炎。</w:t>
      </w:r>
    </w:p>
    <w:p w:rsidR="00D32537" w:rsidRDefault="006C0016">
      <w:pPr>
        <w:spacing w:line="590" w:lineRule="exact"/>
        <w:ind w:firstLineChars="200" w:firstLine="640"/>
        <w:rPr>
          <w:rFonts w:eastAsia="黑体"/>
          <w:sz w:val="32"/>
          <w:szCs w:val="32"/>
        </w:rPr>
      </w:pPr>
      <w:r>
        <w:rPr>
          <w:rFonts w:eastAsia="黑体"/>
          <w:sz w:val="32"/>
          <w:szCs w:val="32"/>
        </w:rPr>
        <w:t>二、【禁忌】项下应包含以下内容</w:t>
      </w:r>
    </w:p>
    <w:p w:rsidR="00D32537" w:rsidRDefault="006C0016">
      <w:pPr>
        <w:spacing w:line="590" w:lineRule="exact"/>
        <w:ind w:firstLineChars="200" w:firstLine="640"/>
        <w:rPr>
          <w:rFonts w:eastAsia="仿宋_GB2312"/>
          <w:sz w:val="32"/>
          <w:szCs w:val="32"/>
        </w:rPr>
      </w:pPr>
      <w:r>
        <w:rPr>
          <w:rFonts w:eastAsia="仿宋_GB2312"/>
          <w:sz w:val="32"/>
          <w:szCs w:val="32"/>
        </w:rPr>
        <w:t>由于昂丹司琼与盐酸阿扑吗啡联合用药时有严重低血压和意识丧失的报道，故本品禁止与阿扑吗啡联合使用。</w:t>
      </w:r>
    </w:p>
    <w:p w:rsidR="00D32537" w:rsidRDefault="006C0016">
      <w:pPr>
        <w:spacing w:line="560" w:lineRule="exact"/>
        <w:ind w:firstLineChars="200" w:firstLine="640"/>
        <w:rPr>
          <w:rFonts w:eastAsia="黑体"/>
          <w:sz w:val="32"/>
          <w:szCs w:val="32"/>
        </w:rPr>
      </w:pPr>
      <w:r>
        <w:rPr>
          <w:rFonts w:eastAsia="黑体"/>
          <w:sz w:val="32"/>
          <w:szCs w:val="32"/>
        </w:rPr>
        <w:lastRenderedPageBreak/>
        <w:t>三、【注意事项】项下应包含以下内容</w:t>
      </w:r>
    </w:p>
    <w:p w:rsidR="00D32537" w:rsidRDefault="006C0016">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昂丹司琼可延长</w:t>
      </w:r>
      <w:r>
        <w:rPr>
          <w:rFonts w:eastAsia="仿宋_GB2312"/>
          <w:sz w:val="32"/>
          <w:szCs w:val="32"/>
        </w:rPr>
        <w:t>QT</w:t>
      </w:r>
      <w:r>
        <w:rPr>
          <w:rFonts w:eastAsia="仿宋_GB2312"/>
          <w:sz w:val="32"/>
          <w:szCs w:val="32"/>
        </w:rPr>
        <w:t>间期，并具有剂量依赖性。上市后已有接受昂丹司琼治疗的患者发生尖端扭转型室性心动过速的个例报告。先天性</w:t>
      </w:r>
      <w:r>
        <w:rPr>
          <w:rFonts w:eastAsia="仿宋_GB2312"/>
          <w:sz w:val="32"/>
          <w:szCs w:val="32"/>
        </w:rPr>
        <w:t>QT</w:t>
      </w:r>
      <w:r>
        <w:rPr>
          <w:rFonts w:eastAsia="仿宋_GB2312"/>
          <w:sz w:val="32"/>
          <w:szCs w:val="32"/>
        </w:rPr>
        <w:t>间期延长综合征患者应避免使用昂丹司琼。出现或可能出现</w:t>
      </w:r>
      <w:r>
        <w:rPr>
          <w:rFonts w:eastAsia="仿宋_GB2312"/>
          <w:sz w:val="32"/>
          <w:szCs w:val="32"/>
        </w:rPr>
        <w:t>QT</w:t>
      </w:r>
      <w:r>
        <w:rPr>
          <w:rFonts w:eastAsia="仿宋_GB2312"/>
          <w:sz w:val="32"/>
          <w:szCs w:val="32"/>
        </w:rPr>
        <w:t>间期延长的患者应慎用昂丹司琼，主要包括电解质紊乱、充血性心力衰竭、缓慢性心律失常或正在服用其他可能导致</w:t>
      </w:r>
      <w:r>
        <w:rPr>
          <w:rFonts w:eastAsia="仿宋_GB2312"/>
          <w:sz w:val="32"/>
          <w:szCs w:val="32"/>
        </w:rPr>
        <w:t>QT</w:t>
      </w:r>
      <w:r>
        <w:rPr>
          <w:rFonts w:eastAsia="仿宋_GB2312"/>
          <w:sz w:val="32"/>
          <w:szCs w:val="32"/>
        </w:rPr>
        <w:t>间期延长药物的患者。</w:t>
      </w:r>
    </w:p>
    <w:p w:rsidR="00D32537" w:rsidRDefault="006C0016">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本品联合应用其他血清素类药物时有血清素综合征的报告。症状主要表现为：精神状态改变（激动、幻觉、谵妄、昏迷），自主神经失调（心动过速、血压不稳、头晕、出汗、脸红、高热），神经肌肉症状（震颤、僵直、肌阵挛、反射亢进、不协调），癫痫，伴随或不伴随胃肠道症状（恶心、呕吐、腹泻）。如果需要与其他血清素药物合并用药，建议对患者进行观察。</w:t>
      </w:r>
    </w:p>
    <w:p w:rsidR="00D32537" w:rsidRDefault="006C0016">
      <w:pPr>
        <w:spacing w:line="560" w:lineRule="exact"/>
        <w:ind w:firstLineChars="200" w:firstLine="640"/>
        <w:rPr>
          <w:rFonts w:eastAsia="黑体"/>
          <w:sz w:val="32"/>
          <w:szCs w:val="32"/>
        </w:rPr>
      </w:pPr>
      <w:r>
        <w:rPr>
          <w:rFonts w:eastAsia="黑体"/>
          <w:sz w:val="32"/>
          <w:szCs w:val="32"/>
        </w:rPr>
        <w:t>四、【孕期及哺乳期妇女用药】项下应包含以下内容</w:t>
      </w:r>
    </w:p>
    <w:p w:rsidR="00D32537" w:rsidRDefault="006C0016">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一项</w:t>
      </w:r>
      <w:r>
        <w:rPr>
          <w:rFonts w:eastAsia="仿宋_GB2312"/>
          <w:sz w:val="32"/>
          <w:szCs w:val="32"/>
        </w:rPr>
        <w:t>88467</w:t>
      </w:r>
      <w:r>
        <w:rPr>
          <w:rFonts w:eastAsia="仿宋_GB2312"/>
          <w:sz w:val="32"/>
          <w:szCs w:val="32"/>
        </w:rPr>
        <w:t>名昂丹司琼妊娠暴露妇女的队列研究显示，所生子女唇腭裂的风险增加（每</w:t>
      </w:r>
      <w:r>
        <w:rPr>
          <w:rFonts w:eastAsia="仿宋_GB2312"/>
          <w:sz w:val="32"/>
          <w:szCs w:val="32"/>
        </w:rPr>
        <w:t>1</w:t>
      </w:r>
      <w:r>
        <w:rPr>
          <w:rFonts w:eastAsia="仿宋_GB2312"/>
          <w:sz w:val="32"/>
          <w:szCs w:val="32"/>
        </w:rPr>
        <w:t>万名接受治疗的妇女中增加</w:t>
      </w:r>
      <w:r>
        <w:rPr>
          <w:rFonts w:eastAsia="仿宋_GB2312"/>
          <w:sz w:val="32"/>
          <w:szCs w:val="32"/>
        </w:rPr>
        <w:t>3</w:t>
      </w:r>
      <w:r>
        <w:rPr>
          <w:rFonts w:eastAsia="仿宋_GB2312"/>
          <w:sz w:val="32"/>
          <w:szCs w:val="32"/>
        </w:rPr>
        <w:t>例，校正后的相对风险</w:t>
      </w:r>
      <w:r>
        <w:rPr>
          <w:rFonts w:eastAsia="仿宋_GB2312"/>
          <w:sz w:val="32"/>
          <w:szCs w:val="32"/>
        </w:rPr>
        <w:t>[RR]</w:t>
      </w:r>
      <w:r>
        <w:rPr>
          <w:rFonts w:eastAsia="仿宋_GB2312"/>
          <w:sz w:val="32"/>
          <w:szCs w:val="32"/>
        </w:rPr>
        <w:t>为</w:t>
      </w:r>
      <w:r>
        <w:rPr>
          <w:rFonts w:eastAsia="仿宋_GB2312"/>
          <w:sz w:val="32"/>
          <w:szCs w:val="32"/>
        </w:rPr>
        <w:t>1.24</w:t>
      </w:r>
      <w:r>
        <w:rPr>
          <w:rFonts w:eastAsia="仿宋_GB2312"/>
          <w:sz w:val="32"/>
          <w:szCs w:val="32"/>
        </w:rPr>
        <w:t>，</w:t>
      </w:r>
      <w:r>
        <w:rPr>
          <w:rFonts w:eastAsia="仿宋_GB2312"/>
          <w:sz w:val="32"/>
          <w:szCs w:val="32"/>
        </w:rPr>
        <w:t>95%CI</w:t>
      </w:r>
      <w:r>
        <w:rPr>
          <w:rFonts w:eastAsia="仿宋_GB2312"/>
          <w:sz w:val="32"/>
          <w:szCs w:val="32"/>
        </w:rPr>
        <w:t>为</w:t>
      </w:r>
      <w:r>
        <w:rPr>
          <w:rFonts w:eastAsia="仿宋_GB2312"/>
          <w:sz w:val="32"/>
          <w:szCs w:val="32"/>
        </w:rPr>
        <w:t>1.03-1.48</w:t>
      </w:r>
      <w:r>
        <w:rPr>
          <w:rFonts w:eastAsia="仿宋_GB2312"/>
          <w:sz w:val="32"/>
          <w:szCs w:val="32"/>
        </w:rPr>
        <w:t>），心脏畸形风险没有明显增加。</w:t>
      </w:r>
    </w:p>
    <w:p w:rsidR="00D32537" w:rsidRDefault="006C0016">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育龄期女性在使用本品治疗期间和停止本品治疗后两天内使用有效的避孕方法（导致妊娠率低于</w:t>
      </w:r>
      <w:r>
        <w:rPr>
          <w:rFonts w:eastAsia="仿宋_GB2312"/>
          <w:sz w:val="32"/>
          <w:szCs w:val="32"/>
        </w:rPr>
        <w:t>1%</w:t>
      </w:r>
      <w:r>
        <w:rPr>
          <w:rFonts w:eastAsia="仿宋_GB2312"/>
          <w:sz w:val="32"/>
          <w:szCs w:val="32"/>
        </w:rPr>
        <w:t>的方法）。</w:t>
      </w:r>
    </w:p>
    <w:p w:rsidR="00D32537" w:rsidRDefault="006C0016">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产妇若在分娩前后使用本品，应暂停哺乳。</w:t>
      </w:r>
    </w:p>
    <w:p w:rsidR="00D32537" w:rsidRDefault="006C0016">
      <w:pPr>
        <w:spacing w:line="560" w:lineRule="exact"/>
        <w:ind w:firstLineChars="200" w:firstLine="640"/>
        <w:rPr>
          <w:rFonts w:eastAsia="黑体"/>
          <w:sz w:val="32"/>
          <w:szCs w:val="32"/>
        </w:rPr>
      </w:pPr>
      <w:r>
        <w:rPr>
          <w:rFonts w:eastAsia="黑体"/>
          <w:sz w:val="32"/>
          <w:szCs w:val="32"/>
        </w:rPr>
        <w:t>五、【药物相互作用】项下应包含以下内容</w:t>
      </w:r>
    </w:p>
    <w:p w:rsidR="00D32537" w:rsidRDefault="006C0016">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由于昂丹司琼与盐酸阿扑吗啡联合用药时有严重低血压</w:t>
      </w:r>
      <w:r>
        <w:rPr>
          <w:rFonts w:eastAsia="仿宋_GB2312"/>
          <w:sz w:val="32"/>
          <w:szCs w:val="32"/>
        </w:rPr>
        <w:lastRenderedPageBreak/>
        <w:t>和意识丧失的报道，故本品禁止与阿扑吗啡联合使用。</w:t>
      </w:r>
    </w:p>
    <w:p w:rsidR="00D32537" w:rsidRDefault="006C0016">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联合应用其他血清素类药物（如：选择性</w:t>
      </w:r>
      <w:r>
        <w:rPr>
          <w:rFonts w:eastAsia="仿宋_GB2312"/>
          <w:sz w:val="32"/>
          <w:szCs w:val="32"/>
        </w:rPr>
        <w:t>5-</w:t>
      </w:r>
      <w:r>
        <w:rPr>
          <w:rFonts w:eastAsia="仿宋_GB2312"/>
          <w:sz w:val="32"/>
          <w:szCs w:val="32"/>
        </w:rPr>
        <w:t>羟色胺再摄取抑制剂</w:t>
      </w:r>
      <w:r>
        <w:rPr>
          <w:rFonts w:eastAsia="仿宋_GB2312"/>
          <w:sz w:val="32"/>
          <w:szCs w:val="32"/>
        </w:rPr>
        <w:t>[SSRIs]</w:t>
      </w:r>
      <w:r>
        <w:rPr>
          <w:rFonts w:eastAsia="仿宋_GB2312"/>
          <w:sz w:val="32"/>
          <w:szCs w:val="32"/>
        </w:rPr>
        <w:t>、</w:t>
      </w:r>
      <w:r>
        <w:rPr>
          <w:rFonts w:eastAsia="仿宋_GB2312"/>
          <w:sz w:val="32"/>
          <w:szCs w:val="32"/>
        </w:rPr>
        <w:t>5-</w:t>
      </w:r>
      <w:r>
        <w:rPr>
          <w:rFonts w:eastAsia="仿宋_GB2312"/>
          <w:sz w:val="32"/>
          <w:szCs w:val="32"/>
        </w:rPr>
        <w:t>羟色胺去甲肾上腺素再摄取抑制剂</w:t>
      </w:r>
      <w:r>
        <w:rPr>
          <w:rFonts w:eastAsia="仿宋_GB2312"/>
          <w:sz w:val="32"/>
          <w:szCs w:val="32"/>
        </w:rPr>
        <w:t>[SNRIs]</w:t>
      </w:r>
      <w:r>
        <w:rPr>
          <w:rFonts w:eastAsia="仿宋_GB2312"/>
          <w:sz w:val="32"/>
          <w:szCs w:val="32"/>
        </w:rPr>
        <w:t>、单胺氧化酶抑制剂、米氮平、芬太尼、锂盐、</w:t>
      </w:r>
      <w:r>
        <w:rPr>
          <w:rFonts w:eastAsia="仿宋_GB2312"/>
          <w:color w:val="000000"/>
          <w:sz w:val="32"/>
          <w:szCs w:val="32"/>
        </w:rPr>
        <w:t>曲马多</w:t>
      </w:r>
      <w:r>
        <w:rPr>
          <w:rFonts w:eastAsia="仿宋_GB2312"/>
          <w:sz w:val="32"/>
          <w:szCs w:val="32"/>
        </w:rPr>
        <w:t>、静注亚甲基蓝）时有血清素综合征的报告。</w:t>
      </w:r>
    </w:p>
    <w:p w:rsidR="006C0016" w:rsidRDefault="006C0016" w:rsidP="00B40811">
      <w:pPr>
        <w:tabs>
          <w:tab w:val="left" w:pos="1470"/>
          <w:tab w:val="left" w:pos="1680"/>
        </w:tabs>
        <w:spacing w:line="560" w:lineRule="exact"/>
      </w:pPr>
      <w:bookmarkStart w:id="0" w:name="_GoBack"/>
      <w:bookmarkEnd w:id="0"/>
    </w:p>
    <w:sectPr w:rsidR="006C0016">
      <w:footerReference w:type="even" r:id="rId6"/>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0E1" w:rsidRDefault="008770E1">
      <w:r>
        <w:separator/>
      </w:r>
    </w:p>
  </w:endnote>
  <w:endnote w:type="continuationSeparator" w:id="0">
    <w:p w:rsidR="008770E1" w:rsidRDefault="0087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37" w:rsidRDefault="000364A6">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32537" w:rsidRDefault="006C0016">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U9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APy9T2/AgAA&#10;tAUAAA4AAAAAAAAAAAAAAAAALgIAAGRycy9lMm9Eb2MueG1sUEsBAi0AFAAGAAgAAAAhAAxK8O7W&#10;AAAABQEAAA8AAAAAAAAAAAAAAAAAGQUAAGRycy9kb3ducmV2LnhtbFBLBQYAAAAABAAEAPMAAAAc&#10;BgAAAAA=&#10;" filled="f" stroked="f">
              <v:textbox style="mso-fit-shape-to-text:t" inset="0,0,0,0">
                <w:txbxContent>
                  <w:p w:rsidR="00000000" w:rsidRDefault="006C0016">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37" w:rsidRDefault="000364A6">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32537" w:rsidRDefault="006C0016">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40811">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" filled="f" stroked="f">
              <v:textbox style="mso-fit-shape-to-text:t" inset="0,0,0,0">
                <w:txbxContent>
                  <w:p w:rsidR="00D32537" w:rsidRDefault="006C0016">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40811">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0E1" w:rsidRDefault="008770E1">
      <w:r>
        <w:separator/>
      </w:r>
    </w:p>
  </w:footnote>
  <w:footnote w:type="continuationSeparator" w:id="0">
    <w:p w:rsidR="008770E1" w:rsidRDefault="00877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5A8188"/>
    <w:rsid w:val="6F5A8188"/>
    <w:rsid w:val="BFF3D751"/>
    <w:rsid w:val="000364A6"/>
    <w:rsid w:val="005770E4"/>
    <w:rsid w:val="006C0016"/>
    <w:rsid w:val="008770E1"/>
    <w:rsid w:val="00B40811"/>
    <w:rsid w:val="00D3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556B34-193A-4641-A244-6954AEF8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majh</dc:creator>
  <cp:keywords/>
  <cp:lastModifiedBy>pc</cp:lastModifiedBy>
  <cp:revision>4</cp:revision>
  <dcterms:created xsi:type="dcterms:W3CDTF">2023-01-16T09:36:00Z</dcterms:created>
  <dcterms:modified xsi:type="dcterms:W3CDTF">2023-01-16T09:37:00Z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