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60B" w:rsidRDefault="0096160B" w:rsidP="0096160B">
      <w:pPr>
        <w:widowControl/>
        <w:spacing w:line="480" w:lineRule="auto"/>
        <w:jc w:val="center"/>
        <w:rPr>
          <w:rFonts w:ascii="方正小标宋简体" w:eastAsia="方正小标宋简体" w:hAnsi="宋体"/>
          <w:color w:val="000000"/>
          <w:sz w:val="36"/>
          <w:szCs w:val="36"/>
        </w:rPr>
      </w:pPr>
      <w:bookmarkStart w:id="0" w:name="_GoBack"/>
      <w:bookmarkEnd w:id="0"/>
      <w:r>
        <w:rPr>
          <w:rFonts w:ascii="方正小标宋简体" w:eastAsia="方正小标宋简体" w:hAnsi="宋体"/>
          <w:color w:val="000000"/>
          <w:sz w:val="36"/>
          <w:szCs w:val="36"/>
        </w:rPr>
        <w:t xml:space="preserve">        </w:t>
      </w:r>
    </w:p>
    <w:p w:rsidR="0096160B" w:rsidRDefault="0096160B" w:rsidP="0096160B">
      <w:pPr>
        <w:widowControl/>
        <w:spacing w:line="480" w:lineRule="auto"/>
        <w:jc w:val="center"/>
        <w:rPr>
          <w:rFonts w:ascii="方正小标宋简体" w:eastAsia="方正小标宋简体" w:hAnsi="仿宋" w:cs="仿宋"/>
          <w:bCs/>
          <w:sz w:val="36"/>
          <w:szCs w:val="28"/>
        </w:rPr>
      </w:pPr>
      <w:r>
        <w:rPr>
          <w:rFonts w:ascii="方正小标宋简体" w:eastAsia="方正小标宋简体" w:hAnsi="仿宋" w:cs="仿宋" w:hint="eastAsia"/>
          <w:bCs/>
          <w:sz w:val="36"/>
          <w:szCs w:val="28"/>
        </w:rPr>
        <w:t>修订内容说明</w:t>
      </w:r>
    </w:p>
    <w:tbl>
      <w:tblPr>
        <w:tblStyle w:val="TableNormal"/>
        <w:tblW w:w="940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1"/>
        <w:gridCol w:w="3606"/>
        <w:gridCol w:w="3345"/>
      </w:tblGrid>
      <w:tr w:rsidR="0096160B" w:rsidTr="005A4706">
        <w:trPr>
          <w:trHeight w:hRule="exact" w:val="688"/>
        </w:trPr>
        <w:tc>
          <w:tcPr>
            <w:tcW w:w="2451" w:type="dxa"/>
            <w:shd w:val="clear" w:color="auto" w:fill="F1F1F1"/>
          </w:tcPr>
          <w:p w:rsidR="0096160B" w:rsidRPr="00DB657A" w:rsidRDefault="0096160B" w:rsidP="005A4706">
            <w:pPr>
              <w:pStyle w:val="TableParagraph"/>
              <w:ind w:left="103"/>
              <w:jc w:val="center"/>
              <w:rPr>
                <w:rFonts w:ascii="仿宋_GB2312" w:eastAsia="仿宋_GB2312"/>
                <w:b/>
                <w:sz w:val="28"/>
                <w:szCs w:val="28"/>
                <w:lang w:eastAsia="zh-CN"/>
              </w:rPr>
            </w:pPr>
            <w:r w:rsidRPr="00DB657A">
              <w:rPr>
                <w:rFonts w:ascii="仿宋_GB2312" w:eastAsia="仿宋_GB2312" w:hint="eastAsia"/>
                <w:b/>
                <w:sz w:val="28"/>
                <w:szCs w:val="28"/>
              </w:rPr>
              <w:t>修订章节</w:t>
            </w:r>
            <w:r w:rsidR="005A4706">
              <w:rPr>
                <w:rFonts w:ascii="仿宋_GB2312" w:eastAsia="仿宋_GB2312" w:hint="eastAsia"/>
                <w:b/>
                <w:sz w:val="28"/>
                <w:szCs w:val="28"/>
                <w:lang w:eastAsia="zh-CN"/>
              </w:rPr>
              <w:t>（行数）</w:t>
            </w:r>
          </w:p>
        </w:tc>
        <w:tc>
          <w:tcPr>
            <w:tcW w:w="3606" w:type="dxa"/>
            <w:shd w:val="clear" w:color="auto" w:fill="F1F1F1"/>
          </w:tcPr>
          <w:p w:rsidR="0096160B" w:rsidRPr="00DB657A" w:rsidRDefault="0096160B" w:rsidP="007219F6">
            <w:pPr>
              <w:pStyle w:val="TableParagraph"/>
              <w:ind w:left="103"/>
              <w:jc w:val="center"/>
              <w:rPr>
                <w:rFonts w:ascii="仿宋_GB2312" w:eastAsia="仿宋_GB2312"/>
                <w:b/>
                <w:sz w:val="28"/>
                <w:szCs w:val="28"/>
              </w:rPr>
            </w:pPr>
            <w:r w:rsidRPr="00DB657A">
              <w:rPr>
                <w:rFonts w:ascii="仿宋_GB2312" w:eastAsia="仿宋_GB2312" w:hint="eastAsia"/>
                <w:b/>
                <w:sz w:val="28"/>
                <w:szCs w:val="28"/>
              </w:rPr>
              <w:t>试行版内容</w:t>
            </w:r>
          </w:p>
        </w:tc>
        <w:tc>
          <w:tcPr>
            <w:tcW w:w="3345" w:type="dxa"/>
            <w:shd w:val="clear" w:color="auto" w:fill="F1F1F1"/>
          </w:tcPr>
          <w:p w:rsidR="0096160B" w:rsidRPr="00DB657A" w:rsidRDefault="0096160B" w:rsidP="007219F6">
            <w:pPr>
              <w:pStyle w:val="TableParagraph"/>
              <w:ind w:left="103"/>
              <w:jc w:val="center"/>
              <w:rPr>
                <w:rFonts w:ascii="仿宋_GB2312" w:eastAsia="仿宋_GB2312"/>
                <w:b/>
                <w:sz w:val="28"/>
                <w:szCs w:val="28"/>
              </w:rPr>
            </w:pPr>
            <w:r w:rsidRPr="00DB657A">
              <w:rPr>
                <w:rFonts w:ascii="仿宋_GB2312" w:eastAsia="仿宋_GB2312" w:hint="eastAsia"/>
                <w:b/>
                <w:sz w:val="28"/>
                <w:szCs w:val="28"/>
              </w:rPr>
              <w:t>修订版内容</w:t>
            </w:r>
          </w:p>
        </w:tc>
      </w:tr>
      <w:tr w:rsidR="0096160B" w:rsidTr="005A4706">
        <w:trPr>
          <w:trHeight w:hRule="exact" w:val="3132"/>
        </w:trPr>
        <w:tc>
          <w:tcPr>
            <w:tcW w:w="2451" w:type="dxa"/>
          </w:tcPr>
          <w:p w:rsidR="0096160B" w:rsidRPr="00DB657A" w:rsidRDefault="0096160B" w:rsidP="007219F6">
            <w:pPr>
              <w:pStyle w:val="TableParagraph"/>
              <w:spacing w:before="12" w:line="256" w:lineRule="auto"/>
              <w:ind w:left="101" w:right="119"/>
              <w:jc w:val="both"/>
              <w:rPr>
                <w:rFonts w:ascii="仿宋_GB2312" w:eastAsia="仿宋_GB2312"/>
                <w:sz w:val="28"/>
                <w:szCs w:val="28"/>
                <w:lang w:eastAsia="zh-CN"/>
              </w:rPr>
            </w:pPr>
            <w:r w:rsidRPr="00DB657A">
              <w:rPr>
                <w:rFonts w:ascii="仿宋_GB2312" w:eastAsia="仿宋_GB2312" w:hint="eastAsia"/>
                <w:sz w:val="28"/>
                <w:szCs w:val="28"/>
                <w:lang w:eastAsia="zh-CN"/>
              </w:rPr>
              <w:t xml:space="preserve">三、上市前临床试验 </w:t>
            </w:r>
          </w:p>
          <w:p w:rsidR="0096160B" w:rsidRDefault="0096160B" w:rsidP="007219F6">
            <w:pPr>
              <w:pStyle w:val="TableParagraph"/>
              <w:spacing w:before="12" w:line="256" w:lineRule="auto"/>
              <w:ind w:left="101" w:right="119"/>
              <w:jc w:val="both"/>
              <w:rPr>
                <w:rFonts w:ascii="仿宋_GB2312" w:eastAsia="仿宋_GB2312"/>
                <w:sz w:val="28"/>
                <w:szCs w:val="28"/>
                <w:lang w:eastAsia="zh-CN"/>
              </w:rPr>
            </w:pPr>
            <w:r w:rsidRPr="00DB657A">
              <w:rPr>
                <w:rFonts w:ascii="仿宋_GB2312" w:eastAsia="仿宋_GB2312" w:hint="eastAsia"/>
                <w:sz w:val="28"/>
                <w:szCs w:val="28"/>
                <w:lang w:eastAsia="zh-CN"/>
              </w:rPr>
              <w:t>（一）药代动力学研究</w:t>
            </w:r>
          </w:p>
          <w:p w:rsidR="005A4706" w:rsidRPr="00DB657A" w:rsidRDefault="005A4706" w:rsidP="007219F6">
            <w:pPr>
              <w:pStyle w:val="TableParagraph"/>
              <w:spacing w:before="12" w:line="256" w:lineRule="auto"/>
              <w:ind w:left="101" w:right="119"/>
              <w:jc w:val="both"/>
              <w:rPr>
                <w:rFonts w:ascii="仿宋_GB2312" w:eastAsia="仿宋_GB2312"/>
                <w:sz w:val="28"/>
                <w:szCs w:val="28"/>
                <w:lang w:eastAsia="zh-CN"/>
              </w:rPr>
            </w:pPr>
            <w:r>
              <w:rPr>
                <w:rFonts w:ascii="仿宋_GB2312" w:eastAsia="仿宋_GB2312" w:hint="eastAsia"/>
                <w:sz w:val="28"/>
                <w:szCs w:val="28"/>
                <w:lang w:eastAsia="zh-CN"/>
              </w:rPr>
              <w:t>（68行）</w:t>
            </w:r>
          </w:p>
        </w:tc>
        <w:tc>
          <w:tcPr>
            <w:tcW w:w="3606" w:type="dxa"/>
          </w:tcPr>
          <w:p w:rsidR="0096160B" w:rsidRPr="00DB657A" w:rsidRDefault="0096160B" w:rsidP="007219F6">
            <w:pPr>
              <w:pStyle w:val="TableParagraph"/>
              <w:rPr>
                <w:rFonts w:ascii="仿宋_GB2312" w:eastAsia="仿宋_GB2312"/>
                <w:sz w:val="28"/>
                <w:szCs w:val="28"/>
                <w:lang w:eastAsia="zh-CN"/>
              </w:rPr>
            </w:pPr>
            <w:r w:rsidRPr="00DB657A">
              <w:rPr>
                <w:rFonts w:ascii="仿宋_GB2312" w:eastAsia="仿宋_GB2312" w:hint="eastAsia"/>
                <w:sz w:val="28"/>
                <w:szCs w:val="28"/>
                <w:lang w:eastAsia="zh-CN"/>
              </w:rPr>
              <w:t>入组受试者为临床确诊的先天性无纤维蛋白原血症或先天性低纤维蛋白原血症患者（功能性纤维蛋白原基线水平&lt;50 mg/dL）。</w:t>
            </w:r>
          </w:p>
        </w:tc>
        <w:tc>
          <w:tcPr>
            <w:tcW w:w="3345" w:type="dxa"/>
          </w:tcPr>
          <w:p w:rsidR="0096160B" w:rsidRPr="00DB657A" w:rsidRDefault="0096160B" w:rsidP="007219F6">
            <w:pPr>
              <w:pStyle w:val="TableParagraph"/>
              <w:rPr>
                <w:rFonts w:ascii="仿宋_GB2312" w:eastAsia="仿宋_GB2312"/>
                <w:sz w:val="28"/>
                <w:szCs w:val="28"/>
                <w:lang w:eastAsia="zh-CN"/>
              </w:rPr>
            </w:pPr>
            <w:r w:rsidRPr="00DB657A">
              <w:rPr>
                <w:rFonts w:ascii="仿宋_GB2312" w:eastAsia="仿宋_GB2312" w:hint="eastAsia"/>
                <w:sz w:val="28"/>
                <w:szCs w:val="28"/>
                <w:lang w:eastAsia="zh-CN"/>
              </w:rPr>
              <w:t>入组受试者为临床确诊且无血栓风险的先天性纤维蛋白原缺乏症患者（功能性纤维蛋白原基线水平&lt;50 mg/dL）。</w:t>
            </w:r>
          </w:p>
        </w:tc>
      </w:tr>
      <w:tr w:rsidR="0096160B" w:rsidTr="005A4706">
        <w:trPr>
          <w:trHeight w:hRule="exact" w:val="3864"/>
        </w:trPr>
        <w:tc>
          <w:tcPr>
            <w:tcW w:w="2451" w:type="dxa"/>
          </w:tcPr>
          <w:p w:rsidR="0096160B" w:rsidRPr="00DB657A" w:rsidRDefault="0096160B" w:rsidP="007219F6">
            <w:pPr>
              <w:pStyle w:val="TableParagraph"/>
              <w:spacing w:before="12" w:line="256" w:lineRule="auto"/>
              <w:ind w:left="101" w:right="119"/>
              <w:jc w:val="both"/>
              <w:rPr>
                <w:rFonts w:ascii="仿宋_GB2312" w:eastAsia="仿宋_GB2312"/>
                <w:sz w:val="28"/>
                <w:szCs w:val="28"/>
                <w:lang w:eastAsia="zh-CN"/>
              </w:rPr>
            </w:pPr>
            <w:r w:rsidRPr="00DB657A">
              <w:rPr>
                <w:rFonts w:ascii="仿宋_GB2312" w:eastAsia="仿宋_GB2312" w:hint="eastAsia"/>
                <w:sz w:val="28"/>
                <w:szCs w:val="28"/>
                <w:lang w:eastAsia="zh-CN"/>
              </w:rPr>
              <w:t>（二）有效性和安全性评价</w:t>
            </w:r>
          </w:p>
          <w:p w:rsidR="0096160B" w:rsidRDefault="0096160B" w:rsidP="007219F6">
            <w:pPr>
              <w:pStyle w:val="TableParagraph"/>
              <w:spacing w:before="12" w:line="256" w:lineRule="auto"/>
              <w:ind w:left="101" w:right="119"/>
              <w:jc w:val="both"/>
              <w:rPr>
                <w:rFonts w:ascii="仿宋_GB2312" w:eastAsia="仿宋_GB2312"/>
                <w:sz w:val="28"/>
                <w:szCs w:val="28"/>
                <w:lang w:eastAsia="zh-CN"/>
              </w:rPr>
            </w:pPr>
            <w:r w:rsidRPr="00DB657A">
              <w:rPr>
                <w:rFonts w:ascii="仿宋_GB2312" w:eastAsia="仿宋_GB2312" w:hint="eastAsia"/>
                <w:sz w:val="28"/>
                <w:szCs w:val="28"/>
                <w:lang w:eastAsia="zh-CN"/>
              </w:rPr>
              <w:t>1.先天性纤维蛋白原缺乏症</w:t>
            </w:r>
          </w:p>
          <w:p w:rsidR="005A4706" w:rsidRPr="00DB657A" w:rsidRDefault="005A4706" w:rsidP="007219F6">
            <w:pPr>
              <w:pStyle w:val="TableParagraph"/>
              <w:spacing w:before="12" w:line="256" w:lineRule="auto"/>
              <w:ind w:left="101" w:right="119"/>
              <w:jc w:val="both"/>
              <w:rPr>
                <w:rFonts w:ascii="仿宋_GB2312" w:eastAsia="仿宋_GB2312"/>
                <w:sz w:val="28"/>
                <w:szCs w:val="28"/>
                <w:lang w:eastAsia="zh-CN"/>
              </w:rPr>
            </w:pPr>
            <w:r>
              <w:rPr>
                <w:rFonts w:ascii="仿宋_GB2312" w:eastAsia="仿宋_GB2312" w:hint="eastAsia"/>
                <w:sz w:val="28"/>
                <w:szCs w:val="28"/>
                <w:lang w:eastAsia="zh-CN"/>
              </w:rPr>
              <w:t>（100行）</w:t>
            </w:r>
          </w:p>
        </w:tc>
        <w:tc>
          <w:tcPr>
            <w:tcW w:w="3606" w:type="dxa"/>
          </w:tcPr>
          <w:p w:rsidR="0096160B" w:rsidRPr="00DB657A" w:rsidRDefault="0096160B" w:rsidP="007219F6">
            <w:pPr>
              <w:pStyle w:val="TableParagraph"/>
              <w:rPr>
                <w:rFonts w:ascii="仿宋_GB2312" w:eastAsia="仿宋_GB2312"/>
                <w:sz w:val="28"/>
                <w:szCs w:val="28"/>
                <w:lang w:eastAsia="zh-CN"/>
              </w:rPr>
            </w:pPr>
            <w:r w:rsidRPr="00DB657A">
              <w:rPr>
                <w:rFonts w:ascii="仿宋_GB2312" w:eastAsia="仿宋_GB2312" w:hint="eastAsia"/>
                <w:sz w:val="28"/>
                <w:szCs w:val="28"/>
                <w:lang w:eastAsia="zh-CN"/>
              </w:rPr>
              <w:t>入组的受试者为临床确诊的先天性无纤维蛋白原血症或先天性低纤维蛋白原血症患者，排除异常纤维蛋白原血症患者。</w:t>
            </w:r>
          </w:p>
        </w:tc>
        <w:tc>
          <w:tcPr>
            <w:tcW w:w="3345" w:type="dxa"/>
          </w:tcPr>
          <w:p w:rsidR="0096160B" w:rsidRPr="00DB657A" w:rsidRDefault="0096160B" w:rsidP="007219F6">
            <w:pPr>
              <w:pStyle w:val="TableParagraph"/>
              <w:rPr>
                <w:rFonts w:ascii="仿宋_GB2312" w:eastAsia="仿宋_GB2312"/>
                <w:sz w:val="28"/>
                <w:szCs w:val="28"/>
                <w:lang w:eastAsia="zh-CN"/>
              </w:rPr>
            </w:pPr>
            <w:r w:rsidRPr="00DB657A">
              <w:rPr>
                <w:rFonts w:ascii="仿宋_GB2312" w:eastAsia="仿宋_GB2312" w:hint="eastAsia"/>
                <w:sz w:val="28"/>
                <w:szCs w:val="28"/>
                <w:lang w:eastAsia="zh-CN"/>
              </w:rPr>
              <w:t>入组的受试者为临床确诊且无血栓风险的先天性纤维蛋白原缺乏症患者。</w:t>
            </w:r>
          </w:p>
        </w:tc>
      </w:tr>
      <w:tr w:rsidR="0096160B" w:rsidTr="005A4706">
        <w:trPr>
          <w:trHeight w:hRule="exact" w:val="3875"/>
        </w:trPr>
        <w:tc>
          <w:tcPr>
            <w:tcW w:w="2451" w:type="dxa"/>
          </w:tcPr>
          <w:p w:rsidR="0096160B" w:rsidRPr="00DB657A" w:rsidRDefault="0096160B" w:rsidP="007219F6">
            <w:pPr>
              <w:pStyle w:val="TableParagraph"/>
              <w:spacing w:before="12" w:line="256" w:lineRule="auto"/>
              <w:ind w:left="101" w:right="119"/>
              <w:jc w:val="both"/>
              <w:rPr>
                <w:rFonts w:ascii="仿宋_GB2312" w:eastAsia="仿宋_GB2312"/>
                <w:sz w:val="28"/>
                <w:szCs w:val="28"/>
                <w:lang w:eastAsia="zh-CN"/>
              </w:rPr>
            </w:pPr>
            <w:r w:rsidRPr="00DB657A">
              <w:rPr>
                <w:rFonts w:ascii="仿宋_GB2312" w:eastAsia="仿宋_GB2312" w:hint="eastAsia"/>
                <w:sz w:val="28"/>
                <w:szCs w:val="28"/>
                <w:lang w:eastAsia="zh-CN"/>
              </w:rPr>
              <w:t>（二）有效性和安全性评价</w:t>
            </w:r>
          </w:p>
          <w:p w:rsidR="0096160B" w:rsidRPr="00DB657A" w:rsidRDefault="0096160B" w:rsidP="007219F6">
            <w:pPr>
              <w:pStyle w:val="TableParagraph"/>
              <w:spacing w:before="12" w:line="256" w:lineRule="auto"/>
              <w:ind w:left="101" w:right="119"/>
              <w:jc w:val="both"/>
              <w:rPr>
                <w:rFonts w:ascii="仿宋_GB2312" w:eastAsia="仿宋_GB2312"/>
                <w:sz w:val="28"/>
                <w:szCs w:val="28"/>
                <w:lang w:eastAsia="zh-CN"/>
              </w:rPr>
            </w:pPr>
            <w:r w:rsidRPr="00DB657A">
              <w:rPr>
                <w:rFonts w:ascii="仿宋_GB2312" w:eastAsia="仿宋_GB2312" w:hint="eastAsia"/>
                <w:sz w:val="28"/>
                <w:szCs w:val="28"/>
                <w:lang w:eastAsia="zh-CN"/>
              </w:rPr>
              <w:t>1.2 安全性评价</w:t>
            </w:r>
          </w:p>
          <w:p w:rsidR="0096160B" w:rsidRDefault="0096160B" w:rsidP="007219F6">
            <w:pPr>
              <w:pStyle w:val="TableParagraph"/>
              <w:spacing w:before="12" w:line="256" w:lineRule="auto"/>
              <w:ind w:left="101" w:right="119"/>
              <w:jc w:val="both"/>
              <w:rPr>
                <w:rFonts w:ascii="仿宋_GB2312" w:eastAsia="仿宋_GB2312"/>
                <w:sz w:val="28"/>
                <w:szCs w:val="28"/>
                <w:lang w:eastAsia="zh-CN"/>
              </w:rPr>
            </w:pPr>
            <w:r w:rsidRPr="00DB657A">
              <w:rPr>
                <w:rFonts w:ascii="仿宋_GB2312" w:eastAsia="仿宋_GB2312" w:hint="eastAsia"/>
                <w:sz w:val="28"/>
                <w:szCs w:val="28"/>
                <w:lang w:eastAsia="zh-CN"/>
              </w:rPr>
              <w:t>血栓栓塞：</w:t>
            </w:r>
          </w:p>
          <w:p w:rsidR="005A4706" w:rsidRPr="00DB657A" w:rsidRDefault="005A4706" w:rsidP="007219F6">
            <w:pPr>
              <w:pStyle w:val="TableParagraph"/>
              <w:spacing w:before="12" w:line="256" w:lineRule="auto"/>
              <w:ind w:left="101" w:right="119"/>
              <w:jc w:val="both"/>
              <w:rPr>
                <w:rFonts w:ascii="仿宋_GB2312" w:eastAsia="仿宋_GB2312"/>
                <w:sz w:val="28"/>
                <w:szCs w:val="28"/>
                <w:lang w:eastAsia="zh-CN"/>
              </w:rPr>
            </w:pPr>
            <w:r>
              <w:rPr>
                <w:rFonts w:ascii="仿宋_GB2312" w:eastAsia="仿宋_GB2312" w:hint="eastAsia"/>
                <w:sz w:val="28"/>
                <w:szCs w:val="28"/>
                <w:lang w:eastAsia="zh-CN"/>
              </w:rPr>
              <w:t>（156行）</w:t>
            </w:r>
          </w:p>
        </w:tc>
        <w:tc>
          <w:tcPr>
            <w:tcW w:w="3606" w:type="dxa"/>
          </w:tcPr>
          <w:p w:rsidR="0096160B" w:rsidRPr="00DB657A" w:rsidRDefault="0096160B" w:rsidP="007219F6">
            <w:pPr>
              <w:pStyle w:val="TableParagraph"/>
              <w:spacing w:before="12" w:line="256" w:lineRule="auto"/>
              <w:ind w:left="101" w:right="119"/>
              <w:jc w:val="both"/>
              <w:rPr>
                <w:rFonts w:ascii="仿宋_GB2312" w:eastAsia="仿宋_GB2312"/>
                <w:sz w:val="28"/>
                <w:szCs w:val="28"/>
                <w:lang w:eastAsia="zh-CN"/>
              </w:rPr>
            </w:pPr>
            <w:r w:rsidRPr="00DB657A">
              <w:rPr>
                <w:rFonts w:ascii="仿宋_GB2312" w:eastAsia="仿宋_GB2312" w:hint="eastAsia"/>
                <w:sz w:val="28"/>
                <w:szCs w:val="28"/>
                <w:lang w:eastAsia="zh-CN"/>
              </w:rPr>
              <w:t>特别是大剂量或反复给予纤维蛋白原治疗有血栓形成的风险，</w:t>
            </w:r>
          </w:p>
        </w:tc>
        <w:tc>
          <w:tcPr>
            <w:tcW w:w="3345" w:type="dxa"/>
          </w:tcPr>
          <w:p w:rsidR="0096160B" w:rsidRPr="00DB657A" w:rsidRDefault="0096160B" w:rsidP="007219F6">
            <w:pPr>
              <w:pStyle w:val="TableParagraph"/>
              <w:spacing w:line="256" w:lineRule="auto"/>
              <w:ind w:left="103" w:right="11"/>
              <w:jc w:val="both"/>
              <w:rPr>
                <w:rFonts w:ascii="仿宋_GB2312" w:eastAsia="仿宋_GB2312"/>
                <w:sz w:val="28"/>
                <w:szCs w:val="28"/>
                <w:lang w:eastAsia="zh-CN"/>
              </w:rPr>
            </w:pPr>
            <w:r w:rsidRPr="00DB657A">
              <w:rPr>
                <w:rFonts w:ascii="仿宋_GB2312" w:eastAsia="仿宋_GB2312" w:hint="eastAsia"/>
                <w:sz w:val="28"/>
                <w:szCs w:val="28"/>
                <w:lang w:eastAsia="zh-CN"/>
              </w:rPr>
              <w:t>筛选期应排除血栓风险，包括问诊既往血栓病史、血栓家族史，除外常见的其他先天性易栓症和获得性易栓症；</w:t>
            </w:r>
          </w:p>
        </w:tc>
      </w:tr>
    </w:tbl>
    <w:p w:rsidR="002837A5" w:rsidRPr="0096160B" w:rsidRDefault="002837A5"/>
    <w:sectPr w:rsidR="002837A5" w:rsidRPr="009616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565" w:rsidRDefault="00C44565" w:rsidP="0005714F">
      <w:r>
        <w:separator/>
      </w:r>
    </w:p>
  </w:endnote>
  <w:endnote w:type="continuationSeparator" w:id="0">
    <w:p w:rsidR="00C44565" w:rsidRDefault="00C44565" w:rsidP="0005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565" w:rsidRDefault="00C44565" w:rsidP="0005714F">
      <w:r>
        <w:separator/>
      </w:r>
    </w:p>
  </w:footnote>
  <w:footnote w:type="continuationSeparator" w:id="0">
    <w:p w:rsidR="00C44565" w:rsidRDefault="00C44565" w:rsidP="0005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F1"/>
    <w:rsid w:val="000158AE"/>
    <w:rsid w:val="00021C43"/>
    <w:rsid w:val="00036E87"/>
    <w:rsid w:val="0004169A"/>
    <w:rsid w:val="0004693B"/>
    <w:rsid w:val="00056933"/>
    <w:rsid w:val="0005714F"/>
    <w:rsid w:val="00074B5E"/>
    <w:rsid w:val="000974C5"/>
    <w:rsid w:val="000A6733"/>
    <w:rsid w:val="000A6EE1"/>
    <w:rsid w:val="000B0D90"/>
    <w:rsid w:val="000B416A"/>
    <w:rsid w:val="000B4799"/>
    <w:rsid w:val="000C09EF"/>
    <w:rsid w:val="000D3C42"/>
    <w:rsid w:val="00101E4B"/>
    <w:rsid w:val="0012645B"/>
    <w:rsid w:val="00137D16"/>
    <w:rsid w:val="00142187"/>
    <w:rsid w:val="00144FA1"/>
    <w:rsid w:val="001664E1"/>
    <w:rsid w:val="00180A14"/>
    <w:rsid w:val="00182828"/>
    <w:rsid w:val="001955ED"/>
    <w:rsid w:val="001A20EC"/>
    <w:rsid w:val="001E32C4"/>
    <w:rsid w:val="001F36C7"/>
    <w:rsid w:val="002005DC"/>
    <w:rsid w:val="00202D4B"/>
    <w:rsid w:val="0024312D"/>
    <w:rsid w:val="00245414"/>
    <w:rsid w:val="00261B6B"/>
    <w:rsid w:val="002837A5"/>
    <w:rsid w:val="00284BEB"/>
    <w:rsid w:val="00285D44"/>
    <w:rsid w:val="002B687B"/>
    <w:rsid w:val="002C013B"/>
    <w:rsid w:val="002E104E"/>
    <w:rsid w:val="002E153E"/>
    <w:rsid w:val="002F0CD1"/>
    <w:rsid w:val="0035627D"/>
    <w:rsid w:val="003878AD"/>
    <w:rsid w:val="003974AA"/>
    <w:rsid w:val="003D01E0"/>
    <w:rsid w:val="003E2D58"/>
    <w:rsid w:val="003F0F1B"/>
    <w:rsid w:val="00400EAF"/>
    <w:rsid w:val="00410E36"/>
    <w:rsid w:val="00440D43"/>
    <w:rsid w:val="00462163"/>
    <w:rsid w:val="00470493"/>
    <w:rsid w:val="00475930"/>
    <w:rsid w:val="004B1DA4"/>
    <w:rsid w:val="004B2937"/>
    <w:rsid w:val="004D7195"/>
    <w:rsid w:val="004E3BCD"/>
    <w:rsid w:val="00525E3E"/>
    <w:rsid w:val="005620E0"/>
    <w:rsid w:val="005628CA"/>
    <w:rsid w:val="00582927"/>
    <w:rsid w:val="005A4706"/>
    <w:rsid w:val="005C6F47"/>
    <w:rsid w:val="005F5870"/>
    <w:rsid w:val="006123AC"/>
    <w:rsid w:val="00626389"/>
    <w:rsid w:val="006407D9"/>
    <w:rsid w:val="006509EF"/>
    <w:rsid w:val="0068741A"/>
    <w:rsid w:val="006B6654"/>
    <w:rsid w:val="006D5891"/>
    <w:rsid w:val="00740EA6"/>
    <w:rsid w:val="00741FF1"/>
    <w:rsid w:val="00755A64"/>
    <w:rsid w:val="00784873"/>
    <w:rsid w:val="00787622"/>
    <w:rsid w:val="007A7BD3"/>
    <w:rsid w:val="007B2834"/>
    <w:rsid w:val="007B6C7A"/>
    <w:rsid w:val="007C7A7C"/>
    <w:rsid w:val="007D2D12"/>
    <w:rsid w:val="007E2692"/>
    <w:rsid w:val="007F1A01"/>
    <w:rsid w:val="00805B6D"/>
    <w:rsid w:val="00852122"/>
    <w:rsid w:val="00881D61"/>
    <w:rsid w:val="00883AE8"/>
    <w:rsid w:val="008A5529"/>
    <w:rsid w:val="00912557"/>
    <w:rsid w:val="00935D15"/>
    <w:rsid w:val="0096160B"/>
    <w:rsid w:val="0096206C"/>
    <w:rsid w:val="0098530A"/>
    <w:rsid w:val="00995F42"/>
    <w:rsid w:val="009C6620"/>
    <w:rsid w:val="009E0F1B"/>
    <w:rsid w:val="009F33C3"/>
    <w:rsid w:val="009F357F"/>
    <w:rsid w:val="00A032D3"/>
    <w:rsid w:val="00A234CE"/>
    <w:rsid w:val="00A27419"/>
    <w:rsid w:val="00A55CAC"/>
    <w:rsid w:val="00A97F96"/>
    <w:rsid w:val="00AE2A0F"/>
    <w:rsid w:val="00B356AF"/>
    <w:rsid w:val="00B47586"/>
    <w:rsid w:val="00B534D9"/>
    <w:rsid w:val="00B67B81"/>
    <w:rsid w:val="00B76EA9"/>
    <w:rsid w:val="00B82EF7"/>
    <w:rsid w:val="00BA1622"/>
    <w:rsid w:val="00BF0AF5"/>
    <w:rsid w:val="00BF1877"/>
    <w:rsid w:val="00C02E5D"/>
    <w:rsid w:val="00C03312"/>
    <w:rsid w:val="00C21D46"/>
    <w:rsid w:val="00C432FA"/>
    <w:rsid w:val="00C437D8"/>
    <w:rsid w:val="00C44565"/>
    <w:rsid w:val="00C77982"/>
    <w:rsid w:val="00C84168"/>
    <w:rsid w:val="00C87F29"/>
    <w:rsid w:val="00CA6484"/>
    <w:rsid w:val="00CA6FEA"/>
    <w:rsid w:val="00CB5C24"/>
    <w:rsid w:val="00CC7400"/>
    <w:rsid w:val="00CC7756"/>
    <w:rsid w:val="00DA1D1F"/>
    <w:rsid w:val="00DA468E"/>
    <w:rsid w:val="00DB7DCE"/>
    <w:rsid w:val="00DD6AA5"/>
    <w:rsid w:val="00DE316B"/>
    <w:rsid w:val="00E00D24"/>
    <w:rsid w:val="00E050E0"/>
    <w:rsid w:val="00E0609D"/>
    <w:rsid w:val="00E1729A"/>
    <w:rsid w:val="00E26593"/>
    <w:rsid w:val="00E3384C"/>
    <w:rsid w:val="00E7668C"/>
    <w:rsid w:val="00EA0061"/>
    <w:rsid w:val="00EF4D29"/>
    <w:rsid w:val="00F01F24"/>
    <w:rsid w:val="00F058E6"/>
    <w:rsid w:val="00F233E2"/>
    <w:rsid w:val="00F30306"/>
    <w:rsid w:val="00F420DA"/>
    <w:rsid w:val="00F43099"/>
    <w:rsid w:val="00F453A7"/>
    <w:rsid w:val="00F60ACD"/>
    <w:rsid w:val="00F62C86"/>
    <w:rsid w:val="00FA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0B8F9"/>
  <w15:chartTrackingRefBased/>
  <w15:docId w15:val="{621862B5-56BC-494E-AB06-85C16C58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60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6160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160B"/>
    <w:pPr>
      <w:autoSpaceDE w:val="0"/>
      <w:autoSpaceDN w:val="0"/>
      <w:jc w:val="left"/>
    </w:pPr>
    <w:rPr>
      <w:rFonts w:ascii="宋体" w:eastAsia="宋体" w:hAnsi="宋体" w:cs="宋体"/>
      <w:kern w:val="0"/>
      <w:sz w:val="22"/>
      <w:szCs w:val="22"/>
      <w:lang w:eastAsia="en-US"/>
    </w:rPr>
  </w:style>
  <w:style w:type="paragraph" w:styleId="a3">
    <w:name w:val="header"/>
    <w:basedOn w:val="a"/>
    <w:link w:val="a4"/>
    <w:uiPriority w:val="99"/>
    <w:unhideWhenUsed/>
    <w:rsid w:val="000571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714F"/>
    <w:rPr>
      <w:sz w:val="18"/>
      <w:szCs w:val="18"/>
    </w:rPr>
  </w:style>
  <w:style w:type="paragraph" w:styleId="a5">
    <w:name w:val="footer"/>
    <w:basedOn w:val="a"/>
    <w:link w:val="a6"/>
    <w:uiPriority w:val="99"/>
    <w:unhideWhenUsed/>
    <w:rsid w:val="0005714F"/>
    <w:pPr>
      <w:tabs>
        <w:tab w:val="center" w:pos="4153"/>
        <w:tab w:val="right" w:pos="8306"/>
      </w:tabs>
      <w:snapToGrid w:val="0"/>
      <w:jc w:val="left"/>
    </w:pPr>
    <w:rPr>
      <w:sz w:val="18"/>
      <w:szCs w:val="18"/>
    </w:rPr>
  </w:style>
  <w:style w:type="character" w:customStyle="1" w:styleId="a6">
    <w:name w:val="页脚 字符"/>
    <w:basedOn w:val="a0"/>
    <w:link w:val="a5"/>
    <w:uiPriority w:val="99"/>
    <w:rsid w:val="000571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358</Characters>
  <Application>Microsoft Office Word</Application>
  <DocSecurity>0</DocSecurity>
  <Lines>2</Lines>
  <Paragraphs>1</Paragraphs>
  <ScaleCrop>false</ScaleCrop>
  <Company>Microsoft</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王延琳</dc:creator>
  <cp:keywords/>
  <dc:description/>
  <cp:lastModifiedBy>信息运维人员03</cp:lastModifiedBy>
  <cp:revision>4</cp:revision>
  <dcterms:created xsi:type="dcterms:W3CDTF">2023-09-04T02:52:00Z</dcterms:created>
  <dcterms:modified xsi:type="dcterms:W3CDTF">2023-09-04T06:57:00Z</dcterms:modified>
</cp:coreProperties>
</file>