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黑体" w:hAnsi="黑体" w:eastAsia="黑体" w:cs="黑体"/>
          <w:b w:val="0"/>
          <w:bCs/>
          <w:color w:val="auto"/>
          <w:sz w:val="32"/>
          <w:szCs w:val="32"/>
          <w:shd w:val="clear" w:color="auto" w:fill="auto"/>
          <w:lang w:val="en-US" w:eastAsia="zh-CN"/>
        </w:rPr>
      </w:pPr>
      <w:r>
        <w:rPr>
          <w:rFonts w:hint="eastAsia" w:ascii="黑体" w:hAnsi="黑体" w:eastAsia="黑体" w:cs="黑体"/>
          <w:b w:val="0"/>
          <w:bCs/>
          <w:color w:val="auto"/>
          <w:sz w:val="32"/>
          <w:szCs w:val="32"/>
          <w:shd w:val="clear" w:color="auto" w:fill="auto"/>
          <w:lang w:val="en-US" w:eastAsia="zh-CN"/>
        </w:rPr>
        <w:t>附件4</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rPr>
      </w:pPr>
      <w:r>
        <w:rPr>
          <w:rFonts w:hint="eastAsia" w:ascii="方正小标宋简体" w:hAnsi="方正小标宋简体" w:eastAsia="方正小标宋简体" w:cs="方正小标宋简体"/>
          <w:b w:val="0"/>
          <w:bCs/>
          <w:color w:val="auto"/>
          <w:sz w:val="44"/>
          <w:szCs w:val="44"/>
          <w:shd w:val="clear" w:color="auto" w:fill="auto"/>
        </w:rPr>
        <w:t>202</w:t>
      </w:r>
      <w:r>
        <w:rPr>
          <w:rFonts w:hint="eastAsia" w:ascii="方正小标宋简体" w:hAnsi="方正小标宋简体" w:eastAsia="方正小标宋简体" w:cs="方正小标宋简体"/>
          <w:b w:val="0"/>
          <w:bCs/>
          <w:color w:val="auto"/>
          <w:sz w:val="44"/>
          <w:szCs w:val="44"/>
          <w:shd w:val="clear" w:color="auto" w:fill="auto"/>
          <w:lang w:val="en-US" w:eastAsia="zh-CN"/>
        </w:rPr>
        <w:t>2</w:t>
      </w:r>
      <w:r>
        <w:rPr>
          <w:rFonts w:hint="eastAsia" w:ascii="方正小标宋简体" w:hAnsi="方正小标宋简体" w:eastAsia="方正小标宋简体" w:cs="方正小标宋简体"/>
          <w:b w:val="0"/>
          <w:bCs/>
          <w:color w:val="auto"/>
          <w:sz w:val="44"/>
          <w:szCs w:val="44"/>
          <w:shd w:val="clear" w:color="auto" w:fill="auto"/>
        </w:rPr>
        <w:t>年传染病防治国家随机监督抽查计划</w:t>
      </w:r>
    </w:p>
    <w:p>
      <w:pPr>
        <w:spacing w:beforeLines="0" w:afterLines="0" w:line="580" w:lineRule="exact"/>
        <w:ind w:firstLine="640" w:firstLineChars="200"/>
        <w:rPr>
          <w:rFonts w:hint="eastAsia" w:ascii="黑体" w:hAnsi="黑体" w:eastAsia="黑体" w:cs="黑体"/>
          <w:color w:val="auto"/>
          <w:sz w:val="32"/>
          <w:szCs w:val="32"/>
          <w:shd w:val="clear" w:color="auto" w:fill="auto"/>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一、传染病防治监督抽查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（一）监督检查对象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抽查辖区</w:t>
      </w:r>
      <w:r>
        <w:rPr>
          <w:rFonts w:hint="default" w:ascii="Times New Roman" w:hAnsi="Times New Roman" w:eastAsia="仿宋_GB2312" w:cs="Times New Roman"/>
          <w:color w:val="auto"/>
          <w:sz w:val="32"/>
          <w:szCs w:val="32"/>
          <w:shd w:val="clear" w:color="auto" w:fill="auto"/>
          <w:lang w:val="en-US" w:eastAsia="zh-CN"/>
        </w:rPr>
        <w:t>15</w:t>
      </w:r>
      <w:r>
        <w:rPr>
          <w:rFonts w:hint="default" w:ascii="Times New Roman" w:hAnsi="Times New Roman" w:eastAsia="仿宋_GB2312" w:cs="Times New Roman"/>
          <w:color w:val="auto"/>
          <w:sz w:val="32"/>
          <w:szCs w:val="32"/>
          <w:shd w:val="clear" w:color="auto" w:fill="auto"/>
        </w:rPr>
        <w:t>%二级以上医院、</w:t>
      </w:r>
      <w:r>
        <w:rPr>
          <w:rFonts w:hint="default"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%一级医院、</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%基层医疗机构（社区卫生服务中心/站、诊所、乡镇卫生院、村卫生室等），</w:t>
      </w:r>
      <w:r>
        <w:rPr>
          <w:rFonts w:hint="default" w:ascii="Times New Roman" w:hAnsi="Times New Roman" w:eastAsia="仿宋_GB2312" w:cs="Times New Roman"/>
          <w:color w:val="auto"/>
          <w:sz w:val="32"/>
          <w:szCs w:val="32"/>
          <w:shd w:val="clear" w:color="auto" w:fill="auto"/>
          <w:lang w:val="en-US" w:eastAsia="zh-CN"/>
        </w:rPr>
        <w:t>20</w:t>
      </w:r>
      <w:r>
        <w:rPr>
          <w:rFonts w:hint="default" w:ascii="Times New Roman" w:hAnsi="Times New Roman" w:eastAsia="仿宋_GB2312" w:cs="Times New Roman"/>
          <w:color w:val="auto"/>
          <w:sz w:val="32"/>
          <w:szCs w:val="32"/>
          <w:shd w:val="clear" w:color="auto" w:fill="auto"/>
        </w:rPr>
        <w:t>%疾病预防控制机构和采供血机构。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lang w:eastAsia="zh-CN"/>
        </w:rPr>
        <w:t>（</w:t>
      </w:r>
      <w:r>
        <w:rPr>
          <w:rFonts w:hint="eastAsia" w:ascii="楷体" w:hAnsi="楷体" w:eastAsia="楷体" w:cs="楷体"/>
          <w:color w:val="auto"/>
          <w:sz w:val="32"/>
          <w:szCs w:val="32"/>
          <w:shd w:val="clear" w:color="auto" w:fill="auto"/>
          <w:lang w:val="en-US" w:eastAsia="zh-CN"/>
        </w:rPr>
        <w:t>二）</w:t>
      </w:r>
      <w:r>
        <w:rPr>
          <w:rFonts w:hint="default" w:ascii="楷体" w:hAnsi="楷体" w:eastAsia="楷体" w:cs="楷体"/>
          <w:color w:val="auto"/>
          <w:sz w:val="32"/>
          <w:szCs w:val="32"/>
          <w:shd w:val="clear" w:color="auto" w:fill="auto"/>
        </w:rPr>
        <w:t>监督检查内容</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1.预防接种管理情况。接种单位资质情况</w:t>
      </w:r>
      <w:r>
        <w:rPr>
          <w:rFonts w:hint="eastAsia" w:ascii="仿宋_GB2312" w:hAnsi="仿宋_GB2312" w:eastAsia="仿宋_GB2312" w:cs="仿宋_GB2312"/>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rPr>
        <w:t>接种疫苗公示情况；接种前告知、询问受种者或监护人有关情况；执行“三查七对”和“一验证”情况；疫苗的接收、购进、储存、配送、供应、接种和处置记录情况。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2.传染病疫情报告情况。建立传染病疫情报告工作制度情况；开展疫情报告管理自查情况；传染病疫情登记、报告卡填写情况；是否存在瞒报、缓报、谎报传染病疫情情况。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5.医疗废物处置。医疗废物实行分类收集情况；使用专用包装物及容器情况；医疗废物暂时贮存设施建立情况；医疗废物交接、运送、暂存及处置情况。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6.二级病原微生物实验室生物安全管理。二级实验室备案情况；从事实验活动的人员培训、考核情况；实验档案建立情况；实验结束将菌（毒）种或样本销毁或者送交保藏机构保藏情况。</w:t>
      </w:r>
      <w:r>
        <w:rPr>
          <w:rFonts w:hint="default" w:ascii="Times New Roman" w:hAnsi="Times New Roman" w:eastAsia="仿宋_GB2312" w:cs="Times New Roman"/>
          <w:color w:val="auto"/>
          <w:sz w:val="32"/>
          <w:szCs w:val="32"/>
          <w:shd w:val="clear" w:color="auto" w:fill="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二</w:t>
      </w:r>
      <w:r>
        <w:rPr>
          <w:rFonts w:hint="eastAsia" w:ascii="黑体" w:hAnsi="黑体" w:eastAsia="黑体" w:cs="黑体"/>
          <w:color w:val="auto"/>
          <w:sz w:val="32"/>
          <w:szCs w:val="32"/>
          <w:shd w:val="clear" w:color="auto" w:fill="auto"/>
        </w:rPr>
        <w:t>、工作要求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480"/>
        </w:tabs>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一）各地要高度重视传染病防治监督抽查工作,结合常态化疫情制定本辖区工作实施方案并组织实施。传染病防治监督抽查工作要与医疗卫生机构分类监督综合评价工作相结合,抽取的单位均采取分类监督综合评价方式进行检查。同时,重点加强从事核酸检测的医学检验实验室的监督检查,发现违法违规行为,依法严肃查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（二）各地要于</w:t>
      </w:r>
      <w:r>
        <w:rPr>
          <w:rFonts w:hint="default" w:ascii="Times New Roman" w:hAnsi="Times New Roman" w:eastAsia="仿宋_GB2312" w:cs="Times New Roman"/>
          <w:color w:val="auto"/>
          <w:sz w:val="32"/>
          <w:szCs w:val="32"/>
          <w:shd w:val="clear" w:color="auto" w:fill="auto"/>
          <w:lang w:val="en-US" w:eastAsia="zh-CN"/>
        </w:rPr>
        <w:t>10</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30</w:t>
      </w:r>
      <w:r>
        <w:rPr>
          <w:rFonts w:hint="default" w:ascii="Times New Roman" w:hAnsi="Times New Roman" w:eastAsia="仿宋_GB2312" w:cs="Times New Roman"/>
          <w:color w:val="auto"/>
          <w:sz w:val="32"/>
          <w:szCs w:val="32"/>
          <w:shd w:val="clear" w:color="auto" w:fill="auto"/>
        </w:rPr>
        <w:t>日前完成全部抽检任务和数据填报工作，将电子版监督检查工作总结报送自治区卫生健康综合监督执法局。</w:t>
      </w:r>
    </w:p>
    <w:p>
      <w:pPr>
        <w:keepNext w:val="0"/>
        <w:keepLines w:val="0"/>
        <w:pageBreakBefore w:val="0"/>
        <w:tabs>
          <w:tab w:val="left" w:pos="1843"/>
          <w:tab w:val="left" w:pos="2127"/>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p>
    <w:p>
      <w:pPr>
        <w:keepNext w:val="0"/>
        <w:keepLines w:val="0"/>
        <w:pageBreakBefore w:val="0"/>
        <w:tabs>
          <w:tab w:val="left" w:pos="1843"/>
          <w:tab w:val="left" w:pos="2127"/>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bookmarkStart w:id="0" w:name="_GoBack"/>
      <w:bookmarkEnd w:id="0"/>
      <w:r>
        <w:rPr>
          <w:rFonts w:hint="default" w:ascii="Times New Roman" w:hAnsi="Times New Roman" w:eastAsia="仿宋_GB2312" w:cs="Times New Roman"/>
          <w:color w:val="auto"/>
          <w:sz w:val="32"/>
          <w:szCs w:val="32"/>
          <w:shd w:val="clear" w:color="auto" w:fill="auto"/>
        </w:rPr>
        <w:t>附</w:t>
      </w:r>
      <w:r>
        <w:rPr>
          <w:rFonts w:hint="eastAsia" w:cs="Times New Roman"/>
          <w:color w:val="auto"/>
          <w:sz w:val="32"/>
          <w:szCs w:val="32"/>
          <w:shd w:val="clear" w:color="auto" w:fill="auto"/>
          <w:lang w:val="en-US" w:eastAsia="zh-CN"/>
        </w:rPr>
        <w:t>表</w:t>
      </w:r>
      <w:r>
        <w:rPr>
          <w:rFonts w:hint="default" w:ascii="Times New Roman" w:hAnsi="Times New Roman" w:eastAsia="仿宋_GB2312" w:cs="Times New Roman"/>
          <w:color w:val="auto"/>
          <w:sz w:val="32"/>
          <w:szCs w:val="32"/>
          <w:shd w:val="clear" w:color="auto" w:fill="auto"/>
          <w:lang w:val="en-US" w:eastAsia="zh-CN"/>
        </w:rPr>
        <w:t>：</w:t>
      </w:r>
    </w:p>
    <w:p>
      <w:pPr>
        <w:keepNext w:val="0"/>
        <w:keepLines w:val="0"/>
        <w:pageBreakBefore w:val="0"/>
        <w:tabs>
          <w:tab w:val="left" w:pos="1843"/>
          <w:tab w:val="left" w:pos="2127"/>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年传染病防治国家随机监督抽查汇总表</w:t>
      </w:r>
    </w:p>
    <w:p>
      <w:pPr>
        <w:keepNext w:val="0"/>
        <w:keepLines w:val="0"/>
        <w:pageBreakBefore w:val="0"/>
        <w:tabs>
          <w:tab w:val="left" w:pos="1843"/>
          <w:tab w:val="left" w:pos="2127"/>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sz w:val="32"/>
          <w:szCs w:val="32"/>
          <w:shd w:val="clear" w:color="auto" w:fill="auto"/>
        </w:rPr>
        <w:t>2.202</w:t>
      </w: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 xml:space="preserve">年传染病防治国家随机监督抽查案件查处汇总表   </w:t>
      </w:r>
    </w:p>
    <w:p>
      <w:pPr>
        <w:spacing w:beforeLines="0" w:afterLines="0"/>
        <w:rPr>
          <w:rFonts w:hint="eastAsia" w:ascii="黑体" w:hAnsi="宋体" w:eastAsia="黑体"/>
          <w:color w:val="auto"/>
          <w:kern w:val="0"/>
          <w:sz w:val="32"/>
        </w:rPr>
        <w:sectPr>
          <w:headerReference r:id="rId3" w:type="default"/>
          <w:footerReference r:id="rId4" w:type="default"/>
          <w:pgSz w:w="11905" w:h="16838"/>
          <w:pgMar w:top="1440" w:right="1800" w:bottom="1440" w:left="1800" w:header="283" w:footer="283" w:gutter="0"/>
          <w:pgBorders w:offsetFrom="page">
            <w:top w:val="none" w:sz="0" w:space="0"/>
            <w:left w:val="none" w:sz="0" w:space="0"/>
            <w:bottom w:val="none" w:sz="0" w:space="0"/>
            <w:right w:val="none" w:sz="0" w:space="0"/>
          </w:pgBorders>
          <w:cols w:space="72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方正小标宋简体" w:hAnsi="方正小标宋简体" w:eastAsia="方正小标宋简体" w:cs="方正小标宋简体"/>
          <w:color w:val="auto"/>
          <w:kern w:val="0"/>
          <w:sz w:val="44"/>
          <w:szCs w:val="44"/>
        </w:rPr>
      </w:pPr>
      <w:r>
        <w:rPr>
          <w:rFonts w:hint="eastAsia" w:ascii="黑体" w:hAnsi="宋体" w:eastAsia="黑体"/>
          <w:color w:val="auto"/>
          <w:kern w:val="0"/>
          <w:sz w:val="32"/>
        </w:rPr>
        <w:t xml:space="preserve">附表1 </w:t>
      </w:r>
      <w:r>
        <w:rPr>
          <w:rFonts w:hint="eastAsia" w:ascii="黑体" w:hAnsi="宋体" w:eastAsia="黑体"/>
          <w:color w:val="auto"/>
          <w:kern w:val="0"/>
          <w:sz w:val="36"/>
        </w:rPr>
        <w:t xml:space="preserve">               </w:t>
      </w:r>
      <w:r>
        <w:rPr>
          <w:rFonts w:hint="eastAsia" w:ascii="方正小标宋简体" w:hAnsi="方正小标宋简体" w:eastAsia="方正小标宋简体" w:cs="方正小标宋简体"/>
          <w:color w:val="auto"/>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b/>
          <w:color w:val="auto"/>
          <w:kern w:val="0"/>
          <w:sz w:val="44"/>
          <w:szCs w:val="44"/>
        </w:rPr>
      </w:pPr>
      <w:r>
        <w:rPr>
          <w:rFonts w:hint="eastAsia" w:ascii="方正小标宋简体" w:hAnsi="方正小标宋简体" w:eastAsia="方正小标宋简体" w:cs="方正小标宋简体"/>
          <w:b/>
          <w:color w:val="auto"/>
          <w:kern w:val="0"/>
          <w:sz w:val="44"/>
          <w:szCs w:val="44"/>
        </w:rPr>
        <w:t>202</w:t>
      </w:r>
      <w:r>
        <w:rPr>
          <w:rFonts w:hint="eastAsia" w:ascii="方正小标宋简体" w:hAnsi="方正小标宋简体" w:eastAsia="方正小标宋简体" w:cs="方正小标宋简体"/>
          <w:b/>
          <w:color w:val="auto"/>
          <w:kern w:val="0"/>
          <w:sz w:val="44"/>
          <w:szCs w:val="44"/>
          <w:lang w:val="en-US" w:eastAsia="zh-CN"/>
        </w:rPr>
        <w:t>2</w:t>
      </w:r>
      <w:r>
        <w:rPr>
          <w:rFonts w:hint="eastAsia" w:ascii="方正小标宋简体" w:hAnsi="方正小标宋简体" w:eastAsia="方正小标宋简体" w:cs="方正小标宋简体"/>
          <w:b/>
          <w:color w:val="auto"/>
          <w:kern w:val="0"/>
          <w:sz w:val="44"/>
          <w:szCs w:val="44"/>
        </w:rPr>
        <w:t>年传染病防治国家随机监督抽查汇总表</w:t>
      </w:r>
    </w:p>
    <w:p>
      <w:pPr>
        <w:spacing w:beforeLines="0" w:afterLines="0"/>
        <w:rPr>
          <w:rFonts w:hint="eastAsia" w:ascii="宋体" w:hAnsi="宋体" w:eastAsia="宋体" w:cs="宋体"/>
          <w:color w:val="auto"/>
          <w:sz w:val="21"/>
        </w:rPr>
      </w:pPr>
      <w:r>
        <w:rPr>
          <w:rFonts w:hint="eastAsia" w:ascii="仿宋" w:hAnsi="仿宋" w:eastAsia="仿宋"/>
          <w:color w:val="auto"/>
          <w:sz w:val="21"/>
        </w:rPr>
        <w:t xml:space="preserve">     </w:t>
      </w:r>
      <w:r>
        <w:rPr>
          <w:rFonts w:hint="eastAsia" w:ascii="仿宋" w:hAnsi="仿宋" w:eastAsia="仿宋"/>
          <w:color w:val="auto"/>
          <w:sz w:val="21"/>
          <w:u w:val="single"/>
        </w:rPr>
        <w:t xml:space="preserve">      </w:t>
      </w:r>
      <w:r>
        <w:rPr>
          <w:rFonts w:hint="eastAsia" w:ascii="宋体" w:hAnsi="宋体" w:eastAsia="宋体" w:cs="宋体"/>
          <w:color w:val="auto"/>
          <w:sz w:val="21"/>
          <w:u w:val="single"/>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 xml:space="preserve">）            </w:t>
      </w:r>
    </w:p>
    <w:tbl>
      <w:tblPr>
        <w:tblStyle w:val="5"/>
        <w:tblW w:w="15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847"/>
        <w:gridCol w:w="675"/>
        <w:gridCol w:w="689"/>
        <w:gridCol w:w="406"/>
        <w:gridCol w:w="619"/>
        <w:gridCol w:w="372"/>
        <w:gridCol w:w="567"/>
        <w:gridCol w:w="373"/>
        <w:gridCol w:w="620"/>
        <w:gridCol w:w="582"/>
        <w:gridCol w:w="358"/>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135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p>
        </w:tc>
        <w:tc>
          <w:tcPr>
            <w:tcW w:w="13721"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5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监督类别</w:t>
            </w:r>
          </w:p>
        </w:tc>
        <w:tc>
          <w:tcPr>
            <w:tcW w:w="3701"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法定传染病报告管理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评价单位</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优秀</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w:t>
            </w:r>
          </w:p>
        </w:tc>
        <w:tc>
          <w:tcPr>
            <w:tcW w:w="99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合格</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该项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重点</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5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合计（家）</w:t>
            </w:r>
          </w:p>
        </w:tc>
        <w:tc>
          <w:tcPr>
            <w:tcW w:w="689"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40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百</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分</w:t>
            </w:r>
          </w:p>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率(%)</w:t>
            </w:r>
          </w:p>
        </w:tc>
        <w:tc>
          <w:tcPr>
            <w:tcW w:w="619"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7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百分率</w:t>
            </w:r>
            <w:r>
              <w:rPr>
                <w:rFonts w:hint="eastAsia" w:ascii="仿宋_GB2312" w:hAnsi="仿宋_GB2312" w:eastAsia="仿宋_GB2312" w:cs="仿宋_GB2312"/>
                <w:color w:val="auto"/>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7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合计（家）</w:t>
            </w:r>
          </w:p>
        </w:tc>
        <w:tc>
          <w:tcPr>
            <w:tcW w:w="58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5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百分</w:t>
            </w:r>
            <w:r>
              <w:rPr>
                <w:rFonts w:hint="eastAsia" w:ascii="仿宋_GB2312" w:hAnsi="仿宋_GB2312" w:eastAsia="仿宋_GB2312" w:cs="仿宋_GB2312"/>
                <w:color w:val="auto"/>
                <w:kern w:val="0"/>
                <w:sz w:val="18"/>
                <w:szCs w:val="18"/>
              </w:rPr>
              <w:t>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135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89"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40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19"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7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73"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58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5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spacing w:beforeLines="0" w:afterLines="0"/>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35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总计</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28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医疗机构</w:t>
            </w:r>
          </w:p>
        </w:tc>
        <w:tc>
          <w:tcPr>
            <w:tcW w:w="84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小计</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84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三级</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84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二级</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84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一级</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847" w:type="dxa"/>
            <w:vMerge w:val="restart"/>
            <w:tcBorders>
              <w:top w:val="single" w:color="000000" w:sz="4" w:space="0"/>
              <w:left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基层</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（其中诊所）</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10" w:type="dxa"/>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847" w:type="dxa"/>
            <w:vMerge w:val="continue"/>
            <w:tcBorders>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5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疾控机构</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仿宋_GB2312" w:hAnsi="仿宋_GB2312" w:eastAsia="仿宋_GB2312" w:cs="仿宋_GB2312"/>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5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采供血机构</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406"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7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7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582"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5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widowControl/>
              <w:spacing w:beforeLines="0" w:afterLines="0"/>
              <w:jc w:val="center"/>
              <w:textAlignment w:val="center"/>
              <w:rPr>
                <w:rFonts w:hint="eastAsia" w:ascii="仿宋_GB2312" w:hAnsi="仿宋_GB2312" w:eastAsia="仿宋_GB2312" w:cs="仿宋_GB2312"/>
                <w:color w:val="auto"/>
                <w:kern w:val="0"/>
                <w:sz w:val="18"/>
                <w:szCs w:val="18"/>
              </w:rPr>
            </w:pPr>
          </w:p>
        </w:tc>
      </w:tr>
    </w:tbl>
    <w:p>
      <w:pPr>
        <w:keepNext w:val="0"/>
        <w:keepLines w:val="0"/>
        <w:pageBreakBefore w:val="0"/>
        <w:widowControl w:val="0"/>
        <w:kinsoku/>
        <w:wordWrap/>
        <w:overflowPunct/>
        <w:topLinePunct w:val="0"/>
        <w:autoSpaceDE/>
        <w:autoSpaceDN/>
        <w:bidi w:val="0"/>
        <w:adjustRightInd/>
        <w:snapToGrid/>
        <w:spacing w:afterLines="0" w:line="300" w:lineRule="exact"/>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1"/>
          <w:szCs w:val="21"/>
        </w:rPr>
        <w:t>填表人：　      　　</w:t>
      </w:r>
      <w:r>
        <w:rPr>
          <w:rFonts w:hint="eastAsia" w:ascii="仿宋_GB2312" w:hAnsi="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w:t>
      </w:r>
      <w:r>
        <w:rPr>
          <w:rFonts w:hint="eastAsia" w:ascii="仿宋_GB2312" w:hAnsi="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联系电话：                 </w:t>
      </w:r>
      <w:r>
        <w:rPr>
          <w:rFonts w:hint="eastAsia" w:ascii="仿宋_GB2312" w:hAnsi="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填表日期：            </w:t>
      </w:r>
      <w:r>
        <w:rPr>
          <w:rFonts w:hint="eastAsia" w:ascii="仿宋_GB2312" w:hAnsi="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审核人：</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黑体" w:hAnsi="宋体" w:eastAsia="黑体"/>
          <w:color w:val="auto"/>
          <w:kern w:val="0"/>
          <w:sz w:val="32"/>
        </w:rPr>
      </w:pP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黑体" w:hAnsi="宋体" w:eastAsia="黑体"/>
          <w:color w:val="auto"/>
          <w:kern w:val="0"/>
          <w:sz w:val="32"/>
          <w:lang w:val="en-US" w:eastAsia="zh-CN"/>
        </w:rPr>
      </w:pPr>
      <w:r>
        <w:rPr>
          <w:rFonts w:hint="eastAsia" w:ascii="黑体" w:hAnsi="宋体" w:eastAsia="黑体"/>
          <w:color w:val="auto"/>
          <w:kern w:val="0"/>
          <w:sz w:val="32"/>
        </w:rPr>
        <w:t>附表1续</w:t>
      </w:r>
      <w:r>
        <w:rPr>
          <w:rFonts w:hint="eastAsia" w:ascii="黑体" w:hAnsi="宋体" w:eastAsia="黑体"/>
          <w:color w:val="auto"/>
          <w:kern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202</w:t>
      </w:r>
      <w:r>
        <w:rPr>
          <w:rFonts w:hint="eastAsia" w:ascii="方正小标宋简体" w:hAnsi="方正小标宋简体" w:eastAsia="方正小标宋简体" w:cs="方正小标宋简体"/>
          <w:b w:val="0"/>
          <w:bCs/>
          <w:color w:val="auto"/>
          <w:kern w:val="0"/>
          <w:sz w:val="44"/>
          <w:szCs w:val="44"/>
          <w:lang w:val="en-US" w:eastAsia="zh-CN"/>
        </w:rPr>
        <w:t>2</w:t>
      </w:r>
      <w:r>
        <w:rPr>
          <w:rFonts w:hint="eastAsia" w:ascii="方正小标宋简体" w:hAnsi="方正小标宋简体" w:eastAsia="方正小标宋简体" w:cs="方正小标宋简体"/>
          <w:b w:val="0"/>
          <w:bCs/>
          <w:color w:val="auto"/>
          <w:kern w:val="0"/>
          <w:sz w:val="44"/>
          <w:szCs w:val="44"/>
        </w:rPr>
        <w:t>年传染病防治国家随机监督抽查汇总表</w:t>
      </w:r>
    </w:p>
    <w:tbl>
      <w:tblPr>
        <w:tblStyle w:val="5"/>
        <w:tblW w:w="14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
        <w:gridCol w:w="923"/>
        <w:gridCol w:w="645"/>
        <w:gridCol w:w="705"/>
        <w:gridCol w:w="510"/>
        <w:gridCol w:w="460"/>
        <w:gridCol w:w="485"/>
        <w:gridCol w:w="615"/>
        <w:gridCol w:w="300"/>
        <w:gridCol w:w="480"/>
        <w:gridCol w:w="495"/>
        <w:gridCol w:w="445"/>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1387" w:type="dxa"/>
            <w:gridSpan w:val="2"/>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监督类别</w:t>
            </w:r>
          </w:p>
        </w:tc>
        <w:tc>
          <w:tcPr>
            <w:tcW w:w="13600"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87"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72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传染病疫情控制</w:t>
            </w:r>
          </w:p>
        </w:tc>
        <w:tc>
          <w:tcPr>
            <w:tcW w:w="320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病原微生物实验室生物安全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387"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评价单位</w:t>
            </w:r>
          </w:p>
        </w:tc>
        <w:tc>
          <w:tcPr>
            <w:tcW w:w="121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优秀</w:t>
            </w:r>
          </w:p>
        </w:tc>
        <w:tc>
          <w:tcPr>
            <w:tcW w:w="94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合格</w:t>
            </w:r>
          </w:p>
        </w:tc>
        <w:tc>
          <w:tcPr>
            <w:tcW w:w="91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监督</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该项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重点</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5" w:hRule="atLeast"/>
        </w:trPr>
        <w:tc>
          <w:tcPr>
            <w:tcW w:w="1387"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合计（家）</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合计（家）</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百分</w:t>
            </w:r>
            <w:r>
              <w:rPr>
                <w:rFonts w:hint="eastAsia" w:ascii="仿宋_GB2312" w:hAnsi="仿宋_GB2312" w:eastAsia="仿宋_GB2312" w:cs="仿宋_GB2312"/>
                <w:color w:val="auto"/>
                <w:kern w:val="0"/>
                <w:sz w:val="21"/>
                <w:szCs w:val="21"/>
              </w:rPr>
              <w:t>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8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总计</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医疗机构</w:t>
            </w:r>
          </w:p>
        </w:tc>
        <w:tc>
          <w:tcPr>
            <w:tcW w:w="92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小计</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92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92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92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923" w:type="dxa"/>
            <w:vMerge w:val="restart"/>
            <w:tcBorders>
              <w:top w:val="single" w:color="000000" w:sz="4" w:space="0"/>
              <w:left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基层</w:t>
            </w:r>
          </w:p>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（其中诊所）</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923" w:type="dxa"/>
            <w:vMerge w:val="continue"/>
            <w:tcBorders>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8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疾控机构</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138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采供血机构</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1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6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1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0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4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spacing w:before="313" w:beforeLines="100" w:afterLines="0" w:line="320" w:lineRule="exact"/>
        <w:rPr>
          <w:rFonts w:hint="eastAsia" w:ascii="仿宋" w:hAnsi="仿宋" w:eastAsia="仿宋"/>
          <w:color w:val="auto"/>
          <w:sz w:val="30"/>
          <w:szCs w:val="30"/>
        </w:rPr>
      </w:pPr>
      <w:r>
        <w:rPr>
          <w:rFonts w:hint="eastAsia" w:ascii="仿宋_GB2312" w:hAnsi="仿宋_GB2312" w:eastAsia="仿宋_GB2312" w:cs="仿宋_GB2312"/>
          <w:color w:val="auto"/>
          <w:sz w:val="30"/>
          <w:szCs w:val="30"/>
        </w:rPr>
        <w:t xml:space="preserve"> 填表人：　      　　　　 </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联系电话：             </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填表日期：              </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审核人</w:t>
      </w:r>
    </w:p>
    <w:p>
      <w:pPr>
        <w:keepNext w:val="0"/>
        <w:keepLines w:val="0"/>
        <w:pageBreakBefore w:val="0"/>
        <w:widowControl w:val="0"/>
        <w:kinsoku/>
        <w:wordWrap/>
        <w:overflowPunct/>
        <w:topLinePunct w:val="0"/>
        <w:autoSpaceDE/>
        <w:autoSpaceDN/>
        <w:bidi w:val="0"/>
        <w:adjustRightInd/>
        <w:snapToGrid/>
        <w:spacing w:beforeLines="0" w:line="600" w:lineRule="exact"/>
        <w:jc w:val="left"/>
        <w:textAlignment w:val="auto"/>
        <w:rPr>
          <w:rFonts w:hint="eastAsia" w:ascii="黑体" w:hAnsi="黑体" w:eastAsia="黑体"/>
          <w:color w:val="auto"/>
          <w:sz w:val="32"/>
        </w:rPr>
      </w:pPr>
      <w:r>
        <w:rPr>
          <w:rFonts w:hint="eastAsia" w:ascii="黑体" w:hAnsi="黑体" w:eastAsia="黑体"/>
          <w:color w:val="auto"/>
          <w:sz w:val="32"/>
        </w:rPr>
        <w:t xml:space="preserve">附表2             </w:t>
      </w:r>
    </w:p>
    <w:p>
      <w:pPr>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US" w:eastAsia="zh-CN"/>
        </w:rPr>
        <w:t>2</w:t>
      </w:r>
      <w:r>
        <w:rPr>
          <w:rFonts w:hint="eastAsia" w:ascii="方正小标宋简体" w:hAnsi="方正小标宋简体" w:eastAsia="方正小标宋简体" w:cs="方正小标宋简体"/>
          <w:b w:val="0"/>
          <w:bCs/>
          <w:color w:val="auto"/>
          <w:sz w:val="44"/>
        </w:rPr>
        <w:t>年传染病防治国家随机监督抽查案件查处汇总表</w:t>
      </w:r>
    </w:p>
    <w:p>
      <w:pPr>
        <w:spacing w:beforeLines="0" w:afterLines="0"/>
        <w:jc w:val="left"/>
        <w:rPr>
          <w:rFonts w:hint="eastAsia" w:ascii="宋体" w:hAnsi="宋体" w:eastAsia="宋体" w:cs="宋体"/>
          <w:color w:val="auto"/>
          <w:sz w:val="21"/>
        </w:rPr>
      </w:pPr>
      <w:r>
        <w:rPr>
          <w:rFonts w:hint="eastAsia" w:ascii="仿宋" w:hAnsi="仿宋" w:eastAsia="仿宋"/>
          <w:color w:val="auto"/>
          <w:sz w:val="21"/>
        </w:rPr>
        <w:t xml:space="preserve">          </w:t>
      </w:r>
      <w:r>
        <w:rPr>
          <w:rFonts w:hint="eastAsia" w:ascii="宋体" w:hAnsi="宋体" w:eastAsia="宋体" w:cs="宋体"/>
          <w:color w:val="auto"/>
          <w:sz w:val="21"/>
        </w:rPr>
        <w:t xml:space="preserve"> </w:t>
      </w:r>
    </w:p>
    <w:p>
      <w:pPr>
        <w:spacing w:beforeLines="0" w:afterLines="0"/>
        <w:jc w:val="left"/>
        <w:rPr>
          <w:rFonts w:hint="eastAsia" w:ascii="仿宋_GB2312" w:hAnsi="仿宋_GB2312" w:eastAsia="仿宋_GB2312" w:cs="仿宋_GB2312"/>
          <w:color w:val="auto"/>
          <w:sz w:val="28"/>
          <w:szCs w:val="28"/>
        </w:rPr>
      </w:pPr>
      <w:r>
        <w:rPr>
          <w:rFonts w:hint="eastAsia" w:ascii="宋体" w:hAnsi="宋体" w:eastAsia="宋体" w:cs="宋体"/>
          <w:color w:val="auto"/>
          <w:sz w:val="21"/>
          <w:u w:val="single"/>
        </w:rPr>
        <w:t xml:space="preserve">    </w:t>
      </w:r>
      <w:r>
        <w:rPr>
          <w:rFonts w:hint="eastAsia" w:ascii="宋体" w:hAnsi="宋体" w:eastAsia="宋体" w:cs="宋体"/>
          <w:color w:val="auto"/>
          <w:sz w:val="21"/>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宋体" w:hAnsi="宋体" w:eastAsia="宋体" w:cs="宋体"/>
          <w:color w:val="auto"/>
          <w:sz w:val="21"/>
          <w:u w:val="none"/>
          <w:lang w:eastAsia="zh-CN"/>
        </w:rPr>
        <w:t>地</w:t>
      </w:r>
      <w:r>
        <w:rPr>
          <w:rFonts w:hint="eastAsia" w:ascii="宋体" w:hAnsi="宋体" w:eastAsia="宋体" w:cs="宋体"/>
          <w:color w:val="auto"/>
          <w:sz w:val="21"/>
        </w:rPr>
        <w:t>（</w:t>
      </w:r>
      <w:r>
        <w:rPr>
          <w:rFonts w:hint="eastAsia" w:ascii="宋体" w:hAnsi="宋体" w:eastAsia="宋体" w:cs="宋体"/>
          <w:color w:val="auto"/>
          <w:sz w:val="21"/>
          <w:lang w:eastAsia="zh-CN"/>
        </w:rPr>
        <w:t>州、市</w:t>
      </w:r>
      <w:r>
        <w:rPr>
          <w:rFonts w:hint="eastAsia" w:ascii="宋体" w:hAnsi="宋体" w:eastAsia="宋体" w:cs="宋体"/>
          <w:color w:val="auto"/>
          <w:sz w:val="21"/>
        </w:rPr>
        <w:t>）</w:t>
      </w:r>
    </w:p>
    <w:tbl>
      <w:tblPr>
        <w:tblStyle w:val="5"/>
        <w:tblW w:w="14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5"/>
        <w:gridCol w:w="1170"/>
        <w:gridCol w:w="885"/>
        <w:gridCol w:w="720"/>
        <w:gridCol w:w="885"/>
        <w:gridCol w:w="1155"/>
        <w:gridCol w:w="945"/>
        <w:gridCol w:w="975"/>
        <w:gridCol w:w="145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监督对象</w:t>
            </w:r>
          </w:p>
        </w:tc>
        <w:tc>
          <w:tcPr>
            <w:tcW w:w="13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辖区</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机构数</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机构数</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发现违法行为机构数</w:t>
            </w:r>
          </w:p>
        </w:tc>
        <w:tc>
          <w:tcPr>
            <w:tcW w:w="7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案件数</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处分</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人员数</w:t>
            </w:r>
          </w:p>
        </w:tc>
        <w:tc>
          <w:tcPr>
            <w:tcW w:w="555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9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13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7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吊证</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（家）</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警告（家）</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罚款（家）</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罚款</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w:t>
            </w:r>
          </w:p>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三级医院</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二级医院</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一级医院</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96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基层医疗机构</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（其中诊所）</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96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疾控机构</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采供血机构</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仿宋_GB2312" w:hAnsi="仿宋_GB2312" w:eastAsia="仿宋_GB2312" w:cs="仿宋_GB2312"/>
                <w:color w:val="auto"/>
                <w:sz w:val="28"/>
                <w:szCs w:val="28"/>
              </w:rPr>
            </w:pPr>
          </w:p>
        </w:tc>
      </w:tr>
    </w:tbl>
    <w:p>
      <w:pPr>
        <w:spacing w:beforeLines="0" w:afterLines="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 xml:space="preserve">填表单位（盖章）：                     填表人：　      　　　　 联系电话：                   填表日期：  </w:t>
      </w:r>
    </w:p>
    <w:sectPr>
      <w:pgSz w:w="16838" w:h="11905" w:orient="landscape"/>
      <w:pgMar w:top="1803" w:right="1440" w:bottom="1803" w:left="1440" w:header="283" w:footer="283" w:gutter="0"/>
      <w:pgBorders w:offsetFrom="page">
        <w:top w:val="none" w:sz="0" w:space="0"/>
        <w:left w:val="none" w:sz="0" w:space="0"/>
        <w:bottom w:val="none" w:sz="0" w:space="0"/>
        <w:right w:val="none" w:sz="0" w:space="0"/>
      </w:pgBorders>
      <w:cols w:space="0" w:num="1"/>
      <w:rtlGutter w:val="0"/>
      <w:docGrid w:type="lines" w:linePitch="46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jc w:val="center"/>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48</w:t>
    </w:r>
    <w:r>
      <w:rPr>
        <w:rFonts w:hint="default"/>
        <w:sz w:val="18"/>
        <w:lang w:val="zh-CN"/>
      </w:rPr>
      <w:fldChar w:fldCharType="end"/>
    </w:r>
  </w:p>
  <w:p>
    <w:pPr>
      <w:spacing w:beforeLines="0" w:afterLines="0"/>
      <w:rPr>
        <w:rFonts w:hint="default"/>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Lines="0" w:afterLines="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WViYjE1NDM5ZDc5YjAwNDAwZDRkYmEyODEyZTIifQ=="/>
  </w:docVars>
  <w:rsids>
    <w:rsidRoot w:val="00000000"/>
    <w:rsid w:val="1513153A"/>
    <w:rsid w:val="207F3BCE"/>
    <w:rsid w:val="22384201"/>
    <w:rsid w:val="2DC0451F"/>
    <w:rsid w:val="35056CC1"/>
    <w:rsid w:val="3EEFE4D0"/>
    <w:rsid w:val="404068E3"/>
    <w:rsid w:val="44006C6C"/>
    <w:rsid w:val="445D7F58"/>
    <w:rsid w:val="49BA5D3B"/>
    <w:rsid w:val="4A7F68C4"/>
    <w:rsid w:val="4ACA1755"/>
    <w:rsid w:val="4B8A773B"/>
    <w:rsid w:val="4EEE6BED"/>
    <w:rsid w:val="508D37C3"/>
    <w:rsid w:val="5A871B6B"/>
    <w:rsid w:val="5E0C14B0"/>
    <w:rsid w:val="62365AF2"/>
    <w:rsid w:val="75334FA6"/>
    <w:rsid w:val="75E80B35"/>
    <w:rsid w:val="7C3E7D6D"/>
    <w:rsid w:val="7DCF29EC"/>
    <w:rsid w:val="7ED74F11"/>
    <w:rsid w:val="7F566759"/>
    <w:rsid w:val="7F62B693"/>
    <w:rsid w:val="7FB74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1794</Words>
  <Characters>1878</Characters>
  <Lines>0</Lines>
  <Paragraphs>0</Paragraphs>
  <TotalTime>1</TotalTime>
  <ScaleCrop>false</ScaleCrop>
  <LinksUpToDate>false</LinksUpToDate>
  <CharactersWithSpaces>2171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AYXM</dc:creator>
  <cp:lastModifiedBy>wjw</cp:lastModifiedBy>
  <dcterms:modified xsi:type="dcterms:W3CDTF">2022-06-24T11:41:28Z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A6344FC4B5A74193886D29B0791F38A2</vt:lpwstr>
  </property>
</Properties>
</file>