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Lines="0" w:afterLines="0" w:line="600" w:lineRule="exact"/>
        <w:jc w:val="left"/>
        <w:textAlignment w:val="auto"/>
        <w:rPr>
          <w:rFonts w:hint="eastAsia" w:ascii="黑体" w:hAnsi="黑体" w:eastAsia="黑体" w:cs="黑体"/>
          <w:b w:val="0"/>
          <w:bCs/>
          <w:color w:val="auto"/>
          <w:sz w:val="32"/>
          <w:szCs w:val="32"/>
          <w:shd w:val="clear" w:color="auto" w:fill="auto"/>
          <w:lang w:val="en-US" w:eastAsia="zh-CN"/>
        </w:rPr>
      </w:pPr>
      <w:r>
        <w:rPr>
          <w:rFonts w:hint="eastAsia" w:ascii="黑体" w:hAnsi="黑体" w:eastAsia="黑体" w:cs="黑体"/>
          <w:b w:val="0"/>
          <w:bCs/>
          <w:color w:val="auto"/>
          <w:sz w:val="32"/>
          <w:szCs w:val="32"/>
          <w:shd w:val="clear" w:color="auto" w:fill="auto"/>
          <w:lang w:val="en-US" w:eastAsia="zh-CN"/>
        </w:rPr>
        <w:t>附件4</w:t>
      </w:r>
    </w:p>
    <w:p>
      <w:pPr>
        <w:keepNext w:val="0"/>
        <w:keepLines w:val="0"/>
        <w:pageBreakBefore w:val="0"/>
        <w:widowControl w:val="0"/>
        <w:kinsoku/>
        <w:wordWrap/>
        <w:overflowPunct/>
        <w:topLinePunct w:val="0"/>
        <w:autoSpaceDE/>
        <w:autoSpaceDN/>
        <w:bidi w:val="0"/>
        <w:adjustRightInd/>
        <w:snapToGrid/>
        <w:spacing w:beforeLines="0" w:afterLines="0" w:line="600" w:lineRule="exact"/>
        <w:jc w:val="center"/>
        <w:textAlignment w:val="auto"/>
        <w:rPr>
          <w:rFonts w:hint="eastAsia" w:ascii="方正小标宋简体" w:hAnsi="方正小标宋简体" w:eastAsia="方正小标宋简体" w:cs="方正小标宋简体"/>
          <w:b w:val="0"/>
          <w:bCs/>
          <w:color w:val="auto"/>
          <w:sz w:val="44"/>
          <w:szCs w:val="44"/>
          <w:shd w:val="clear" w:color="auto" w:fill="auto"/>
        </w:rPr>
      </w:pPr>
    </w:p>
    <w:p>
      <w:pPr>
        <w:keepNext w:val="0"/>
        <w:keepLines w:val="0"/>
        <w:pageBreakBefore w:val="0"/>
        <w:widowControl w:val="0"/>
        <w:kinsoku/>
        <w:wordWrap/>
        <w:overflowPunct/>
        <w:topLinePunct w:val="0"/>
        <w:autoSpaceDE/>
        <w:autoSpaceDN/>
        <w:bidi w:val="0"/>
        <w:adjustRightInd/>
        <w:snapToGrid/>
        <w:spacing w:beforeLines="0" w:afterLines="0" w:line="600" w:lineRule="exact"/>
        <w:jc w:val="center"/>
        <w:textAlignment w:val="auto"/>
        <w:rPr>
          <w:rFonts w:hint="eastAsia" w:ascii="方正小标宋简体" w:hAnsi="方正小标宋简体" w:eastAsia="方正小标宋简体" w:cs="方正小标宋简体"/>
          <w:b w:val="0"/>
          <w:bCs/>
          <w:color w:val="auto"/>
          <w:sz w:val="44"/>
          <w:szCs w:val="44"/>
          <w:shd w:val="clear" w:color="auto" w:fill="auto"/>
        </w:rPr>
      </w:pPr>
      <w:r>
        <w:rPr>
          <w:rFonts w:hint="eastAsia" w:ascii="方正小标宋简体" w:hAnsi="方正小标宋简体" w:eastAsia="方正小标宋简体" w:cs="方正小标宋简体"/>
          <w:b w:val="0"/>
          <w:bCs/>
          <w:color w:val="auto"/>
          <w:sz w:val="44"/>
          <w:szCs w:val="44"/>
          <w:shd w:val="clear" w:color="auto" w:fill="auto"/>
        </w:rPr>
        <w:t>202</w:t>
      </w:r>
      <w:r>
        <w:rPr>
          <w:rFonts w:hint="eastAsia" w:ascii="方正小标宋简体" w:hAnsi="方正小标宋简体" w:eastAsia="方正小标宋简体" w:cs="方正小标宋简体"/>
          <w:b w:val="0"/>
          <w:bCs/>
          <w:color w:val="auto"/>
          <w:sz w:val="44"/>
          <w:szCs w:val="44"/>
          <w:shd w:val="clear" w:color="auto" w:fill="auto"/>
          <w:lang w:val="en-US" w:eastAsia="zh-CN"/>
        </w:rPr>
        <w:t>2</w:t>
      </w:r>
      <w:r>
        <w:rPr>
          <w:rFonts w:hint="eastAsia" w:ascii="方正小标宋简体" w:hAnsi="方正小标宋简体" w:eastAsia="方正小标宋简体" w:cs="方正小标宋简体"/>
          <w:b w:val="0"/>
          <w:bCs/>
          <w:color w:val="auto"/>
          <w:sz w:val="44"/>
          <w:szCs w:val="44"/>
          <w:shd w:val="clear" w:color="auto" w:fill="auto"/>
        </w:rPr>
        <w:t>年传染病防治国家随机监督抽查计划</w:t>
      </w:r>
    </w:p>
    <w:p>
      <w:pPr>
        <w:spacing w:beforeLines="0" w:afterLines="0" w:line="580" w:lineRule="exact"/>
        <w:ind w:firstLine="640" w:firstLineChars="200"/>
        <w:rPr>
          <w:rFonts w:hint="eastAsia" w:ascii="黑体" w:hAnsi="黑体" w:eastAsia="黑体" w:cs="黑体"/>
          <w:color w:val="auto"/>
          <w:sz w:val="32"/>
          <w:szCs w:val="32"/>
          <w:shd w:val="clear" w:color="auto" w:fill="auto"/>
        </w:rPr>
      </w:pP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color w:val="auto"/>
          <w:sz w:val="32"/>
          <w:szCs w:val="32"/>
          <w:shd w:val="clear" w:color="auto" w:fill="auto"/>
        </w:rPr>
      </w:pPr>
      <w:r>
        <w:rPr>
          <w:rFonts w:hint="eastAsia" w:ascii="黑体" w:hAnsi="黑体" w:eastAsia="黑体" w:cs="黑体"/>
          <w:color w:val="auto"/>
          <w:sz w:val="32"/>
          <w:szCs w:val="32"/>
          <w:shd w:val="clear" w:color="auto" w:fill="auto"/>
        </w:rPr>
        <w:t>一、传染病防治监督抽查</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楷体" w:hAnsi="楷体" w:eastAsia="楷体" w:cs="楷体"/>
          <w:color w:val="auto"/>
          <w:sz w:val="32"/>
          <w:szCs w:val="32"/>
          <w:shd w:val="clear" w:color="auto" w:fill="auto"/>
        </w:rPr>
      </w:pPr>
      <w:r>
        <w:rPr>
          <w:rFonts w:hint="eastAsia" w:ascii="楷体" w:hAnsi="楷体" w:eastAsia="楷体" w:cs="楷体"/>
          <w:color w:val="auto"/>
          <w:sz w:val="32"/>
          <w:szCs w:val="32"/>
          <w:shd w:val="clear" w:color="auto" w:fill="auto"/>
        </w:rPr>
        <w:t>（一）监督检查对象</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抽查辖区</w:t>
      </w:r>
      <w:r>
        <w:rPr>
          <w:rFonts w:hint="default" w:ascii="Times New Roman" w:hAnsi="Times New Roman" w:eastAsia="仿宋_GB2312" w:cs="Times New Roman"/>
          <w:color w:val="auto"/>
          <w:sz w:val="32"/>
          <w:szCs w:val="32"/>
          <w:shd w:val="clear" w:color="auto" w:fill="auto"/>
          <w:lang w:val="en-US" w:eastAsia="zh-CN"/>
        </w:rPr>
        <w:t>15</w:t>
      </w:r>
      <w:r>
        <w:rPr>
          <w:rFonts w:hint="default" w:ascii="Times New Roman" w:hAnsi="Times New Roman" w:eastAsia="仿宋_GB2312" w:cs="Times New Roman"/>
          <w:color w:val="auto"/>
          <w:sz w:val="32"/>
          <w:szCs w:val="32"/>
          <w:shd w:val="clear" w:color="auto" w:fill="auto"/>
        </w:rPr>
        <w:t>%二级以上医院、</w:t>
      </w:r>
      <w:r>
        <w:rPr>
          <w:rFonts w:hint="default" w:ascii="Times New Roman" w:hAnsi="Times New Roman" w:eastAsia="仿宋_GB2312" w:cs="Times New Roman"/>
          <w:color w:val="auto"/>
          <w:sz w:val="32"/>
          <w:szCs w:val="32"/>
          <w:shd w:val="clear" w:color="auto" w:fill="auto"/>
          <w:lang w:val="en-US" w:eastAsia="zh-CN"/>
        </w:rPr>
        <w:t>5</w:t>
      </w:r>
      <w:r>
        <w:rPr>
          <w:rFonts w:hint="default" w:ascii="Times New Roman" w:hAnsi="Times New Roman" w:eastAsia="仿宋_GB2312" w:cs="Times New Roman"/>
          <w:color w:val="auto"/>
          <w:sz w:val="32"/>
          <w:szCs w:val="32"/>
          <w:shd w:val="clear" w:color="auto" w:fill="auto"/>
        </w:rPr>
        <w:t>%一级医院、</w:t>
      </w:r>
      <w:r>
        <w:rPr>
          <w:rFonts w:hint="default" w:ascii="Times New Roman" w:hAnsi="Times New Roman" w:eastAsia="仿宋_GB2312" w:cs="Times New Roman"/>
          <w:color w:val="auto"/>
          <w:sz w:val="32"/>
          <w:szCs w:val="32"/>
          <w:shd w:val="clear" w:color="auto" w:fill="auto"/>
          <w:lang w:val="en-US" w:eastAsia="zh-CN"/>
        </w:rPr>
        <w:t>2</w:t>
      </w:r>
      <w:r>
        <w:rPr>
          <w:rFonts w:hint="default" w:ascii="Times New Roman" w:hAnsi="Times New Roman" w:eastAsia="仿宋_GB2312" w:cs="Times New Roman"/>
          <w:color w:val="auto"/>
          <w:sz w:val="32"/>
          <w:szCs w:val="32"/>
          <w:shd w:val="clear" w:color="auto" w:fill="auto"/>
        </w:rPr>
        <w:t>%基层医疗机构（社区卫生服务中心/站、诊所、乡镇卫生院、村卫生室等），</w:t>
      </w:r>
      <w:r>
        <w:rPr>
          <w:rFonts w:hint="default" w:ascii="Times New Roman" w:hAnsi="Times New Roman" w:eastAsia="仿宋_GB2312" w:cs="Times New Roman"/>
          <w:color w:val="auto"/>
          <w:sz w:val="32"/>
          <w:szCs w:val="32"/>
          <w:shd w:val="clear" w:color="auto" w:fill="auto"/>
          <w:lang w:val="en-US" w:eastAsia="zh-CN"/>
        </w:rPr>
        <w:t>20</w:t>
      </w:r>
      <w:r>
        <w:rPr>
          <w:rFonts w:hint="default" w:ascii="Times New Roman" w:hAnsi="Times New Roman" w:eastAsia="仿宋_GB2312" w:cs="Times New Roman"/>
          <w:color w:val="auto"/>
          <w:sz w:val="32"/>
          <w:szCs w:val="32"/>
          <w:shd w:val="clear" w:color="auto" w:fill="auto"/>
        </w:rPr>
        <w:t>%疾病预防控制机构和采供血机构。</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楷体" w:hAnsi="楷体" w:eastAsia="楷体" w:cs="楷体"/>
          <w:color w:val="auto"/>
          <w:sz w:val="32"/>
          <w:szCs w:val="32"/>
          <w:shd w:val="clear" w:color="auto" w:fill="auto"/>
        </w:rPr>
      </w:pPr>
      <w:r>
        <w:rPr>
          <w:rFonts w:hint="eastAsia" w:ascii="楷体" w:hAnsi="楷体" w:eastAsia="楷体" w:cs="楷体"/>
          <w:color w:val="auto"/>
          <w:sz w:val="32"/>
          <w:szCs w:val="32"/>
          <w:shd w:val="clear" w:color="auto" w:fill="auto"/>
          <w:lang w:eastAsia="zh-CN"/>
        </w:rPr>
        <w:t>（</w:t>
      </w:r>
      <w:r>
        <w:rPr>
          <w:rFonts w:hint="eastAsia" w:ascii="楷体" w:hAnsi="楷体" w:eastAsia="楷体" w:cs="楷体"/>
          <w:color w:val="auto"/>
          <w:sz w:val="32"/>
          <w:szCs w:val="32"/>
          <w:shd w:val="clear" w:color="auto" w:fill="auto"/>
          <w:lang w:val="en-US" w:eastAsia="zh-CN"/>
        </w:rPr>
        <w:t>二）</w:t>
      </w:r>
      <w:r>
        <w:rPr>
          <w:rFonts w:hint="default" w:ascii="楷体" w:hAnsi="楷体" w:eastAsia="楷体" w:cs="楷体"/>
          <w:color w:val="auto"/>
          <w:sz w:val="32"/>
          <w:szCs w:val="32"/>
          <w:shd w:val="clear" w:color="auto" w:fill="auto"/>
        </w:rPr>
        <w:t>监督检查内容</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1.预防接种管理情况。接种单位资质情况</w:t>
      </w:r>
      <w:r>
        <w:rPr>
          <w:rFonts w:hint="eastAsia" w:ascii="仿宋_GB2312" w:hAnsi="仿宋_GB2312" w:eastAsia="仿宋_GB2312" w:cs="仿宋_GB2312"/>
          <w:color w:val="auto"/>
          <w:sz w:val="32"/>
          <w:szCs w:val="32"/>
          <w:shd w:val="clear" w:color="auto" w:fill="auto"/>
        </w:rPr>
        <w:t>；</w:t>
      </w:r>
      <w:r>
        <w:rPr>
          <w:rFonts w:hint="default" w:ascii="Times New Roman" w:hAnsi="Times New Roman" w:eastAsia="仿宋_GB2312" w:cs="Times New Roman"/>
          <w:color w:val="auto"/>
          <w:sz w:val="32"/>
          <w:szCs w:val="32"/>
          <w:shd w:val="clear" w:color="auto" w:fill="auto"/>
        </w:rPr>
        <w:t>接种疫苗公示情况；接种前告知、询问受种者或监护人有关情况；执行“三查七对”和“一验证”情况；疫苗的接收、购进、储存、配送、供应、接种和处置记录情况。</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2.传染病疫情报告情况。建立传染病疫情报告工作制度情况；开展疫情报告管理自查情况；传染病疫情登记、报告卡填写情况；是否存在瞒报、缓报、谎报传染病疫情情况。</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3.传染病疫情控制情况。建立预检、分诊制度情况；按规定为传染病病人、疑似病人提供诊疗情况；消毒处理传染病病原体污染的场所、物品、污水和医疗废物情况；依法履行传染病监测职责情况；发现传染病疫情时，采取传染病控制措施情况。</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4.消毒隔离措施落实情况。建立消毒管理组织、制度情况；开展消毒与灭菌效果监测情况；消毒隔离知识培训情况；消毒产品进货检查验收情况；医疗器械一人一用一消毒或灭菌情况。二级以上医院以口腔科（诊疗中心）、血液透析和消毒供应中心为检查重点，无相关科室的，可根据情况自行选择重点科室。一级医院和基层医疗机构以医院口腔科或口腔诊所、美容医院、血液透析中心为检查重点，医院如无口腔科，可根据情况自行选择重点科室。</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5.医疗废物处置。医疗废物实行分类收集情况；使用专用包装物及容器情况；医疗废物暂时贮存设施建立情况；医疗废物交接、运送、暂存及处置情况。</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color w:val="auto"/>
          <w:sz w:val="32"/>
          <w:szCs w:val="32"/>
          <w:shd w:val="clear" w:color="auto" w:fill="auto"/>
        </w:rPr>
        <w:t>6.二级病原微生物实验室生物安全管理。二级实验室备案情况；从事实验活动的人员培训、考核情况；实验档案建立情况；实验结束将菌（毒）种或样本销毁或者送交保藏机构保藏情况。</w:t>
      </w:r>
      <w:r>
        <w:rPr>
          <w:rFonts w:hint="default" w:ascii="Times New Roman" w:hAnsi="Times New Roman" w:eastAsia="仿宋_GB2312" w:cs="Times New Roman"/>
          <w:color w:val="auto"/>
          <w:sz w:val="32"/>
          <w:szCs w:val="32"/>
          <w:shd w:val="clear" w:color="auto" w:fill="auto"/>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color w:val="auto"/>
          <w:sz w:val="32"/>
          <w:szCs w:val="32"/>
          <w:shd w:val="clear" w:color="auto" w:fill="auto"/>
        </w:rPr>
      </w:pPr>
      <w:r>
        <w:rPr>
          <w:rFonts w:hint="eastAsia" w:ascii="黑体" w:hAnsi="黑体" w:eastAsia="黑体" w:cs="黑体"/>
          <w:color w:val="auto"/>
          <w:sz w:val="32"/>
          <w:szCs w:val="32"/>
          <w:shd w:val="clear" w:color="auto" w:fill="auto"/>
          <w:lang w:val="en-US" w:eastAsia="zh-CN"/>
        </w:rPr>
        <w:t>二</w:t>
      </w:r>
      <w:r>
        <w:rPr>
          <w:rFonts w:hint="eastAsia" w:ascii="黑体" w:hAnsi="黑体" w:eastAsia="黑体" w:cs="黑体"/>
          <w:color w:val="auto"/>
          <w:sz w:val="32"/>
          <w:szCs w:val="32"/>
          <w:shd w:val="clear" w:color="auto" w:fill="auto"/>
        </w:rPr>
        <w:t>、工作要求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left" w:pos="4480"/>
        </w:tabs>
        <w:kinsoku/>
        <w:wordWrap/>
        <w:overflowPunct/>
        <w:topLinePunct w:val="0"/>
        <w:autoSpaceDE/>
        <w:autoSpaceDN/>
        <w:bidi w:val="0"/>
        <w:adjustRightInd/>
        <w:snapToGrid/>
        <w:spacing w:before="0" w:beforeAutospacing="0" w:after="0" w:afterAutospacing="0" w:line="520" w:lineRule="exact"/>
        <w:ind w:left="0" w:right="0" w:firstLine="640" w:firstLineChars="200"/>
        <w:jc w:val="both"/>
        <w:textAlignment w:val="auto"/>
        <w:rPr>
          <w:rFonts w:hint="default" w:ascii="Times New Roman" w:hAnsi="Times New Roman" w:eastAsia="仿宋_GB2312" w:cs="Times New Roman"/>
          <w:color w:val="auto"/>
          <w:kern w:val="2"/>
          <w:sz w:val="32"/>
          <w:szCs w:val="32"/>
          <w:shd w:val="clear" w:color="auto" w:fill="auto"/>
          <w:lang w:val="en-US" w:eastAsia="zh-CN" w:bidi="ar-SA"/>
        </w:rPr>
      </w:pPr>
      <w:r>
        <w:rPr>
          <w:rFonts w:hint="default" w:ascii="Times New Roman" w:hAnsi="Times New Roman" w:eastAsia="仿宋_GB2312" w:cs="Times New Roman"/>
          <w:color w:val="auto"/>
          <w:kern w:val="2"/>
          <w:sz w:val="32"/>
          <w:szCs w:val="32"/>
          <w:shd w:val="clear" w:color="auto" w:fill="auto"/>
          <w:lang w:val="en-US" w:eastAsia="zh-CN" w:bidi="ar-SA"/>
        </w:rPr>
        <w:t>（一）各地要高度重视传染病防治监督抽查工作,结合常态化疫情制定本辖区工作实施方案并组织实施。传染病防治监督抽查工作要与医疗卫生机构分类监督综合评价工作相结合,抽取的单位均采取分类监督综合评价方式进行检查。同时,重点加强从事核酸检测的医学检验实验室的监督检查,发现违法违规行为,依法严肃查处。</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（二）各地要于</w:t>
      </w:r>
      <w:r>
        <w:rPr>
          <w:rFonts w:hint="default" w:ascii="Times New Roman" w:hAnsi="Times New Roman" w:eastAsia="仿宋_GB2312" w:cs="Times New Roman"/>
          <w:color w:val="auto"/>
          <w:sz w:val="32"/>
          <w:szCs w:val="32"/>
          <w:shd w:val="clear" w:color="auto" w:fill="auto"/>
          <w:lang w:val="en-US" w:eastAsia="zh-CN"/>
        </w:rPr>
        <w:t>10</w:t>
      </w:r>
      <w:r>
        <w:rPr>
          <w:rFonts w:hint="default" w:ascii="Times New Roman" w:hAnsi="Times New Roman" w:eastAsia="仿宋_GB2312" w:cs="Times New Roman"/>
          <w:color w:val="auto"/>
          <w:sz w:val="32"/>
          <w:szCs w:val="32"/>
          <w:shd w:val="clear" w:color="auto" w:fill="auto"/>
        </w:rPr>
        <w:t>月</w:t>
      </w:r>
      <w:r>
        <w:rPr>
          <w:rFonts w:hint="default" w:ascii="Times New Roman" w:hAnsi="Times New Roman" w:eastAsia="仿宋_GB2312" w:cs="Times New Roman"/>
          <w:color w:val="auto"/>
          <w:sz w:val="32"/>
          <w:szCs w:val="32"/>
          <w:shd w:val="clear" w:color="auto" w:fill="auto"/>
          <w:lang w:val="en-US" w:eastAsia="zh-CN"/>
        </w:rPr>
        <w:t>30</w:t>
      </w:r>
      <w:r>
        <w:rPr>
          <w:rFonts w:hint="default" w:ascii="Times New Roman" w:hAnsi="Times New Roman" w:eastAsia="仿宋_GB2312" w:cs="Times New Roman"/>
          <w:color w:val="auto"/>
          <w:sz w:val="32"/>
          <w:szCs w:val="32"/>
          <w:shd w:val="clear" w:color="auto" w:fill="auto"/>
        </w:rPr>
        <w:t>日前完成全部抽检任务和数据填报工作，将电子版监督检查工作总结报送自治区卫生健康综合监督执法局。</w:t>
      </w:r>
    </w:p>
    <w:p>
      <w:pPr>
        <w:keepNext w:val="0"/>
        <w:keepLines w:val="0"/>
        <w:pageBreakBefore w:val="0"/>
        <w:tabs>
          <w:tab w:val="left" w:pos="1843"/>
          <w:tab w:val="left" w:pos="2127"/>
        </w:tabs>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shd w:val="clear" w:color="auto" w:fill="auto"/>
        </w:rPr>
      </w:pPr>
    </w:p>
    <w:p>
      <w:pPr>
        <w:keepNext w:val="0"/>
        <w:keepLines w:val="0"/>
        <w:pageBreakBefore w:val="0"/>
        <w:tabs>
          <w:tab w:val="left" w:pos="1843"/>
          <w:tab w:val="left" w:pos="2127"/>
        </w:tabs>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shd w:val="clear" w:color="auto" w:fill="auto"/>
          <w:lang w:val="en-US" w:eastAsia="zh-CN"/>
        </w:rPr>
      </w:pPr>
      <w:bookmarkStart w:id="0" w:name="_GoBack"/>
      <w:bookmarkEnd w:id="0"/>
      <w:r>
        <w:rPr>
          <w:rFonts w:hint="default" w:ascii="Times New Roman" w:hAnsi="Times New Roman" w:eastAsia="仿宋_GB2312" w:cs="Times New Roman"/>
          <w:color w:val="auto"/>
          <w:sz w:val="32"/>
          <w:szCs w:val="32"/>
          <w:shd w:val="clear" w:color="auto" w:fill="auto"/>
        </w:rPr>
        <w:t>附</w:t>
      </w:r>
      <w:r>
        <w:rPr>
          <w:rFonts w:hint="eastAsia" w:cs="Times New Roman"/>
          <w:color w:val="auto"/>
          <w:sz w:val="32"/>
          <w:szCs w:val="32"/>
          <w:shd w:val="clear" w:color="auto" w:fill="auto"/>
          <w:lang w:val="en-US" w:eastAsia="zh-CN"/>
        </w:rPr>
        <w:t>表</w:t>
      </w:r>
      <w:r>
        <w:rPr>
          <w:rFonts w:hint="default" w:ascii="Times New Roman" w:hAnsi="Times New Roman" w:eastAsia="仿宋_GB2312" w:cs="Times New Roman"/>
          <w:color w:val="auto"/>
          <w:sz w:val="32"/>
          <w:szCs w:val="32"/>
          <w:shd w:val="clear" w:color="auto" w:fill="auto"/>
          <w:lang w:val="en-US" w:eastAsia="zh-CN"/>
        </w:rPr>
        <w:t>：</w:t>
      </w:r>
    </w:p>
    <w:p>
      <w:pPr>
        <w:keepNext w:val="0"/>
        <w:keepLines w:val="0"/>
        <w:pageBreakBefore w:val="0"/>
        <w:tabs>
          <w:tab w:val="left" w:pos="1843"/>
          <w:tab w:val="left" w:pos="2127"/>
        </w:tabs>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sz w:val="32"/>
          <w:szCs w:val="32"/>
          <w:shd w:val="clear" w:color="auto" w:fill="auto"/>
        </w:rPr>
      </w:pPr>
      <w:r>
        <w:rPr>
          <w:rFonts w:hint="default" w:ascii="Times New Roman" w:hAnsi="Times New Roman" w:eastAsia="仿宋_GB2312" w:cs="Times New Roman"/>
          <w:color w:val="auto"/>
          <w:sz w:val="32"/>
          <w:szCs w:val="32"/>
          <w:shd w:val="clear" w:color="auto" w:fill="auto"/>
        </w:rPr>
        <w:t>1.202</w:t>
      </w:r>
      <w:r>
        <w:rPr>
          <w:rFonts w:hint="default" w:ascii="Times New Roman" w:hAnsi="Times New Roman" w:eastAsia="仿宋_GB2312" w:cs="Times New Roman"/>
          <w:color w:val="auto"/>
          <w:sz w:val="32"/>
          <w:szCs w:val="32"/>
          <w:shd w:val="clear" w:color="auto" w:fill="auto"/>
          <w:lang w:val="en-US" w:eastAsia="zh-CN"/>
        </w:rPr>
        <w:t>2</w:t>
      </w:r>
      <w:r>
        <w:rPr>
          <w:rFonts w:hint="default" w:ascii="Times New Roman" w:hAnsi="Times New Roman" w:eastAsia="仿宋_GB2312" w:cs="Times New Roman"/>
          <w:color w:val="auto"/>
          <w:sz w:val="32"/>
          <w:szCs w:val="32"/>
          <w:shd w:val="clear" w:color="auto" w:fill="auto"/>
        </w:rPr>
        <w:t>年传染病防治国家随机监督抽查汇总表</w:t>
      </w:r>
    </w:p>
    <w:p>
      <w:pPr>
        <w:keepNext w:val="0"/>
        <w:keepLines w:val="0"/>
        <w:pageBreakBefore w:val="0"/>
        <w:tabs>
          <w:tab w:val="left" w:pos="1843"/>
          <w:tab w:val="left" w:pos="2127"/>
        </w:tabs>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color w:val="auto"/>
          <w:kern w:val="0"/>
          <w:sz w:val="32"/>
        </w:rPr>
      </w:pPr>
      <w:r>
        <w:rPr>
          <w:rFonts w:hint="default" w:ascii="Times New Roman" w:hAnsi="Times New Roman" w:eastAsia="仿宋_GB2312" w:cs="Times New Roman"/>
          <w:color w:val="auto"/>
          <w:sz w:val="32"/>
          <w:szCs w:val="32"/>
          <w:shd w:val="clear" w:color="auto" w:fill="auto"/>
        </w:rPr>
        <w:t>2.202</w:t>
      </w:r>
      <w:r>
        <w:rPr>
          <w:rFonts w:hint="default" w:ascii="Times New Roman" w:hAnsi="Times New Roman" w:eastAsia="仿宋_GB2312" w:cs="Times New Roman"/>
          <w:color w:val="auto"/>
          <w:sz w:val="32"/>
          <w:szCs w:val="32"/>
          <w:shd w:val="clear" w:color="auto" w:fill="auto"/>
          <w:lang w:val="en-US" w:eastAsia="zh-CN"/>
        </w:rPr>
        <w:t>2</w:t>
      </w:r>
      <w:r>
        <w:rPr>
          <w:rFonts w:hint="default" w:ascii="Times New Roman" w:hAnsi="Times New Roman" w:eastAsia="仿宋_GB2312" w:cs="Times New Roman"/>
          <w:color w:val="auto"/>
          <w:sz w:val="32"/>
          <w:szCs w:val="32"/>
          <w:shd w:val="clear" w:color="auto" w:fill="auto"/>
        </w:rPr>
        <w:t xml:space="preserve">年传染病防治国家随机监督抽查案件查处汇总表   </w:t>
      </w:r>
    </w:p>
    <w:p>
      <w:pPr>
        <w:spacing w:beforeLines="0" w:afterLines="0"/>
        <w:rPr>
          <w:rFonts w:hint="eastAsia" w:ascii="黑体" w:hAnsi="宋体" w:eastAsia="黑体"/>
          <w:color w:val="auto"/>
          <w:kern w:val="0"/>
          <w:sz w:val="32"/>
        </w:rPr>
        <w:sectPr>
          <w:headerReference r:id="rId3" w:type="default"/>
          <w:footerReference r:id="rId4" w:type="default"/>
          <w:pgSz w:w="11905" w:h="16838"/>
          <w:pgMar w:top="1440" w:right="1800" w:bottom="1440" w:left="1800" w:header="283" w:footer="283" w:gutter="0"/>
          <w:pgBorders w:offsetFrom="page">
            <w:top w:val="none" w:sz="0" w:space="0"/>
            <w:left w:val="none" w:sz="0" w:space="0"/>
            <w:bottom w:val="none" w:sz="0" w:space="0"/>
            <w:right w:val="none" w:sz="0" w:space="0"/>
          </w:pgBorders>
          <w:cols w:space="720" w:num="1"/>
          <w:rtlGutter w:val="0"/>
          <w:docGrid w:type="lines" w:linePitch="439" w:charSpace="0"/>
        </w:sectPr>
      </w:pPr>
    </w:p>
    <w:p>
      <w:pPr>
        <w:keepNext w:val="0"/>
        <w:keepLines w:val="0"/>
        <w:pageBreakBefore w:val="0"/>
        <w:widowControl w:val="0"/>
        <w:kinsoku/>
        <w:wordWrap/>
        <w:overflowPunct/>
        <w:topLinePunct w:val="0"/>
        <w:autoSpaceDE/>
        <w:autoSpaceDN/>
        <w:bidi w:val="0"/>
        <w:adjustRightInd/>
        <w:snapToGrid/>
        <w:spacing w:beforeLines="0" w:afterLines="0" w:line="480" w:lineRule="exact"/>
        <w:textAlignment w:val="auto"/>
        <w:rPr>
          <w:rFonts w:hint="eastAsia" w:ascii="方正小标宋简体" w:hAnsi="方正小标宋简体" w:eastAsia="方正小标宋简体" w:cs="方正小标宋简体"/>
          <w:color w:val="auto"/>
          <w:kern w:val="0"/>
          <w:sz w:val="44"/>
          <w:szCs w:val="44"/>
        </w:rPr>
      </w:pPr>
      <w:r>
        <w:rPr>
          <w:rFonts w:hint="eastAsia" w:ascii="黑体" w:hAnsi="宋体" w:eastAsia="黑体"/>
          <w:color w:val="auto"/>
          <w:kern w:val="0"/>
          <w:sz w:val="32"/>
        </w:rPr>
        <w:t xml:space="preserve">附表1 </w:t>
      </w:r>
      <w:r>
        <w:rPr>
          <w:rFonts w:hint="eastAsia" w:ascii="黑体" w:hAnsi="宋体" w:eastAsia="黑体"/>
          <w:color w:val="auto"/>
          <w:kern w:val="0"/>
          <w:sz w:val="36"/>
        </w:rPr>
        <w:t xml:space="preserve">               </w:t>
      </w:r>
      <w:r>
        <w:rPr>
          <w:rFonts w:hint="eastAsia" w:ascii="方正小标宋简体" w:hAnsi="方正小标宋简体" w:eastAsia="方正小标宋简体" w:cs="方正小标宋简体"/>
          <w:color w:val="auto"/>
          <w:kern w:val="0"/>
          <w:sz w:val="44"/>
          <w:szCs w:val="44"/>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480" w:lineRule="exact"/>
        <w:jc w:val="center"/>
        <w:textAlignment w:val="auto"/>
        <w:rPr>
          <w:rFonts w:hint="eastAsia" w:ascii="方正小标宋简体" w:hAnsi="方正小标宋简体" w:eastAsia="方正小标宋简体" w:cs="方正小标宋简体"/>
          <w:b/>
          <w:color w:val="auto"/>
          <w:kern w:val="0"/>
          <w:sz w:val="44"/>
          <w:szCs w:val="44"/>
        </w:rPr>
      </w:pPr>
      <w:r>
        <w:rPr>
          <w:rFonts w:hint="eastAsia" w:ascii="方正小标宋简体" w:hAnsi="方正小标宋简体" w:eastAsia="方正小标宋简体" w:cs="方正小标宋简体"/>
          <w:b/>
          <w:color w:val="auto"/>
          <w:kern w:val="0"/>
          <w:sz w:val="44"/>
          <w:szCs w:val="44"/>
        </w:rPr>
        <w:t>202</w:t>
      </w:r>
      <w:r>
        <w:rPr>
          <w:rFonts w:hint="eastAsia" w:ascii="方正小标宋简体" w:hAnsi="方正小标宋简体" w:eastAsia="方正小标宋简体" w:cs="方正小标宋简体"/>
          <w:b/>
          <w:color w:val="auto"/>
          <w:kern w:val="0"/>
          <w:sz w:val="44"/>
          <w:szCs w:val="44"/>
          <w:lang w:val="en-US" w:eastAsia="zh-CN"/>
        </w:rPr>
        <w:t>2</w:t>
      </w:r>
      <w:r>
        <w:rPr>
          <w:rFonts w:hint="eastAsia" w:ascii="方正小标宋简体" w:hAnsi="方正小标宋简体" w:eastAsia="方正小标宋简体" w:cs="方正小标宋简体"/>
          <w:b/>
          <w:color w:val="auto"/>
          <w:kern w:val="0"/>
          <w:sz w:val="44"/>
          <w:szCs w:val="44"/>
        </w:rPr>
        <w:t>年传染病防治国家随机监督抽查汇总表</w:t>
      </w:r>
    </w:p>
    <w:p>
      <w:pPr>
        <w:spacing w:beforeLines="0" w:afterLines="0"/>
        <w:rPr>
          <w:rFonts w:hint="eastAsia" w:ascii="宋体" w:hAnsi="宋体" w:eastAsia="宋体" w:cs="宋体"/>
          <w:color w:val="auto"/>
          <w:sz w:val="21"/>
        </w:rPr>
      </w:pPr>
      <w:r>
        <w:rPr>
          <w:rFonts w:hint="eastAsia" w:ascii="仿宋" w:hAnsi="仿宋" w:eastAsia="仿宋"/>
          <w:color w:val="auto"/>
          <w:sz w:val="21"/>
        </w:rPr>
        <w:t xml:space="preserve">     </w:t>
      </w:r>
      <w:r>
        <w:rPr>
          <w:rFonts w:hint="eastAsia" w:ascii="仿宋" w:hAnsi="仿宋" w:eastAsia="仿宋"/>
          <w:color w:val="auto"/>
          <w:sz w:val="21"/>
          <w:u w:val="single"/>
        </w:rPr>
        <w:t xml:space="preserve">      </w:t>
      </w:r>
      <w:r>
        <w:rPr>
          <w:rFonts w:hint="eastAsia" w:ascii="宋体" w:hAnsi="宋体" w:eastAsia="宋体" w:cs="宋体"/>
          <w:color w:val="auto"/>
          <w:sz w:val="21"/>
          <w:u w:val="single"/>
        </w:rPr>
        <w:t xml:space="preserve"> </w:t>
      </w:r>
      <w:r>
        <w:rPr>
          <w:rFonts w:hint="eastAsia" w:ascii="宋体" w:hAnsi="宋体" w:eastAsia="宋体" w:cs="宋体"/>
          <w:color w:val="auto"/>
          <w:sz w:val="21"/>
          <w:u w:val="none"/>
          <w:lang w:eastAsia="zh-CN"/>
        </w:rPr>
        <w:t>地</w:t>
      </w:r>
      <w:r>
        <w:rPr>
          <w:rFonts w:hint="eastAsia" w:ascii="宋体" w:hAnsi="宋体" w:eastAsia="宋体" w:cs="宋体"/>
          <w:color w:val="auto"/>
          <w:sz w:val="21"/>
        </w:rPr>
        <w:t>（</w:t>
      </w:r>
      <w:r>
        <w:rPr>
          <w:rFonts w:hint="eastAsia" w:ascii="宋体" w:hAnsi="宋体" w:eastAsia="宋体" w:cs="宋体"/>
          <w:color w:val="auto"/>
          <w:sz w:val="21"/>
          <w:lang w:eastAsia="zh-CN"/>
        </w:rPr>
        <w:t>州、市</w:t>
      </w:r>
      <w:r>
        <w:rPr>
          <w:rFonts w:hint="eastAsia" w:ascii="宋体" w:hAnsi="宋体" w:eastAsia="宋体" w:cs="宋体"/>
          <w:color w:val="auto"/>
          <w:sz w:val="21"/>
        </w:rPr>
        <w:t xml:space="preserve">）            </w:t>
      </w:r>
    </w:p>
    <w:tbl>
      <w:tblPr>
        <w:tblStyle w:val="5"/>
        <w:tblW w:w="150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10"/>
        <w:gridCol w:w="847"/>
        <w:gridCol w:w="675"/>
        <w:gridCol w:w="689"/>
        <w:gridCol w:w="406"/>
        <w:gridCol w:w="619"/>
        <w:gridCol w:w="372"/>
        <w:gridCol w:w="567"/>
        <w:gridCol w:w="373"/>
        <w:gridCol w:w="620"/>
        <w:gridCol w:w="582"/>
        <w:gridCol w:w="358"/>
        <w:gridCol w:w="520"/>
        <w:gridCol w:w="320"/>
        <w:gridCol w:w="620"/>
        <w:gridCol w:w="320"/>
        <w:gridCol w:w="620"/>
        <w:gridCol w:w="620"/>
        <w:gridCol w:w="320"/>
        <w:gridCol w:w="520"/>
        <w:gridCol w:w="320"/>
        <w:gridCol w:w="620"/>
        <w:gridCol w:w="320"/>
        <w:gridCol w:w="620"/>
        <w:gridCol w:w="620"/>
        <w:gridCol w:w="320"/>
        <w:gridCol w:w="520"/>
        <w:gridCol w:w="320"/>
        <w:gridCol w:w="620"/>
        <w:gridCol w:w="3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1" w:hRule="atLeast"/>
        </w:trPr>
        <w:tc>
          <w:tcPr>
            <w:tcW w:w="1357"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80" w:lineRule="exact"/>
              <w:jc w:val="center"/>
              <w:textAlignment w:val="center"/>
              <w:rPr>
                <w:rFonts w:hint="eastAsia" w:ascii="仿宋_GB2312" w:hAnsi="仿宋_GB2312" w:eastAsia="仿宋_GB2312" w:cs="仿宋_GB2312"/>
                <w:color w:val="auto"/>
                <w:kern w:val="0"/>
                <w:sz w:val="18"/>
                <w:szCs w:val="18"/>
              </w:rPr>
            </w:pPr>
          </w:p>
        </w:tc>
        <w:tc>
          <w:tcPr>
            <w:tcW w:w="13721" w:type="dxa"/>
            <w:gridSpan w:val="28"/>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8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监督评价结果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1357" w:type="dxa"/>
            <w:gridSpan w:val="2"/>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80" w:lineRule="exact"/>
              <w:jc w:val="center"/>
              <w:textAlignment w:val="center"/>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kern w:val="0"/>
                <w:sz w:val="18"/>
                <w:szCs w:val="18"/>
              </w:rPr>
              <w:t>监督类别</w:t>
            </w:r>
          </w:p>
        </w:tc>
        <w:tc>
          <w:tcPr>
            <w:tcW w:w="3701" w:type="dxa"/>
            <w:gridSpan w:val="7"/>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8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单位</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8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综合管理</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8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预防接种管理</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8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法定传染病报告管理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357" w:type="dxa"/>
            <w:gridSpan w:val="2"/>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评价单位</w:t>
            </w:r>
          </w:p>
        </w:tc>
        <w:tc>
          <w:tcPr>
            <w:tcW w:w="1095"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优秀</w:t>
            </w:r>
          </w:p>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单位</w:t>
            </w:r>
          </w:p>
        </w:tc>
        <w:tc>
          <w:tcPr>
            <w:tcW w:w="991"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合格</w:t>
            </w:r>
          </w:p>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重点</w:t>
            </w:r>
          </w:p>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监督</w:t>
            </w: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该项</w:t>
            </w:r>
          </w:p>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该项</w:t>
            </w:r>
          </w:p>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重点</w:t>
            </w:r>
          </w:p>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监督</w:t>
            </w: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该项</w:t>
            </w:r>
          </w:p>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该项</w:t>
            </w:r>
          </w:p>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重点</w:t>
            </w:r>
          </w:p>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监督</w:t>
            </w: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该项</w:t>
            </w:r>
          </w:p>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该项</w:t>
            </w:r>
          </w:p>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重点</w:t>
            </w:r>
          </w:p>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监督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1357" w:type="dxa"/>
            <w:gridSpan w:val="2"/>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675"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合计（家）</w:t>
            </w:r>
          </w:p>
        </w:tc>
        <w:tc>
          <w:tcPr>
            <w:tcW w:w="689"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单位数（家）</w:t>
            </w:r>
          </w:p>
        </w:tc>
        <w:tc>
          <w:tcPr>
            <w:tcW w:w="406"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lang w:eastAsia="zh-CN"/>
              </w:rPr>
            </w:pPr>
            <w:r>
              <w:rPr>
                <w:rFonts w:hint="eastAsia" w:ascii="仿宋_GB2312" w:hAnsi="仿宋_GB2312" w:eastAsia="仿宋_GB2312" w:cs="仿宋_GB2312"/>
                <w:color w:val="auto"/>
                <w:kern w:val="0"/>
                <w:sz w:val="18"/>
                <w:szCs w:val="18"/>
                <w:lang w:eastAsia="zh-CN"/>
              </w:rPr>
              <w:t>百</w:t>
            </w:r>
          </w:p>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lang w:eastAsia="zh-CN"/>
              </w:rPr>
            </w:pPr>
            <w:r>
              <w:rPr>
                <w:rFonts w:hint="eastAsia" w:ascii="仿宋_GB2312" w:hAnsi="仿宋_GB2312" w:eastAsia="仿宋_GB2312" w:cs="仿宋_GB2312"/>
                <w:color w:val="auto"/>
                <w:kern w:val="0"/>
                <w:sz w:val="18"/>
                <w:szCs w:val="18"/>
                <w:lang w:eastAsia="zh-CN"/>
              </w:rPr>
              <w:t>分</w:t>
            </w:r>
          </w:p>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率(%)</w:t>
            </w:r>
          </w:p>
        </w:tc>
        <w:tc>
          <w:tcPr>
            <w:tcW w:w="619"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单位数(家）</w:t>
            </w:r>
          </w:p>
        </w:tc>
        <w:tc>
          <w:tcPr>
            <w:tcW w:w="372"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lang w:eastAsia="zh-CN"/>
              </w:rPr>
              <w:t>百分率</w:t>
            </w:r>
            <w:r>
              <w:rPr>
                <w:rFonts w:hint="eastAsia" w:ascii="仿宋_GB2312" w:hAnsi="仿宋_GB2312" w:eastAsia="仿宋_GB2312" w:cs="仿宋_GB2312"/>
                <w:color w:val="auto"/>
                <w:kern w:val="0"/>
                <w:sz w:val="18"/>
                <w:szCs w:val="18"/>
              </w:rPr>
              <w:t>(%)</w:t>
            </w:r>
          </w:p>
        </w:tc>
        <w:tc>
          <w:tcPr>
            <w:tcW w:w="567"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单位数(家）</w:t>
            </w:r>
          </w:p>
        </w:tc>
        <w:tc>
          <w:tcPr>
            <w:tcW w:w="373"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lang w:eastAsia="zh-CN"/>
              </w:rPr>
              <w:t>百分率(%)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合计（家）</w:t>
            </w:r>
          </w:p>
        </w:tc>
        <w:tc>
          <w:tcPr>
            <w:tcW w:w="582"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单位数（家）</w:t>
            </w:r>
          </w:p>
        </w:tc>
        <w:tc>
          <w:tcPr>
            <w:tcW w:w="358"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lang w:eastAsia="zh-CN"/>
              </w:rPr>
              <w:t>百分</w:t>
            </w:r>
            <w:r>
              <w:rPr>
                <w:rFonts w:hint="eastAsia" w:ascii="仿宋_GB2312" w:hAnsi="仿宋_GB2312" w:eastAsia="仿宋_GB2312" w:cs="仿宋_GB2312"/>
                <w:color w:val="auto"/>
                <w:kern w:val="0"/>
                <w:sz w:val="18"/>
                <w:szCs w:val="18"/>
              </w:rPr>
              <w:t>率(%)</w:t>
            </w:r>
          </w:p>
        </w:tc>
        <w:tc>
          <w:tcPr>
            <w:tcW w:w="52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lang w:eastAsia="zh-CN"/>
              </w:rPr>
              <w:t>百分</w:t>
            </w:r>
            <w:r>
              <w:rPr>
                <w:rFonts w:hint="eastAsia" w:ascii="仿宋_GB2312" w:hAnsi="仿宋_GB2312" w:eastAsia="仿宋_GB2312" w:cs="仿宋_GB2312"/>
                <w:color w:val="auto"/>
                <w:kern w:val="0"/>
                <w:sz w:val="18"/>
                <w:szCs w:val="18"/>
              </w:rPr>
              <w:t>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lang w:eastAsia="zh-CN"/>
              </w:rPr>
              <w:t>百分</w:t>
            </w:r>
            <w:r>
              <w:rPr>
                <w:rFonts w:hint="eastAsia" w:ascii="仿宋_GB2312" w:hAnsi="仿宋_GB2312" w:eastAsia="仿宋_GB2312" w:cs="仿宋_GB2312"/>
                <w:color w:val="auto"/>
                <w:kern w:val="0"/>
                <w:sz w:val="18"/>
                <w:szCs w:val="18"/>
              </w:rPr>
              <w:t>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合计（家）</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lang w:eastAsia="zh-CN"/>
              </w:rPr>
              <w:t>百分</w:t>
            </w:r>
            <w:r>
              <w:rPr>
                <w:rFonts w:hint="eastAsia" w:ascii="仿宋_GB2312" w:hAnsi="仿宋_GB2312" w:eastAsia="仿宋_GB2312" w:cs="仿宋_GB2312"/>
                <w:color w:val="auto"/>
                <w:kern w:val="0"/>
                <w:sz w:val="18"/>
                <w:szCs w:val="18"/>
              </w:rPr>
              <w:t>率(%)</w:t>
            </w:r>
          </w:p>
        </w:tc>
        <w:tc>
          <w:tcPr>
            <w:tcW w:w="52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lang w:eastAsia="zh-CN"/>
              </w:rPr>
              <w:t>百分</w:t>
            </w:r>
            <w:r>
              <w:rPr>
                <w:rFonts w:hint="eastAsia" w:ascii="仿宋_GB2312" w:hAnsi="仿宋_GB2312" w:eastAsia="仿宋_GB2312" w:cs="仿宋_GB2312"/>
                <w:color w:val="auto"/>
                <w:kern w:val="0"/>
                <w:sz w:val="18"/>
                <w:szCs w:val="18"/>
              </w:rPr>
              <w:t>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lang w:eastAsia="zh-CN"/>
              </w:rPr>
              <w:t>百分</w:t>
            </w:r>
            <w:r>
              <w:rPr>
                <w:rFonts w:hint="eastAsia" w:ascii="仿宋_GB2312" w:hAnsi="仿宋_GB2312" w:eastAsia="仿宋_GB2312" w:cs="仿宋_GB2312"/>
                <w:color w:val="auto"/>
                <w:kern w:val="0"/>
                <w:sz w:val="18"/>
                <w:szCs w:val="18"/>
              </w:rPr>
              <w:t>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合计（家）</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lang w:eastAsia="zh-CN"/>
              </w:rPr>
              <w:t>百分</w:t>
            </w:r>
            <w:r>
              <w:rPr>
                <w:rFonts w:hint="eastAsia" w:ascii="仿宋_GB2312" w:hAnsi="仿宋_GB2312" w:eastAsia="仿宋_GB2312" w:cs="仿宋_GB2312"/>
                <w:color w:val="auto"/>
                <w:kern w:val="0"/>
                <w:sz w:val="18"/>
                <w:szCs w:val="18"/>
              </w:rPr>
              <w:t>率(%)</w:t>
            </w:r>
          </w:p>
        </w:tc>
        <w:tc>
          <w:tcPr>
            <w:tcW w:w="52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lang w:eastAsia="zh-CN"/>
              </w:rPr>
              <w:t>百分</w:t>
            </w:r>
            <w:r>
              <w:rPr>
                <w:rFonts w:hint="eastAsia" w:ascii="仿宋_GB2312" w:hAnsi="仿宋_GB2312" w:eastAsia="仿宋_GB2312" w:cs="仿宋_GB2312"/>
                <w:color w:val="auto"/>
                <w:kern w:val="0"/>
                <w:sz w:val="18"/>
                <w:szCs w:val="18"/>
              </w:rPr>
              <w:t>率(%)</w:t>
            </w:r>
          </w:p>
        </w:tc>
        <w:tc>
          <w:tcPr>
            <w:tcW w:w="62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单位数（家）</w:t>
            </w:r>
          </w:p>
        </w:tc>
        <w:tc>
          <w:tcPr>
            <w:tcW w:w="320"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4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lang w:eastAsia="zh-CN"/>
              </w:rPr>
              <w:t>百分</w:t>
            </w:r>
            <w:r>
              <w:rPr>
                <w:rFonts w:hint="eastAsia" w:ascii="仿宋_GB2312" w:hAnsi="仿宋_GB2312" w:eastAsia="仿宋_GB2312" w:cs="仿宋_GB2312"/>
                <w:color w:val="auto"/>
                <w:kern w:val="0"/>
                <w:sz w:val="18"/>
                <w:szCs w:val="18"/>
              </w:rPr>
              <w:t>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2" w:hRule="atLeast"/>
        </w:trPr>
        <w:tc>
          <w:tcPr>
            <w:tcW w:w="1357" w:type="dxa"/>
            <w:gridSpan w:val="2"/>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675"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689"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406"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619"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372"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567"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373"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582"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358"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52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52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52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62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c>
          <w:tcPr>
            <w:tcW w:w="320"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spacing w:beforeLines="0" w:afterLines="0"/>
              <w:jc w:val="center"/>
              <w:rPr>
                <w:rFonts w:hint="eastAsia" w:ascii="仿宋_GB2312" w:hAnsi="仿宋_GB2312" w:eastAsia="仿宋_GB2312" w:cs="仿宋_GB2312"/>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5" w:hRule="atLeast"/>
        </w:trPr>
        <w:tc>
          <w:tcPr>
            <w:tcW w:w="1357"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8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总计</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689"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406"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619"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372"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567"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373"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582"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358"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280" w:lineRule="exact"/>
              <w:jc w:val="center"/>
              <w:rPr>
                <w:rFonts w:hint="eastAsia" w:ascii="仿宋_GB2312" w:hAnsi="仿宋_GB2312" w:eastAsia="仿宋_GB2312" w:cs="仿宋_GB2312"/>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510" w:type="dxa"/>
            <w:vMerge w:val="restart"/>
            <w:tcBorders>
              <w:top w:val="single" w:color="000000" w:sz="4" w:space="0"/>
              <w:left w:val="single" w:color="000000" w:sz="4" w:space="0"/>
              <w:bottom w:val="nil"/>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40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医疗机构</w:t>
            </w:r>
          </w:p>
        </w:tc>
        <w:tc>
          <w:tcPr>
            <w:tcW w:w="847"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40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小计</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89"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406"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19"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72"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67"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73"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82"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58"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510" w:type="dxa"/>
            <w:vMerge w:val="continue"/>
            <w:tcBorders>
              <w:top w:val="nil"/>
              <w:left w:val="single" w:color="000000" w:sz="4" w:space="0"/>
              <w:bottom w:val="nil"/>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400" w:lineRule="exact"/>
              <w:jc w:val="center"/>
              <w:textAlignment w:val="center"/>
              <w:rPr>
                <w:rFonts w:hint="eastAsia" w:ascii="仿宋_GB2312" w:hAnsi="仿宋_GB2312" w:eastAsia="仿宋_GB2312" w:cs="仿宋_GB2312"/>
                <w:color w:val="auto"/>
                <w:kern w:val="0"/>
                <w:sz w:val="18"/>
                <w:szCs w:val="18"/>
              </w:rPr>
            </w:pPr>
          </w:p>
        </w:tc>
        <w:tc>
          <w:tcPr>
            <w:tcW w:w="847"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40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三级</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89"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406"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19"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72"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67"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73"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82"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58"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510" w:type="dxa"/>
            <w:vMerge w:val="continue"/>
            <w:tcBorders>
              <w:top w:val="nil"/>
              <w:left w:val="single" w:color="000000" w:sz="4" w:space="0"/>
              <w:bottom w:val="nil"/>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400" w:lineRule="exact"/>
              <w:jc w:val="center"/>
              <w:textAlignment w:val="center"/>
              <w:rPr>
                <w:rFonts w:hint="eastAsia" w:ascii="仿宋_GB2312" w:hAnsi="仿宋_GB2312" w:eastAsia="仿宋_GB2312" w:cs="仿宋_GB2312"/>
                <w:color w:val="auto"/>
                <w:kern w:val="0"/>
                <w:sz w:val="18"/>
                <w:szCs w:val="18"/>
              </w:rPr>
            </w:pPr>
          </w:p>
        </w:tc>
        <w:tc>
          <w:tcPr>
            <w:tcW w:w="847"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40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二级</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89"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406"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19"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72"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67"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73"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82"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58"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510" w:type="dxa"/>
            <w:vMerge w:val="continue"/>
            <w:tcBorders>
              <w:top w:val="nil"/>
              <w:left w:val="single" w:color="000000" w:sz="4" w:space="0"/>
              <w:bottom w:val="nil"/>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400" w:lineRule="exact"/>
              <w:jc w:val="center"/>
              <w:textAlignment w:val="center"/>
              <w:rPr>
                <w:rFonts w:hint="eastAsia" w:ascii="仿宋_GB2312" w:hAnsi="仿宋_GB2312" w:eastAsia="仿宋_GB2312" w:cs="仿宋_GB2312"/>
                <w:color w:val="auto"/>
                <w:kern w:val="0"/>
                <w:sz w:val="18"/>
                <w:szCs w:val="18"/>
              </w:rPr>
            </w:pPr>
          </w:p>
        </w:tc>
        <w:tc>
          <w:tcPr>
            <w:tcW w:w="847"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40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一级</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89"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406"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19"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72"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67"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73"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82"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58"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510" w:type="dxa"/>
            <w:vMerge w:val="continue"/>
            <w:tcBorders>
              <w:top w:val="nil"/>
              <w:left w:val="single" w:color="000000" w:sz="4" w:space="0"/>
              <w:bottom w:val="nil"/>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400" w:lineRule="exact"/>
              <w:jc w:val="center"/>
              <w:textAlignment w:val="center"/>
              <w:rPr>
                <w:rFonts w:hint="eastAsia" w:ascii="仿宋_GB2312" w:hAnsi="仿宋_GB2312" w:eastAsia="仿宋_GB2312" w:cs="仿宋_GB2312"/>
                <w:color w:val="auto"/>
                <w:kern w:val="0"/>
                <w:sz w:val="18"/>
                <w:szCs w:val="18"/>
              </w:rPr>
            </w:pPr>
          </w:p>
        </w:tc>
        <w:tc>
          <w:tcPr>
            <w:tcW w:w="847" w:type="dxa"/>
            <w:vMerge w:val="restart"/>
            <w:tcBorders>
              <w:top w:val="single" w:color="000000" w:sz="4" w:space="0"/>
              <w:left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26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基层</w:t>
            </w:r>
          </w:p>
          <w:p>
            <w:pPr>
              <w:keepNext w:val="0"/>
              <w:keepLines w:val="0"/>
              <w:pageBreakBefore w:val="0"/>
              <w:widowControl/>
              <w:kinsoku/>
              <w:wordWrap/>
              <w:overflowPunct/>
              <w:topLinePunct w:val="0"/>
              <w:autoSpaceDE/>
              <w:autoSpaceDN/>
              <w:bidi w:val="0"/>
              <w:adjustRightInd/>
              <w:snapToGrid/>
              <w:spacing w:beforeLines="0" w:afterLines="0" w:line="26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（其中诊所）</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89"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406"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19"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72"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67"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73"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82"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58"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510" w:type="dxa"/>
            <w:vMerge w:val="continue"/>
            <w:tcBorders>
              <w:top w:val="nil"/>
              <w:left w:val="single" w:color="000000" w:sz="4" w:space="0"/>
              <w:bottom w:val="nil"/>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400" w:lineRule="exact"/>
              <w:jc w:val="center"/>
              <w:textAlignment w:val="center"/>
              <w:rPr>
                <w:rFonts w:hint="eastAsia" w:ascii="仿宋_GB2312" w:hAnsi="仿宋_GB2312" w:eastAsia="仿宋_GB2312" w:cs="仿宋_GB2312"/>
                <w:color w:val="auto"/>
                <w:kern w:val="0"/>
                <w:sz w:val="18"/>
                <w:szCs w:val="18"/>
              </w:rPr>
            </w:pPr>
          </w:p>
        </w:tc>
        <w:tc>
          <w:tcPr>
            <w:tcW w:w="847" w:type="dxa"/>
            <w:vMerge w:val="continue"/>
            <w:tcBorders>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400" w:lineRule="exact"/>
              <w:jc w:val="center"/>
              <w:textAlignment w:val="center"/>
              <w:rPr>
                <w:rFonts w:hint="eastAsia" w:ascii="仿宋_GB2312" w:hAnsi="仿宋_GB2312" w:eastAsia="仿宋_GB2312" w:cs="仿宋_GB2312"/>
                <w:color w:val="auto"/>
                <w:kern w:val="0"/>
                <w:sz w:val="18"/>
                <w:szCs w:val="18"/>
              </w:rPr>
            </w:pP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89"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406"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19"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72"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67"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73"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82"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58"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1357"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400" w:lineRule="exact"/>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疾控机构</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89"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406"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19"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72"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67"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73"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82"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58"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s="仿宋_GB2312"/>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1357"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采供血机构</w:t>
            </w:r>
          </w:p>
        </w:tc>
        <w:tc>
          <w:tcPr>
            <w:tcW w:w="67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c>
          <w:tcPr>
            <w:tcW w:w="689"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c>
          <w:tcPr>
            <w:tcW w:w="406"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c>
          <w:tcPr>
            <w:tcW w:w="619"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c>
          <w:tcPr>
            <w:tcW w:w="372"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c>
          <w:tcPr>
            <w:tcW w:w="567"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c>
          <w:tcPr>
            <w:tcW w:w="373"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c>
          <w:tcPr>
            <w:tcW w:w="582"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c>
          <w:tcPr>
            <w:tcW w:w="358"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w:t>
            </w: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w:t>
            </w: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w:t>
            </w: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w:t>
            </w: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w:t>
            </w: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w:t>
            </w: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w:t>
            </w: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widowControl/>
              <w:spacing w:beforeLines="0" w:afterLines="0"/>
              <w:jc w:val="center"/>
              <w:textAlignment w:val="center"/>
              <w:rPr>
                <w:rFonts w:hint="eastAsia" w:ascii="仿宋_GB2312" w:hAnsi="仿宋_GB2312" w:eastAsia="仿宋_GB2312" w:cs="仿宋_GB2312"/>
                <w:color w:val="auto"/>
                <w:kern w:val="0"/>
                <w:sz w:val="18"/>
                <w:szCs w:val="18"/>
              </w:rPr>
            </w:pPr>
          </w:p>
        </w:tc>
      </w:tr>
    </w:tbl>
    <w:p>
      <w:pPr>
        <w:keepNext w:val="0"/>
        <w:keepLines w:val="0"/>
        <w:pageBreakBefore w:val="0"/>
        <w:widowControl w:val="0"/>
        <w:kinsoku/>
        <w:wordWrap/>
        <w:overflowPunct/>
        <w:topLinePunct w:val="0"/>
        <w:autoSpaceDE/>
        <w:autoSpaceDN/>
        <w:bidi w:val="0"/>
        <w:adjustRightInd/>
        <w:snapToGrid/>
        <w:spacing w:afterLines="0" w:line="300" w:lineRule="exact"/>
        <w:textAlignment w:val="auto"/>
        <w:rPr>
          <w:rFonts w:hint="eastAsia" w:ascii="宋体" w:hAnsi="宋体" w:eastAsia="宋体" w:cs="宋体"/>
          <w:color w:val="auto"/>
          <w:sz w:val="21"/>
          <w:szCs w:val="21"/>
        </w:rPr>
      </w:pPr>
      <w:r>
        <w:rPr>
          <w:rFonts w:hint="eastAsia" w:ascii="仿宋_GB2312" w:hAnsi="仿宋_GB2312" w:eastAsia="仿宋_GB2312" w:cs="仿宋_GB2312"/>
          <w:color w:val="auto"/>
          <w:sz w:val="21"/>
          <w:szCs w:val="21"/>
        </w:rPr>
        <w:t>填表人：　      　　</w:t>
      </w:r>
      <w:r>
        <w:rPr>
          <w:rFonts w:hint="eastAsia" w:ascii="仿宋_GB2312" w:hAnsi="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　</w:t>
      </w:r>
      <w:r>
        <w:rPr>
          <w:rFonts w:hint="eastAsia" w:ascii="仿宋_GB2312" w:hAnsi="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 xml:space="preserve">　 联系电话：                 </w:t>
      </w:r>
      <w:r>
        <w:rPr>
          <w:rFonts w:hint="eastAsia" w:ascii="仿宋_GB2312" w:hAnsi="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 xml:space="preserve">  填表日期：            </w:t>
      </w:r>
      <w:r>
        <w:rPr>
          <w:rFonts w:hint="eastAsia" w:ascii="仿宋_GB2312" w:hAnsi="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 xml:space="preserve">  审核人：</w:t>
      </w: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黑体" w:hAnsi="宋体" w:eastAsia="黑体"/>
          <w:color w:val="auto"/>
          <w:kern w:val="0"/>
          <w:sz w:val="32"/>
        </w:rPr>
      </w:pPr>
    </w:p>
    <w:p>
      <w:pPr>
        <w:keepNext w:val="0"/>
        <w:keepLines w:val="0"/>
        <w:pageBreakBefore w:val="0"/>
        <w:widowControl w:val="0"/>
        <w:kinsoku/>
        <w:wordWrap/>
        <w:overflowPunct/>
        <w:topLinePunct w:val="0"/>
        <w:autoSpaceDE/>
        <w:autoSpaceDN/>
        <w:bidi w:val="0"/>
        <w:adjustRightInd/>
        <w:snapToGrid/>
        <w:spacing w:beforeLines="0" w:afterLines="0" w:line="400" w:lineRule="exact"/>
        <w:textAlignment w:val="auto"/>
        <w:rPr>
          <w:rFonts w:hint="eastAsia" w:ascii="黑体" w:hAnsi="宋体" w:eastAsia="黑体"/>
          <w:color w:val="auto"/>
          <w:kern w:val="0"/>
          <w:sz w:val="32"/>
          <w:lang w:val="en-US" w:eastAsia="zh-CN"/>
        </w:rPr>
      </w:pPr>
      <w:r>
        <w:rPr>
          <w:rFonts w:hint="eastAsia" w:ascii="黑体" w:hAnsi="宋体" w:eastAsia="黑体"/>
          <w:color w:val="auto"/>
          <w:kern w:val="0"/>
          <w:sz w:val="32"/>
        </w:rPr>
        <w:t>附表1续</w:t>
      </w:r>
      <w:r>
        <w:rPr>
          <w:rFonts w:hint="eastAsia" w:ascii="黑体" w:hAnsi="宋体" w:eastAsia="黑体"/>
          <w:color w:val="auto"/>
          <w:kern w:val="0"/>
          <w:sz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480" w:lineRule="exact"/>
        <w:jc w:val="center"/>
        <w:textAlignment w:val="auto"/>
        <w:rPr>
          <w:rFonts w:hint="eastAsia" w:ascii="方正小标宋简体" w:hAnsi="方正小标宋简体" w:eastAsia="方正小标宋简体" w:cs="方正小标宋简体"/>
          <w:b w:val="0"/>
          <w:bCs/>
          <w:color w:val="auto"/>
          <w:kern w:val="0"/>
          <w:sz w:val="44"/>
          <w:szCs w:val="44"/>
        </w:rPr>
      </w:pPr>
      <w:r>
        <w:rPr>
          <w:rFonts w:hint="eastAsia" w:ascii="方正小标宋简体" w:hAnsi="方正小标宋简体" w:eastAsia="方正小标宋简体" w:cs="方正小标宋简体"/>
          <w:b w:val="0"/>
          <w:bCs/>
          <w:color w:val="auto"/>
          <w:kern w:val="0"/>
          <w:sz w:val="44"/>
          <w:szCs w:val="44"/>
        </w:rPr>
        <w:t>202</w:t>
      </w:r>
      <w:r>
        <w:rPr>
          <w:rFonts w:hint="eastAsia" w:ascii="方正小标宋简体" w:hAnsi="方正小标宋简体" w:eastAsia="方正小标宋简体" w:cs="方正小标宋简体"/>
          <w:b w:val="0"/>
          <w:bCs/>
          <w:color w:val="auto"/>
          <w:kern w:val="0"/>
          <w:sz w:val="44"/>
          <w:szCs w:val="44"/>
          <w:lang w:val="en-US" w:eastAsia="zh-CN"/>
        </w:rPr>
        <w:t>2</w:t>
      </w:r>
      <w:r>
        <w:rPr>
          <w:rFonts w:hint="eastAsia" w:ascii="方正小标宋简体" w:hAnsi="方正小标宋简体" w:eastAsia="方正小标宋简体" w:cs="方正小标宋简体"/>
          <w:b w:val="0"/>
          <w:bCs/>
          <w:color w:val="auto"/>
          <w:kern w:val="0"/>
          <w:sz w:val="44"/>
          <w:szCs w:val="44"/>
        </w:rPr>
        <w:t>年传染病防治国家随机监督抽查汇总表</w:t>
      </w:r>
    </w:p>
    <w:tbl>
      <w:tblPr>
        <w:tblStyle w:val="5"/>
        <w:tblW w:w="1498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4"/>
        <w:gridCol w:w="923"/>
        <w:gridCol w:w="645"/>
        <w:gridCol w:w="705"/>
        <w:gridCol w:w="510"/>
        <w:gridCol w:w="460"/>
        <w:gridCol w:w="485"/>
        <w:gridCol w:w="615"/>
        <w:gridCol w:w="300"/>
        <w:gridCol w:w="480"/>
        <w:gridCol w:w="495"/>
        <w:gridCol w:w="445"/>
        <w:gridCol w:w="520"/>
        <w:gridCol w:w="320"/>
        <w:gridCol w:w="620"/>
        <w:gridCol w:w="320"/>
        <w:gridCol w:w="620"/>
        <w:gridCol w:w="620"/>
        <w:gridCol w:w="320"/>
        <w:gridCol w:w="520"/>
        <w:gridCol w:w="320"/>
        <w:gridCol w:w="620"/>
        <w:gridCol w:w="320"/>
        <w:gridCol w:w="620"/>
        <w:gridCol w:w="620"/>
        <w:gridCol w:w="320"/>
        <w:gridCol w:w="520"/>
        <w:gridCol w:w="320"/>
        <w:gridCol w:w="620"/>
        <w:gridCol w:w="3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6" w:hRule="atLeast"/>
        </w:trPr>
        <w:tc>
          <w:tcPr>
            <w:tcW w:w="1387" w:type="dxa"/>
            <w:gridSpan w:val="2"/>
            <w:vMerge w:val="restart"/>
            <w:tcBorders>
              <w:top w:val="single" w:color="000000" w:sz="4" w:space="0"/>
              <w:left w:val="single" w:color="000000" w:sz="4" w:space="0"/>
              <w:bottom w:val="nil"/>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监督类别</w:t>
            </w:r>
          </w:p>
        </w:tc>
        <w:tc>
          <w:tcPr>
            <w:tcW w:w="13600" w:type="dxa"/>
            <w:gridSpan w:val="28"/>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监督评价结果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1387" w:type="dxa"/>
            <w:gridSpan w:val="2"/>
            <w:vMerge w:val="continue"/>
            <w:tcBorders>
              <w:top w:val="nil"/>
              <w:left w:val="single" w:color="000000" w:sz="4" w:space="0"/>
              <w:bottom w:val="nil"/>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720" w:type="dxa"/>
            <w:gridSpan w:val="7"/>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传染病疫情控制</w:t>
            </w:r>
          </w:p>
        </w:tc>
        <w:tc>
          <w:tcPr>
            <w:tcW w:w="3200" w:type="dxa"/>
            <w:gridSpan w:val="7"/>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消毒隔离制度执行情况</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医疗废物处置</w:t>
            </w:r>
          </w:p>
        </w:tc>
        <w:tc>
          <w:tcPr>
            <w:tcW w:w="3340" w:type="dxa"/>
            <w:gridSpan w:val="7"/>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病原微生物实验室生物安全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2" w:hRule="atLeast"/>
        </w:trPr>
        <w:tc>
          <w:tcPr>
            <w:tcW w:w="1387" w:type="dxa"/>
            <w:gridSpan w:val="2"/>
            <w:vMerge w:val="continue"/>
            <w:tcBorders>
              <w:top w:val="nil"/>
              <w:left w:val="single" w:color="000000" w:sz="4" w:space="0"/>
              <w:bottom w:val="nil"/>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评价单位</w:t>
            </w:r>
          </w:p>
        </w:tc>
        <w:tc>
          <w:tcPr>
            <w:tcW w:w="1215"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该项</w:t>
            </w:r>
          </w:p>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优秀</w:t>
            </w:r>
          </w:p>
        </w:tc>
        <w:tc>
          <w:tcPr>
            <w:tcW w:w="945"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该项</w:t>
            </w:r>
          </w:p>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合格</w:t>
            </w:r>
          </w:p>
        </w:tc>
        <w:tc>
          <w:tcPr>
            <w:tcW w:w="915"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重点</w:t>
            </w:r>
          </w:p>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监督</w:t>
            </w:r>
          </w:p>
        </w:tc>
        <w:tc>
          <w:tcPr>
            <w:tcW w:w="48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该项</w:t>
            </w:r>
          </w:p>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该项</w:t>
            </w:r>
          </w:p>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重点监督</w:t>
            </w: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该项</w:t>
            </w:r>
          </w:p>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该项合格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重点</w:t>
            </w:r>
          </w:p>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监督</w:t>
            </w: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评价单位</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该项</w:t>
            </w:r>
          </w:p>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优秀</w:t>
            </w:r>
          </w:p>
        </w:tc>
        <w:tc>
          <w:tcPr>
            <w:tcW w:w="840"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该项</w:t>
            </w:r>
          </w:p>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合格</w:t>
            </w:r>
          </w:p>
        </w:tc>
        <w:tc>
          <w:tcPr>
            <w:tcW w:w="940"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重点</w:t>
            </w:r>
          </w:p>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监督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35" w:hRule="atLeast"/>
        </w:trPr>
        <w:tc>
          <w:tcPr>
            <w:tcW w:w="1387" w:type="dxa"/>
            <w:gridSpan w:val="2"/>
            <w:vMerge w:val="continue"/>
            <w:tcBorders>
              <w:top w:val="nil"/>
              <w:left w:val="single" w:color="000000" w:sz="4" w:space="0"/>
              <w:bottom w:val="nil"/>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合计（家）</w:t>
            </w:r>
          </w:p>
        </w:tc>
        <w:tc>
          <w:tcPr>
            <w:tcW w:w="70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单位数（家）</w:t>
            </w: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eastAsia="zh-CN"/>
              </w:rPr>
              <w:t>百分</w:t>
            </w:r>
            <w:r>
              <w:rPr>
                <w:rFonts w:hint="eastAsia" w:ascii="仿宋_GB2312" w:hAnsi="仿宋_GB2312" w:eastAsia="仿宋_GB2312" w:cs="仿宋_GB2312"/>
                <w:color w:val="auto"/>
                <w:kern w:val="0"/>
                <w:sz w:val="21"/>
                <w:szCs w:val="21"/>
              </w:rPr>
              <w:t>率(%)</w:t>
            </w:r>
          </w:p>
        </w:tc>
        <w:tc>
          <w:tcPr>
            <w:tcW w:w="46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单位数(家）</w:t>
            </w:r>
          </w:p>
        </w:tc>
        <w:tc>
          <w:tcPr>
            <w:tcW w:w="48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eastAsia="zh-CN"/>
              </w:rPr>
              <w:t>百分</w:t>
            </w:r>
            <w:r>
              <w:rPr>
                <w:rFonts w:hint="eastAsia" w:ascii="仿宋_GB2312" w:hAnsi="仿宋_GB2312" w:eastAsia="仿宋_GB2312" w:cs="仿宋_GB2312"/>
                <w:color w:val="auto"/>
                <w:kern w:val="0"/>
                <w:sz w:val="21"/>
                <w:szCs w:val="21"/>
              </w:rPr>
              <w:t>率(%)</w:t>
            </w:r>
          </w:p>
        </w:tc>
        <w:tc>
          <w:tcPr>
            <w:tcW w:w="61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单位数（家）</w:t>
            </w:r>
          </w:p>
        </w:tc>
        <w:tc>
          <w:tcPr>
            <w:tcW w:w="30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eastAsia="zh-CN"/>
              </w:rPr>
              <w:t>百分</w:t>
            </w:r>
            <w:r>
              <w:rPr>
                <w:rFonts w:hint="eastAsia" w:ascii="仿宋_GB2312" w:hAnsi="仿宋_GB2312" w:eastAsia="仿宋_GB2312" w:cs="仿宋_GB2312"/>
                <w:color w:val="auto"/>
                <w:kern w:val="0"/>
                <w:sz w:val="21"/>
                <w:szCs w:val="21"/>
              </w:rPr>
              <w:t>率(%)</w:t>
            </w:r>
          </w:p>
        </w:tc>
        <w:tc>
          <w:tcPr>
            <w:tcW w:w="48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合计（家）</w:t>
            </w: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单位数（家）</w:t>
            </w:r>
          </w:p>
        </w:tc>
        <w:tc>
          <w:tcPr>
            <w:tcW w:w="4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eastAsia="zh-CN"/>
              </w:rPr>
              <w:t>百分</w:t>
            </w:r>
            <w:r>
              <w:rPr>
                <w:rFonts w:hint="eastAsia" w:ascii="仿宋_GB2312" w:hAnsi="仿宋_GB2312" w:eastAsia="仿宋_GB2312" w:cs="仿宋_GB2312"/>
                <w:color w:val="auto"/>
                <w:kern w:val="0"/>
                <w:sz w:val="21"/>
                <w:szCs w:val="21"/>
              </w:rPr>
              <w:t>率(%)</w:t>
            </w: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eastAsia="zh-CN"/>
              </w:rPr>
              <w:t>百分</w:t>
            </w:r>
            <w:r>
              <w:rPr>
                <w:rFonts w:hint="eastAsia" w:ascii="仿宋_GB2312" w:hAnsi="仿宋_GB2312" w:eastAsia="仿宋_GB2312" w:cs="仿宋_GB2312"/>
                <w:color w:val="auto"/>
                <w:kern w:val="0"/>
                <w:sz w:val="21"/>
                <w:szCs w:val="21"/>
              </w:rPr>
              <w:t>率(%)</w:t>
            </w: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eastAsia="zh-CN"/>
              </w:rPr>
              <w:t>百分</w:t>
            </w:r>
            <w:r>
              <w:rPr>
                <w:rFonts w:hint="eastAsia" w:ascii="仿宋_GB2312" w:hAnsi="仿宋_GB2312" w:eastAsia="仿宋_GB2312" w:cs="仿宋_GB2312"/>
                <w:color w:val="auto"/>
                <w:kern w:val="0"/>
                <w:sz w:val="21"/>
                <w:szCs w:val="21"/>
              </w:rPr>
              <w:t>率(%)</w:t>
            </w: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合计（家）</w:t>
            </w: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eastAsia="zh-CN"/>
              </w:rPr>
              <w:t>百分</w:t>
            </w:r>
            <w:r>
              <w:rPr>
                <w:rFonts w:hint="eastAsia" w:ascii="仿宋_GB2312" w:hAnsi="仿宋_GB2312" w:eastAsia="仿宋_GB2312" w:cs="仿宋_GB2312"/>
                <w:color w:val="auto"/>
                <w:kern w:val="0"/>
                <w:sz w:val="21"/>
                <w:szCs w:val="21"/>
              </w:rPr>
              <w:t>率(%)</w:t>
            </w: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eastAsia="zh-CN"/>
              </w:rPr>
              <w:t>百分</w:t>
            </w:r>
            <w:r>
              <w:rPr>
                <w:rFonts w:hint="eastAsia" w:ascii="仿宋_GB2312" w:hAnsi="仿宋_GB2312" w:eastAsia="仿宋_GB2312" w:cs="仿宋_GB2312"/>
                <w:color w:val="auto"/>
                <w:kern w:val="0"/>
                <w:sz w:val="21"/>
                <w:szCs w:val="21"/>
              </w:rPr>
              <w:t>率(%)</w:t>
            </w: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eastAsia="zh-CN"/>
              </w:rPr>
              <w:t>百分</w:t>
            </w:r>
            <w:r>
              <w:rPr>
                <w:rFonts w:hint="eastAsia" w:ascii="仿宋_GB2312" w:hAnsi="仿宋_GB2312" w:eastAsia="仿宋_GB2312" w:cs="仿宋_GB2312"/>
                <w:color w:val="auto"/>
                <w:kern w:val="0"/>
                <w:sz w:val="21"/>
                <w:szCs w:val="21"/>
              </w:rPr>
              <w:t>率(%)</w:t>
            </w: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合计（家）</w:t>
            </w: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eastAsia="zh-CN"/>
              </w:rPr>
              <w:t>百分</w:t>
            </w:r>
            <w:r>
              <w:rPr>
                <w:rFonts w:hint="eastAsia" w:ascii="仿宋_GB2312" w:hAnsi="仿宋_GB2312" w:eastAsia="仿宋_GB2312" w:cs="仿宋_GB2312"/>
                <w:color w:val="auto"/>
                <w:kern w:val="0"/>
                <w:sz w:val="21"/>
                <w:szCs w:val="21"/>
              </w:rPr>
              <w:t>率(%)</w:t>
            </w: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eastAsia="zh-CN"/>
              </w:rPr>
              <w:t>百分</w:t>
            </w:r>
            <w:r>
              <w:rPr>
                <w:rFonts w:hint="eastAsia" w:ascii="仿宋_GB2312" w:hAnsi="仿宋_GB2312" w:eastAsia="仿宋_GB2312" w:cs="仿宋_GB2312"/>
                <w:color w:val="auto"/>
                <w:kern w:val="0"/>
                <w:sz w:val="21"/>
                <w:szCs w:val="21"/>
              </w:rPr>
              <w:t>率(%)</w:t>
            </w: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单位数（家）</w:t>
            </w: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eastAsia="zh-CN"/>
              </w:rPr>
              <w:t>百分</w:t>
            </w:r>
            <w:r>
              <w:rPr>
                <w:rFonts w:hint="eastAsia" w:ascii="仿宋_GB2312" w:hAnsi="仿宋_GB2312" w:eastAsia="仿宋_GB2312" w:cs="仿宋_GB2312"/>
                <w:color w:val="auto"/>
                <w:kern w:val="0"/>
                <w:sz w:val="21"/>
                <w:szCs w:val="21"/>
              </w:rPr>
              <w:t>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1387"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总计</w:t>
            </w:r>
          </w:p>
        </w:tc>
        <w:tc>
          <w:tcPr>
            <w:tcW w:w="6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70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6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8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1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0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8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464" w:type="dxa"/>
            <w:vMerge w:val="restart"/>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医疗机构</w:t>
            </w:r>
          </w:p>
        </w:tc>
        <w:tc>
          <w:tcPr>
            <w:tcW w:w="923"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小计</w:t>
            </w:r>
          </w:p>
        </w:tc>
        <w:tc>
          <w:tcPr>
            <w:tcW w:w="6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70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6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8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1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0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8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464"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923"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三级</w:t>
            </w:r>
          </w:p>
        </w:tc>
        <w:tc>
          <w:tcPr>
            <w:tcW w:w="6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70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6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8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1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0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8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464"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923"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二级</w:t>
            </w:r>
          </w:p>
        </w:tc>
        <w:tc>
          <w:tcPr>
            <w:tcW w:w="6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70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6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8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1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0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8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464"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923"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一级</w:t>
            </w:r>
          </w:p>
        </w:tc>
        <w:tc>
          <w:tcPr>
            <w:tcW w:w="6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70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6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8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1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0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8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464"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923" w:type="dxa"/>
            <w:vMerge w:val="restart"/>
            <w:tcBorders>
              <w:top w:val="single" w:color="000000" w:sz="4" w:space="0"/>
              <w:left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基层</w:t>
            </w:r>
          </w:p>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（其中诊所）</w:t>
            </w:r>
          </w:p>
        </w:tc>
        <w:tc>
          <w:tcPr>
            <w:tcW w:w="6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70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6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8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1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0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8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464" w:type="dxa"/>
            <w:vMerge w:val="continue"/>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923" w:type="dxa"/>
            <w:vMerge w:val="continue"/>
            <w:tcBorders>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70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6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8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1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0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8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1387"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疾控机构</w:t>
            </w:r>
          </w:p>
        </w:tc>
        <w:tc>
          <w:tcPr>
            <w:tcW w:w="6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70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6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8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1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0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8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1387"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采供血机构</w:t>
            </w:r>
          </w:p>
        </w:tc>
        <w:tc>
          <w:tcPr>
            <w:tcW w:w="6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70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1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6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8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1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0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8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9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445"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5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6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c>
          <w:tcPr>
            <w:tcW w:w="320" w:type="dxa"/>
            <w:tcBorders>
              <w:top w:val="single" w:color="000000" w:sz="4" w:space="0"/>
              <w:left w:val="single" w:color="000000" w:sz="4" w:space="0"/>
              <w:bottom w:val="single" w:color="000000" w:sz="4" w:space="0"/>
              <w:right w:val="single" w:color="000000" w:sz="4" w:space="0"/>
              <w:tl2br w:val="nil"/>
              <w:tr2bl w:val="nil"/>
            </w:tcBorders>
            <w:noWrap w:val="0"/>
            <w:tcMar>
              <w:top w:w="10" w:type="dxa"/>
              <w:left w:w="10" w:type="dxa"/>
              <w:right w:w="10" w:type="dxa"/>
            </w:tcMar>
            <w:vAlign w:val="center"/>
          </w:tcPr>
          <w:p>
            <w:pPr>
              <w:keepNext w:val="0"/>
              <w:keepLines w:val="0"/>
              <w:pageBreakBefore w:val="0"/>
              <w:widowControl/>
              <w:kinsoku/>
              <w:wordWrap/>
              <w:overflowPunct/>
              <w:topLinePunct w:val="0"/>
              <w:autoSpaceDE/>
              <w:autoSpaceDN/>
              <w:bidi w:val="0"/>
              <w:adjustRightInd/>
              <w:snapToGrid/>
              <w:spacing w:beforeLines="0" w:afterLines="0" w:line="320" w:lineRule="exact"/>
              <w:jc w:val="center"/>
              <w:textAlignment w:val="center"/>
              <w:rPr>
                <w:rFonts w:hint="eastAsia" w:ascii="仿宋_GB2312" w:hAnsi="仿宋_GB2312" w:eastAsia="仿宋_GB2312" w:cs="仿宋_GB2312"/>
                <w:color w:val="auto"/>
                <w:kern w:val="0"/>
                <w:sz w:val="21"/>
                <w:szCs w:val="21"/>
              </w:rPr>
            </w:pPr>
          </w:p>
        </w:tc>
      </w:tr>
    </w:tbl>
    <w:p>
      <w:pPr>
        <w:keepNext w:val="0"/>
        <w:keepLines w:val="0"/>
        <w:pageBreakBefore w:val="0"/>
        <w:kinsoku/>
        <w:wordWrap/>
        <w:overflowPunct/>
        <w:topLinePunct w:val="0"/>
        <w:autoSpaceDE/>
        <w:autoSpaceDN/>
        <w:bidi w:val="0"/>
        <w:adjustRightInd/>
        <w:snapToGrid/>
        <w:spacing w:before="313" w:beforeLines="100" w:afterLines="0" w:line="320" w:lineRule="exact"/>
        <w:rPr>
          <w:rFonts w:hint="eastAsia" w:ascii="仿宋" w:hAnsi="仿宋" w:eastAsia="仿宋"/>
          <w:color w:val="auto"/>
          <w:sz w:val="30"/>
          <w:szCs w:val="30"/>
        </w:rPr>
      </w:pPr>
      <w:r>
        <w:rPr>
          <w:rFonts w:hint="eastAsia" w:ascii="仿宋_GB2312" w:hAnsi="仿宋_GB2312" w:eastAsia="仿宋_GB2312" w:cs="仿宋_GB2312"/>
          <w:color w:val="auto"/>
          <w:sz w:val="30"/>
          <w:szCs w:val="30"/>
        </w:rPr>
        <w:t xml:space="preserve"> 填表人：　      　　　　 </w:t>
      </w:r>
      <w:r>
        <w:rPr>
          <w:rFonts w:hint="eastAsia" w:ascii="仿宋_GB2312" w:hAnsi="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联系电话：             </w:t>
      </w:r>
      <w:r>
        <w:rPr>
          <w:rFonts w:hint="eastAsia" w:ascii="仿宋_GB2312" w:hAnsi="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填表日期：              </w:t>
      </w:r>
      <w:r>
        <w:rPr>
          <w:rFonts w:hint="eastAsia" w:ascii="仿宋_GB2312" w:hAnsi="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审核人</w:t>
      </w:r>
    </w:p>
    <w:p>
      <w:pPr>
        <w:keepNext w:val="0"/>
        <w:keepLines w:val="0"/>
        <w:pageBreakBefore w:val="0"/>
        <w:widowControl w:val="0"/>
        <w:kinsoku/>
        <w:wordWrap/>
        <w:overflowPunct/>
        <w:topLinePunct w:val="0"/>
        <w:autoSpaceDE/>
        <w:autoSpaceDN/>
        <w:bidi w:val="0"/>
        <w:adjustRightInd/>
        <w:snapToGrid/>
        <w:spacing w:beforeLines="0" w:line="600" w:lineRule="exact"/>
        <w:jc w:val="left"/>
        <w:textAlignment w:val="auto"/>
        <w:rPr>
          <w:rFonts w:hint="eastAsia" w:ascii="黑体" w:hAnsi="黑体" w:eastAsia="黑体"/>
          <w:color w:val="auto"/>
          <w:sz w:val="32"/>
        </w:rPr>
      </w:pPr>
      <w:r>
        <w:rPr>
          <w:rFonts w:hint="eastAsia" w:ascii="黑体" w:hAnsi="黑体" w:eastAsia="黑体"/>
          <w:color w:val="auto"/>
          <w:sz w:val="32"/>
        </w:rPr>
        <w:t xml:space="preserve">附表2             </w:t>
      </w:r>
    </w:p>
    <w:p>
      <w:pPr>
        <w:keepNext w:val="0"/>
        <w:keepLines w:val="0"/>
        <w:pageBreakBefore w:val="0"/>
        <w:widowControl w:val="0"/>
        <w:kinsoku/>
        <w:wordWrap/>
        <w:overflowPunct/>
        <w:topLinePunct w:val="0"/>
        <w:autoSpaceDE/>
        <w:autoSpaceDN/>
        <w:bidi w:val="0"/>
        <w:adjustRightInd/>
        <w:snapToGrid/>
        <w:spacing w:beforeLines="0" w:line="600" w:lineRule="exact"/>
        <w:jc w:val="center"/>
        <w:textAlignment w:val="auto"/>
        <w:rPr>
          <w:rFonts w:hint="eastAsia" w:ascii="方正小标宋简体" w:hAnsi="方正小标宋简体" w:eastAsia="方正小标宋简体" w:cs="方正小标宋简体"/>
          <w:b w:val="0"/>
          <w:bCs/>
          <w:color w:val="auto"/>
          <w:sz w:val="44"/>
        </w:rPr>
      </w:pPr>
      <w:r>
        <w:rPr>
          <w:rFonts w:hint="eastAsia" w:ascii="方正小标宋简体" w:hAnsi="方正小标宋简体" w:eastAsia="方正小标宋简体" w:cs="方正小标宋简体"/>
          <w:b w:val="0"/>
          <w:bCs/>
          <w:color w:val="auto"/>
          <w:sz w:val="44"/>
        </w:rPr>
        <w:t>202</w:t>
      </w:r>
      <w:r>
        <w:rPr>
          <w:rFonts w:hint="eastAsia" w:ascii="方正小标宋简体" w:hAnsi="方正小标宋简体" w:eastAsia="方正小标宋简体" w:cs="方正小标宋简体"/>
          <w:b w:val="0"/>
          <w:bCs/>
          <w:color w:val="auto"/>
          <w:sz w:val="44"/>
          <w:lang w:val="en-US" w:eastAsia="zh-CN"/>
        </w:rPr>
        <w:t>2</w:t>
      </w:r>
      <w:r>
        <w:rPr>
          <w:rFonts w:hint="eastAsia" w:ascii="方正小标宋简体" w:hAnsi="方正小标宋简体" w:eastAsia="方正小标宋简体" w:cs="方正小标宋简体"/>
          <w:b w:val="0"/>
          <w:bCs/>
          <w:color w:val="auto"/>
          <w:sz w:val="44"/>
        </w:rPr>
        <w:t>年传染病防治国家随机监督抽查案件查处汇总表</w:t>
      </w:r>
    </w:p>
    <w:p>
      <w:pPr>
        <w:spacing w:beforeLines="0" w:afterLines="0"/>
        <w:jc w:val="left"/>
        <w:rPr>
          <w:rFonts w:hint="eastAsia" w:ascii="宋体" w:hAnsi="宋体" w:eastAsia="宋体" w:cs="宋体"/>
          <w:color w:val="auto"/>
          <w:sz w:val="21"/>
        </w:rPr>
      </w:pPr>
      <w:r>
        <w:rPr>
          <w:rFonts w:hint="eastAsia" w:ascii="仿宋" w:hAnsi="仿宋" w:eastAsia="仿宋"/>
          <w:color w:val="auto"/>
          <w:sz w:val="21"/>
        </w:rPr>
        <w:t xml:space="preserve">          </w:t>
      </w:r>
      <w:r>
        <w:rPr>
          <w:rFonts w:hint="eastAsia" w:ascii="宋体" w:hAnsi="宋体" w:eastAsia="宋体" w:cs="宋体"/>
          <w:color w:val="auto"/>
          <w:sz w:val="21"/>
        </w:rPr>
        <w:t xml:space="preserve"> </w:t>
      </w:r>
    </w:p>
    <w:p>
      <w:pPr>
        <w:spacing w:beforeLines="0" w:afterLines="0"/>
        <w:jc w:val="left"/>
        <w:rPr>
          <w:rFonts w:hint="eastAsia" w:ascii="仿宋_GB2312" w:hAnsi="仿宋_GB2312" w:eastAsia="仿宋_GB2312" w:cs="仿宋_GB2312"/>
          <w:color w:val="auto"/>
          <w:sz w:val="28"/>
          <w:szCs w:val="28"/>
        </w:rPr>
      </w:pPr>
      <w:r>
        <w:rPr>
          <w:rFonts w:hint="eastAsia" w:ascii="宋体" w:hAnsi="宋体" w:eastAsia="宋体" w:cs="宋体"/>
          <w:color w:val="auto"/>
          <w:sz w:val="21"/>
          <w:u w:val="single"/>
        </w:rPr>
        <w:t xml:space="preserve">    </w:t>
      </w:r>
      <w:r>
        <w:rPr>
          <w:rFonts w:hint="eastAsia" w:ascii="宋体" w:hAnsi="宋体" w:eastAsia="宋体" w:cs="宋体"/>
          <w:color w:val="auto"/>
          <w:sz w:val="21"/>
          <w:u w:val="single"/>
          <w:lang w:val="en-US" w:eastAsia="zh-CN"/>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宋体" w:hAnsi="宋体" w:eastAsia="宋体" w:cs="宋体"/>
          <w:color w:val="auto"/>
          <w:sz w:val="21"/>
          <w:u w:val="none"/>
          <w:lang w:eastAsia="zh-CN"/>
        </w:rPr>
        <w:t>地</w:t>
      </w:r>
      <w:r>
        <w:rPr>
          <w:rFonts w:hint="eastAsia" w:ascii="宋体" w:hAnsi="宋体" w:eastAsia="宋体" w:cs="宋体"/>
          <w:color w:val="auto"/>
          <w:sz w:val="21"/>
        </w:rPr>
        <w:t>（</w:t>
      </w:r>
      <w:r>
        <w:rPr>
          <w:rFonts w:hint="eastAsia" w:ascii="宋体" w:hAnsi="宋体" w:eastAsia="宋体" w:cs="宋体"/>
          <w:color w:val="auto"/>
          <w:sz w:val="21"/>
          <w:lang w:eastAsia="zh-CN"/>
        </w:rPr>
        <w:t>州、市</w:t>
      </w:r>
      <w:r>
        <w:rPr>
          <w:rFonts w:hint="eastAsia" w:ascii="宋体" w:hAnsi="宋体" w:eastAsia="宋体" w:cs="宋体"/>
          <w:color w:val="auto"/>
          <w:sz w:val="21"/>
        </w:rPr>
        <w:t>）</w:t>
      </w:r>
    </w:p>
    <w:tbl>
      <w:tblPr>
        <w:tblStyle w:val="5"/>
        <w:tblW w:w="14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5"/>
        <w:gridCol w:w="1335"/>
        <w:gridCol w:w="1170"/>
        <w:gridCol w:w="885"/>
        <w:gridCol w:w="720"/>
        <w:gridCol w:w="885"/>
        <w:gridCol w:w="1155"/>
        <w:gridCol w:w="945"/>
        <w:gridCol w:w="975"/>
        <w:gridCol w:w="1455"/>
        <w:gridCol w:w="1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6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监督对象</w:t>
            </w:r>
          </w:p>
        </w:tc>
        <w:tc>
          <w:tcPr>
            <w:tcW w:w="133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辖区</w:t>
            </w:r>
          </w:p>
          <w:p>
            <w:pPr>
              <w:spacing w:beforeLines="0" w:afterLines="0" w:line="3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机构数</w:t>
            </w:r>
          </w:p>
        </w:tc>
        <w:tc>
          <w:tcPr>
            <w:tcW w:w="117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检查</w:t>
            </w:r>
          </w:p>
          <w:p>
            <w:pPr>
              <w:spacing w:beforeLines="0" w:afterLines="0" w:line="3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机构数</w:t>
            </w:r>
          </w:p>
        </w:tc>
        <w:tc>
          <w:tcPr>
            <w:tcW w:w="88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发现违法行为机构数</w:t>
            </w:r>
          </w:p>
        </w:tc>
        <w:tc>
          <w:tcPr>
            <w:tcW w:w="72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案件数</w:t>
            </w:r>
          </w:p>
        </w:tc>
        <w:tc>
          <w:tcPr>
            <w:tcW w:w="88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行政</w:t>
            </w:r>
          </w:p>
          <w:p>
            <w:pPr>
              <w:spacing w:beforeLines="0" w:afterLines="0" w:line="3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处分</w:t>
            </w:r>
          </w:p>
          <w:p>
            <w:pPr>
              <w:spacing w:beforeLines="0" w:afterLines="0" w:line="3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人员数</w:t>
            </w:r>
          </w:p>
        </w:tc>
        <w:tc>
          <w:tcPr>
            <w:tcW w:w="5554"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行政处罚单位数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396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8"/>
                <w:szCs w:val="28"/>
              </w:rPr>
            </w:pPr>
          </w:p>
        </w:tc>
        <w:tc>
          <w:tcPr>
            <w:tcW w:w="133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8"/>
                <w:szCs w:val="28"/>
              </w:rPr>
            </w:pPr>
          </w:p>
        </w:tc>
        <w:tc>
          <w:tcPr>
            <w:tcW w:w="117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8"/>
                <w:szCs w:val="28"/>
              </w:rPr>
            </w:pPr>
          </w:p>
        </w:tc>
        <w:tc>
          <w:tcPr>
            <w:tcW w:w="88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8"/>
                <w:szCs w:val="28"/>
              </w:rPr>
            </w:pPr>
          </w:p>
        </w:tc>
        <w:tc>
          <w:tcPr>
            <w:tcW w:w="72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8"/>
                <w:szCs w:val="28"/>
              </w:rPr>
            </w:pPr>
          </w:p>
        </w:tc>
        <w:tc>
          <w:tcPr>
            <w:tcW w:w="88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吊证</w:t>
            </w:r>
          </w:p>
          <w:p>
            <w:pPr>
              <w:spacing w:beforeLines="0" w:afterLines="0" w:line="3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（家）</w:t>
            </w:r>
          </w:p>
        </w:tc>
        <w:tc>
          <w:tcPr>
            <w:tcW w:w="94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警告（家）</w:t>
            </w: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罚款（家）</w:t>
            </w:r>
          </w:p>
        </w:tc>
        <w:tc>
          <w:tcPr>
            <w:tcW w:w="145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罚款</w:t>
            </w:r>
          </w:p>
          <w:p>
            <w:pPr>
              <w:spacing w:beforeLines="0" w:afterLines="0" w:line="3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金额</w:t>
            </w:r>
          </w:p>
          <w:p>
            <w:pPr>
              <w:spacing w:beforeLines="0" w:afterLines="0" w:line="320" w:lineRule="exact"/>
              <w:jc w:val="center"/>
              <w:rPr>
                <w:rFonts w:hint="eastAsia" w:ascii="仿宋_GB2312" w:hAnsi="仿宋_GB2312" w:eastAsia="仿宋_GB2312" w:cs="仿宋_GB2312"/>
                <w:color w:val="auto"/>
                <w:sz w:val="28"/>
                <w:szCs w:val="28"/>
              </w:rPr>
            </w:pPr>
            <w:r>
              <w:rPr>
                <w:rFonts w:hint="eastAsia" w:ascii="仿宋_GB2312" w:hAnsi="仿宋_GB2312" w:cs="仿宋_GB2312"/>
                <w:color w:val="auto"/>
                <w:sz w:val="28"/>
                <w:szCs w:val="28"/>
                <w:lang w:val="en-US" w:eastAsia="zh-CN"/>
              </w:rPr>
              <w:t>(</w:t>
            </w:r>
            <w:r>
              <w:rPr>
                <w:rFonts w:hint="eastAsia" w:ascii="仿宋_GB2312" w:hAnsi="仿宋_GB2312" w:eastAsia="仿宋_GB2312" w:cs="仿宋_GB2312"/>
                <w:color w:val="auto"/>
                <w:sz w:val="28"/>
                <w:szCs w:val="28"/>
              </w:rPr>
              <w:t>万元）</w:t>
            </w:r>
          </w:p>
        </w:tc>
        <w:tc>
          <w:tcPr>
            <w:tcW w:w="1024"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2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96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三级医院</w:t>
            </w:r>
          </w:p>
        </w:tc>
        <w:tc>
          <w:tcPr>
            <w:tcW w:w="133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17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72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94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024"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396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二级医院</w:t>
            </w:r>
          </w:p>
        </w:tc>
        <w:tc>
          <w:tcPr>
            <w:tcW w:w="133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17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72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94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024"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jc w:val="center"/>
        </w:trPr>
        <w:tc>
          <w:tcPr>
            <w:tcW w:w="396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一级医院</w:t>
            </w:r>
          </w:p>
        </w:tc>
        <w:tc>
          <w:tcPr>
            <w:tcW w:w="133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17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72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94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024"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965"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基层医疗机构</w:t>
            </w:r>
          </w:p>
          <w:p>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（其中诊所）</w:t>
            </w:r>
          </w:p>
        </w:tc>
        <w:tc>
          <w:tcPr>
            <w:tcW w:w="133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17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72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94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024"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965" w:type="dxa"/>
            <w:vMerge w:val="continue"/>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_GB2312" w:hAnsi="仿宋_GB2312" w:eastAsia="仿宋_GB2312" w:cs="仿宋_GB2312"/>
                <w:color w:val="auto"/>
                <w:sz w:val="28"/>
                <w:szCs w:val="28"/>
              </w:rPr>
            </w:pPr>
          </w:p>
        </w:tc>
        <w:tc>
          <w:tcPr>
            <w:tcW w:w="133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17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72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94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024"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6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疾控机构</w:t>
            </w:r>
          </w:p>
        </w:tc>
        <w:tc>
          <w:tcPr>
            <w:tcW w:w="133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17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72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94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024"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6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采供血机构</w:t>
            </w:r>
          </w:p>
        </w:tc>
        <w:tc>
          <w:tcPr>
            <w:tcW w:w="133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17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72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94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024"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65"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合计</w:t>
            </w:r>
          </w:p>
        </w:tc>
        <w:tc>
          <w:tcPr>
            <w:tcW w:w="133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17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720"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88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94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97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c>
          <w:tcPr>
            <w:tcW w:w="1024" w:type="dxa"/>
            <w:tcBorders>
              <w:top w:val="single" w:color="auto" w:sz="4" w:space="0"/>
              <w:left w:val="single" w:color="auto" w:sz="4" w:space="0"/>
              <w:bottom w:val="single" w:color="auto" w:sz="4" w:space="0"/>
              <w:right w:val="single" w:color="auto" w:sz="4" w:space="0"/>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仿宋_GB2312" w:hAnsi="仿宋_GB2312" w:eastAsia="仿宋_GB2312" w:cs="仿宋_GB2312"/>
                <w:color w:val="auto"/>
                <w:sz w:val="28"/>
                <w:szCs w:val="28"/>
              </w:rPr>
            </w:pPr>
          </w:p>
        </w:tc>
      </w:tr>
    </w:tbl>
    <w:p>
      <w:pPr>
        <w:spacing w:beforeLines="0" w:afterLines="0"/>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rPr>
        <w:t xml:space="preserve">填表单位（盖章）：                     填表人：　      　　　　 联系电话：                   填表日期：  </w:t>
      </w:r>
    </w:p>
    <w:sectPr>
      <w:pgSz w:w="16838" w:h="11905" w:orient="landscape"/>
      <w:pgMar w:top="1803" w:right="1440" w:bottom="1803" w:left="1440" w:header="283" w:footer="283" w:gutter="0"/>
      <w:pgBorders w:offsetFrom="page">
        <w:top w:val="none" w:sz="0" w:space="0"/>
        <w:left w:val="none" w:sz="0" w:space="0"/>
        <w:bottom w:val="none" w:sz="0" w:space="0"/>
        <w:right w:val="none" w:sz="0" w:space="0"/>
      </w:pgBorders>
      <w:cols w:space="0" w:num="1"/>
      <w:rtlGutter w:val="0"/>
      <w:docGrid w:type="lines" w:linePitch="46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Lines="0" w:afterLines="0"/>
      <w:jc w:val="center"/>
      <w:rPr>
        <w:rFonts w:hint="default"/>
        <w:sz w:val="18"/>
      </w:rPr>
    </w:pPr>
    <w:r>
      <w:rPr>
        <w:rFonts w:hint="default"/>
        <w:sz w:val="18"/>
      </w:rPr>
      <w:fldChar w:fldCharType="begin"/>
    </w:r>
    <w:r>
      <w:rPr>
        <w:rFonts w:hint="default"/>
        <w:sz w:val="18"/>
      </w:rPr>
      <w:instrText xml:space="preserve">PAGE   \* MERGEFORMAT</w:instrText>
    </w:r>
    <w:r>
      <w:rPr>
        <w:rFonts w:hint="default"/>
        <w:sz w:val="18"/>
      </w:rPr>
      <w:fldChar w:fldCharType="separate"/>
    </w:r>
    <w:r>
      <w:rPr>
        <w:rFonts w:hint="default"/>
        <w:sz w:val="18"/>
        <w:lang w:val="zh-CN"/>
      </w:rPr>
      <w:t>48</w:t>
    </w:r>
    <w:r>
      <w:rPr>
        <w:rFonts w:hint="default"/>
        <w:sz w:val="18"/>
        <w:lang w:val="zh-CN"/>
      </w:rPr>
      <w:fldChar w:fldCharType="end"/>
    </w:r>
  </w:p>
  <w:p>
    <w:pPr>
      <w:spacing w:beforeLines="0" w:afterLines="0"/>
      <w:rPr>
        <w:rFonts w:hint="default"/>
        <w:sz w:val="3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spacing w:beforeLines="0" w:afterLines="0"/>
      <w:rPr>
        <w:rFonts w:hint="default"/>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true"/>
  <w:bordersDoNotSurroundFooter w:val="true"/>
  <w:documentProtection w:enforcement="0"/>
  <w:defaultTabStop w:val="420"/>
  <w:drawingGridVerticalSpacing w:val="23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2MWViYjE1NDM5ZDc5YjAwNDAwZDRkYmEyODEyZTIifQ=="/>
  </w:docVars>
  <w:rsids>
    <w:rsidRoot w:val="00000000"/>
    <w:rsid w:val="1513153A"/>
    <w:rsid w:val="207F3BCE"/>
    <w:rsid w:val="22384201"/>
    <w:rsid w:val="2DC0451F"/>
    <w:rsid w:val="35056CC1"/>
    <w:rsid w:val="3EEFE4D0"/>
    <w:rsid w:val="404068E3"/>
    <w:rsid w:val="44006C6C"/>
    <w:rsid w:val="445D7F58"/>
    <w:rsid w:val="49BA5D3B"/>
    <w:rsid w:val="4A7F68C4"/>
    <w:rsid w:val="4ACA1755"/>
    <w:rsid w:val="4B8A773B"/>
    <w:rsid w:val="4EEE6BED"/>
    <w:rsid w:val="508D37C3"/>
    <w:rsid w:val="5A871B6B"/>
    <w:rsid w:val="5E0C14B0"/>
    <w:rsid w:val="62365AF2"/>
    <w:rsid w:val="75334FA6"/>
    <w:rsid w:val="75E80B35"/>
    <w:rsid w:val="7C3E7D6D"/>
    <w:rsid w:val="7DCF29EC"/>
    <w:rsid w:val="7ED74F11"/>
    <w:rsid w:val="7F566759"/>
    <w:rsid w:val="7F62B693"/>
    <w:rsid w:val="7FB741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eastAsia="宋体"/>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样式1"/>
    <w:basedOn w:val="1"/>
    <w:qFormat/>
    <w:uiPriority w:val="0"/>
    <w:rPr>
      <w:rFonts w:ascii="仿宋_GB2312" w:eastAsia="仿宋_GB2312"/>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1794</Words>
  <Characters>1878</Characters>
  <Lines>0</Lines>
  <Paragraphs>0</Paragraphs>
  <TotalTime>1</TotalTime>
  <ScaleCrop>false</ScaleCrop>
  <LinksUpToDate>false</LinksUpToDate>
  <CharactersWithSpaces>2171</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AYXM</dc:creator>
  <cp:lastModifiedBy>wjw</cp:lastModifiedBy>
  <dcterms:modified xsi:type="dcterms:W3CDTF">2022-06-24T11:41:28Z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A6344FC4B5A74193886D29B0791F38A2</vt:lpwstr>
  </property>
</Properties>
</file>