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FBED4">
      <w:pPr>
        <w:keepNext w:val="0"/>
        <w:keepLines w:val="0"/>
        <w:pageBreakBefore w:val="0"/>
        <w:kinsoku/>
        <w:wordWrap/>
        <w:overflowPunct/>
        <w:topLinePunct w:val="0"/>
        <w:autoSpaceDE/>
        <w:autoSpaceDN/>
        <w:bidi w:val="0"/>
        <w:adjustRightInd w:val="0"/>
        <w:snapToGrid w:val="0"/>
        <w:spacing w:line="52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 w:eastAsia="zh-CN"/>
        </w:rPr>
        <w:t>附件</w:t>
      </w:r>
      <w:r>
        <w:rPr>
          <w:rFonts w:hint="eastAsia" w:ascii="黑体" w:hAnsi="黑体" w:eastAsia="黑体" w:cs="黑体"/>
          <w:sz w:val="32"/>
          <w:szCs w:val="32"/>
          <w:lang w:val="en-US" w:eastAsia="zh-CN"/>
        </w:rPr>
        <w:t>1</w:t>
      </w:r>
    </w:p>
    <w:p w14:paraId="220F4A3D">
      <w:pPr>
        <w:adjustRightInd w:val="0"/>
        <w:snapToGrid w:val="0"/>
        <w:spacing w:line="680" w:lineRule="exact"/>
        <w:jc w:val="center"/>
        <w:rPr>
          <w:rFonts w:eastAsia="方正小标宋简体"/>
          <w:sz w:val="44"/>
          <w:szCs w:val="44"/>
        </w:rPr>
      </w:pPr>
      <w:bookmarkStart w:id="0" w:name="_Hlk225102023"/>
    </w:p>
    <w:p w14:paraId="38D8DE5C">
      <w:pPr>
        <w:adjustRightInd w:val="0"/>
        <w:snapToGrid w:val="0"/>
        <w:spacing w:line="560" w:lineRule="exact"/>
        <w:jc w:val="center"/>
        <w:rPr>
          <w:rFonts w:eastAsia="方正小标宋简体"/>
          <w:sz w:val="44"/>
          <w:szCs w:val="44"/>
          <w:lang w:val="en"/>
        </w:rPr>
      </w:pPr>
      <w:r>
        <w:rPr>
          <w:rFonts w:eastAsia="方正小标宋简体"/>
          <w:sz w:val="44"/>
          <w:szCs w:val="44"/>
        </w:rPr>
        <w:t>国家药监局关于优化细胞与基因治疗</w:t>
      </w:r>
      <w:r>
        <w:rPr>
          <w:rFonts w:eastAsia="方正小标宋简体"/>
          <w:sz w:val="44"/>
          <w:szCs w:val="44"/>
          <w:lang w:val="en"/>
        </w:rPr>
        <w:t>药品</w:t>
      </w:r>
    </w:p>
    <w:p w14:paraId="2760A4D4">
      <w:pPr>
        <w:adjustRightInd w:val="0"/>
        <w:snapToGrid w:val="0"/>
        <w:spacing w:line="560" w:lineRule="exact"/>
        <w:jc w:val="center"/>
        <w:rPr>
          <w:rFonts w:eastAsia="方正小标宋简体"/>
          <w:sz w:val="44"/>
          <w:szCs w:val="44"/>
          <w:lang w:val="en"/>
        </w:rPr>
      </w:pPr>
      <w:r>
        <w:rPr>
          <w:rFonts w:eastAsia="方正小标宋简体"/>
          <w:sz w:val="44"/>
          <w:szCs w:val="44"/>
          <w:lang w:val="en"/>
        </w:rPr>
        <w:t>审评审批</w:t>
      </w:r>
      <w:r>
        <w:rPr>
          <w:rFonts w:hint="eastAsia" w:eastAsia="方正小标宋简体"/>
          <w:sz w:val="44"/>
          <w:szCs w:val="44"/>
        </w:rPr>
        <w:t>有关事项</w:t>
      </w:r>
      <w:r>
        <w:rPr>
          <w:rFonts w:eastAsia="方正小标宋简体"/>
          <w:sz w:val="44"/>
          <w:szCs w:val="44"/>
        </w:rPr>
        <w:t>的公告</w:t>
      </w:r>
      <w:bookmarkEnd w:id="0"/>
    </w:p>
    <w:p w14:paraId="7B6E4BA4">
      <w:pPr>
        <w:adjustRightInd w:val="0"/>
        <w:snapToGrid w:val="0"/>
        <w:spacing w:line="560" w:lineRule="exact"/>
        <w:jc w:val="center"/>
        <w:rPr>
          <w:rFonts w:hint="eastAsia" w:ascii="楷体_GB2312" w:hAnsi="楷体_GB2312" w:eastAsia="楷体_GB2312" w:cs="楷体_GB2312"/>
          <w:sz w:val="32"/>
          <w:szCs w:val="32"/>
          <w:lang w:val="en"/>
        </w:rPr>
      </w:pPr>
      <w:r>
        <w:rPr>
          <w:rFonts w:hint="eastAsia" w:ascii="楷体_GB2312" w:hAnsi="楷体_GB2312" w:eastAsia="楷体_GB2312" w:cs="楷体_GB2312"/>
          <w:sz w:val="32"/>
          <w:szCs w:val="32"/>
          <w:lang w:val="en"/>
        </w:rPr>
        <w:t>（</w:t>
      </w:r>
      <w:r>
        <w:rPr>
          <w:rFonts w:hint="eastAsia" w:ascii="楷体_GB2312" w:hAnsi="楷体_GB2312" w:eastAsia="楷体_GB2312" w:cs="楷体_GB2312"/>
          <w:sz w:val="32"/>
          <w:szCs w:val="32"/>
          <w:lang w:val="en" w:eastAsia="zh-CN"/>
        </w:rPr>
        <w:t>征求意见稿</w:t>
      </w:r>
      <w:r>
        <w:rPr>
          <w:rFonts w:hint="eastAsia" w:ascii="楷体_GB2312" w:hAnsi="楷体_GB2312" w:eastAsia="楷体_GB2312" w:cs="楷体_GB2312"/>
          <w:sz w:val="32"/>
          <w:szCs w:val="32"/>
          <w:lang w:val="en"/>
        </w:rPr>
        <w:t>）</w:t>
      </w:r>
    </w:p>
    <w:p w14:paraId="5C470FDB">
      <w:pPr>
        <w:adjustRightInd w:val="0"/>
        <w:snapToGrid w:val="0"/>
        <w:spacing w:line="560" w:lineRule="exact"/>
        <w:jc w:val="center"/>
        <w:rPr>
          <w:rFonts w:hint="eastAsia" w:ascii="楷体_GB2312" w:hAnsi="楷体_GB2312" w:eastAsia="楷体_GB2312" w:cs="楷体_GB2312"/>
          <w:sz w:val="32"/>
          <w:szCs w:val="32"/>
          <w:lang w:val="en"/>
        </w:rPr>
      </w:pPr>
    </w:p>
    <w:p w14:paraId="167DE345">
      <w:pPr>
        <w:tabs>
          <w:tab w:val="left" w:pos="2398"/>
        </w:tabs>
        <w:adjustRightInd w:val="0"/>
        <w:snapToGrid w:val="0"/>
        <w:spacing w:line="560" w:lineRule="exact"/>
        <w:ind w:firstLine="640" w:firstLineChars="200"/>
        <w:rPr>
          <w:rFonts w:eastAsia="仿宋_GB2312"/>
          <w:kern w:val="0"/>
          <w:sz w:val="32"/>
          <w:szCs w:val="32"/>
        </w:rPr>
      </w:pPr>
      <w:r>
        <w:rPr>
          <w:rFonts w:eastAsia="仿宋_GB2312"/>
          <w:sz w:val="32"/>
          <w:szCs w:val="32"/>
        </w:rPr>
        <w:t>为</w:t>
      </w:r>
      <w:r>
        <w:rPr>
          <w:rFonts w:hint="eastAsia" w:eastAsia="仿宋_GB2312"/>
          <w:sz w:val="32"/>
          <w:szCs w:val="32"/>
          <w:lang w:eastAsia="zh-CN"/>
        </w:rPr>
        <w:t>进一步</w:t>
      </w:r>
      <w:r>
        <w:rPr>
          <w:rFonts w:eastAsia="仿宋_GB2312"/>
          <w:sz w:val="32"/>
          <w:szCs w:val="32"/>
        </w:rPr>
        <w:t>鼓励细胞与基因治疗药品研发</w:t>
      </w:r>
      <w:r>
        <w:rPr>
          <w:rFonts w:hint="eastAsia" w:eastAsia="仿宋_GB2312"/>
          <w:sz w:val="32"/>
          <w:szCs w:val="32"/>
        </w:rPr>
        <w:t>创新</w:t>
      </w:r>
      <w:r>
        <w:rPr>
          <w:rFonts w:eastAsia="仿宋_GB2312"/>
          <w:sz w:val="32"/>
          <w:szCs w:val="32"/>
        </w:rPr>
        <w:t>，</w:t>
      </w:r>
      <w:r>
        <w:rPr>
          <w:rFonts w:hint="eastAsia" w:eastAsia="仿宋_GB2312"/>
          <w:sz w:val="32"/>
          <w:szCs w:val="32"/>
        </w:rPr>
        <w:t>更好满足人民群众用药需求，</w:t>
      </w:r>
      <w:r>
        <w:rPr>
          <w:rFonts w:eastAsia="仿宋_GB2312"/>
          <w:kern w:val="0"/>
          <w:sz w:val="32"/>
          <w:szCs w:val="32"/>
        </w:rPr>
        <w:t>国家药监局</w:t>
      </w:r>
      <w:r>
        <w:rPr>
          <w:rFonts w:hint="eastAsia" w:eastAsia="仿宋_GB2312"/>
          <w:kern w:val="0"/>
          <w:sz w:val="32"/>
          <w:szCs w:val="32"/>
        </w:rPr>
        <w:t>决定</w:t>
      </w:r>
      <w:r>
        <w:rPr>
          <w:rFonts w:eastAsia="仿宋_GB2312"/>
          <w:kern w:val="0"/>
          <w:sz w:val="32"/>
          <w:szCs w:val="32"/>
        </w:rPr>
        <w:t>优化</w:t>
      </w:r>
      <w:r>
        <w:rPr>
          <w:rFonts w:eastAsia="仿宋_GB2312"/>
          <w:sz w:val="32"/>
          <w:szCs w:val="32"/>
        </w:rPr>
        <w:t>细胞与基因治疗药品</w:t>
      </w:r>
      <w:r>
        <w:rPr>
          <w:rFonts w:eastAsia="仿宋_GB2312"/>
          <w:kern w:val="0"/>
          <w:sz w:val="32"/>
          <w:szCs w:val="32"/>
        </w:rPr>
        <w:t>审评审批工作</w:t>
      </w:r>
      <w:r>
        <w:rPr>
          <w:rFonts w:hint="eastAsia" w:eastAsia="仿宋_GB2312"/>
          <w:kern w:val="0"/>
          <w:sz w:val="32"/>
          <w:szCs w:val="32"/>
        </w:rPr>
        <w:t>机制</w:t>
      </w:r>
      <w:r>
        <w:rPr>
          <w:rFonts w:eastAsia="仿宋_GB2312"/>
          <w:kern w:val="0"/>
          <w:sz w:val="32"/>
          <w:szCs w:val="32"/>
        </w:rPr>
        <w:t>。有关事项公告如下</w:t>
      </w:r>
      <w:r>
        <w:rPr>
          <w:rFonts w:hint="eastAsia" w:eastAsia="仿宋_GB2312"/>
          <w:kern w:val="0"/>
          <w:sz w:val="32"/>
          <w:szCs w:val="32"/>
        </w:rPr>
        <w:t>：</w:t>
      </w:r>
    </w:p>
    <w:p w14:paraId="41826E51">
      <w:pPr>
        <w:tabs>
          <w:tab w:val="left" w:pos="2398"/>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bookmarkStart w:id="1" w:name="_Hlk225102886"/>
      <w:r>
        <w:rPr>
          <w:rFonts w:hint="eastAsia" w:ascii="仿宋_GB2312" w:hAnsi="楷体" w:eastAsia="仿宋_GB2312" w:cs="楷体"/>
          <w:sz w:val="32"/>
          <w:szCs w:val="32"/>
        </w:rPr>
        <w:t>鼓励研发创新，提高临床研发质效。</w:t>
      </w:r>
      <w:bookmarkEnd w:id="1"/>
      <w:bookmarkStart w:id="2" w:name="_Hlk225103008"/>
      <w:r>
        <w:rPr>
          <w:rFonts w:hint="eastAsia" w:eastAsia="仿宋_GB2312"/>
          <w:sz w:val="32"/>
          <w:szCs w:val="32"/>
        </w:rPr>
        <w:t>支持</w:t>
      </w:r>
      <w:r>
        <w:rPr>
          <w:rFonts w:eastAsia="仿宋_GB2312"/>
          <w:sz w:val="32"/>
          <w:szCs w:val="32"/>
        </w:rPr>
        <w:t>以临床价值为导向的细胞与基因治疗药品研发创新，聚焦恶性肿瘤、</w:t>
      </w:r>
      <w:r>
        <w:rPr>
          <w:rFonts w:hint="eastAsia" w:eastAsia="仿宋_GB2312"/>
          <w:sz w:val="32"/>
          <w:szCs w:val="32"/>
        </w:rPr>
        <w:t>罕见病、</w:t>
      </w:r>
      <w:r>
        <w:rPr>
          <w:rFonts w:eastAsia="仿宋_GB2312"/>
          <w:sz w:val="32"/>
          <w:szCs w:val="32"/>
        </w:rPr>
        <w:t>遗传性疾病、免疫系统疾病、神经退行性疾病等重点领域开展研究，鼓励</w:t>
      </w:r>
      <w:bookmarkStart w:id="3" w:name="OLE_LINK2"/>
      <w:r>
        <w:rPr>
          <w:rFonts w:hint="eastAsia" w:eastAsia="仿宋_GB2312"/>
          <w:sz w:val="32"/>
          <w:szCs w:val="32"/>
        </w:rPr>
        <w:t>在中国开展</w:t>
      </w:r>
      <w:bookmarkEnd w:id="3"/>
      <w:r>
        <w:rPr>
          <w:rFonts w:eastAsia="仿宋_GB2312"/>
          <w:sz w:val="32"/>
          <w:szCs w:val="32"/>
        </w:rPr>
        <w:t>全球同步研发和国际多中心临床试验</w:t>
      </w:r>
      <w:r>
        <w:rPr>
          <w:rFonts w:hint="eastAsia" w:eastAsia="仿宋_GB2312"/>
          <w:sz w:val="32"/>
          <w:szCs w:val="32"/>
        </w:rPr>
        <w:t>，</w:t>
      </w:r>
      <w:bookmarkStart w:id="4" w:name="OLE_LINK9"/>
      <w:r>
        <w:rPr>
          <w:rFonts w:eastAsia="仿宋_GB2312"/>
          <w:sz w:val="32"/>
          <w:szCs w:val="32"/>
        </w:rPr>
        <w:t>将符合条件的细胞与基因治疗药品纳入创新药临床试验审评审批30日通道，</w:t>
      </w:r>
      <w:bookmarkEnd w:id="2"/>
      <w:bookmarkEnd w:id="4"/>
      <w:r>
        <w:rPr>
          <w:rFonts w:hint="eastAsia" w:eastAsia="仿宋_GB2312"/>
          <w:sz w:val="32"/>
          <w:szCs w:val="32"/>
        </w:rPr>
        <w:t>提高临床研发质效</w:t>
      </w:r>
      <w:r>
        <w:rPr>
          <w:rFonts w:eastAsia="仿宋_GB2312"/>
          <w:sz w:val="32"/>
          <w:szCs w:val="32"/>
        </w:rPr>
        <w:t>。</w:t>
      </w:r>
    </w:p>
    <w:p w14:paraId="32981F47">
      <w:pPr>
        <w:tabs>
          <w:tab w:val="left" w:pos="2398"/>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楷体" w:eastAsia="仿宋_GB2312" w:cs="楷体"/>
          <w:sz w:val="32"/>
          <w:szCs w:val="32"/>
        </w:rPr>
        <w:t>二、优化</w:t>
      </w:r>
      <w:bookmarkStart w:id="5" w:name="_Hlk225103028"/>
      <w:r>
        <w:rPr>
          <w:rFonts w:hint="eastAsia" w:ascii="仿宋_GB2312" w:hAnsi="楷体" w:eastAsia="仿宋_GB2312" w:cs="楷体"/>
          <w:sz w:val="32"/>
          <w:szCs w:val="32"/>
        </w:rPr>
        <w:t>审评审批，服务支持重点创新品种。</w:t>
      </w:r>
      <w:bookmarkEnd w:id="5"/>
      <w:bookmarkStart w:id="6" w:name="_Hlk225103070"/>
      <w:r>
        <w:rPr>
          <w:rFonts w:hint="eastAsia" w:ascii="仿宋_GB2312" w:hAnsi="仿宋_GB2312" w:eastAsia="仿宋_GB2312" w:cs="仿宋_GB2312"/>
          <w:sz w:val="32"/>
          <w:szCs w:val="32"/>
        </w:rPr>
        <w:t>对</w:t>
      </w:r>
      <w:r>
        <w:rPr>
          <w:rFonts w:eastAsia="仿宋_GB2312"/>
          <w:sz w:val="32"/>
          <w:szCs w:val="32"/>
        </w:rPr>
        <w:t>新靶点</w:t>
      </w:r>
      <w:r>
        <w:rPr>
          <w:rFonts w:hint="eastAsia" w:eastAsia="仿宋_GB2312"/>
          <w:sz w:val="32"/>
          <w:szCs w:val="32"/>
        </w:rPr>
        <w:t>、</w:t>
      </w:r>
      <w:r>
        <w:rPr>
          <w:rFonts w:eastAsia="仿宋_GB2312"/>
          <w:sz w:val="32"/>
          <w:szCs w:val="32"/>
        </w:rPr>
        <w:t>新机制</w:t>
      </w:r>
      <w:r>
        <w:rPr>
          <w:rFonts w:hint="eastAsia" w:eastAsia="仿宋_GB2312"/>
          <w:sz w:val="32"/>
          <w:szCs w:val="32"/>
        </w:rPr>
        <w:t>或者</w:t>
      </w:r>
      <w:r>
        <w:rPr>
          <w:rFonts w:eastAsia="仿宋_GB2312"/>
          <w:sz w:val="32"/>
          <w:szCs w:val="32"/>
        </w:rPr>
        <w:t>具有重</w:t>
      </w:r>
      <w:r>
        <w:rPr>
          <w:rFonts w:hint="eastAsia" w:eastAsia="仿宋_GB2312"/>
          <w:sz w:val="32"/>
          <w:szCs w:val="32"/>
        </w:rPr>
        <w:t>要</w:t>
      </w:r>
      <w:r>
        <w:rPr>
          <w:rFonts w:eastAsia="仿宋_GB2312"/>
          <w:sz w:val="32"/>
          <w:szCs w:val="32"/>
        </w:rPr>
        <w:t>临床价值的细胞与基因治疗药品</w:t>
      </w:r>
      <w:r>
        <w:rPr>
          <w:rFonts w:hint="eastAsia" w:ascii="仿宋_GB2312" w:hAnsi="仿宋_GB2312" w:eastAsia="仿宋_GB2312" w:cs="仿宋_GB2312"/>
          <w:sz w:val="32"/>
          <w:szCs w:val="32"/>
        </w:rPr>
        <w:t>，</w:t>
      </w:r>
      <w:r>
        <w:rPr>
          <w:rFonts w:hint="eastAsia" w:eastAsia="仿宋_GB2312"/>
          <w:sz w:val="32"/>
          <w:szCs w:val="32"/>
        </w:rPr>
        <w:t>按照</w:t>
      </w:r>
      <w:r>
        <w:rPr>
          <w:rFonts w:hint="eastAsia" w:ascii="仿宋_GB2312" w:hAnsi="仿宋_GB2312" w:eastAsia="仿宋_GB2312" w:cs="仿宋_GB2312"/>
          <w:sz w:val="32"/>
          <w:szCs w:val="32"/>
        </w:rPr>
        <w:t>“</w:t>
      </w:r>
      <w:r>
        <w:rPr>
          <w:rFonts w:hint="eastAsia" w:eastAsia="仿宋_GB2312"/>
          <w:sz w:val="32"/>
          <w:szCs w:val="32"/>
        </w:rPr>
        <w:t>提前介入、一企一策、全程指导、研审联动</w:t>
      </w:r>
      <w:r>
        <w:rPr>
          <w:rFonts w:hint="eastAsia" w:ascii="仿宋_GB2312" w:hAnsi="仿宋_GB2312" w:eastAsia="仿宋_GB2312" w:cs="仿宋_GB2312"/>
          <w:sz w:val="32"/>
          <w:szCs w:val="32"/>
        </w:rPr>
        <w:t>”</w:t>
      </w:r>
      <w:r>
        <w:rPr>
          <w:rFonts w:hint="eastAsia" w:eastAsia="仿宋_GB2312"/>
          <w:sz w:val="32"/>
          <w:szCs w:val="32"/>
        </w:rPr>
        <w:t>的工作原则，</w:t>
      </w:r>
      <w:r>
        <w:rPr>
          <w:rFonts w:hint="eastAsia" w:ascii="仿宋_GB2312" w:hAnsi="仿宋_GB2312" w:eastAsia="仿宋_GB2312" w:cs="仿宋_GB2312"/>
          <w:sz w:val="32"/>
          <w:szCs w:val="32"/>
        </w:rPr>
        <w:t>加强研发申报审评全过程服务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国家药监局药品审评中心对重点品种</w:t>
      </w:r>
      <w:r>
        <w:rPr>
          <w:rFonts w:hint="eastAsia" w:ascii="仿宋_GB2312" w:hAnsi="仿宋_GB2312" w:eastAsia="仿宋_GB2312" w:cs="仿宋_GB2312"/>
          <w:sz w:val="32"/>
          <w:szCs w:val="32"/>
          <w:lang w:eastAsia="zh-CN"/>
        </w:rPr>
        <w:t>纳入</w:t>
      </w:r>
      <w:r>
        <w:rPr>
          <w:rFonts w:hint="eastAsia" w:ascii="仿宋_GB2312" w:hAnsi="仿宋_GB2312" w:eastAsia="仿宋_GB2312" w:cs="仿宋_GB2312"/>
          <w:sz w:val="32"/>
          <w:szCs w:val="32"/>
        </w:rPr>
        <w:t>专项</w:t>
      </w:r>
      <w:r>
        <w:rPr>
          <w:rFonts w:hint="eastAsia" w:ascii="仿宋_GB2312" w:hAnsi="仿宋_GB2312" w:eastAsia="仿宋_GB2312" w:cs="仿宋_GB2312"/>
          <w:sz w:val="32"/>
          <w:szCs w:val="32"/>
          <w:lang w:eastAsia="zh-CN"/>
        </w:rPr>
        <w:t>计划予以</w:t>
      </w:r>
      <w:r>
        <w:rPr>
          <w:rFonts w:hint="eastAsia" w:ascii="仿宋_GB2312" w:hAnsi="仿宋_GB2312" w:eastAsia="仿宋_GB2312" w:cs="仿宋_GB2312"/>
          <w:sz w:val="32"/>
          <w:szCs w:val="32"/>
        </w:rPr>
        <w:t>支持。</w:t>
      </w:r>
      <w:bookmarkEnd w:id="6"/>
    </w:p>
    <w:p w14:paraId="5D0029FC">
      <w:pPr>
        <w:tabs>
          <w:tab w:val="left" w:pos="2398"/>
        </w:tabs>
        <w:adjustRightInd w:val="0"/>
        <w:snapToGrid w:val="0"/>
        <w:spacing w:line="560" w:lineRule="exact"/>
        <w:ind w:firstLine="640" w:firstLineChars="200"/>
        <w:rPr>
          <w:rFonts w:eastAsia="仿宋_GB2312"/>
          <w:sz w:val="32"/>
          <w:szCs w:val="32"/>
        </w:rPr>
      </w:pPr>
      <w:r>
        <w:rPr>
          <w:rFonts w:hint="eastAsia" w:ascii="仿宋_GB2312" w:hAnsi="楷体" w:eastAsia="仿宋_GB2312" w:cs="楷体"/>
          <w:sz w:val="32"/>
          <w:szCs w:val="32"/>
        </w:rPr>
        <w:t>（一）提高沟通交流效率。</w:t>
      </w:r>
      <w:r>
        <w:rPr>
          <w:rFonts w:hint="eastAsia" w:eastAsia="仿宋_GB2312"/>
          <w:sz w:val="32"/>
          <w:szCs w:val="32"/>
        </w:rPr>
        <w:t>对于</w:t>
      </w:r>
      <w:r>
        <w:rPr>
          <w:rFonts w:hint="eastAsia" w:ascii="仿宋_GB2312" w:hAnsi="仿宋_GB2312" w:eastAsia="仿宋_GB2312" w:cs="仿宋_GB2312"/>
          <w:sz w:val="32"/>
          <w:szCs w:val="32"/>
        </w:rPr>
        <w:t>纳入细胞</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基因治疗药</w:t>
      </w:r>
      <w:r>
        <w:rPr>
          <w:rFonts w:hint="eastAsia" w:ascii="仿宋_GB2312" w:hAnsi="仿宋_GB2312" w:eastAsia="仿宋_GB2312" w:cs="仿宋_GB2312"/>
          <w:sz w:val="32"/>
          <w:szCs w:val="32"/>
          <w:lang w:eastAsia="zh-CN"/>
        </w:rPr>
        <w:t>品专项</w:t>
      </w:r>
      <w:r>
        <w:rPr>
          <w:rFonts w:hint="eastAsia" w:ascii="仿宋_GB2312" w:hAnsi="仿宋_GB2312" w:eastAsia="仿宋_GB2312" w:cs="仿宋_GB2312"/>
          <w:sz w:val="32"/>
          <w:szCs w:val="32"/>
        </w:rPr>
        <w:t>支持计划的品种</w:t>
      </w:r>
      <w:r>
        <w:rPr>
          <w:rFonts w:hint="eastAsia" w:ascii="仿宋_GB2312" w:hAnsi="仿宋_GB2312" w:eastAsia="仿宋_GB2312" w:cs="仿宋_GB2312"/>
          <w:sz w:val="32"/>
          <w:szCs w:val="32"/>
          <w:lang w:eastAsia="zh-CN"/>
        </w:rPr>
        <w:t>，</w:t>
      </w:r>
      <w:r>
        <w:rPr>
          <w:rFonts w:hint="eastAsia" w:eastAsia="仿宋_GB2312"/>
          <w:sz w:val="32"/>
          <w:szCs w:val="32"/>
        </w:rPr>
        <w:t>申请人可以按照</w:t>
      </w:r>
      <w:r>
        <w:rPr>
          <w:rFonts w:eastAsia="仿宋_GB2312"/>
          <w:sz w:val="32"/>
          <w:szCs w:val="32"/>
        </w:rPr>
        <w:t>I</w:t>
      </w:r>
      <w:r>
        <w:rPr>
          <w:rFonts w:hint="eastAsia" w:eastAsia="仿宋_GB2312"/>
          <w:sz w:val="32"/>
          <w:szCs w:val="32"/>
        </w:rPr>
        <w:t>类会议</w:t>
      </w:r>
      <w:r>
        <w:rPr>
          <w:rFonts w:hint="eastAsia" w:eastAsia="仿宋_GB2312"/>
          <w:sz w:val="32"/>
          <w:szCs w:val="32"/>
          <w:lang w:eastAsia="zh-CN"/>
        </w:rPr>
        <w:t>申请</w:t>
      </w:r>
      <w:r>
        <w:rPr>
          <w:rFonts w:hint="eastAsia" w:eastAsia="仿宋_GB2312"/>
          <w:sz w:val="32"/>
          <w:szCs w:val="32"/>
        </w:rPr>
        <w:t>开展沟通交流。</w:t>
      </w:r>
    </w:p>
    <w:p w14:paraId="76D5A491">
      <w:pPr>
        <w:tabs>
          <w:tab w:val="left" w:pos="2398"/>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（二）加强受理靠前服务。对于创新细胞与基因治疗药品以及经沟通交流确认可纳入优先审评审批程序和附条件批准程序的品种上市许可申请、</w:t>
      </w:r>
      <w:r>
        <w:rPr>
          <w:rFonts w:ascii="仿宋_GB2312" w:hAnsi="仿宋_GB2312" w:eastAsia="仿宋_GB2312" w:cs="仿宋_GB2312"/>
          <w:sz w:val="32"/>
          <w:szCs w:val="32"/>
        </w:rPr>
        <w:t>纳入</w:t>
      </w:r>
      <w:r>
        <w:rPr>
          <w:rFonts w:hint="eastAsia" w:ascii="仿宋_GB2312" w:hAnsi="仿宋_GB2312" w:eastAsia="仿宋_GB2312" w:cs="仿宋_GB2312"/>
          <w:sz w:val="32"/>
          <w:szCs w:val="32"/>
        </w:rPr>
        <w:t>细胞</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基因治疗药</w:t>
      </w:r>
      <w:r>
        <w:rPr>
          <w:rFonts w:hint="eastAsia" w:ascii="仿宋_GB2312" w:hAnsi="仿宋_GB2312" w:eastAsia="仿宋_GB2312" w:cs="仿宋_GB2312"/>
          <w:sz w:val="32"/>
          <w:szCs w:val="32"/>
          <w:lang w:eastAsia="zh-CN"/>
        </w:rPr>
        <w:t>品专项</w:t>
      </w:r>
      <w:r>
        <w:rPr>
          <w:rFonts w:hint="eastAsia" w:ascii="仿宋_GB2312" w:hAnsi="仿宋_GB2312" w:eastAsia="仿宋_GB2312" w:cs="仿宋_GB2312"/>
          <w:sz w:val="32"/>
          <w:szCs w:val="32"/>
        </w:rPr>
        <w:t>支持计划的</w:t>
      </w:r>
      <w:r>
        <w:rPr>
          <w:rFonts w:ascii="仿宋_GB2312" w:hAnsi="仿宋_GB2312" w:eastAsia="仿宋_GB2312" w:cs="仿宋_GB2312"/>
          <w:sz w:val="32"/>
          <w:szCs w:val="32"/>
        </w:rPr>
        <w:t>品种</w:t>
      </w:r>
      <w:r>
        <w:rPr>
          <w:rFonts w:hint="eastAsia" w:ascii="仿宋_GB2312" w:hAnsi="仿宋_GB2312" w:eastAsia="仿宋_GB2312" w:cs="仿宋_GB2312"/>
          <w:sz w:val="32"/>
          <w:szCs w:val="32"/>
        </w:rPr>
        <w:t>，申请人可以向国家药监局药品审评中心、药品审评检查分中心提出受理靠前服务申请。</w:t>
      </w:r>
    </w:p>
    <w:p w14:paraId="6C553583">
      <w:pPr>
        <w:tabs>
          <w:tab w:val="left" w:pos="2398"/>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（三）加快上市审评审批。对符合条件的具有</w:t>
      </w:r>
      <w:r>
        <w:rPr>
          <w:rFonts w:ascii="仿宋_GB2312" w:hAnsi="仿宋_GB2312" w:eastAsia="仿宋_GB2312" w:cs="仿宋_GB2312"/>
          <w:sz w:val="32"/>
          <w:szCs w:val="32"/>
        </w:rPr>
        <w:t>明显临床价值的</w:t>
      </w:r>
      <w:r>
        <w:rPr>
          <w:rFonts w:hint="eastAsia" w:ascii="仿宋_GB2312" w:hAnsi="仿宋_GB2312" w:eastAsia="仿宋_GB2312" w:cs="仿宋_GB2312"/>
          <w:sz w:val="32"/>
          <w:szCs w:val="32"/>
        </w:rPr>
        <w:t>细胞与基因治疗药品上市许可申请，纳入优先审评审批范围，加快审评审批。</w:t>
      </w:r>
    </w:p>
    <w:p w14:paraId="250464DF">
      <w:pPr>
        <w:tabs>
          <w:tab w:val="left" w:pos="2398"/>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eastAsia="仿宋_GB2312"/>
          <w:sz w:val="32"/>
          <w:szCs w:val="32"/>
        </w:rPr>
        <w:t>优化补充申请审评审批。</w:t>
      </w:r>
      <w:r>
        <w:rPr>
          <w:rFonts w:hint="eastAsia" w:eastAsia="仿宋_GB2312"/>
          <w:sz w:val="32"/>
          <w:szCs w:val="32"/>
        </w:rPr>
        <w:t>针对于</w:t>
      </w:r>
      <w:r>
        <w:rPr>
          <w:rFonts w:eastAsia="仿宋_GB2312"/>
          <w:sz w:val="32"/>
          <w:szCs w:val="32"/>
        </w:rPr>
        <w:t>已上市</w:t>
      </w:r>
      <w:r>
        <w:rPr>
          <w:rFonts w:hint="eastAsia" w:eastAsia="仿宋_GB2312"/>
          <w:sz w:val="32"/>
          <w:szCs w:val="32"/>
          <w:lang w:eastAsia="zh-CN"/>
        </w:rPr>
        <w:t>细胞与基因治疗</w:t>
      </w:r>
      <w:r>
        <w:rPr>
          <w:rFonts w:hint="eastAsia" w:eastAsia="仿宋_GB2312"/>
          <w:sz w:val="32"/>
          <w:szCs w:val="32"/>
        </w:rPr>
        <w:t>药品生产工艺</w:t>
      </w:r>
      <w:r>
        <w:rPr>
          <w:rFonts w:eastAsia="仿宋_GB2312"/>
          <w:sz w:val="32"/>
          <w:szCs w:val="32"/>
        </w:rPr>
        <w:t>优化</w:t>
      </w:r>
      <w:r>
        <w:rPr>
          <w:rFonts w:hint="eastAsia" w:eastAsia="仿宋_GB2312"/>
          <w:sz w:val="32"/>
          <w:szCs w:val="32"/>
        </w:rPr>
        <w:t>升级</w:t>
      </w:r>
      <w:r>
        <w:rPr>
          <w:rFonts w:eastAsia="仿宋_GB2312"/>
          <w:sz w:val="32"/>
          <w:szCs w:val="32"/>
        </w:rPr>
        <w:t>的重大变更，涉及药品注册核查、检验的</w:t>
      </w:r>
      <w:r>
        <w:rPr>
          <w:rFonts w:hint="eastAsia" w:eastAsia="仿宋_GB2312"/>
          <w:sz w:val="32"/>
          <w:szCs w:val="32"/>
          <w:lang w:eastAsia="zh-CN"/>
        </w:rPr>
        <w:t>补充申请</w:t>
      </w:r>
      <w:r>
        <w:rPr>
          <w:rFonts w:eastAsia="仿宋_GB2312"/>
          <w:sz w:val="32"/>
          <w:szCs w:val="32"/>
        </w:rPr>
        <w:t>，审评时限由200个工作日缩短为130个工作日。鼓励有能力、有条件的省级药品监督管理部门为辖区内细胞与基因治疗药品上市后补充申请提供前置指导、立卷服务等。</w:t>
      </w:r>
    </w:p>
    <w:p w14:paraId="4BA95361">
      <w:pPr>
        <w:tabs>
          <w:tab w:val="left" w:pos="2398"/>
        </w:tabs>
        <w:adjustRightInd w:val="0"/>
        <w:snapToGrid w:val="0"/>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三</w:t>
      </w:r>
      <w:r>
        <w:rPr>
          <w:rFonts w:eastAsia="仿宋_GB2312"/>
          <w:sz w:val="32"/>
          <w:szCs w:val="32"/>
        </w:rPr>
        <w:t>、</w:t>
      </w:r>
      <w:bookmarkStart w:id="7" w:name="_Hlk225103525"/>
      <w:r>
        <w:rPr>
          <w:rFonts w:eastAsia="仿宋_GB2312"/>
          <w:sz w:val="32"/>
          <w:szCs w:val="32"/>
        </w:rPr>
        <w:t>优化注册检验，</w:t>
      </w:r>
      <w:r>
        <w:rPr>
          <w:rFonts w:hint="eastAsia" w:eastAsia="仿宋_GB2312"/>
          <w:sz w:val="32"/>
          <w:szCs w:val="32"/>
        </w:rPr>
        <w:t>体现细胞与基因治疗药品特点。</w:t>
      </w:r>
      <w:bookmarkStart w:id="8" w:name="OLE_LINK5"/>
      <w:r>
        <w:rPr>
          <w:rFonts w:hint="eastAsia" w:eastAsia="仿宋_GB2312"/>
          <w:bCs/>
          <w:sz w:val="32"/>
          <w:szCs w:val="32"/>
        </w:rPr>
        <w:t>中国药品检定研究院</w:t>
      </w:r>
      <w:bookmarkEnd w:id="8"/>
      <w:r>
        <w:rPr>
          <w:rFonts w:hint="eastAsia" w:eastAsia="仿宋_GB2312"/>
          <w:bCs/>
          <w:sz w:val="32"/>
          <w:szCs w:val="32"/>
        </w:rPr>
        <w:t>进一步加强</w:t>
      </w:r>
      <w:r>
        <w:rPr>
          <w:rFonts w:hint="eastAsia" w:eastAsia="仿宋_GB2312"/>
          <w:sz w:val="32"/>
          <w:szCs w:val="32"/>
        </w:rPr>
        <w:t>提前介入服务、技术交流指导、注册检验事项沟通和交流。</w:t>
      </w:r>
      <w:bookmarkEnd w:id="7"/>
      <w:bookmarkStart w:id="9" w:name="_Hlk225103688"/>
      <w:r>
        <w:rPr>
          <w:rFonts w:hint="eastAsia" w:eastAsia="仿宋_GB2312"/>
          <w:sz w:val="32"/>
          <w:szCs w:val="32"/>
        </w:rPr>
        <w:t>鼓励申请人根据研发进度，尽可能在临床试验早期阶段，与</w:t>
      </w:r>
      <w:bookmarkStart w:id="10" w:name="OLE_LINK4"/>
      <w:r>
        <w:rPr>
          <w:rFonts w:hint="eastAsia" w:eastAsia="仿宋_GB2312"/>
          <w:bCs/>
          <w:sz w:val="32"/>
          <w:szCs w:val="32"/>
        </w:rPr>
        <w:t>中国药品检定研究院</w:t>
      </w:r>
      <w:bookmarkEnd w:id="10"/>
      <w:r>
        <w:rPr>
          <w:rFonts w:hint="eastAsia" w:eastAsia="仿宋_GB2312"/>
          <w:sz w:val="32"/>
          <w:szCs w:val="32"/>
        </w:rPr>
        <w:t>开展质量研究、分析方法转移或共建，以降低注册检验的重复实验次数</w:t>
      </w:r>
      <w:r>
        <w:rPr>
          <w:rFonts w:hint="eastAsia" w:eastAsia="仿宋_GB2312"/>
          <w:sz w:val="32"/>
          <w:szCs w:val="32"/>
          <w:highlight w:val="none"/>
          <w:lang w:eastAsia="zh-CN"/>
        </w:rPr>
        <w:t>，</w:t>
      </w:r>
      <w:r>
        <w:rPr>
          <w:rFonts w:hint="eastAsia" w:eastAsia="仿宋_GB2312"/>
          <w:sz w:val="32"/>
          <w:szCs w:val="32"/>
        </w:rPr>
        <w:t>保障时限效率</w:t>
      </w:r>
      <w:r>
        <w:rPr>
          <w:rFonts w:hint="eastAsia" w:eastAsia="仿宋_GB2312"/>
          <w:sz w:val="32"/>
          <w:szCs w:val="32"/>
          <w:lang w:eastAsia="zh-CN"/>
        </w:rPr>
        <w:t>，</w:t>
      </w:r>
      <w:r>
        <w:rPr>
          <w:rFonts w:hint="eastAsia" w:eastAsia="仿宋_GB2312"/>
          <w:sz w:val="32"/>
          <w:szCs w:val="32"/>
        </w:rPr>
        <w:t>同时为合理评估注册检验样本量提供依据。</w:t>
      </w:r>
      <w:bookmarkEnd w:id="9"/>
    </w:p>
    <w:p w14:paraId="14D33A8E">
      <w:pPr>
        <w:tabs>
          <w:tab w:val="left" w:pos="2398"/>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bookmarkStart w:id="11" w:name="_Hlk225103729"/>
      <w:r>
        <w:rPr>
          <w:rFonts w:hint="eastAsia" w:ascii="仿宋_GB2312" w:hAnsi="楷体" w:eastAsia="仿宋_GB2312" w:cs="楷体"/>
          <w:sz w:val="32"/>
          <w:szCs w:val="32"/>
        </w:rPr>
        <w:t>扩大专家队伍，健全咨询机制。</w:t>
      </w:r>
      <w:r>
        <w:rPr>
          <w:rFonts w:hint="eastAsia" w:ascii="仿宋_GB2312" w:hAnsi="仿宋_GB2312" w:eastAsia="仿宋_GB2312" w:cs="仿宋_GB2312"/>
          <w:sz w:val="32"/>
          <w:szCs w:val="32"/>
        </w:rPr>
        <w:t>进一步加强细胞与基因治疗药品审评专家库建设，扩充细胞治疗、基因治疗等领域多学科专家力量，充分发挥专家在政策制定、指导原则制修订、药品技术审评等环节的专业支撑作用。</w:t>
      </w:r>
      <w:bookmarkEnd w:id="11"/>
    </w:p>
    <w:p w14:paraId="284C5B0C">
      <w:pPr>
        <w:tabs>
          <w:tab w:val="left" w:pos="2398"/>
        </w:tabs>
        <w:adjustRightInd w:val="0"/>
        <w:snapToGrid w:val="0"/>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五、</w:t>
      </w:r>
      <w:bookmarkStart w:id="12" w:name="_Hlk225103743"/>
      <w:r>
        <w:rPr>
          <w:rFonts w:hint="eastAsia" w:ascii="仿宋_GB2312" w:hAnsi="仿宋_GB2312" w:eastAsia="仿宋_GB2312" w:cs="仿宋_GB2312"/>
          <w:sz w:val="32"/>
          <w:szCs w:val="32"/>
        </w:rPr>
        <w:t>发展监管科学，持续</w:t>
      </w:r>
      <w:r>
        <w:rPr>
          <w:rFonts w:hint="eastAsia" w:ascii="仿宋_GB2312" w:hAnsi="楷体" w:eastAsia="仿宋_GB2312" w:cs="楷体"/>
          <w:sz w:val="32"/>
          <w:szCs w:val="32"/>
        </w:rPr>
        <w:t>完善技术评价标准体系</w:t>
      </w:r>
      <w:r>
        <w:rPr>
          <w:rFonts w:hint="eastAsia" w:ascii="仿宋_GB2312" w:hAnsi="仿宋_GB2312" w:eastAsia="仿宋_GB2312" w:cs="仿宋_GB2312"/>
          <w:sz w:val="32"/>
          <w:szCs w:val="32"/>
        </w:rPr>
        <w:t>。紧跟细胞与基因治疗药品国际监管科学</w:t>
      </w:r>
      <w:r>
        <w:rPr>
          <w:rFonts w:eastAsia="仿宋_GB2312"/>
          <w:sz w:val="32"/>
          <w:szCs w:val="32"/>
        </w:rPr>
        <w:t>前沿，</w:t>
      </w:r>
      <w:bookmarkStart w:id="13" w:name="OLE_LINK6"/>
      <w:r>
        <w:rPr>
          <w:rFonts w:eastAsia="仿宋_GB2312"/>
          <w:sz w:val="32"/>
          <w:szCs w:val="32"/>
        </w:rPr>
        <w:t>加强国</w:t>
      </w:r>
      <w:r>
        <w:rPr>
          <w:rFonts w:hint="eastAsia" w:eastAsia="仿宋_GB2312"/>
          <w:sz w:val="32"/>
          <w:szCs w:val="32"/>
        </w:rPr>
        <w:t>内</w:t>
      </w:r>
      <w:r>
        <w:rPr>
          <w:rFonts w:eastAsia="仿宋_GB2312"/>
          <w:sz w:val="32"/>
          <w:szCs w:val="32"/>
        </w:rPr>
        <w:t>外学术交流，聚焦关键领域，</w:t>
      </w:r>
      <w:bookmarkEnd w:id="13"/>
      <w:r>
        <w:rPr>
          <w:rFonts w:eastAsia="仿宋_GB2312"/>
          <w:sz w:val="32"/>
          <w:szCs w:val="32"/>
        </w:rPr>
        <w:t>提前布局药品监管科学研究，加快开发支持监管决策的新工具、新标准、新方法。充分借鉴国际经验，持续完善适合我国的细胞与基因治疗药品技术指导原则及标准体系。</w:t>
      </w:r>
      <w:bookmarkEnd w:id="12"/>
    </w:p>
    <w:p w14:paraId="363CE62C">
      <w:pPr>
        <w:pStyle w:val="2"/>
        <w:widowControl/>
        <w:spacing w:line="480" w:lineRule="atLeast"/>
        <w:ind w:firstLine="640" w:firstLineChars="200"/>
        <w:rPr>
          <w:rFonts w:eastAsia="仿宋_GB2312"/>
          <w:kern w:val="0"/>
          <w:sz w:val="32"/>
          <w:szCs w:val="32"/>
        </w:rPr>
      </w:pPr>
      <w:r>
        <w:rPr>
          <w:rFonts w:eastAsia="仿宋_GB2312"/>
          <w:kern w:val="0"/>
          <w:sz w:val="32"/>
          <w:szCs w:val="32"/>
        </w:rPr>
        <w:t>特此公告。</w:t>
      </w:r>
    </w:p>
    <w:p w14:paraId="313BC37C">
      <w:pPr>
        <w:pStyle w:val="2"/>
        <w:widowControl/>
        <w:spacing w:line="480" w:lineRule="atLeast"/>
        <w:rPr>
          <w:rFonts w:eastAsia="仿宋_GB2312"/>
          <w:kern w:val="0"/>
          <w:sz w:val="32"/>
          <w:szCs w:val="32"/>
        </w:rPr>
      </w:pPr>
    </w:p>
    <w:p w14:paraId="6888A985">
      <w:pPr>
        <w:pStyle w:val="2"/>
        <w:widowControl/>
        <w:spacing w:line="480" w:lineRule="atLeast"/>
        <w:rPr>
          <w:rFonts w:eastAsia="仿宋_GB2312"/>
          <w:kern w:val="0"/>
          <w:sz w:val="32"/>
          <w:szCs w:val="32"/>
        </w:rPr>
      </w:pPr>
    </w:p>
    <w:p w14:paraId="69EF45AF">
      <w:pPr>
        <w:pStyle w:val="2"/>
        <w:widowControl/>
        <w:spacing w:line="480" w:lineRule="atLeast"/>
        <w:rPr>
          <w:rFonts w:eastAsia="仿宋_GB2312"/>
          <w:kern w:val="0"/>
          <w:sz w:val="32"/>
          <w:szCs w:val="32"/>
        </w:rPr>
      </w:pPr>
    </w:p>
    <w:p w14:paraId="51E90AD4">
      <w:pPr>
        <w:pStyle w:val="2"/>
        <w:widowControl/>
        <w:spacing w:line="480" w:lineRule="atLeast"/>
        <w:jc w:val="center"/>
        <w:rPr>
          <w:rFonts w:eastAsia="仿宋_GB2312"/>
          <w:kern w:val="0"/>
          <w:sz w:val="32"/>
          <w:szCs w:val="32"/>
        </w:rPr>
      </w:pPr>
      <w:r>
        <w:rPr>
          <w:rFonts w:eastAsia="仿宋_GB2312"/>
          <w:kern w:val="0"/>
          <w:sz w:val="32"/>
          <w:szCs w:val="32"/>
        </w:rPr>
        <w:t xml:space="preserve">                            国家药监局</w:t>
      </w:r>
    </w:p>
    <w:p w14:paraId="48380B4E">
      <w:pPr>
        <w:tabs>
          <w:tab w:val="left" w:pos="2398"/>
        </w:tabs>
        <w:adjustRightInd w:val="0"/>
        <w:snapToGrid w:val="0"/>
        <w:spacing w:line="560" w:lineRule="exact"/>
        <w:jc w:val="left"/>
        <w:rPr>
          <w:rFonts w:eastAsia="黑体"/>
          <w:sz w:val="32"/>
          <w:szCs w:val="32"/>
        </w:rPr>
      </w:pPr>
      <w:r>
        <w:rPr>
          <w:rFonts w:hint="eastAsia" w:eastAsia="仿宋_GB2312"/>
          <w:kern w:val="0"/>
          <w:sz w:val="32"/>
          <w:szCs w:val="32"/>
          <w:lang w:val="en-US" w:eastAsia="zh-CN"/>
        </w:rPr>
        <w:t xml:space="preserve">                       </w:t>
      </w:r>
      <w:r>
        <w:rPr>
          <w:rFonts w:hint="default" w:eastAsia="仿宋_GB2312"/>
          <w:kern w:val="0"/>
          <w:sz w:val="32"/>
          <w:szCs w:val="32"/>
          <w:lang w:val="en-US" w:eastAsia="zh-CN"/>
        </w:rPr>
        <w:t xml:space="preserve"> </w:t>
      </w:r>
      <w:r>
        <w:rPr>
          <w:rFonts w:hint="eastAsia" w:eastAsia="仿宋_GB2312"/>
          <w:kern w:val="0"/>
          <w:sz w:val="32"/>
          <w:szCs w:val="32"/>
          <w:lang w:val="en-US" w:eastAsia="zh-CN"/>
        </w:rPr>
        <w:t xml:space="preserve">           </w:t>
      </w:r>
      <w:r>
        <w:rPr>
          <w:rFonts w:eastAsia="仿宋_GB2312"/>
          <w:kern w:val="0"/>
          <w:sz w:val="32"/>
          <w:szCs w:val="32"/>
        </w:rPr>
        <w:t>2026年</w:t>
      </w:r>
      <w:r>
        <w:rPr>
          <w:rFonts w:hint="default" w:eastAsia="仿宋_GB2312"/>
          <w:kern w:val="0"/>
          <w:sz w:val="32"/>
          <w:szCs w:val="32"/>
          <w:lang w:val="en-US"/>
        </w:rPr>
        <w:t xml:space="preserve"> </w:t>
      </w:r>
      <w:r>
        <w:rPr>
          <w:rFonts w:eastAsia="仿宋_GB2312"/>
          <w:kern w:val="0"/>
          <w:sz w:val="32"/>
          <w:szCs w:val="32"/>
        </w:rPr>
        <w:t xml:space="preserve"> 月</w:t>
      </w:r>
      <w:r>
        <w:rPr>
          <w:rFonts w:hint="eastAsia" w:eastAsia="仿宋_GB2312"/>
          <w:kern w:val="0"/>
          <w:sz w:val="32"/>
          <w:szCs w:val="32"/>
          <w:lang w:val="en-US" w:eastAsia="zh-CN"/>
        </w:rPr>
        <w:t xml:space="preserve"> </w:t>
      </w:r>
      <w:r>
        <w:rPr>
          <w:rFonts w:eastAsia="仿宋_GB2312"/>
          <w:kern w:val="0"/>
          <w:sz w:val="32"/>
          <w:szCs w:val="32"/>
        </w:rPr>
        <w:t xml:space="preserve"> 日 </w:t>
      </w:r>
    </w:p>
    <w:p w14:paraId="26B249C1">
      <w:pPr>
        <w:pStyle w:val="2"/>
        <w:widowControl/>
        <w:spacing w:line="480" w:lineRule="atLeast"/>
        <w:rPr>
          <w:rFonts w:eastAsia="仿宋_GB2312"/>
          <w:kern w:val="0"/>
          <w:sz w:val="32"/>
          <w:szCs w:val="32"/>
        </w:rPr>
      </w:pPr>
    </w:p>
    <w:p w14:paraId="2F90F45C">
      <w:pPr>
        <w:pStyle w:val="2"/>
        <w:widowControl/>
        <w:spacing w:line="480" w:lineRule="atLeast"/>
        <w:rPr>
          <w:rFonts w:eastAsia="仿宋_GB2312"/>
          <w:kern w:val="0"/>
          <w:sz w:val="32"/>
          <w:szCs w:val="32"/>
        </w:rPr>
      </w:pPr>
    </w:p>
    <w:p w14:paraId="2C85EB44">
      <w:pPr>
        <w:pStyle w:val="2"/>
        <w:widowControl/>
        <w:spacing w:line="480" w:lineRule="atLeast"/>
        <w:rPr>
          <w:rFonts w:eastAsia="仿宋_GB2312"/>
          <w:kern w:val="0"/>
          <w:sz w:val="32"/>
          <w:szCs w:val="32"/>
        </w:rPr>
      </w:pPr>
    </w:p>
    <w:p w14:paraId="1B078A1B">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53943"/>
    <w:rsid w:val="23E53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2026-07-03T08:33:00Z</dcterms:created>
  <dc:creator>新祺</dc:creator>
  <cp:lastModifiedBy>新祺</cp:lastModifiedBy>
  <dcterms:modified xsi:type="dcterms:W3CDTF">2026-07-03T08:33:45Z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A94B2975AED74EED970EBC0A50CBD067_11</vt:lpwstr>
  </property>
  <property fmtid="{D5CDD505-2E9C-101B-9397-08002B2CF9AE}" pid="4" name="KSOTemplateDocerSaveRecord">
    <vt:lpwstr>eyJoZGlkIjoiNzUzMjcxYjI3MDRjMDIwZmVmYTgzNGM3MjE3OGJkMDMiLCJ1c2VySWQiOiIyNzgyMDExNzcifQ==</vt:lpwstr>
  </property>
</Properties>
</file>