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337F0">
      <w:pPr>
        <w:snapToGrid w:val="0"/>
        <w:spacing w:line="240" w:lineRule="atLeast"/>
        <w:jc w:val="left"/>
        <w:rPr>
          <w:rFonts w:ascii="黑体" w:eastAsia="黑体" w:cs="Calibri"/>
          <w:sz w:val="32"/>
          <w:szCs w:val="32"/>
          <w:lang w:bidi="en-US"/>
        </w:rPr>
      </w:pPr>
      <w:r>
        <w:rPr>
          <w:rFonts w:ascii="黑体" w:eastAsia="黑体" w:cs="Calibri" w:hint="eastAsia"/>
          <w:sz w:val="32"/>
          <w:szCs w:val="32"/>
          <w:lang w:bidi="en-US"/>
        </w:rPr>
        <w:t>附件</w:t>
      </w:r>
    </w:p>
    <w:p w:rsidR="00000000" w:rsidRDefault="004337F0">
      <w:pPr>
        <w:snapToGrid w:val="0"/>
        <w:spacing w:afterLines="50" w:after="156" w:line="500" w:lineRule="exact"/>
        <w:jc w:val="center"/>
        <w:rPr>
          <w:rFonts w:ascii="方正小标宋简体" w:eastAsia="方正小标宋简体" w:hAnsi="宋体" w:cs="Calibri"/>
          <w:sz w:val="44"/>
          <w:szCs w:val="44"/>
        </w:rPr>
      </w:pPr>
      <w:r>
        <w:rPr>
          <w:rFonts w:ascii="方正小标宋简体" w:eastAsia="方正小标宋简体" w:hAnsi="宋体" w:cs="Calibri" w:hint="eastAsia"/>
          <w:sz w:val="44"/>
          <w:szCs w:val="44"/>
        </w:rPr>
        <w:t>医疗器械行业标准信息表</w:t>
      </w:r>
      <w:r w:rsidR="00F36859">
        <w:rPr>
          <w:rFonts w:ascii="方正小标宋简体" w:eastAsia="方正小标宋简体" w:hAnsi="宋体" w:cs="Calibri"/>
          <w:sz w:val="44"/>
          <w:szCs w:val="44"/>
        </w:rPr>
        <w:br/>
      </w:r>
      <w:bookmarkStart w:id="0" w:name="_GoBack"/>
      <w:bookmarkEnd w:id="0"/>
    </w:p>
    <w:tbl>
      <w:tblPr>
        <w:tblW w:w="149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1340"/>
        <w:gridCol w:w="1866"/>
        <w:gridCol w:w="541"/>
        <w:gridCol w:w="1676"/>
        <w:gridCol w:w="6783"/>
        <w:gridCol w:w="2232"/>
      </w:tblGrid>
      <w:tr w:rsidR="00000000" w:rsidTr="00764767">
        <w:trPr>
          <w:cantSplit/>
          <w:tblHeader/>
          <w:jc w:val="center"/>
        </w:trPr>
        <w:tc>
          <w:tcPr>
            <w:tcW w:w="547" w:type="dxa"/>
            <w:tcMar>
              <w:top w:w="28" w:type="dxa"/>
              <w:left w:w="28" w:type="dxa"/>
              <w:bottom w:w="28" w:type="dxa"/>
              <w:right w:w="28" w:type="dxa"/>
            </w:tcMar>
            <w:vAlign w:val="center"/>
          </w:tcPr>
          <w:p w:rsidR="00000000" w:rsidRDefault="004337F0" w:rsidP="00764767">
            <w:pPr>
              <w:adjustRightInd w:val="0"/>
              <w:snapToGrid w:val="0"/>
              <w:spacing w:line="300" w:lineRule="exact"/>
              <w:jc w:val="center"/>
              <w:rPr>
                <w:rFonts w:eastAsia="黑体"/>
                <w:bCs/>
                <w:sz w:val="28"/>
                <w:szCs w:val="28"/>
              </w:rPr>
            </w:pPr>
            <w:r>
              <w:rPr>
                <w:rFonts w:eastAsia="黑体"/>
                <w:bCs/>
                <w:sz w:val="28"/>
                <w:szCs w:val="28"/>
              </w:rPr>
              <w:t>序号</w:t>
            </w:r>
          </w:p>
        </w:tc>
        <w:tc>
          <w:tcPr>
            <w:tcW w:w="1340" w:type="dxa"/>
            <w:tcMar>
              <w:top w:w="28" w:type="dxa"/>
              <w:left w:w="28" w:type="dxa"/>
              <w:bottom w:w="28" w:type="dxa"/>
              <w:right w:w="28" w:type="dxa"/>
            </w:tcMar>
            <w:vAlign w:val="center"/>
          </w:tcPr>
          <w:p w:rsidR="00000000" w:rsidRDefault="004337F0" w:rsidP="00764767">
            <w:pPr>
              <w:adjustRightInd w:val="0"/>
              <w:snapToGrid w:val="0"/>
              <w:spacing w:line="300" w:lineRule="exact"/>
              <w:jc w:val="center"/>
              <w:rPr>
                <w:rFonts w:eastAsia="黑体"/>
                <w:bCs/>
                <w:sz w:val="28"/>
                <w:szCs w:val="28"/>
              </w:rPr>
            </w:pPr>
            <w:r>
              <w:rPr>
                <w:rFonts w:eastAsia="黑体"/>
                <w:bCs/>
                <w:sz w:val="28"/>
                <w:szCs w:val="28"/>
              </w:rPr>
              <w:t>标准</w:t>
            </w:r>
            <w:r>
              <w:rPr>
                <w:rFonts w:eastAsia="黑体"/>
                <w:bCs/>
                <w:sz w:val="28"/>
                <w:szCs w:val="28"/>
              </w:rPr>
              <w:br/>
            </w:r>
            <w:r>
              <w:rPr>
                <w:rFonts w:eastAsia="黑体"/>
                <w:bCs/>
                <w:sz w:val="28"/>
                <w:szCs w:val="28"/>
              </w:rPr>
              <w:t>编号</w:t>
            </w:r>
          </w:p>
        </w:tc>
        <w:tc>
          <w:tcPr>
            <w:tcW w:w="1866" w:type="dxa"/>
            <w:tcMar>
              <w:top w:w="28" w:type="dxa"/>
              <w:left w:w="28" w:type="dxa"/>
              <w:bottom w:w="28" w:type="dxa"/>
              <w:right w:w="28" w:type="dxa"/>
            </w:tcMar>
            <w:vAlign w:val="center"/>
          </w:tcPr>
          <w:p w:rsidR="00000000" w:rsidRDefault="004337F0" w:rsidP="00764767">
            <w:pPr>
              <w:adjustRightInd w:val="0"/>
              <w:snapToGrid w:val="0"/>
              <w:spacing w:line="300" w:lineRule="exact"/>
              <w:jc w:val="center"/>
              <w:rPr>
                <w:rFonts w:eastAsia="黑体"/>
                <w:bCs/>
                <w:sz w:val="28"/>
                <w:szCs w:val="28"/>
              </w:rPr>
            </w:pPr>
            <w:r>
              <w:rPr>
                <w:rFonts w:eastAsia="黑体"/>
                <w:bCs/>
                <w:sz w:val="28"/>
                <w:szCs w:val="28"/>
              </w:rPr>
              <w:t>标准名称</w:t>
            </w:r>
          </w:p>
        </w:tc>
        <w:tc>
          <w:tcPr>
            <w:tcW w:w="541" w:type="dxa"/>
            <w:tcMar>
              <w:top w:w="28" w:type="dxa"/>
              <w:left w:w="28" w:type="dxa"/>
              <w:bottom w:w="28" w:type="dxa"/>
              <w:right w:w="28" w:type="dxa"/>
            </w:tcMar>
            <w:vAlign w:val="center"/>
          </w:tcPr>
          <w:p w:rsidR="00000000" w:rsidRDefault="004337F0" w:rsidP="00764767">
            <w:pPr>
              <w:adjustRightInd w:val="0"/>
              <w:snapToGrid w:val="0"/>
              <w:spacing w:line="300" w:lineRule="exact"/>
              <w:jc w:val="center"/>
              <w:rPr>
                <w:rFonts w:eastAsia="黑体"/>
                <w:bCs/>
                <w:sz w:val="28"/>
                <w:szCs w:val="28"/>
              </w:rPr>
            </w:pPr>
            <w:r>
              <w:rPr>
                <w:rFonts w:eastAsia="黑体"/>
                <w:bCs/>
                <w:sz w:val="28"/>
                <w:szCs w:val="28"/>
              </w:rPr>
              <w:t>制修订</w:t>
            </w:r>
          </w:p>
        </w:tc>
        <w:tc>
          <w:tcPr>
            <w:tcW w:w="1676" w:type="dxa"/>
            <w:tcMar>
              <w:top w:w="28" w:type="dxa"/>
              <w:left w:w="28" w:type="dxa"/>
              <w:bottom w:w="28" w:type="dxa"/>
              <w:right w:w="28" w:type="dxa"/>
            </w:tcMar>
            <w:vAlign w:val="center"/>
          </w:tcPr>
          <w:p w:rsidR="00000000" w:rsidRDefault="004337F0" w:rsidP="00764767">
            <w:pPr>
              <w:adjustRightInd w:val="0"/>
              <w:snapToGrid w:val="0"/>
              <w:spacing w:line="300" w:lineRule="exact"/>
              <w:jc w:val="center"/>
              <w:rPr>
                <w:rFonts w:eastAsia="黑体"/>
                <w:bCs/>
                <w:sz w:val="28"/>
                <w:szCs w:val="28"/>
              </w:rPr>
            </w:pPr>
            <w:r>
              <w:rPr>
                <w:rFonts w:eastAsia="黑体"/>
                <w:bCs/>
                <w:sz w:val="28"/>
                <w:szCs w:val="28"/>
              </w:rPr>
              <w:t>替代</w:t>
            </w:r>
            <w:r>
              <w:rPr>
                <w:rFonts w:eastAsia="黑体"/>
                <w:bCs/>
                <w:sz w:val="28"/>
                <w:szCs w:val="28"/>
              </w:rPr>
              <w:br/>
            </w:r>
            <w:r>
              <w:rPr>
                <w:rFonts w:eastAsia="黑体"/>
                <w:bCs/>
                <w:sz w:val="28"/>
                <w:szCs w:val="28"/>
              </w:rPr>
              <w:t>标准</w:t>
            </w:r>
          </w:p>
        </w:tc>
        <w:tc>
          <w:tcPr>
            <w:tcW w:w="6783" w:type="dxa"/>
            <w:tcMar>
              <w:top w:w="28" w:type="dxa"/>
              <w:left w:w="28" w:type="dxa"/>
              <w:bottom w:w="28" w:type="dxa"/>
              <w:right w:w="28" w:type="dxa"/>
            </w:tcMar>
            <w:vAlign w:val="center"/>
          </w:tcPr>
          <w:p w:rsidR="00000000" w:rsidRDefault="004337F0" w:rsidP="00764767">
            <w:pPr>
              <w:adjustRightInd w:val="0"/>
              <w:snapToGrid w:val="0"/>
              <w:spacing w:line="300" w:lineRule="exact"/>
              <w:jc w:val="center"/>
              <w:rPr>
                <w:rFonts w:eastAsia="黑体"/>
                <w:bCs/>
                <w:sz w:val="28"/>
                <w:szCs w:val="28"/>
              </w:rPr>
            </w:pPr>
            <w:r>
              <w:rPr>
                <w:rFonts w:eastAsia="黑体"/>
                <w:bCs/>
                <w:sz w:val="28"/>
                <w:szCs w:val="28"/>
              </w:rPr>
              <w:t>适用范围</w:t>
            </w:r>
          </w:p>
        </w:tc>
        <w:tc>
          <w:tcPr>
            <w:tcW w:w="2232" w:type="dxa"/>
            <w:tcMar>
              <w:top w:w="28" w:type="dxa"/>
              <w:left w:w="28" w:type="dxa"/>
              <w:bottom w:w="28" w:type="dxa"/>
              <w:right w:w="28" w:type="dxa"/>
            </w:tcMar>
            <w:vAlign w:val="center"/>
          </w:tcPr>
          <w:p w:rsidR="00000000" w:rsidRDefault="004337F0" w:rsidP="00764767">
            <w:pPr>
              <w:adjustRightInd w:val="0"/>
              <w:snapToGrid w:val="0"/>
              <w:spacing w:line="300" w:lineRule="exact"/>
              <w:jc w:val="center"/>
              <w:rPr>
                <w:rFonts w:eastAsia="黑体"/>
                <w:bCs/>
                <w:sz w:val="28"/>
                <w:szCs w:val="28"/>
              </w:rPr>
            </w:pPr>
            <w:r>
              <w:rPr>
                <w:rFonts w:eastAsia="黑体"/>
                <w:bCs/>
                <w:sz w:val="28"/>
                <w:szCs w:val="28"/>
              </w:rPr>
              <w:t>实施日期</w:t>
            </w:r>
          </w:p>
        </w:tc>
      </w:tr>
      <w:tr w:rsidR="00000000" w:rsidTr="00764767">
        <w:trPr>
          <w:cantSplit/>
          <w:trHeight w:val="1686"/>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1</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0304-2023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等离子喷涂羟基磷灰石涂层</w:t>
            </w:r>
            <w:r>
              <w:rPr>
                <w:rFonts w:eastAsia="仿宋_GB2312"/>
                <w:color w:val="000000"/>
                <w:sz w:val="28"/>
                <w:szCs w:val="28"/>
              </w:rPr>
              <w:t xml:space="preserve"> </w:t>
            </w:r>
            <w:r>
              <w:rPr>
                <w:rFonts w:eastAsia="仿宋_GB2312"/>
                <w:color w:val="000000"/>
                <w:sz w:val="28"/>
                <w:szCs w:val="28"/>
              </w:rPr>
              <w:t>钛基牙种植体</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0304-2009</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本文件规定了等离子喷涂羟基</w:t>
            </w:r>
            <w:r>
              <w:rPr>
                <w:rFonts w:eastAsia="仿宋_GB2312"/>
                <w:color w:val="000000"/>
                <w:sz w:val="28"/>
                <w:szCs w:val="28"/>
              </w:rPr>
              <w:t>磷灰石涂层－钛基牙种植体的技术要求和试验方法。本文件适用于锻制钛或钛合金材料作为基体材料制作的等离子喷涂羟基磷灰石涂层－钛基牙种植体。</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6</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2483"/>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2</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0306-2023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热辐射类治疗设备通用技术要求</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0306-2018</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本文件规定了热辐射类治疗设备的要求和试验方法。本文件适用于热辐射类治疗设备。本文件不适用于下述设备：热辐射能量不能直达患者体表的设备，如在传播过程中被非镂空结构或非透光材料遮挡；</w:t>
            </w:r>
            <w:r>
              <w:rPr>
                <w:rFonts w:eastAsia="仿宋_GB2312"/>
                <w:color w:val="000000"/>
                <w:sz w:val="28"/>
                <w:szCs w:val="28"/>
              </w:rPr>
              <w:t>YY/T 0165</w:t>
            </w:r>
            <w:r>
              <w:rPr>
                <w:rFonts w:eastAsia="仿宋_GB2312"/>
                <w:color w:val="000000"/>
                <w:sz w:val="28"/>
                <w:szCs w:val="28"/>
              </w:rPr>
              <w:t>中界定的以热传导方式对患者进行治疗的设备；</w:t>
            </w:r>
            <w:r>
              <w:rPr>
                <w:rFonts w:eastAsia="仿宋_GB2312"/>
                <w:color w:val="000000"/>
                <w:sz w:val="28"/>
                <w:szCs w:val="28"/>
              </w:rPr>
              <w:t>YY 0323</w:t>
            </w:r>
            <w:r>
              <w:rPr>
                <w:rFonts w:eastAsia="仿宋_GB2312"/>
                <w:color w:val="000000"/>
                <w:sz w:val="28"/>
                <w:szCs w:val="28"/>
              </w:rPr>
              <w:t>中界定的</w:t>
            </w:r>
            <w:r>
              <w:rPr>
                <w:rFonts w:eastAsia="仿宋_GB2312"/>
                <w:color w:val="000000"/>
                <w:sz w:val="28"/>
                <w:szCs w:val="28"/>
              </w:rPr>
              <w:t>预期使组织产生变性和</w:t>
            </w:r>
            <w:r>
              <w:rPr>
                <w:rFonts w:eastAsia="仿宋_GB2312"/>
                <w:color w:val="000000"/>
                <w:sz w:val="28"/>
                <w:szCs w:val="28"/>
              </w:rPr>
              <w:t>/</w:t>
            </w:r>
            <w:r>
              <w:rPr>
                <w:rFonts w:eastAsia="仿宋_GB2312"/>
                <w:color w:val="000000"/>
                <w:sz w:val="28"/>
                <w:szCs w:val="28"/>
              </w:rPr>
              <w:t>或凝固性坏死的设备；</w:t>
            </w:r>
            <w:r>
              <w:rPr>
                <w:rFonts w:eastAsia="仿宋_GB2312"/>
                <w:color w:val="000000"/>
                <w:sz w:val="28"/>
                <w:szCs w:val="28"/>
              </w:rPr>
              <w:t>YY/T 0902</w:t>
            </w:r>
            <w:r>
              <w:rPr>
                <w:rFonts w:eastAsia="仿宋_GB2312"/>
                <w:color w:val="000000"/>
                <w:sz w:val="28"/>
                <w:szCs w:val="28"/>
              </w:rPr>
              <w:t>中界定的接触式远红外理疗设备。</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6</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3028"/>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lastRenderedPageBreak/>
              <w:t>3</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0451-2023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一次性使用便携式输注泵</w:t>
            </w:r>
            <w:r>
              <w:rPr>
                <w:rFonts w:eastAsia="仿宋_GB2312"/>
                <w:color w:val="000000"/>
                <w:sz w:val="28"/>
                <w:szCs w:val="28"/>
              </w:rPr>
              <w:t xml:space="preserve"> </w:t>
            </w:r>
            <w:r>
              <w:rPr>
                <w:rFonts w:eastAsia="仿宋_GB2312"/>
                <w:color w:val="000000"/>
                <w:sz w:val="28"/>
                <w:szCs w:val="28"/>
              </w:rPr>
              <w:t>非电驱动</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0451-2010</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本文件规定了一次性使用便携式输注泵</w:t>
            </w:r>
            <w:r>
              <w:rPr>
                <w:rFonts w:eastAsia="仿宋_GB2312"/>
                <w:color w:val="000000"/>
                <w:sz w:val="28"/>
                <w:szCs w:val="28"/>
              </w:rPr>
              <w:t>-</w:t>
            </w:r>
            <w:r>
              <w:rPr>
                <w:rFonts w:eastAsia="仿宋_GB2312"/>
                <w:color w:val="000000"/>
                <w:sz w:val="28"/>
                <w:szCs w:val="28"/>
              </w:rPr>
              <w:t>非电驱动（以下简称输注泵）的基本要求和相应的试验方法。本文件适用于神经、血管内或皮下应用的可持续（固定的或可调节）给液和</w:t>
            </w:r>
            <w:r>
              <w:rPr>
                <w:rFonts w:eastAsia="仿宋_GB2312"/>
                <w:color w:val="000000"/>
                <w:sz w:val="28"/>
                <w:szCs w:val="28"/>
              </w:rPr>
              <w:t>/</w:t>
            </w:r>
            <w:r>
              <w:rPr>
                <w:rFonts w:eastAsia="仿宋_GB2312"/>
                <w:color w:val="000000"/>
                <w:sz w:val="28"/>
                <w:szCs w:val="28"/>
              </w:rPr>
              <w:t>或自控给液的输注泵。本文件不适用于：</w:t>
            </w:r>
            <w:r>
              <w:rPr>
                <w:rFonts w:eastAsia="仿宋_GB2312"/>
                <w:color w:val="000000"/>
                <w:sz w:val="28"/>
                <w:szCs w:val="28"/>
              </w:rPr>
              <w:t>GB 9706.224</w:t>
            </w:r>
            <w:r>
              <w:rPr>
                <w:rFonts w:eastAsia="仿宋_GB2312"/>
                <w:color w:val="000000"/>
                <w:sz w:val="28"/>
                <w:szCs w:val="28"/>
              </w:rPr>
              <w:t>所涵盖的电动或电控输注泵；供单个患者使用的，用于输送</w:t>
            </w:r>
            <w:r>
              <w:rPr>
                <w:rFonts w:eastAsia="仿宋_GB2312"/>
                <w:color w:val="000000"/>
                <w:sz w:val="28"/>
                <w:szCs w:val="28"/>
              </w:rPr>
              <w:t>YY/T 1768</w:t>
            </w:r>
            <w:r>
              <w:rPr>
                <w:rFonts w:eastAsia="仿宋_GB2312"/>
                <w:color w:val="000000"/>
                <w:sz w:val="28"/>
                <w:szCs w:val="28"/>
              </w:rPr>
              <w:t>系列所涵盖的</w:t>
            </w:r>
            <w:r>
              <w:rPr>
                <w:rFonts w:eastAsia="仿宋_GB2312"/>
                <w:color w:val="000000"/>
                <w:sz w:val="28"/>
                <w:szCs w:val="28"/>
              </w:rPr>
              <w:t>离散（丸剂）药液的装置；植入器械；肠给养泵；经皮给液装置；输液动力不是由装置本身提供或由患者主动干预获得动力的装置（例如，仅由重力作为动力的装置）。</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6</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602"/>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4</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0717-2023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牙科学</w:t>
            </w:r>
            <w:r>
              <w:rPr>
                <w:rFonts w:eastAsia="仿宋_GB2312"/>
                <w:color w:val="000000"/>
                <w:sz w:val="28"/>
                <w:szCs w:val="28"/>
              </w:rPr>
              <w:t xml:space="preserve"> </w:t>
            </w:r>
            <w:r>
              <w:rPr>
                <w:rFonts w:eastAsia="仿宋_GB2312"/>
                <w:color w:val="000000"/>
                <w:sz w:val="28"/>
                <w:szCs w:val="28"/>
              </w:rPr>
              <w:t>根管封闭材料</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0717-2009</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用于永久封闭牙齿根管的牙科根管封闭材料的性能要求和试验方法。本文件适用于如下根管封闭材料，即可在潮湿或无潮湿环境下固化、可结合牙根管充填尖使用或不结合牙根管充填尖单独使用，并且正向充填的牙根管封闭材料（即从牙齿冠部进行根管充填）。</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lang w:val="en"/>
              </w:rPr>
              <w:t>6</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377"/>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hint="eastAsia"/>
                <w:color w:val="000000"/>
                <w:sz w:val="28"/>
                <w:szCs w:val="28"/>
              </w:rPr>
              <w:t>5</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0852-2023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一次性使用无菌手术膜</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0852-2011</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本文件规定了粘贴于手术部位、对手术切口进行无菌保护的聚氨酯手术膜和聚乙烯手术膜的性能要求，描述了相应的试验方法。本文件适用于聚氨酯手术膜和聚乙烯手术膜。</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lang w:val="en"/>
              </w:rPr>
              <w:t>6</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340"/>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hint="eastAsia"/>
                <w:color w:val="000000"/>
                <w:sz w:val="28"/>
                <w:szCs w:val="28"/>
              </w:rPr>
              <w:t>6</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0875-2023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外科器械</w:t>
            </w:r>
            <w:r>
              <w:rPr>
                <w:rFonts w:eastAsia="仿宋_GB2312"/>
                <w:color w:val="000000"/>
                <w:sz w:val="28"/>
                <w:szCs w:val="28"/>
              </w:rPr>
              <w:t xml:space="preserve"> </w:t>
            </w:r>
            <w:r>
              <w:rPr>
                <w:rFonts w:eastAsia="仿宋_GB2312"/>
                <w:color w:val="000000"/>
                <w:sz w:val="28"/>
                <w:szCs w:val="28"/>
              </w:rPr>
              <w:t>直线型吻合器及组件</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0875-2013</w:t>
            </w:r>
            <w:r>
              <w:rPr>
                <w:rFonts w:eastAsia="仿宋_GB2312"/>
                <w:color w:val="000000"/>
                <w:sz w:val="28"/>
                <w:szCs w:val="28"/>
              </w:rPr>
              <w:t>、</w:t>
            </w:r>
            <w:r>
              <w:rPr>
                <w:rFonts w:eastAsia="仿宋_GB2312"/>
                <w:color w:val="000000"/>
                <w:sz w:val="28"/>
                <w:szCs w:val="28"/>
              </w:rPr>
              <w:t>YY 0876-2013</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本文件规定了直线型吻合器的结构型式和材料、要求、试验方法、标签、说明书及包装。本文件适用于直线型吻合器及组件。本</w:t>
            </w:r>
            <w:r>
              <w:rPr>
                <w:rFonts w:eastAsia="仿宋_GB2312"/>
                <w:color w:val="000000"/>
                <w:sz w:val="28"/>
                <w:szCs w:val="28"/>
              </w:rPr>
              <w:t>文件不适用于血管专用吻合器、弧形吻合器及腔镜下使用的吻合器。</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6</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hint="eastAsia"/>
                <w:color w:val="000000"/>
                <w:sz w:val="28"/>
                <w:szCs w:val="28"/>
              </w:rPr>
              <w:lastRenderedPageBreak/>
              <w:t>7</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1277-2023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压力蒸汽灭菌器</w:t>
            </w:r>
            <w:r>
              <w:rPr>
                <w:rFonts w:eastAsia="仿宋_GB2312"/>
                <w:color w:val="000000"/>
                <w:sz w:val="28"/>
                <w:szCs w:val="28"/>
              </w:rPr>
              <w:t xml:space="preserve"> </w:t>
            </w:r>
            <w:r>
              <w:rPr>
                <w:rFonts w:eastAsia="仿宋_GB2312"/>
                <w:color w:val="000000"/>
                <w:sz w:val="28"/>
                <w:szCs w:val="28"/>
              </w:rPr>
              <w:t>生物安全性能要求</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 1277-2016</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压力蒸汽灭菌器（以下简称灭菌器）生物安全性能要求，并描述了相应的试验方法。本文件适用于以生物安全为目的的材料、器械、器皿、培养基以及废弃物等物品的灭菌，以防止通过气溶胶等方式传播的致病因子对人员、动植物或环境造成污染。本文件中规定的灭菌器通常用于有生物安全需求且生物安全防护水平达到二级及以上的实验室或其他场所。本文</w:t>
            </w:r>
            <w:r>
              <w:rPr>
                <w:rFonts w:eastAsia="仿宋_GB2312"/>
                <w:color w:val="000000"/>
                <w:sz w:val="28"/>
                <w:szCs w:val="28"/>
              </w:rPr>
              <w:t>件未规定涉及使用风险范围的安全要求，未规定湿热灭菌的确认和常规控制的要求。本文件不适用于密闭性液体的灭菌。</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lang w:val="en"/>
              </w:rPr>
              <w:t>6</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hint="eastAsia"/>
                <w:color w:val="000000"/>
                <w:sz w:val="28"/>
                <w:szCs w:val="28"/>
              </w:rPr>
              <w:t>8</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0290.5-2023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眼科光学</w:t>
            </w:r>
            <w:r>
              <w:rPr>
                <w:rFonts w:eastAsia="仿宋_GB2312"/>
                <w:color w:val="000000"/>
                <w:sz w:val="28"/>
                <w:szCs w:val="28"/>
              </w:rPr>
              <w:t xml:space="preserve"> </w:t>
            </w:r>
            <w:r>
              <w:rPr>
                <w:rFonts w:eastAsia="仿宋_GB2312"/>
                <w:color w:val="000000"/>
                <w:sz w:val="28"/>
                <w:szCs w:val="28"/>
              </w:rPr>
              <w:t>人工晶状体</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5</w:t>
            </w:r>
            <w:r>
              <w:rPr>
                <w:rFonts w:eastAsia="仿宋_GB2312"/>
                <w:color w:val="000000"/>
                <w:sz w:val="28"/>
                <w:szCs w:val="28"/>
              </w:rPr>
              <w:t>部分：生物相容性</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0290.5-2008</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本文件规定了人工晶状体的生物相容性评价专用要求，包括其在生产过程条件下材料的生物相容性评价要求、与生物相容性相关的物理化学特性的评价及眼植入试验方法。本文件适用于人工晶状体。</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696"/>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hint="eastAsia"/>
                <w:color w:val="000000"/>
                <w:sz w:val="28"/>
                <w:szCs w:val="28"/>
              </w:rPr>
              <w:t>9</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0466.1-2023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医疗器械</w:t>
            </w:r>
            <w:r>
              <w:rPr>
                <w:rFonts w:eastAsia="仿宋_GB2312"/>
                <w:color w:val="000000"/>
                <w:sz w:val="28"/>
                <w:szCs w:val="28"/>
              </w:rPr>
              <w:t xml:space="preserve"> </w:t>
            </w:r>
            <w:r>
              <w:rPr>
                <w:rFonts w:eastAsia="仿宋_GB2312"/>
                <w:color w:val="000000"/>
                <w:sz w:val="28"/>
                <w:szCs w:val="28"/>
              </w:rPr>
              <w:t>用于制造</w:t>
            </w:r>
            <w:r>
              <w:rPr>
                <w:rFonts w:eastAsia="仿宋_GB2312"/>
                <w:color w:val="000000"/>
                <w:sz w:val="28"/>
                <w:szCs w:val="28"/>
              </w:rPr>
              <w:t>商提供信息的符号</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1</w:t>
            </w:r>
            <w:r>
              <w:rPr>
                <w:rFonts w:eastAsia="仿宋_GB2312"/>
                <w:color w:val="000000"/>
                <w:sz w:val="28"/>
                <w:szCs w:val="28"/>
              </w:rPr>
              <w:t>部分：通用要求</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0466.1-2016</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用于表达提供医疗器械信息的符号。本文件适用于在全球范围内可获得的、需要符合不同法规要求的各种医疗器械所使用的符号。这些符号能用在医疗器械本身上、其包装上或随附信息中。本文件的要求预期不用于其他标准中规定的符号。</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5</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471"/>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1</w:t>
            </w:r>
            <w:r>
              <w:rPr>
                <w:rFonts w:eastAsia="仿宋_GB2312" w:hint="eastAsia"/>
                <w:color w:val="000000"/>
                <w:sz w:val="28"/>
                <w:szCs w:val="28"/>
              </w:rPr>
              <w:t>0</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0675-2023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眼科仪器</w:t>
            </w:r>
            <w:r>
              <w:rPr>
                <w:rFonts w:eastAsia="仿宋_GB2312"/>
                <w:color w:val="000000"/>
                <w:sz w:val="28"/>
                <w:szCs w:val="28"/>
              </w:rPr>
              <w:t xml:space="preserve"> </w:t>
            </w:r>
            <w:r>
              <w:rPr>
                <w:rFonts w:eastAsia="仿宋_GB2312"/>
                <w:color w:val="000000"/>
                <w:sz w:val="28"/>
                <w:szCs w:val="28"/>
              </w:rPr>
              <w:t>同视机</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0675-2008</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本文件规定了同视机的最低要求和试验方法。同视机用于检查、测量、训练和矫正患者双眼视觉以及测量</w:t>
            </w:r>
            <w:r>
              <w:rPr>
                <w:rFonts w:eastAsia="仿宋_GB2312"/>
                <w:color w:val="000000"/>
                <w:sz w:val="28"/>
                <w:szCs w:val="28"/>
              </w:rPr>
              <w:t>不同凝视位置的水平、垂直和旋转偏差。本文件适用于同视机。</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2971"/>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lastRenderedPageBreak/>
              <w:t>1</w:t>
            </w:r>
            <w:r>
              <w:rPr>
                <w:rFonts w:eastAsia="仿宋_GB2312" w:hint="eastAsia"/>
                <w:color w:val="000000"/>
                <w:sz w:val="28"/>
                <w:szCs w:val="28"/>
              </w:rPr>
              <w:t>1</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0698.5-2023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最终灭菌医疗器械包装材料</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5</w:t>
            </w:r>
            <w:r>
              <w:rPr>
                <w:rFonts w:eastAsia="仿宋_GB2312"/>
                <w:color w:val="000000"/>
                <w:sz w:val="28"/>
                <w:szCs w:val="28"/>
              </w:rPr>
              <w:t>部分：透气材料与塑料膜组成的可密封组合袋和卷材</w:t>
            </w:r>
            <w:r>
              <w:rPr>
                <w:rFonts w:eastAsia="仿宋_GB2312"/>
                <w:color w:val="000000"/>
                <w:sz w:val="28"/>
                <w:szCs w:val="28"/>
              </w:rPr>
              <w:t xml:space="preserve"> </w:t>
            </w:r>
            <w:r>
              <w:rPr>
                <w:rFonts w:eastAsia="仿宋_GB2312"/>
                <w:color w:val="000000"/>
                <w:sz w:val="28"/>
                <w:szCs w:val="28"/>
              </w:rPr>
              <w:t>要求和试验方法</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0698.5-2009</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本文件规定了符合</w:t>
            </w:r>
            <w:r>
              <w:rPr>
                <w:rFonts w:eastAsia="仿宋_GB2312"/>
                <w:color w:val="000000"/>
                <w:sz w:val="28"/>
                <w:szCs w:val="28"/>
              </w:rPr>
              <w:t>YY/T 0698.2</w:t>
            </w:r>
            <w:r>
              <w:rPr>
                <w:rFonts w:eastAsia="仿宋_GB2312"/>
                <w:color w:val="000000"/>
                <w:sz w:val="28"/>
                <w:szCs w:val="28"/>
              </w:rPr>
              <w:t>、</w:t>
            </w:r>
            <w:r>
              <w:rPr>
                <w:rFonts w:eastAsia="仿宋_GB2312"/>
                <w:color w:val="000000"/>
                <w:sz w:val="28"/>
                <w:szCs w:val="28"/>
              </w:rPr>
              <w:t>0698.3</w:t>
            </w:r>
            <w:r>
              <w:rPr>
                <w:rFonts w:eastAsia="仿宋_GB2312"/>
                <w:color w:val="000000"/>
                <w:sz w:val="28"/>
                <w:szCs w:val="28"/>
              </w:rPr>
              <w:t>、</w:t>
            </w:r>
            <w:r>
              <w:rPr>
                <w:rFonts w:eastAsia="仿宋_GB2312"/>
                <w:color w:val="000000"/>
                <w:sz w:val="28"/>
                <w:szCs w:val="28"/>
              </w:rPr>
              <w:t>0698.6</w:t>
            </w:r>
            <w:r>
              <w:rPr>
                <w:rFonts w:eastAsia="仿宋_GB2312"/>
                <w:color w:val="000000"/>
                <w:sz w:val="28"/>
                <w:szCs w:val="28"/>
              </w:rPr>
              <w:t>、</w:t>
            </w:r>
            <w:r>
              <w:rPr>
                <w:rFonts w:eastAsia="仿宋_GB2312"/>
                <w:color w:val="000000"/>
                <w:sz w:val="28"/>
                <w:szCs w:val="28"/>
              </w:rPr>
              <w:t>0698.7</w:t>
            </w:r>
            <w:r>
              <w:rPr>
                <w:rFonts w:eastAsia="仿宋_GB2312"/>
                <w:color w:val="000000"/>
                <w:sz w:val="28"/>
                <w:szCs w:val="28"/>
              </w:rPr>
              <w:t>、</w:t>
            </w:r>
            <w:r>
              <w:rPr>
                <w:rFonts w:eastAsia="仿宋_GB2312"/>
                <w:color w:val="000000"/>
                <w:sz w:val="28"/>
                <w:szCs w:val="28"/>
              </w:rPr>
              <w:t>0698.9</w:t>
            </w:r>
            <w:r>
              <w:rPr>
                <w:rFonts w:eastAsia="仿宋_GB2312"/>
                <w:color w:val="000000"/>
                <w:sz w:val="28"/>
                <w:szCs w:val="28"/>
              </w:rPr>
              <w:t>或</w:t>
            </w:r>
            <w:r>
              <w:rPr>
                <w:rFonts w:eastAsia="仿宋_GB2312"/>
                <w:color w:val="000000"/>
                <w:sz w:val="28"/>
                <w:szCs w:val="28"/>
              </w:rPr>
              <w:t>0698.10</w:t>
            </w:r>
            <w:r>
              <w:rPr>
                <w:rFonts w:eastAsia="仿宋_GB2312"/>
                <w:color w:val="000000"/>
                <w:sz w:val="28"/>
                <w:szCs w:val="28"/>
              </w:rPr>
              <w:t>部分透气材料和符合本文件条款</w:t>
            </w:r>
            <w:r>
              <w:rPr>
                <w:rFonts w:eastAsia="仿宋_GB2312"/>
                <w:color w:val="000000"/>
                <w:sz w:val="28"/>
                <w:szCs w:val="28"/>
              </w:rPr>
              <w:t>4</w:t>
            </w:r>
            <w:r>
              <w:rPr>
                <w:rFonts w:eastAsia="仿宋_GB2312"/>
                <w:color w:val="000000"/>
                <w:sz w:val="28"/>
                <w:szCs w:val="28"/>
              </w:rPr>
              <w:t>规定的塑料膜组成的可密封组合袋和卷材的要求和试验方法。这些可密封组合袋和卷材可用作无菌屏障系统和</w:t>
            </w:r>
            <w:r>
              <w:rPr>
                <w:rFonts w:eastAsia="仿宋_GB2312"/>
                <w:color w:val="000000"/>
                <w:sz w:val="28"/>
                <w:szCs w:val="28"/>
              </w:rPr>
              <w:t>/</w:t>
            </w:r>
            <w:r>
              <w:rPr>
                <w:rFonts w:eastAsia="仿宋_GB2312"/>
                <w:color w:val="000000"/>
                <w:sz w:val="28"/>
                <w:szCs w:val="28"/>
              </w:rPr>
              <w:t>或包装系统，以保证</w:t>
            </w:r>
            <w:r>
              <w:rPr>
                <w:rFonts w:eastAsia="仿宋_GB2312"/>
                <w:color w:val="000000"/>
                <w:sz w:val="28"/>
                <w:szCs w:val="28"/>
              </w:rPr>
              <w:t>最终灭菌医疗器械到使用时的无菌性。除</w:t>
            </w:r>
            <w:r>
              <w:rPr>
                <w:rFonts w:eastAsia="仿宋_GB2312"/>
                <w:color w:val="000000"/>
                <w:sz w:val="28"/>
                <w:szCs w:val="28"/>
              </w:rPr>
              <w:t>GB/T 19633.1</w:t>
            </w:r>
            <w:r>
              <w:rPr>
                <w:rFonts w:eastAsia="仿宋_GB2312"/>
                <w:color w:val="000000"/>
                <w:sz w:val="28"/>
                <w:szCs w:val="28"/>
              </w:rPr>
              <w:t>和</w:t>
            </w:r>
            <w:r>
              <w:rPr>
                <w:rFonts w:eastAsia="仿宋_GB2312"/>
                <w:color w:val="000000"/>
                <w:sz w:val="28"/>
                <w:szCs w:val="28"/>
              </w:rPr>
              <w:t>GB/T 19633.2</w:t>
            </w:r>
            <w:r>
              <w:rPr>
                <w:rFonts w:eastAsia="仿宋_GB2312"/>
                <w:color w:val="000000"/>
                <w:sz w:val="28"/>
                <w:szCs w:val="28"/>
              </w:rPr>
              <w:t>规定的通用要求外，本文件规定了本部分涵盖的材料的专用要求和试验方法。本文件仅适用于一次性使用的最终灭菌医疗器械包装材料。</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1</w:t>
            </w:r>
            <w:r>
              <w:rPr>
                <w:rFonts w:eastAsia="仿宋_GB2312" w:hint="eastAsia"/>
                <w:color w:val="000000"/>
                <w:sz w:val="28"/>
                <w:szCs w:val="28"/>
              </w:rPr>
              <w:t>2</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0767-2023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彩色超声影像设备通用技术要求</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0767-2009</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本文件规定了彩色超声影像设备的要求，描述了相应的试验方法。本文件适用于彩色超声影像设备。</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1</w:t>
            </w:r>
            <w:r>
              <w:rPr>
                <w:rFonts w:eastAsia="仿宋_GB2312" w:hint="eastAsia"/>
                <w:color w:val="000000"/>
                <w:sz w:val="28"/>
                <w:szCs w:val="28"/>
              </w:rPr>
              <w:t>3</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0773-2023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眼科</w:t>
            </w:r>
            <w:r>
              <w:rPr>
                <w:rFonts w:eastAsia="仿宋_GB2312"/>
                <w:color w:val="000000"/>
                <w:sz w:val="28"/>
                <w:szCs w:val="28"/>
              </w:rPr>
              <w:t>B</w:t>
            </w:r>
            <w:r>
              <w:rPr>
                <w:rFonts w:eastAsia="仿宋_GB2312"/>
                <w:color w:val="000000"/>
                <w:sz w:val="28"/>
                <w:szCs w:val="28"/>
              </w:rPr>
              <w:t>型超声诊断仪通用技术</w:t>
            </w:r>
            <w:r>
              <w:rPr>
                <w:rFonts w:eastAsia="仿宋_GB2312"/>
                <w:color w:val="000000"/>
                <w:sz w:val="28"/>
                <w:szCs w:val="28"/>
              </w:rPr>
              <w:t>条件</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0773-2010</w:t>
            </w:r>
            <w:r>
              <w:rPr>
                <w:rFonts w:eastAsia="仿宋_GB2312"/>
                <w:color w:val="000000"/>
                <w:sz w:val="28"/>
                <w:szCs w:val="28"/>
              </w:rPr>
              <w:t>、</w:t>
            </w:r>
            <w:r>
              <w:rPr>
                <w:rFonts w:eastAsia="仿宋_GB2312"/>
                <w:color w:val="000000"/>
                <w:sz w:val="28"/>
                <w:szCs w:val="28"/>
              </w:rPr>
              <w:t>YY/T 0849-2011</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本文件规定了眼科</w:t>
            </w:r>
            <w:r>
              <w:rPr>
                <w:rFonts w:eastAsia="仿宋_GB2312"/>
                <w:color w:val="000000"/>
                <w:sz w:val="28"/>
                <w:szCs w:val="28"/>
              </w:rPr>
              <w:t>B</w:t>
            </w:r>
            <w:r>
              <w:rPr>
                <w:rFonts w:eastAsia="仿宋_GB2312"/>
                <w:color w:val="000000"/>
                <w:sz w:val="28"/>
                <w:szCs w:val="28"/>
              </w:rPr>
              <w:t>型超声诊断仪的要求和试验方法。本文件适用于眼科</w:t>
            </w:r>
            <w:r>
              <w:rPr>
                <w:rFonts w:eastAsia="仿宋_GB2312"/>
                <w:color w:val="000000"/>
                <w:sz w:val="28"/>
                <w:szCs w:val="28"/>
              </w:rPr>
              <w:t>B</w:t>
            </w:r>
            <w:r>
              <w:rPr>
                <w:rFonts w:eastAsia="仿宋_GB2312"/>
                <w:color w:val="000000"/>
                <w:sz w:val="28"/>
                <w:szCs w:val="28"/>
              </w:rPr>
              <w:t>型超声诊断仪，其超声标称频率范围通常在</w:t>
            </w:r>
            <w:r>
              <w:rPr>
                <w:rFonts w:eastAsia="仿宋_GB2312"/>
                <w:color w:val="000000"/>
                <w:sz w:val="28"/>
                <w:szCs w:val="28"/>
              </w:rPr>
              <w:t>10MHz</w:t>
            </w:r>
            <w:r>
              <w:rPr>
                <w:rFonts w:eastAsia="仿宋_GB2312"/>
                <w:color w:val="000000"/>
                <w:sz w:val="28"/>
                <w:szCs w:val="28"/>
              </w:rPr>
              <w:t>～</w:t>
            </w:r>
            <w:r>
              <w:rPr>
                <w:rFonts w:eastAsia="仿宋_GB2312"/>
                <w:color w:val="000000"/>
                <w:sz w:val="28"/>
                <w:szCs w:val="28"/>
              </w:rPr>
              <w:t>50MHz</w:t>
            </w:r>
            <w:r>
              <w:rPr>
                <w:rFonts w:eastAsia="仿宋_GB2312"/>
                <w:color w:val="000000"/>
                <w:sz w:val="28"/>
                <w:szCs w:val="28"/>
              </w:rPr>
              <w:t>。</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3355"/>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lastRenderedPageBreak/>
              <w:t>1</w:t>
            </w:r>
            <w:r>
              <w:rPr>
                <w:rFonts w:eastAsia="仿宋_GB2312" w:hint="eastAsia"/>
                <w:color w:val="000000"/>
                <w:sz w:val="28"/>
                <w:szCs w:val="28"/>
              </w:rPr>
              <w:t>4</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0841-2023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医用电气设备周期性测试和修理后测试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0841-2011</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本文件规定了符合</w:t>
            </w:r>
            <w:r>
              <w:rPr>
                <w:rFonts w:eastAsia="仿宋_GB2312"/>
                <w:color w:val="000000"/>
                <w:sz w:val="28"/>
                <w:szCs w:val="28"/>
              </w:rPr>
              <w:t>GB 9706.1</w:t>
            </w:r>
            <w:r>
              <w:rPr>
                <w:rFonts w:eastAsia="仿宋_GB2312"/>
                <w:color w:val="000000"/>
                <w:sz w:val="28"/>
                <w:szCs w:val="28"/>
              </w:rPr>
              <w:t>的医用电气设备和医用电气系统（以下简称为</w:t>
            </w:r>
            <w:r>
              <w:rPr>
                <w:rFonts w:eastAsia="仿宋_GB2312"/>
                <w:color w:val="000000"/>
                <w:sz w:val="28"/>
                <w:szCs w:val="28"/>
              </w:rPr>
              <w:t>ME</w:t>
            </w:r>
            <w:r>
              <w:rPr>
                <w:rFonts w:eastAsia="仿宋_GB2312"/>
                <w:color w:val="000000"/>
                <w:sz w:val="28"/>
                <w:szCs w:val="28"/>
              </w:rPr>
              <w:t>设备和</w:t>
            </w:r>
            <w:r>
              <w:rPr>
                <w:rFonts w:eastAsia="仿宋_GB2312"/>
                <w:color w:val="000000"/>
                <w:sz w:val="28"/>
                <w:szCs w:val="28"/>
              </w:rPr>
              <w:t>ME</w:t>
            </w:r>
            <w:r>
              <w:rPr>
                <w:rFonts w:eastAsia="仿宋_GB2312"/>
                <w:color w:val="000000"/>
                <w:sz w:val="28"/>
                <w:szCs w:val="28"/>
              </w:rPr>
              <w:t>系统）以及它们的部件在交付前、保养中、检查中、修理后以及其他服务中的测试</w:t>
            </w:r>
            <w:r>
              <w:rPr>
                <w:rFonts w:eastAsia="仿宋_GB2312"/>
                <w:color w:val="000000"/>
                <w:sz w:val="28"/>
                <w:szCs w:val="28"/>
              </w:rPr>
              <w:t>，或周期性测试的要求。本文件未规定修理、部件互换和</w:t>
            </w:r>
            <w:r>
              <w:rPr>
                <w:rFonts w:eastAsia="仿宋_GB2312"/>
                <w:color w:val="000000"/>
                <w:sz w:val="28"/>
                <w:szCs w:val="28"/>
              </w:rPr>
              <w:t>ME</w:t>
            </w:r>
            <w:r>
              <w:rPr>
                <w:rFonts w:eastAsia="仿宋_GB2312"/>
                <w:color w:val="000000"/>
                <w:sz w:val="28"/>
                <w:szCs w:val="28"/>
              </w:rPr>
              <w:t>设备或</w:t>
            </w:r>
            <w:r>
              <w:rPr>
                <w:rFonts w:eastAsia="仿宋_GB2312"/>
                <w:color w:val="000000"/>
                <w:sz w:val="28"/>
                <w:szCs w:val="28"/>
              </w:rPr>
              <w:t>ME</w:t>
            </w:r>
            <w:r>
              <w:rPr>
                <w:rFonts w:eastAsia="仿宋_GB2312"/>
                <w:color w:val="000000"/>
                <w:sz w:val="28"/>
                <w:szCs w:val="28"/>
              </w:rPr>
              <w:t>系统更改的要求。本文件适用于符合</w:t>
            </w:r>
            <w:r>
              <w:rPr>
                <w:rFonts w:eastAsia="仿宋_GB2312"/>
                <w:color w:val="000000"/>
                <w:sz w:val="28"/>
                <w:szCs w:val="28"/>
              </w:rPr>
              <w:t>GB 9706.1</w:t>
            </w:r>
            <w:r>
              <w:rPr>
                <w:rFonts w:eastAsia="仿宋_GB2312"/>
                <w:color w:val="000000"/>
                <w:sz w:val="28"/>
                <w:szCs w:val="28"/>
              </w:rPr>
              <w:t>的</w:t>
            </w:r>
            <w:r>
              <w:rPr>
                <w:rFonts w:eastAsia="仿宋_GB2312"/>
                <w:color w:val="000000"/>
                <w:sz w:val="28"/>
                <w:szCs w:val="28"/>
              </w:rPr>
              <w:t>ME</w:t>
            </w:r>
            <w:r>
              <w:rPr>
                <w:rFonts w:eastAsia="仿宋_GB2312"/>
                <w:color w:val="000000"/>
                <w:sz w:val="28"/>
                <w:szCs w:val="28"/>
              </w:rPr>
              <w:t>设备和</w:t>
            </w:r>
            <w:r>
              <w:rPr>
                <w:rFonts w:eastAsia="仿宋_GB2312"/>
                <w:color w:val="000000"/>
                <w:sz w:val="28"/>
                <w:szCs w:val="28"/>
              </w:rPr>
              <w:t>ME</w:t>
            </w:r>
            <w:r>
              <w:rPr>
                <w:rFonts w:eastAsia="仿宋_GB2312"/>
                <w:color w:val="000000"/>
                <w:sz w:val="28"/>
                <w:szCs w:val="28"/>
              </w:rPr>
              <w:t>系统以及它们的部件。本文件不适用于评估</w:t>
            </w:r>
            <w:r>
              <w:rPr>
                <w:rFonts w:eastAsia="仿宋_GB2312"/>
                <w:color w:val="000000"/>
                <w:sz w:val="28"/>
                <w:szCs w:val="28"/>
              </w:rPr>
              <w:t>ME</w:t>
            </w:r>
            <w:r>
              <w:rPr>
                <w:rFonts w:eastAsia="仿宋_GB2312"/>
                <w:color w:val="000000"/>
                <w:sz w:val="28"/>
                <w:szCs w:val="28"/>
              </w:rPr>
              <w:t>设备、</w:t>
            </w:r>
            <w:r>
              <w:rPr>
                <w:rFonts w:eastAsia="仿宋_GB2312"/>
                <w:color w:val="000000"/>
                <w:sz w:val="28"/>
                <w:szCs w:val="28"/>
              </w:rPr>
              <w:t>ME</w:t>
            </w:r>
            <w:r>
              <w:rPr>
                <w:rFonts w:eastAsia="仿宋_GB2312"/>
                <w:color w:val="000000"/>
                <w:sz w:val="28"/>
                <w:szCs w:val="28"/>
              </w:rPr>
              <w:t>系统或其他某种设备的设计是否符合它们的相关标准。本文件不适用于</w:t>
            </w:r>
            <w:r>
              <w:rPr>
                <w:rFonts w:eastAsia="仿宋_GB2312"/>
                <w:color w:val="000000"/>
                <w:sz w:val="28"/>
                <w:szCs w:val="28"/>
              </w:rPr>
              <w:t>ME</w:t>
            </w:r>
            <w:r>
              <w:rPr>
                <w:rFonts w:eastAsia="仿宋_GB2312"/>
                <w:color w:val="000000"/>
                <w:sz w:val="28"/>
                <w:szCs w:val="28"/>
              </w:rPr>
              <w:t>系统的组装。关于</w:t>
            </w:r>
            <w:r>
              <w:rPr>
                <w:rFonts w:eastAsia="仿宋_GB2312"/>
                <w:color w:val="000000"/>
                <w:sz w:val="28"/>
                <w:szCs w:val="28"/>
              </w:rPr>
              <w:t>ME</w:t>
            </w:r>
            <w:r>
              <w:rPr>
                <w:rFonts w:eastAsia="仿宋_GB2312"/>
                <w:color w:val="000000"/>
                <w:sz w:val="28"/>
                <w:szCs w:val="28"/>
              </w:rPr>
              <w:t>系统的组装，见</w:t>
            </w:r>
            <w:r>
              <w:rPr>
                <w:rFonts w:eastAsia="仿宋_GB2312"/>
                <w:color w:val="000000"/>
                <w:sz w:val="28"/>
                <w:szCs w:val="28"/>
              </w:rPr>
              <w:t>GB 9706.1-2020</w:t>
            </w:r>
            <w:r>
              <w:rPr>
                <w:rFonts w:eastAsia="仿宋_GB2312"/>
                <w:color w:val="000000"/>
                <w:sz w:val="28"/>
                <w:szCs w:val="28"/>
              </w:rPr>
              <w:t>第</w:t>
            </w:r>
            <w:r>
              <w:rPr>
                <w:rFonts w:eastAsia="仿宋_GB2312"/>
                <w:color w:val="000000"/>
                <w:sz w:val="28"/>
                <w:szCs w:val="28"/>
              </w:rPr>
              <w:t>16</w:t>
            </w:r>
            <w:r>
              <w:rPr>
                <w:rFonts w:eastAsia="仿宋_GB2312"/>
                <w:color w:val="000000"/>
                <w:sz w:val="28"/>
                <w:szCs w:val="28"/>
              </w:rPr>
              <w:t>章。</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5</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518"/>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1</w:t>
            </w:r>
            <w:r>
              <w:rPr>
                <w:rFonts w:eastAsia="仿宋_GB2312" w:hint="eastAsia"/>
                <w:color w:val="000000"/>
                <w:sz w:val="28"/>
                <w:szCs w:val="28"/>
              </w:rPr>
              <w:t>5</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0851-2023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医用防血栓袜</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0851-2011</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本文件规定了由天然纤维和</w:t>
            </w:r>
            <w:r>
              <w:rPr>
                <w:rFonts w:eastAsia="仿宋_GB2312"/>
                <w:color w:val="000000"/>
                <w:sz w:val="28"/>
                <w:szCs w:val="28"/>
              </w:rPr>
              <w:t>/</w:t>
            </w:r>
            <w:r>
              <w:rPr>
                <w:rFonts w:eastAsia="仿宋_GB2312"/>
                <w:color w:val="000000"/>
                <w:sz w:val="28"/>
                <w:szCs w:val="28"/>
              </w:rPr>
              <w:t>或合成纤维针织而成的医用防血栓袜的要求和试验方法。本</w:t>
            </w:r>
            <w:r>
              <w:rPr>
                <w:rFonts w:eastAsia="仿宋_GB2312"/>
                <w:color w:val="000000"/>
                <w:sz w:val="28"/>
                <w:szCs w:val="28"/>
              </w:rPr>
              <w:t>文件适用于作为医疗器械、预防静脉血栓的防血栓袜。本文件不适用于定制袜。</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3590"/>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lastRenderedPageBreak/>
              <w:t>1</w:t>
            </w:r>
            <w:r>
              <w:rPr>
                <w:rFonts w:eastAsia="仿宋_GB2312" w:hint="eastAsia"/>
                <w:color w:val="000000"/>
                <w:sz w:val="28"/>
                <w:szCs w:val="28"/>
              </w:rPr>
              <w:t>6</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0905-2023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牙科学</w:t>
            </w:r>
            <w:r>
              <w:rPr>
                <w:rFonts w:eastAsia="仿宋_GB2312"/>
                <w:color w:val="000000"/>
                <w:sz w:val="28"/>
                <w:szCs w:val="28"/>
              </w:rPr>
              <w:t xml:space="preserve"> </w:t>
            </w:r>
            <w:r>
              <w:rPr>
                <w:rFonts w:eastAsia="仿宋_GB2312"/>
                <w:color w:val="000000"/>
                <w:sz w:val="28"/>
                <w:szCs w:val="28"/>
              </w:rPr>
              <w:t>中央压缩空气源设备</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0905.2-2013</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为牙科诊所内牙科治疗机和各种牙科用气设备提供牙科用空气的中央压缩空气源设备的要求，描述了相应的试验方法。本文件还规定了中央压缩空气源设备产生的供牙科用空气的质量要求和测试方法，例如供牙科用空气净化水平的要求。本文件还规定了由制造商提供的关于中央压缩空气源设备的性能、安装、操作和维护的信息要求。本文</w:t>
            </w:r>
            <w:r>
              <w:rPr>
                <w:rFonts w:eastAsia="仿宋_GB2312"/>
                <w:color w:val="000000"/>
                <w:sz w:val="28"/>
                <w:szCs w:val="28"/>
              </w:rPr>
              <w:t>件仅适用于位于牙科治疗室外的中央压缩空气源设备。本文件不适用于位于牙科治疗室内的中央压缩空气源设备和设施管道。本文件不包括对牙科技工室应用（如</w:t>
            </w:r>
            <w:r>
              <w:rPr>
                <w:rFonts w:eastAsia="仿宋_GB2312"/>
                <w:color w:val="000000"/>
                <w:sz w:val="28"/>
                <w:szCs w:val="28"/>
              </w:rPr>
              <w:t>CAD/CAM</w:t>
            </w:r>
            <w:r>
              <w:rPr>
                <w:rFonts w:eastAsia="仿宋_GB2312"/>
                <w:color w:val="000000"/>
                <w:sz w:val="28"/>
                <w:szCs w:val="28"/>
              </w:rPr>
              <w:t>系统）的中央压缩空气源设备的要求。</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5</w:t>
            </w:r>
            <w:r>
              <w:rPr>
                <w:rFonts w:eastAsia="仿宋_GB2312"/>
                <w:color w:val="000000"/>
                <w:sz w:val="28"/>
                <w:szCs w:val="28"/>
              </w:rPr>
              <w:t>年</w:t>
            </w:r>
            <w:r>
              <w:rPr>
                <w:rFonts w:eastAsia="仿宋_GB2312"/>
                <w:color w:val="000000"/>
                <w:sz w:val="28"/>
                <w:szCs w:val="28"/>
              </w:rPr>
              <w:t>3</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659"/>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1</w:t>
            </w:r>
            <w:r>
              <w:rPr>
                <w:rFonts w:eastAsia="仿宋_GB2312" w:hint="eastAsia"/>
                <w:color w:val="000000"/>
                <w:sz w:val="28"/>
                <w:szCs w:val="28"/>
              </w:rPr>
              <w:t>7</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0977-2023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麻醉和呼吸设备</w:t>
            </w:r>
            <w:r>
              <w:rPr>
                <w:rFonts w:eastAsia="仿宋_GB2312"/>
                <w:color w:val="000000"/>
                <w:sz w:val="28"/>
                <w:szCs w:val="28"/>
              </w:rPr>
              <w:t xml:space="preserve"> </w:t>
            </w:r>
            <w:r>
              <w:rPr>
                <w:rFonts w:eastAsia="仿宋_GB2312"/>
                <w:color w:val="000000"/>
                <w:sz w:val="28"/>
                <w:szCs w:val="28"/>
              </w:rPr>
              <w:t>口咽通气道</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0977-2016</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本文件规定了塑料和</w:t>
            </w:r>
            <w:r>
              <w:rPr>
                <w:rFonts w:eastAsia="仿宋_GB2312"/>
                <w:color w:val="000000"/>
                <w:sz w:val="28"/>
                <w:szCs w:val="28"/>
              </w:rPr>
              <w:t>/</w:t>
            </w:r>
            <w:r>
              <w:rPr>
                <w:rFonts w:eastAsia="仿宋_GB2312"/>
                <w:color w:val="000000"/>
                <w:sz w:val="28"/>
                <w:szCs w:val="28"/>
              </w:rPr>
              <w:t>或橡胶材料制成的口咽通气道（包括带有塑料和</w:t>
            </w:r>
            <w:r>
              <w:rPr>
                <w:rFonts w:eastAsia="仿宋_GB2312"/>
                <w:color w:val="000000"/>
                <w:sz w:val="28"/>
                <w:szCs w:val="28"/>
              </w:rPr>
              <w:t>/</w:t>
            </w:r>
            <w:r>
              <w:rPr>
                <w:rFonts w:eastAsia="仿宋_GB2312"/>
                <w:color w:val="000000"/>
                <w:sz w:val="28"/>
                <w:szCs w:val="28"/>
              </w:rPr>
              <w:t>或金属材料制成的加强插入物的口咽通气道）的要求。本文件未规定口咽通气道的易燃性要求。本文件不适用于金属口咽通气道以及无内部的、完整</w:t>
            </w:r>
            <w:r>
              <w:rPr>
                <w:rFonts w:eastAsia="仿宋_GB2312"/>
                <w:color w:val="000000"/>
                <w:sz w:val="28"/>
                <w:szCs w:val="28"/>
              </w:rPr>
              <w:t>密封装置的上喉部通气道。</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1</w:t>
            </w:r>
            <w:r>
              <w:rPr>
                <w:rFonts w:eastAsia="仿宋_GB2312" w:hint="eastAsia"/>
                <w:color w:val="000000"/>
                <w:sz w:val="28"/>
                <w:szCs w:val="28"/>
              </w:rPr>
              <w:t>8</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1021.2-2023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牙科学</w:t>
            </w:r>
            <w:r>
              <w:rPr>
                <w:rFonts w:eastAsia="仿宋_GB2312"/>
                <w:color w:val="000000"/>
                <w:sz w:val="28"/>
                <w:szCs w:val="28"/>
              </w:rPr>
              <w:t xml:space="preserve"> </w:t>
            </w:r>
            <w:r>
              <w:rPr>
                <w:rFonts w:eastAsia="仿宋_GB2312"/>
                <w:color w:val="000000"/>
                <w:sz w:val="28"/>
                <w:szCs w:val="28"/>
              </w:rPr>
              <w:t>拔牙钳</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w:t>
            </w:r>
            <w:r>
              <w:rPr>
                <w:rFonts w:eastAsia="仿宋_GB2312"/>
                <w:color w:val="000000"/>
                <w:sz w:val="28"/>
                <w:szCs w:val="28"/>
              </w:rPr>
              <w:t>部分：标示</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本文件规定了牙科用拔牙钳的标示。本文件适用于所有牙科拔牙钳。</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077"/>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hint="eastAsia"/>
                <w:color w:val="000000"/>
                <w:sz w:val="28"/>
                <w:szCs w:val="28"/>
              </w:rPr>
              <w:t>19</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1021.3-2023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牙科学</w:t>
            </w:r>
            <w:r>
              <w:rPr>
                <w:rFonts w:eastAsia="仿宋_GB2312"/>
                <w:color w:val="000000"/>
                <w:sz w:val="28"/>
                <w:szCs w:val="28"/>
              </w:rPr>
              <w:t xml:space="preserve"> </w:t>
            </w:r>
            <w:r>
              <w:rPr>
                <w:rFonts w:eastAsia="仿宋_GB2312"/>
                <w:color w:val="000000"/>
                <w:sz w:val="28"/>
                <w:szCs w:val="28"/>
              </w:rPr>
              <w:t>拔牙钳</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3</w:t>
            </w:r>
            <w:r>
              <w:rPr>
                <w:rFonts w:eastAsia="仿宋_GB2312"/>
                <w:color w:val="000000"/>
                <w:sz w:val="28"/>
                <w:szCs w:val="28"/>
              </w:rPr>
              <w:t>部分：设计</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本文件规定了牙科用拔牙钳的设计。本文件适用于所有牙科用拔牙钳。</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404"/>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lastRenderedPageBreak/>
              <w:t>2</w:t>
            </w:r>
            <w:r>
              <w:rPr>
                <w:rFonts w:eastAsia="仿宋_GB2312" w:hint="eastAsia"/>
                <w:color w:val="000000"/>
                <w:sz w:val="28"/>
                <w:szCs w:val="28"/>
              </w:rPr>
              <w:t>0</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1028-2023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医用内窥镜</w:t>
            </w:r>
            <w:r>
              <w:rPr>
                <w:rFonts w:eastAsia="仿宋_GB2312"/>
                <w:color w:val="000000"/>
                <w:sz w:val="28"/>
                <w:szCs w:val="28"/>
              </w:rPr>
              <w:t xml:space="preserve"> </w:t>
            </w:r>
            <w:r>
              <w:rPr>
                <w:rFonts w:eastAsia="仿宋_GB2312"/>
                <w:color w:val="000000"/>
                <w:sz w:val="28"/>
                <w:szCs w:val="28"/>
              </w:rPr>
              <w:t>纤维内窥镜</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修订</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1028-2008</w:t>
            </w:r>
            <w:r>
              <w:rPr>
                <w:rFonts w:eastAsia="仿宋_GB2312"/>
                <w:color w:val="000000"/>
                <w:sz w:val="28"/>
                <w:szCs w:val="28"/>
              </w:rPr>
              <w:t>、</w:t>
            </w:r>
            <w:r>
              <w:rPr>
                <w:rFonts w:eastAsia="仿宋_GB2312"/>
                <w:color w:val="000000"/>
                <w:sz w:val="28"/>
                <w:szCs w:val="28"/>
              </w:rPr>
              <w:t>YY/T 0283</w:t>
            </w:r>
            <w:r>
              <w:rPr>
                <w:rFonts w:eastAsia="仿宋_GB2312"/>
                <w:color w:val="000000"/>
                <w:sz w:val="28"/>
                <w:szCs w:val="28"/>
              </w:rPr>
              <w:t>-2007</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本文件规定了医用纤维内窥镜的要求，描述了相应的试验方法。本文件适用于医用纤维内窥镜。</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434"/>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2</w:t>
            </w:r>
            <w:r>
              <w:rPr>
                <w:rFonts w:eastAsia="仿宋_GB2312" w:hint="eastAsia"/>
                <w:color w:val="000000"/>
                <w:sz w:val="28"/>
                <w:szCs w:val="28"/>
              </w:rPr>
              <w:t>1</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1622.2-2023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牙科学</w:t>
            </w:r>
            <w:r>
              <w:rPr>
                <w:rFonts w:eastAsia="仿宋_GB2312"/>
                <w:color w:val="000000"/>
                <w:sz w:val="28"/>
                <w:szCs w:val="28"/>
              </w:rPr>
              <w:t xml:space="preserve"> </w:t>
            </w:r>
            <w:r>
              <w:rPr>
                <w:rFonts w:eastAsia="仿宋_GB2312"/>
                <w:color w:val="000000"/>
                <w:sz w:val="28"/>
                <w:szCs w:val="28"/>
              </w:rPr>
              <w:t>牙周探针</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w:t>
            </w:r>
            <w:r>
              <w:rPr>
                <w:rFonts w:eastAsia="仿宋_GB2312"/>
                <w:color w:val="000000"/>
                <w:sz w:val="28"/>
                <w:szCs w:val="28"/>
              </w:rPr>
              <w:t>部分：标示</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本文件规定了牙周探针的标示。本文件适用于由奥氏体不锈钢或马氏体不锈钢制成的牙周探针。本文件不适用于工作端完全由塑料制成的牙周探针，也不适用于豪尔（</w:t>
            </w:r>
            <w:r>
              <w:rPr>
                <w:rFonts w:eastAsia="仿宋_GB2312"/>
                <w:color w:val="000000"/>
                <w:sz w:val="28"/>
                <w:szCs w:val="28"/>
              </w:rPr>
              <w:t>HAUER</w:t>
            </w:r>
            <w:r>
              <w:rPr>
                <w:rFonts w:eastAsia="仿宋_GB2312"/>
                <w:color w:val="000000"/>
                <w:sz w:val="28"/>
                <w:szCs w:val="28"/>
              </w:rPr>
              <w:t>）探针和具有可设定探测力的牙周探针。</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771"/>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2</w:t>
            </w:r>
            <w:r>
              <w:rPr>
                <w:rFonts w:eastAsia="仿宋_GB2312" w:hint="eastAsia"/>
                <w:color w:val="000000"/>
                <w:sz w:val="28"/>
                <w:szCs w:val="28"/>
              </w:rPr>
              <w:t>2</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1833.4-2023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人工智能医疗器械</w:t>
            </w:r>
            <w:r>
              <w:rPr>
                <w:rFonts w:eastAsia="仿宋_GB2312"/>
                <w:color w:val="000000"/>
                <w:sz w:val="28"/>
                <w:szCs w:val="28"/>
              </w:rPr>
              <w:t xml:space="preserve"> </w:t>
            </w:r>
            <w:r>
              <w:rPr>
                <w:rFonts w:eastAsia="仿宋_GB2312"/>
                <w:color w:val="000000"/>
                <w:sz w:val="28"/>
                <w:szCs w:val="28"/>
              </w:rPr>
              <w:t>质量要求和评价</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4</w:t>
            </w:r>
            <w:r>
              <w:rPr>
                <w:rFonts w:eastAsia="仿宋_GB2312"/>
                <w:color w:val="000000"/>
                <w:sz w:val="28"/>
                <w:szCs w:val="28"/>
              </w:rPr>
              <w:t>部分：</w:t>
            </w:r>
            <w:r>
              <w:rPr>
                <w:rFonts w:eastAsia="仿宋_GB2312"/>
                <w:color w:val="000000"/>
                <w:sz w:val="28"/>
                <w:szCs w:val="28"/>
              </w:rPr>
              <w:t>可追溯性</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人工智能医疗器械的可追溯性通用要求，描述了相应的评价方法。本文件适用于人工智能医疗器械设计开发过程、使用过程和更新过程的可追溯性活动。本文件不适用于人工智能医疗器械的流通环节。</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2</w:t>
            </w:r>
            <w:r>
              <w:rPr>
                <w:rFonts w:eastAsia="仿宋_GB2312" w:hint="eastAsia"/>
                <w:color w:val="000000"/>
                <w:sz w:val="28"/>
                <w:szCs w:val="28"/>
              </w:rPr>
              <w:t>3</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1889-2023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眼科光学</w:t>
            </w:r>
            <w:r>
              <w:rPr>
                <w:rFonts w:eastAsia="仿宋_GB2312"/>
                <w:color w:val="000000"/>
                <w:sz w:val="28"/>
                <w:szCs w:val="28"/>
              </w:rPr>
              <w:t xml:space="preserve"> </w:t>
            </w:r>
            <w:r>
              <w:rPr>
                <w:rFonts w:eastAsia="仿宋_GB2312"/>
                <w:color w:val="000000"/>
                <w:sz w:val="28"/>
                <w:szCs w:val="28"/>
              </w:rPr>
              <w:t>接触镜护理产品</w:t>
            </w:r>
            <w:r>
              <w:rPr>
                <w:rFonts w:eastAsia="仿宋_GB2312"/>
                <w:color w:val="000000"/>
                <w:sz w:val="28"/>
                <w:szCs w:val="28"/>
              </w:rPr>
              <w:t xml:space="preserve"> </w:t>
            </w:r>
            <w:r>
              <w:rPr>
                <w:rFonts w:eastAsia="仿宋_GB2312"/>
                <w:color w:val="000000"/>
                <w:sz w:val="28"/>
                <w:szCs w:val="28"/>
              </w:rPr>
              <w:t>镜片盒内接触镜护理产品及接触镜的细菌和真菌挑战评估方法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本文件描述了一种用于评估具消毒功能的接触镜护理产品与水凝胶镜片及镜片盒相容性的抗微生物效力终点法。本文件适用于具有消毒功能的接触镜护理产品。本文件</w:t>
            </w:r>
            <w:r>
              <w:rPr>
                <w:rFonts w:eastAsia="仿宋_GB2312"/>
                <w:color w:val="000000"/>
                <w:sz w:val="28"/>
                <w:szCs w:val="28"/>
              </w:rPr>
              <w:t>不适用于以双氧水为主要杀菌成分的护理产品。</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lastRenderedPageBreak/>
              <w:t>2</w:t>
            </w:r>
            <w:r>
              <w:rPr>
                <w:rFonts w:eastAsia="仿宋_GB2312" w:hint="eastAsia"/>
                <w:color w:val="000000"/>
                <w:sz w:val="28"/>
                <w:szCs w:val="28"/>
              </w:rPr>
              <w:t>4</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1890-2023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乙型肝炎病毒表面抗原检测试剂盒（免疫层析法）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乙型肝炎病毒表面抗原检测试剂盒（免疫层析法）的要求、试验方法、标识、标签和使用说明、包装、运输和贮存等。本文件适用于采用胶体金法、乳胶法等免疫层析法，对人血清、血浆或全血中的乙型肝炎病毒表面抗原（以下简称</w:t>
            </w:r>
            <w:r>
              <w:rPr>
                <w:rFonts w:eastAsia="仿宋_GB2312"/>
                <w:color w:val="000000"/>
                <w:sz w:val="28"/>
                <w:szCs w:val="28"/>
              </w:rPr>
              <w:t>HBsAg</w:t>
            </w:r>
            <w:r>
              <w:rPr>
                <w:rFonts w:eastAsia="仿宋_GB2312"/>
                <w:color w:val="000000"/>
                <w:sz w:val="28"/>
                <w:szCs w:val="28"/>
              </w:rPr>
              <w:t>）进行定性检测的乙型肝炎病毒表面抗原检测试剂盒。本文件不适用于以酶联免疫法、化学发光免疫法、时间分辨免疫荧光法等方法学的乙</w:t>
            </w:r>
            <w:r>
              <w:rPr>
                <w:rFonts w:eastAsia="仿宋_GB2312"/>
                <w:color w:val="000000"/>
                <w:sz w:val="28"/>
                <w:szCs w:val="28"/>
              </w:rPr>
              <w:t>型肝炎病毒表面抗原检测试剂盒。</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2</w:t>
            </w:r>
            <w:r>
              <w:rPr>
                <w:rFonts w:eastAsia="仿宋_GB2312" w:hint="eastAsia"/>
                <w:color w:val="000000"/>
                <w:sz w:val="28"/>
                <w:szCs w:val="28"/>
              </w:rPr>
              <w:t>5</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1893-2023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w:t>
            </w:r>
            <w:r>
              <w:rPr>
                <w:rFonts w:eastAsia="仿宋_GB2312"/>
                <w:color w:val="000000"/>
                <w:sz w:val="28"/>
                <w:szCs w:val="28"/>
              </w:rPr>
              <w:t>染色体微缺失检测试剂盒</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w:t>
            </w:r>
            <w:r>
              <w:rPr>
                <w:rFonts w:eastAsia="仿宋_GB2312"/>
                <w:color w:val="000000"/>
                <w:sz w:val="28"/>
                <w:szCs w:val="28"/>
              </w:rPr>
              <w:t>Y</w:t>
            </w:r>
            <w:r>
              <w:rPr>
                <w:rFonts w:eastAsia="仿宋_GB2312"/>
                <w:color w:val="000000"/>
                <w:sz w:val="28"/>
                <w:szCs w:val="28"/>
              </w:rPr>
              <w:t>染色体微缺失检测试剂盒的要求、试验方法、标签和使用说明书、包装、运输和贮存。本文件适用于</w:t>
            </w:r>
            <w:r>
              <w:rPr>
                <w:rFonts w:eastAsia="仿宋_GB2312"/>
                <w:color w:val="000000"/>
                <w:sz w:val="28"/>
                <w:szCs w:val="28"/>
              </w:rPr>
              <w:t>PCR-</w:t>
            </w:r>
            <w:r>
              <w:rPr>
                <w:rFonts w:eastAsia="仿宋_GB2312"/>
                <w:color w:val="000000"/>
                <w:sz w:val="28"/>
                <w:szCs w:val="28"/>
              </w:rPr>
              <w:t>荧光探针法、</w:t>
            </w:r>
            <w:r>
              <w:rPr>
                <w:rFonts w:eastAsia="仿宋_GB2312"/>
                <w:color w:val="000000"/>
                <w:sz w:val="28"/>
                <w:szCs w:val="28"/>
              </w:rPr>
              <w:t>PCR-</w:t>
            </w:r>
            <w:r>
              <w:rPr>
                <w:rFonts w:eastAsia="仿宋_GB2312"/>
                <w:color w:val="000000"/>
                <w:sz w:val="28"/>
                <w:szCs w:val="28"/>
              </w:rPr>
              <w:t>毛细管电泳法、生物芯片法等</w:t>
            </w:r>
            <w:r>
              <w:rPr>
                <w:rFonts w:eastAsia="仿宋_GB2312"/>
                <w:color w:val="000000"/>
                <w:sz w:val="28"/>
                <w:szCs w:val="28"/>
              </w:rPr>
              <w:t>Y</w:t>
            </w:r>
            <w:r>
              <w:rPr>
                <w:rFonts w:eastAsia="仿宋_GB2312"/>
                <w:color w:val="000000"/>
                <w:sz w:val="28"/>
                <w:szCs w:val="28"/>
              </w:rPr>
              <w:t>染色体微缺失检测试剂盒。本文件不适用于基于二代测序法的检测试剂盒。</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2</w:t>
            </w:r>
            <w:r>
              <w:rPr>
                <w:rFonts w:eastAsia="仿宋_GB2312" w:hint="eastAsia"/>
                <w:color w:val="000000"/>
                <w:sz w:val="28"/>
                <w:szCs w:val="28"/>
              </w:rPr>
              <w:t>6</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1895-2023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血管内光学相干断层扫描成像设备</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本文件规定了血管内光学相干断层扫描成像设备的要求、</w:t>
            </w:r>
            <w:r>
              <w:rPr>
                <w:rFonts w:eastAsia="仿宋_GB2312"/>
                <w:color w:val="000000"/>
                <w:sz w:val="28"/>
                <w:szCs w:val="28"/>
              </w:rPr>
              <w:t>试验方法、随附文件和标记。本文件适用于采用光学相干断层扫描术对冠状动脉进行断层扫描成像的仪器及其附件。</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2</w:t>
            </w:r>
            <w:r>
              <w:rPr>
                <w:rFonts w:eastAsia="仿宋_GB2312" w:hint="eastAsia"/>
                <w:color w:val="000000"/>
                <w:sz w:val="28"/>
                <w:szCs w:val="28"/>
              </w:rPr>
              <w:t>7</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1900-2023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牙科学</w:t>
            </w:r>
            <w:r>
              <w:rPr>
                <w:rFonts w:eastAsia="仿宋_GB2312"/>
                <w:color w:val="000000"/>
                <w:sz w:val="28"/>
                <w:szCs w:val="28"/>
              </w:rPr>
              <w:t xml:space="preserve"> </w:t>
            </w:r>
            <w:r>
              <w:rPr>
                <w:rFonts w:eastAsia="仿宋_GB2312"/>
                <w:color w:val="000000"/>
                <w:sz w:val="28"/>
                <w:szCs w:val="28"/>
              </w:rPr>
              <w:t>牙科银汞合金的耐腐蚀性</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本文件规定了符合</w:t>
            </w:r>
            <w:r>
              <w:rPr>
                <w:rFonts w:eastAsia="仿宋_GB2312"/>
                <w:color w:val="000000"/>
                <w:sz w:val="28"/>
                <w:szCs w:val="28"/>
              </w:rPr>
              <w:t>ISO 24234</w:t>
            </w:r>
            <w:r>
              <w:rPr>
                <w:rFonts w:eastAsia="仿宋_GB2312"/>
                <w:color w:val="000000"/>
                <w:sz w:val="28"/>
                <w:szCs w:val="28"/>
              </w:rPr>
              <w:t>或</w:t>
            </w:r>
            <w:r>
              <w:rPr>
                <w:rFonts w:eastAsia="仿宋_GB2312"/>
                <w:color w:val="000000"/>
                <w:sz w:val="28"/>
                <w:szCs w:val="28"/>
              </w:rPr>
              <w:t>ISO 20749</w:t>
            </w:r>
            <w:r>
              <w:rPr>
                <w:rFonts w:eastAsia="仿宋_GB2312"/>
                <w:color w:val="000000"/>
                <w:sz w:val="28"/>
                <w:szCs w:val="28"/>
              </w:rPr>
              <w:t>的牙科银汞合金产品的缝隙腐蚀导致的强度降低的允许要求，提供了确定该项试验方法的详细信息。</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415"/>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2</w:t>
            </w:r>
            <w:r>
              <w:rPr>
                <w:rFonts w:eastAsia="仿宋_GB2312" w:hint="eastAsia"/>
                <w:color w:val="000000"/>
                <w:sz w:val="28"/>
                <w:szCs w:val="28"/>
              </w:rPr>
              <w:t>8</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1901-2023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采用机器人技术的骨科手术导航设备要求及试验方法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本文件规定了采用机器人技术的骨科手术</w:t>
            </w:r>
            <w:r>
              <w:rPr>
                <w:rFonts w:eastAsia="仿宋_GB2312"/>
                <w:color w:val="000000"/>
                <w:sz w:val="28"/>
                <w:szCs w:val="28"/>
              </w:rPr>
              <w:t>导航设备（以下简称骨科手术导航设备）的技术要求，描述相应的试验方法。本文件适用于骨科手术（如关节置换外科、脊柱外科、创伤骨科等）导航设备。</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hint="eastAsia"/>
                <w:color w:val="000000"/>
                <w:sz w:val="28"/>
                <w:szCs w:val="28"/>
              </w:rPr>
              <w:lastRenderedPageBreak/>
              <w:t>29</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1905-2023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轻离子束放射治疗计划剂量计算准确性要求</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本文件规定了轻离子束放射治疗计划剂量计算准确性的要求，描述了相应的试验方法。本文件适用于单核能量范围在</w:t>
            </w:r>
            <w:r>
              <w:rPr>
                <w:rFonts w:eastAsia="仿宋_GB2312"/>
                <w:color w:val="000000"/>
                <w:sz w:val="28"/>
                <w:szCs w:val="28"/>
              </w:rPr>
              <w:t>10MeV/n</w:t>
            </w:r>
            <w:r>
              <w:rPr>
                <w:rFonts w:eastAsia="仿宋_GB2312"/>
                <w:color w:val="000000"/>
                <w:sz w:val="28"/>
                <w:szCs w:val="28"/>
              </w:rPr>
              <w:t>～</w:t>
            </w:r>
            <w:r>
              <w:rPr>
                <w:rFonts w:eastAsia="仿宋_GB2312"/>
                <w:color w:val="000000"/>
                <w:sz w:val="28"/>
                <w:szCs w:val="28"/>
              </w:rPr>
              <w:t>500MeV/n</w:t>
            </w:r>
            <w:r>
              <w:rPr>
                <w:rFonts w:eastAsia="仿宋_GB2312"/>
                <w:color w:val="000000"/>
                <w:sz w:val="28"/>
                <w:szCs w:val="28"/>
              </w:rPr>
              <w:t>的轻离子束放射治疗计划。</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2436"/>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3</w:t>
            </w:r>
            <w:r>
              <w:rPr>
                <w:rFonts w:eastAsia="仿宋_GB2312" w:hint="eastAsia"/>
                <w:color w:val="000000"/>
                <w:sz w:val="28"/>
                <w:szCs w:val="28"/>
              </w:rPr>
              <w:t>0</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1906-2023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一次性使用无菌闭合夹</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w:t>
            </w:r>
            <w:r>
              <w:rPr>
                <w:rFonts w:eastAsia="仿宋_GB2312"/>
                <w:color w:val="000000"/>
                <w:sz w:val="28"/>
                <w:szCs w:val="28"/>
              </w:rPr>
              <w:t>件规定了一次性使用无菌闭合夹（以下简称闭合夹）的结构和材料、要求、标签、说明书，描述了相应的试验方法。本文件适用于外科手术中夹闭血管或闭合管状组织（包括中小动静脉、胆管等，不适用于大动脉和大静脉）的闭合夹。本文件不适用于金属夹、可吸收性闭合夹、连发闭合夹和术中临时夹闭组织或血管、术后取出的闭合夹。</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846"/>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3</w:t>
            </w:r>
            <w:r>
              <w:rPr>
                <w:rFonts w:eastAsia="仿宋_GB2312" w:hint="eastAsia"/>
                <w:color w:val="000000"/>
                <w:sz w:val="28"/>
                <w:szCs w:val="28"/>
              </w:rPr>
              <w:t>1</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1907-2023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人工智能医疗器械</w:t>
            </w:r>
            <w:r>
              <w:rPr>
                <w:rFonts w:eastAsia="仿宋_GB2312"/>
                <w:color w:val="000000"/>
                <w:sz w:val="28"/>
                <w:szCs w:val="28"/>
              </w:rPr>
              <w:t xml:space="preserve"> </w:t>
            </w:r>
            <w:r>
              <w:rPr>
                <w:rFonts w:eastAsia="仿宋_GB2312"/>
                <w:color w:val="000000"/>
                <w:sz w:val="28"/>
                <w:szCs w:val="28"/>
              </w:rPr>
              <w:t>冠状动脉</w:t>
            </w:r>
            <w:r>
              <w:rPr>
                <w:rFonts w:eastAsia="仿宋_GB2312"/>
                <w:color w:val="000000"/>
                <w:sz w:val="28"/>
                <w:szCs w:val="28"/>
              </w:rPr>
              <w:t>CT</w:t>
            </w:r>
            <w:r>
              <w:rPr>
                <w:rFonts w:eastAsia="仿宋_GB2312"/>
                <w:color w:val="000000"/>
                <w:sz w:val="28"/>
                <w:szCs w:val="28"/>
              </w:rPr>
              <w:t>影像处理软件</w:t>
            </w:r>
            <w:r>
              <w:rPr>
                <w:rFonts w:eastAsia="仿宋_GB2312"/>
                <w:color w:val="000000"/>
                <w:sz w:val="28"/>
                <w:szCs w:val="28"/>
              </w:rPr>
              <w:t xml:space="preserve"> </w:t>
            </w:r>
            <w:r>
              <w:rPr>
                <w:rFonts w:eastAsia="仿宋_GB2312"/>
                <w:color w:val="000000"/>
                <w:sz w:val="28"/>
                <w:szCs w:val="28"/>
              </w:rPr>
              <w:t>算法性能测试方法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本文件描述了采用人工智能技术的冠状动脉</w:t>
            </w:r>
            <w:r>
              <w:rPr>
                <w:rFonts w:eastAsia="仿宋_GB2312"/>
                <w:color w:val="000000"/>
                <w:sz w:val="28"/>
                <w:szCs w:val="28"/>
              </w:rPr>
              <w:t>CT</w:t>
            </w:r>
            <w:r>
              <w:rPr>
                <w:rFonts w:eastAsia="仿宋_GB2312"/>
                <w:color w:val="000000"/>
                <w:sz w:val="28"/>
                <w:szCs w:val="28"/>
              </w:rPr>
              <w:t>影像处理软件算法性能测试方法。本文件</w:t>
            </w:r>
            <w:r>
              <w:rPr>
                <w:rFonts w:eastAsia="仿宋_GB2312"/>
                <w:color w:val="000000"/>
                <w:sz w:val="28"/>
                <w:szCs w:val="28"/>
              </w:rPr>
              <w:t>适用于采用人工智能技术对冠状动脉</w:t>
            </w:r>
            <w:r>
              <w:rPr>
                <w:rFonts w:eastAsia="仿宋_GB2312"/>
                <w:color w:val="000000"/>
                <w:sz w:val="28"/>
                <w:szCs w:val="28"/>
              </w:rPr>
              <w:t>CT</w:t>
            </w:r>
            <w:r>
              <w:rPr>
                <w:rFonts w:eastAsia="仿宋_GB2312"/>
                <w:color w:val="000000"/>
                <w:sz w:val="28"/>
                <w:szCs w:val="28"/>
              </w:rPr>
              <w:t>影像进行后处理的软件产品。本文件不适用于影像前处理和过程优化。</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trHeight w:val="1152"/>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3</w:t>
            </w:r>
            <w:r>
              <w:rPr>
                <w:rFonts w:eastAsia="仿宋_GB2312" w:hint="eastAsia"/>
                <w:color w:val="000000"/>
                <w:sz w:val="28"/>
                <w:szCs w:val="28"/>
              </w:rPr>
              <w:t>2</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1908-2023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核酸提取仪</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本文件规定了核酸提取仪的要求、试验方法、标签、标识和使用说明、包装、运输和贮存。本文件适用于对临床样本中核酸的提取、纯化等自动化前处理相关仪器。</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lastRenderedPageBreak/>
              <w:t>3</w:t>
            </w:r>
            <w:r>
              <w:rPr>
                <w:rFonts w:eastAsia="仿宋_GB2312" w:hint="eastAsia"/>
                <w:color w:val="000000"/>
                <w:sz w:val="28"/>
                <w:szCs w:val="28"/>
              </w:rPr>
              <w:t>3</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1909-2023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医用增材制造</w:t>
            </w:r>
            <w:r>
              <w:rPr>
                <w:rFonts w:eastAsia="仿宋_GB2312"/>
                <w:color w:val="000000"/>
                <w:sz w:val="28"/>
                <w:szCs w:val="28"/>
              </w:rPr>
              <w:t xml:space="preserve"> </w:t>
            </w:r>
            <w:r>
              <w:rPr>
                <w:rFonts w:eastAsia="仿宋_GB2312"/>
                <w:color w:val="000000"/>
                <w:sz w:val="28"/>
                <w:szCs w:val="28"/>
              </w:rPr>
              <w:t>金属粉末床电子束熔融工艺控制和确认要求</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本文件规定了以电子束作为能量源的金属材料粉末床熔融增材</w:t>
            </w:r>
            <w:r>
              <w:rPr>
                <w:rFonts w:eastAsia="仿宋_GB2312"/>
                <w:color w:val="000000"/>
                <w:sz w:val="28"/>
                <w:szCs w:val="28"/>
              </w:rPr>
              <w:t>制造工艺常规控制和过程确认的一般要求。本文件适用于采用金属材料粉末床电子束熔融技术制造的医疗器械加工过程。</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3</w:t>
            </w:r>
            <w:r>
              <w:rPr>
                <w:rFonts w:eastAsia="仿宋_GB2312" w:hint="eastAsia"/>
                <w:color w:val="000000"/>
                <w:sz w:val="28"/>
                <w:szCs w:val="28"/>
              </w:rPr>
              <w:t>4</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1910-2023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用于增材制造的医用</w:t>
            </w:r>
            <w:r>
              <w:rPr>
                <w:rFonts w:eastAsia="仿宋_GB2312"/>
                <w:color w:val="000000"/>
                <w:sz w:val="28"/>
                <w:szCs w:val="28"/>
              </w:rPr>
              <w:t>β-</w:t>
            </w:r>
            <w:r>
              <w:rPr>
                <w:rFonts w:eastAsia="仿宋_GB2312"/>
                <w:color w:val="000000"/>
                <w:sz w:val="28"/>
                <w:szCs w:val="28"/>
              </w:rPr>
              <w:t>磷酸三钙粉末</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本文件规定了用于增材制造的医用</w:t>
            </w:r>
            <w:r>
              <w:rPr>
                <w:rFonts w:eastAsia="仿宋_GB2312"/>
                <w:color w:val="000000"/>
                <w:sz w:val="28"/>
                <w:szCs w:val="28"/>
              </w:rPr>
              <w:t>β-</w:t>
            </w:r>
            <w:r>
              <w:rPr>
                <w:rFonts w:eastAsia="仿宋_GB2312"/>
                <w:color w:val="000000"/>
                <w:sz w:val="28"/>
                <w:szCs w:val="28"/>
              </w:rPr>
              <w:t>磷酸三钙粉末的性能要求、试验方法、标识、包装、运输和贮存。本文件适用于光固化、挤出式和铺粉增材制造工艺的医用</w:t>
            </w:r>
            <w:r>
              <w:rPr>
                <w:rFonts w:eastAsia="仿宋_GB2312"/>
                <w:color w:val="000000"/>
                <w:sz w:val="28"/>
                <w:szCs w:val="28"/>
              </w:rPr>
              <w:t>β-</w:t>
            </w:r>
            <w:r>
              <w:rPr>
                <w:rFonts w:eastAsia="仿宋_GB2312"/>
                <w:color w:val="000000"/>
                <w:sz w:val="28"/>
                <w:szCs w:val="28"/>
              </w:rPr>
              <w:t>磷酸三钙粉末。</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3</w:t>
            </w:r>
            <w:r>
              <w:rPr>
                <w:rFonts w:eastAsia="仿宋_GB2312" w:hint="eastAsia"/>
                <w:color w:val="000000"/>
                <w:sz w:val="28"/>
                <w:szCs w:val="28"/>
              </w:rPr>
              <w:t>5</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1911-2023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医疗器械凝血试验方法</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本文件描述了与血液接触的医疗器械</w:t>
            </w:r>
            <w:r>
              <w:rPr>
                <w:rFonts w:eastAsia="仿宋_GB2312"/>
                <w:color w:val="000000"/>
                <w:sz w:val="28"/>
                <w:szCs w:val="28"/>
              </w:rPr>
              <w:t>/</w:t>
            </w:r>
            <w:r>
              <w:rPr>
                <w:rFonts w:eastAsia="仿宋_GB2312"/>
                <w:color w:val="000000"/>
                <w:sz w:val="28"/>
                <w:szCs w:val="28"/>
              </w:rPr>
              <w:t>材料的</w:t>
            </w:r>
            <w:r>
              <w:rPr>
                <w:rFonts w:eastAsia="仿宋_GB2312"/>
                <w:color w:val="000000"/>
                <w:sz w:val="28"/>
                <w:szCs w:val="28"/>
              </w:rPr>
              <w:t>体外凝血试验方法。本文件适用于医疗器械</w:t>
            </w:r>
            <w:r>
              <w:rPr>
                <w:rFonts w:eastAsia="仿宋_GB2312"/>
                <w:color w:val="000000"/>
                <w:sz w:val="28"/>
                <w:szCs w:val="28"/>
              </w:rPr>
              <w:t>/</w:t>
            </w:r>
            <w:r>
              <w:rPr>
                <w:rFonts w:eastAsia="仿宋_GB2312"/>
                <w:color w:val="000000"/>
                <w:sz w:val="28"/>
                <w:szCs w:val="28"/>
              </w:rPr>
              <w:t>材料凝血性能的检测。</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3</w:t>
            </w:r>
            <w:r>
              <w:rPr>
                <w:rFonts w:eastAsia="仿宋_GB2312" w:hint="eastAsia"/>
                <w:color w:val="000000"/>
                <w:sz w:val="28"/>
                <w:szCs w:val="28"/>
              </w:rPr>
              <w:t>6</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1912-2023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用于软组织再生医疗器械的生物学评价与试验</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本文件描述了软组织再生医疗器械生物学评价和试验方法。本文件适用于基于</w:t>
            </w:r>
            <w:r>
              <w:rPr>
                <w:rFonts w:eastAsia="仿宋_GB2312"/>
                <w:color w:val="000000"/>
                <w:sz w:val="28"/>
                <w:szCs w:val="28"/>
              </w:rPr>
              <w:t>GB/T(Z)16886</w:t>
            </w:r>
            <w:r>
              <w:rPr>
                <w:rFonts w:eastAsia="仿宋_GB2312"/>
                <w:color w:val="000000"/>
                <w:sz w:val="28"/>
                <w:szCs w:val="28"/>
              </w:rPr>
              <w:t>对软组织再生医疗器械进行生物学评价。</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3</w:t>
            </w:r>
            <w:r>
              <w:rPr>
                <w:rFonts w:eastAsia="仿宋_GB2312" w:hint="eastAsia"/>
                <w:color w:val="000000"/>
                <w:sz w:val="28"/>
                <w:szCs w:val="28"/>
              </w:rPr>
              <w:t>7</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1913-2023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医用聚碳酸酯材料中</w:t>
            </w:r>
            <w:r>
              <w:rPr>
                <w:rFonts w:eastAsia="仿宋_GB2312"/>
                <w:color w:val="000000"/>
                <w:sz w:val="28"/>
                <w:szCs w:val="28"/>
              </w:rPr>
              <w:t>2,2-</w:t>
            </w:r>
            <w:r>
              <w:rPr>
                <w:rFonts w:eastAsia="仿宋_GB2312"/>
                <w:color w:val="000000"/>
                <w:sz w:val="28"/>
                <w:szCs w:val="28"/>
              </w:rPr>
              <w:t>二（</w:t>
            </w:r>
            <w:r>
              <w:rPr>
                <w:rFonts w:eastAsia="仿宋_GB2312"/>
                <w:color w:val="000000"/>
                <w:sz w:val="28"/>
                <w:szCs w:val="28"/>
              </w:rPr>
              <w:t>4-</w:t>
            </w:r>
            <w:r>
              <w:rPr>
                <w:rFonts w:eastAsia="仿宋_GB2312"/>
                <w:color w:val="000000"/>
                <w:sz w:val="28"/>
                <w:szCs w:val="28"/>
              </w:rPr>
              <w:t>羟基苯基）丙烷（双酚</w:t>
            </w:r>
            <w:r>
              <w:rPr>
                <w:rFonts w:eastAsia="仿宋_GB2312"/>
                <w:color w:val="000000"/>
                <w:sz w:val="28"/>
                <w:szCs w:val="28"/>
              </w:rPr>
              <w:t>A</w:t>
            </w:r>
            <w:r>
              <w:rPr>
                <w:rFonts w:eastAsia="仿宋_GB2312"/>
                <w:color w:val="000000"/>
                <w:sz w:val="28"/>
                <w:szCs w:val="28"/>
              </w:rPr>
              <w:t>）残留量测定方法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本文件描述了医用聚碳酸酯材料中</w:t>
            </w:r>
            <w:r>
              <w:rPr>
                <w:rFonts w:eastAsia="仿宋_GB2312"/>
                <w:color w:val="000000"/>
                <w:sz w:val="28"/>
                <w:szCs w:val="28"/>
              </w:rPr>
              <w:t>2,2-</w:t>
            </w:r>
            <w:r>
              <w:rPr>
                <w:rFonts w:eastAsia="仿宋_GB2312"/>
                <w:color w:val="000000"/>
                <w:sz w:val="28"/>
                <w:szCs w:val="28"/>
              </w:rPr>
              <w:t>二（</w:t>
            </w:r>
            <w:r>
              <w:rPr>
                <w:rFonts w:eastAsia="仿宋_GB2312"/>
                <w:color w:val="000000"/>
                <w:sz w:val="28"/>
                <w:szCs w:val="28"/>
              </w:rPr>
              <w:t>4-</w:t>
            </w:r>
            <w:r>
              <w:rPr>
                <w:rFonts w:eastAsia="仿宋_GB2312"/>
                <w:color w:val="000000"/>
                <w:sz w:val="28"/>
                <w:szCs w:val="28"/>
              </w:rPr>
              <w:t>羟基苯基）</w:t>
            </w:r>
            <w:r>
              <w:rPr>
                <w:rFonts w:eastAsia="仿宋_GB2312"/>
                <w:color w:val="000000"/>
                <w:sz w:val="28"/>
                <w:szCs w:val="28"/>
              </w:rPr>
              <w:t>丙烷（双酚</w:t>
            </w:r>
            <w:r>
              <w:rPr>
                <w:rFonts w:eastAsia="仿宋_GB2312"/>
                <w:color w:val="000000"/>
                <w:sz w:val="28"/>
                <w:szCs w:val="28"/>
              </w:rPr>
              <w:t>A</w:t>
            </w:r>
            <w:r>
              <w:rPr>
                <w:rFonts w:eastAsia="仿宋_GB2312"/>
                <w:color w:val="000000"/>
                <w:sz w:val="28"/>
                <w:szCs w:val="28"/>
              </w:rPr>
              <w:t>）残留量测定方法。本文件适用于医用聚碳酸酯材料中</w:t>
            </w:r>
            <w:r>
              <w:rPr>
                <w:rFonts w:eastAsia="仿宋_GB2312"/>
                <w:color w:val="000000"/>
                <w:sz w:val="28"/>
                <w:szCs w:val="28"/>
              </w:rPr>
              <w:t>2,2-</w:t>
            </w:r>
            <w:r>
              <w:rPr>
                <w:rFonts w:eastAsia="仿宋_GB2312"/>
                <w:color w:val="000000"/>
                <w:sz w:val="28"/>
                <w:szCs w:val="28"/>
              </w:rPr>
              <w:t>二（</w:t>
            </w:r>
            <w:r>
              <w:rPr>
                <w:rFonts w:eastAsia="仿宋_GB2312"/>
                <w:color w:val="000000"/>
                <w:sz w:val="28"/>
                <w:szCs w:val="28"/>
              </w:rPr>
              <w:t>4-</w:t>
            </w:r>
            <w:r>
              <w:rPr>
                <w:rFonts w:eastAsia="仿宋_GB2312"/>
                <w:color w:val="000000"/>
                <w:sz w:val="28"/>
                <w:szCs w:val="28"/>
              </w:rPr>
              <w:t>羟基苯基）丙烷（双酚</w:t>
            </w:r>
            <w:r>
              <w:rPr>
                <w:rFonts w:eastAsia="仿宋_GB2312"/>
                <w:color w:val="000000"/>
                <w:sz w:val="28"/>
                <w:szCs w:val="28"/>
              </w:rPr>
              <w:t>A</w:t>
            </w:r>
            <w:r>
              <w:rPr>
                <w:rFonts w:eastAsia="仿宋_GB2312"/>
                <w:color w:val="000000"/>
                <w:sz w:val="28"/>
                <w:szCs w:val="28"/>
              </w:rPr>
              <w:t>）残留量测定。</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lastRenderedPageBreak/>
              <w:t>3</w:t>
            </w:r>
            <w:r>
              <w:rPr>
                <w:rFonts w:eastAsia="仿宋_GB2312" w:hint="eastAsia"/>
                <w:color w:val="000000"/>
                <w:sz w:val="28"/>
                <w:szCs w:val="28"/>
              </w:rPr>
              <w:t>8</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1914-2023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人类辅助生殖技术用医疗器械</w:t>
            </w:r>
            <w:r>
              <w:rPr>
                <w:rFonts w:eastAsia="仿宋_GB2312"/>
                <w:color w:val="000000"/>
                <w:sz w:val="28"/>
                <w:szCs w:val="28"/>
              </w:rPr>
              <w:t xml:space="preserve"> </w:t>
            </w:r>
            <w:r>
              <w:rPr>
                <w:rFonts w:eastAsia="仿宋_GB2312"/>
                <w:color w:val="000000"/>
                <w:sz w:val="28"/>
                <w:szCs w:val="28"/>
              </w:rPr>
              <w:t>器具类产品通用要求</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本文件规定了人类辅助生殖技术用医疗器械器具类产品的通用要求，包括要求和试验方法。本文件适用于人类辅助生殖技术用医疗器械器具类产品，包括辅助生殖导管、辅助生殖穿刺取卵</w:t>
            </w:r>
            <w:r>
              <w:rPr>
                <w:rFonts w:eastAsia="仿宋_GB2312"/>
                <w:color w:val="000000"/>
                <w:sz w:val="28"/>
                <w:szCs w:val="28"/>
              </w:rPr>
              <w:t>/</w:t>
            </w:r>
            <w:r>
              <w:rPr>
                <w:rFonts w:eastAsia="仿宋_GB2312"/>
                <w:color w:val="000000"/>
                <w:sz w:val="28"/>
                <w:szCs w:val="28"/>
              </w:rPr>
              <w:t>取精针，以及辅助生殖微型工具。</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hint="eastAsia"/>
                <w:color w:val="000000"/>
                <w:sz w:val="28"/>
                <w:szCs w:val="28"/>
              </w:rPr>
              <w:t>39</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1915-2023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免疫层析试剂盒实验</w:t>
            </w:r>
            <w:r>
              <w:rPr>
                <w:rFonts w:eastAsia="仿宋_GB2312"/>
                <w:color w:val="000000"/>
                <w:sz w:val="28"/>
                <w:szCs w:val="28"/>
              </w:rPr>
              <w:t>室检测通则</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实验室在对免疫层析试剂盒进行性能验证过程中的检测质量要求，包括人员、环境、仪器以及检测过程控制和检测结果分析等环节的要求。本文件适用于对体外诊断用免疫层析试剂盒性能验证的检测实验室，包括生产企业实验室。</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3</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4</w:t>
            </w:r>
            <w:r>
              <w:rPr>
                <w:rFonts w:eastAsia="仿宋_GB2312" w:hint="eastAsia"/>
                <w:color w:val="000000"/>
                <w:sz w:val="28"/>
                <w:szCs w:val="28"/>
              </w:rPr>
              <w:t>0</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1916-2023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白介素</w:t>
            </w:r>
            <w:r>
              <w:rPr>
                <w:rFonts w:eastAsia="仿宋_GB2312"/>
                <w:color w:val="000000"/>
                <w:sz w:val="28"/>
                <w:szCs w:val="28"/>
              </w:rPr>
              <w:t>6</w:t>
            </w:r>
            <w:r>
              <w:rPr>
                <w:rFonts w:eastAsia="仿宋_GB2312"/>
                <w:color w:val="000000"/>
                <w:sz w:val="28"/>
                <w:szCs w:val="28"/>
              </w:rPr>
              <w:t>（</w:t>
            </w:r>
            <w:r>
              <w:rPr>
                <w:rFonts w:eastAsia="仿宋_GB2312"/>
                <w:color w:val="000000"/>
                <w:sz w:val="28"/>
                <w:szCs w:val="28"/>
              </w:rPr>
              <w:t>IL-6</w:t>
            </w:r>
            <w:r>
              <w:rPr>
                <w:rFonts w:eastAsia="仿宋_GB2312"/>
                <w:color w:val="000000"/>
                <w:sz w:val="28"/>
                <w:szCs w:val="28"/>
              </w:rPr>
              <w:t>）测定试剂盒（标记免疫分析法）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本文件规定了白介素</w:t>
            </w:r>
            <w:r>
              <w:rPr>
                <w:rFonts w:eastAsia="仿宋_GB2312"/>
                <w:color w:val="000000"/>
                <w:sz w:val="28"/>
                <w:szCs w:val="28"/>
              </w:rPr>
              <w:t>6</w:t>
            </w:r>
            <w:r>
              <w:rPr>
                <w:rFonts w:eastAsia="仿宋_GB2312"/>
                <w:color w:val="000000"/>
                <w:sz w:val="28"/>
                <w:szCs w:val="28"/>
              </w:rPr>
              <w:t>（以下简称</w:t>
            </w:r>
            <w:r>
              <w:rPr>
                <w:rFonts w:eastAsia="仿宋_GB2312"/>
                <w:color w:val="000000"/>
                <w:sz w:val="28"/>
                <w:szCs w:val="28"/>
              </w:rPr>
              <w:t>IL-6</w:t>
            </w:r>
            <w:r>
              <w:rPr>
                <w:rFonts w:eastAsia="仿宋_GB2312"/>
                <w:color w:val="000000"/>
                <w:sz w:val="28"/>
                <w:szCs w:val="28"/>
              </w:rPr>
              <w:t>）测定试剂盒（标记免疫分析法）的要求、试验方法及标识、标签和使用说明书、包装、运输和贮存等要求。本文件适用于</w:t>
            </w:r>
            <w:r>
              <w:rPr>
                <w:rFonts w:eastAsia="仿宋_GB2312"/>
                <w:color w:val="000000"/>
                <w:sz w:val="28"/>
                <w:szCs w:val="28"/>
              </w:rPr>
              <w:t>以标记免疫为反应原理定量测定人血清、血浆或全血中</w:t>
            </w:r>
            <w:r>
              <w:rPr>
                <w:rFonts w:eastAsia="仿宋_GB2312"/>
                <w:color w:val="000000"/>
                <w:sz w:val="28"/>
                <w:szCs w:val="28"/>
              </w:rPr>
              <w:t>IL-6</w:t>
            </w:r>
            <w:r>
              <w:rPr>
                <w:rFonts w:eastAsia="仿宋_GB2312"/>
                <w:color w:val="000000"/>
                <w:sz w:val="28"/>
                <w:szCs w:val="28"/>
              </w:rPr>
              <w:t>含量的试剂盒，方法学包含荧光标记免疫层析法、化学发光法等。本文件不适用于对</w:t>
            </w:r>
            <w:r>
              <w:rPr>
                <w:rFonts w:eastAsia="仿宋_GB2312"/>
                <w:color w:val="000000"/>
                <w:sz w:val="28"/>
                <w:szCs w:val="28"/>
              </w:rPr>
              <w:t>IL-6</w:t>
            </w:r>
            <w:r>
              <w:rPr>
                <w:rFonts w:eastAsia="仿宋_GB2312"/>
                <w:color w:val="000000"/>
                <w:sz w:val="28"/>
                <w:szCs w:val="28"/>
              </w:rPr>
              <w:t>校准品和质控品的评价。</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4</w:t>
            </w:r>
            <w:r>
              <w:rPr>
                <w:rFonts w:eastAsia="仿宋_GB2312" w:hint="eastAsia"/>
                <w:color w:val="000000"/>
                <w:sz w:val="28"/>
                <w:szCs w:val="28"/>
              </w:rPr>
              <w:t>1</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1917-2023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抗</w:t>
            </w:r>
            <w:r>
              <w:rPr>
                <w:rFonts w:eastAsia="仿宋_GB2312"/>
                <w:color w:val="000000"/>
                <w:sz w:val="28"/>
                <w:szCs w:val="28"/>
              </w:rPr>
              <w:t>Xa</w:t>
            </w:r>
            <w:r>
              <w:rPr>
                <w:rFonts w:eastAsia="仿宋_GB2312"/>
                <w:color w:val="000000"/>
                <w:sz w:val="28"/>
                <w:szCs w:val="28"/>
              </w:rPr>
              <w:t>测定试剂盒（发色底物法）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本文件规定了抗</w:t>
            </w:r>
            <w:r>
              <w:rPr>
                <w:rFonts w:eastAsia="仿宋_GB2312"/>
                <w:color w:val="000000"/>
                <w:sz w:val="28"/>
                <w:szCs w:val="28"/>
              </w:rPr>
              <w:t>Xa</w:t>
            </w:r>
            <w:r>
              <w:rPr>
                <w:rFonts w:eastAsia="仿宋_GB2312"/>
                <w:color w:val="000000"/>
                <w:sz w:val="28"/>
                <w:szCs w:val="28"/>
              </w:rPr>
              <w:t>测定试剂盒（发色底物法）的要求、标志、标签和使用说明、包装、运输和贮存，描述了相应的试验方法。本文件适用于发色底物法的抗</w:t>
            </w:r>
            <w:r>
              <w:rPr>
                <w:rFonts w:eastAsia="仿宋_GB2312"/>
                <w:color w:val="000000"/>
                <w:sz w:val="28"/>
                <w:szCs w:val="28"/>
              </w:rPr>
              <w:t>Xa</w:t>
            </w:r>
            <w:r>
              <w:rPr>
                <w:rFonts w:eastAsia="仿宋_GB2312"/>
                <w:color w:val="000000"/>
                <w:sz w:val="28"/>
                <w:szCs w:val="28"/>
              </w:rPr>
              <w:t>测定试剂盒，进行人体血浆样本中的普通肝素（</w:t>
            </w:r>
            <w:r>
              <w:rPr>
                <w:rFonts w:eastAsia="仿宋_GB2312"/>
                <w:color w:val="000000"/>
                <w:sz w:val="28"/>
                <w:szCs w:val="28"/>
              </w:rPr>
              <w:t>UFH</w:t>
            </w:r>
            <w:r>
              <w:rPr>
                <w:rFonts w:eastAsia="仿宋_GB2312"/>
                <w:color w:val="000000"/>
                <w:sz w:val="28"/>
                <w:szCs w:val="28"/>
              </w:rPr>
              <w:t>）和低分子肝素（</w:t>
            </w:r>
            <w:r>
              <w:rPr>
                <w:rFonts w:eastAsia="仿宋_GB2312"/>
                <w:color w:val="000000"/>
                <w:sz w:val="28"/>
                <w:szCs w:val="28"/>
              </w:rPr>
              <w:t>LMWH</w:t>
            </w:r>
            <w:r>
              <w:rPr>
                <w:rFonts w:eastAsia="仿宋_GB2312"/>
                <w:color w:val="000000"/>
                <w:sz w:val="28"/>
                <w:szCs w:val="28"/>
              </w:rPr>
              <w:t>）的定量检测。</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lastRenderedPageBreak/>
              <w:t>4</w:t>
            </w:r>
            <w:r>
              <w:rPr>
                <w:rFonts w:eastAsia="仿宋_GB2312" w:hint="eastAsia"/>
                <w:color w:val="000000"/>
                <w:sz w:val="28"/>
                <w:szCs w:val="28"/>
              </w:rPr>
              <w:t>2</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1918-2023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数字聚合酶链反应分析系统</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数字聚合酶链反应分析系统的分类，要求，试验方法，标签、标识和使用说明，包装、运输和贮存等内容。本文件适用于对核酸样本以单液滴或单核酸分子方式生成数百个至数百万个独立反应单元的设备，分析系统包括微液滴生成模块、聚合酶链反应模块和微滴检测模块等。</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4</w:t>
            </w:r>
            <w:r>
              <w:rPr>
                <w:rFonts w:eastAsia="仿宋_GB2312" w:hint="eastAsia"/>
                <w:color w:val="000000"/>
                <w:sz w:val="28"/>
                <w:szCs w:val="28"/>
              </w:rPr>
              <w:t>3</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1919-2023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超声造影成像性能试验方法</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本文件描述了超声成像设备超声造影成像性能的试验条件和试验方法。本文件适</w:t>
            </w:r>
            <w:r>
              <w:rPr>
                <w:rFonts w:eastAsia="仿宋_GB2312"/>
                <w:color w:val="000000"/>
                <w:sz w:val="28"/>
                <w:szCs w:val="28"/>
              </w:rPr>
              <w:t>用于具备造影功能的超声成像设备。本文件不适用于采用胃肠助显剂进行信号增强的超声成像设备。</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4</w:t>
            </w:r>
            <w:r>
              <w:rPr>
                <w:rFonts w:eastAsia="仿宋_GB2312" w:hint="eastAsia"/>
                <w:color w:val="000000"/>
                <w:sz w:val="28"/>
                <w:szCs w:val="28"/>
              </w:rPr>
              <w:t>4</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1920-2023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透析器血液相容性试验</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本文件规定了透析器血液相容性的试验方法。本文件适用于以中空纤维膜为主体的血液透析器、血液滤过器、血液浓缩器等医疗器械的血液相容性试验。</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r w:rsidR="00000000" w:rsidTr="00764767">
        <w:trPr>
          <w:cantSplit/>
          <w:jc w:val="center"/>
        </w:trPr>
        <w:tc>
          <w:tcPr>
            <w:tcW w:w="547" w:type="dxa"/>
            <w:tcMar>
              <w:top w:w="28" w:type="dxa"/>
              <w:left w:w="28" w:type="dxa"/>
              <w:bottom w:w="28" w:type="dxa"/>
              <w:right w:w="28" w:type="dxa"/>
            </w:tcMar>
            <w:vAlign w:val="center"/>
          </w:tcPr>
          <w:p w:rsidR="00000000" w:rsidRDefault="004337F0" w:rsidP="00764767">
            <w:pPr>
              <w:spacing w:line="300" w:lineRule="exact"/>
              <w:jc w:val="center"/>
              <w:rPr>
                <w:rFonts w:eastAsia="仿宋_GB2312" w:hint="eastAsia"/>
                <w:color w:val="000000"/>
                <w:sz w:val="28"/>
                <w:szCs w:val="28"/>
              </w:rPr>
            </w:pPr>
            <w:r>
              <w:rPr>
                <w:rFonts w:eastAsia="仿宋_GB2312"/>
                <w:color w:val="000000"/>
                <w:sz w:val="28"/>
                <w:szCs w:val="28"/>
              </w:rPr>
              <w:t>4</w:t>
            </w:r>
            <w:r>
              <w:rPr>
                <w:rFonts w:eastAsia="仿宋_GB2312" w:hint="eastAsia"/>
                <w:color w:val="000000"/>
                <w:sz w:val="28"/>
                <w:szCs w:val="28"/>
              </w:rPr>
              <w:t>5</w:t>
            </w:r>
          </w:p>
        </w:tc>
        <w:tc>
          <w:tcPr>
            <w:tcW w:w="1340"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YY/T 1921-2023</w:t>
            </w:r>
          </w:p>
        </w:tc>
        <w:tc>
          <w:tcPr>
            <w:tcW w:w="186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闭环式含铜宫内节育器</w:t>
            </w:r>
            <w:r>
              <w:rPr>
                <w:rFonts w:eastAsia="仿宋_GB2312"/>
                <w:color w:val="000000"/>
                <w:sz w:val="28"/>
                <w:szCs w:val="28"/>
              </w:rPr>
              <w:t xml:space="preserve"> </w:t>
            </w:r>
          </w:p>
        </w:tc>
        <w:tc>
          <w:tcPr>
            <w:tcW w:w="541"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制定</w:t>
            </w:r>
          </w:p>
        </w:tc>
        <w:tc>
          <w:tcPr>
            <w:tcW w:w="1676"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rPr>
              <w:t>/</w:t>
            </w:r>
            <w:r>
              <w:rPr>
                <w:rFonts w:eastAsia="仿宋_GB2312"/>
                <w:color w:val="000000"/>
                <w:sz w:val="28"/>
                <w:szCs w:val="28"/>
              </w:rPr>
              <w:t xml:space="preserve">　</w:t>
            </w:r>
          </w:p>
        </w:tc>
        <w:tc>
          <w:tcPr>
            <w:tcW w:w="6783" w:type="dxa"/>
            <w:tcMar>
              <w:top w:w="28" w:type="dxa"/>
              <w:left w:w="28" w:type="dxa"/>
              <w:bottom w:w="28" w:type="dxa"/>
              <w:right w:w="28" w:type="dxa"/>
            </w:tcMar>
            <w:vAlign w:val="center"/>
          </w:tcPr>
          <w:p w:rsidR="00000000" w:rsidRDefault="004337F0" w:rsidP="00764767">
            <w:pPr>
              <w:spacing w:line="300" w:lineRule="exact"/>
              <w:jc w:val="left"/>
              <w:rPr>
                <w:rFonts w:eastAsia="仿宋_GB2312"/>
                <w:color w:val="000000"/>
                <w:sz w:val="28"/>
                <w:szCs w:val="28"/>
              </w:rPr>
            </w:pPr>
            <w:r>
              <w:rPr>
                <w:rFonts w:eastAsia="仿宋_GB2312"/>
                <w:color w:val="000000"/>
                <w:sz w:val="28"/>
                <w:szCs w:val="28"/>
              </w:rPr>
              <w:t>本文件规定了闭环式含铜宫内节育器的组成与型式、要求、制造商提供的信息、包装和失效期，描述了相应的</w:t>
            </w:r>
            <w:r>
              <w:rPr>
                <w:rFonts w:eastAsia="仿宋_GB2312"/>
                <w:color w:val="000000"/>
                <w:sz w:val="28"/>
                <w:szCs w:val="28"/>
              </w:rPr>
              <w:t>试验方法。本文件适用于闭环式含铜宫内节育器及其放置器，该产品放置于妇女宫腔内作避孕用。</w:t>
            </w:r>
          </w:p>
        </w:tc>
        <w:tc>
          <w:tcPr>
            <w:tcW w:w="2232" w:type="dxa"/>
            <w:tcMar>
              <w:top w:w="28" w:type="dxa"/>
              <w:left w:w="28" w:type="dxa"/>
              <w:bottom w:w="28" w:type="dxa"/>
              <w:right w:w="28" w:type="dxa"/>
            </w:tcMar>
            <w:vAlign w:val="center"/>
          </w:tcPr>
          <w:p w:rsidR="00000000" w:rsidRDefault="004337F0" w:rsidP="00764767">
            <w:pPr>
              <w:spacing w:line="300" w:lineRule="exact"/>
              <w:jc w:val="center"/>
              <w:rPr>
                <w:rFonts w:eastAsia="仿宋_GB2312"/>
                <w:color w:val="000000"/>
                <w:sz w:val="28"/>
                <w:szCs w:val="28"/>
              </w:rPr>
            </w:pPr>
            <w:r>
              <w:rPr>
                <w:rFonts w:eastAsia="仿宋_GB2312"/>
                <w:color w:val="000000"/>
                <w:sz w:val="28"/>
                <w:szCs w:val="28"/>
                <w:lang w:val="en"/>
              </w:rPr>
              <w:t>202</w:t>
            </w:r>
            <w:r>
              <w:rPr>
                <w:rFonts w:eastAsia="仿宋_GB2312"/>
                <w:color w:val="000000"/>
                <w:sz w:val="28"/>
                <w:szCs w:val="28"/>
              </w:rPr>
              <w:t>4</w:t>
            </w:r>
            <w:r>
              <w:rPr>
                <w:rFonts w:eastAsia="仿宋_GB2312"/>
                <w:color w:val="000000"/>
                <w:sz w:val="28"/>
                <w:szCs w:val="28"/>
              </w:rPr>
              <w:t>年</w:t>
            </w:r>
            <w:r>
              <w:rPr>
                <w:rFonts w:eastAsia="仿宋_GB2312"/>
                <w:color w:val="000000"/>
                <w:sz w:val="28"/>
                <w:szCs w:val="28"/>
              </w:rPr>
              <w:t>9</w:t>
            </w:r>
            <w:r>
              <w:rPr>
                <w:rFonts w:eastAsia="仿宋_GB2312"/>
                <w:color w:val="000000"/>
                <w:sz w:val="28"/>
                <w:szCs w:val="28"/>
              </w:rPr>
              <w:t>月</w:t>
            </w:r>
            <w:r>
              <w:rPr>
                <w:rFonts w:eastAsia="仿宋_GB2312"/>
                <w:color w:val="000000"/>
                <w:sz w:val="28"/>
                <w:szCs w:val="28"/>
              </w:rPr>
              <w:t>15</w:t>
            </w:r>
            <w:r>
              <w:rPr>
                <w:rFonts w:eastAsia="仿宋_GB2312"/>
                <w:color w:val="000000"/>
                <w:sz w:val="28"/>
                <w:szCs w:val="28"/>
              </w:rPr>
              <w:t>日</w:t>
            </w:r>
          </w:p>
        </w:tc>
      </w:tr>
    </w:tbl>
    <w:p w:rsidR="00000000" w:rsidRDefault="004337F0">
      <w:pPr>
        <w:rPr>
          <w:rFonts w:eastAsia="仿宋_GB2312"/>
          <w:color w:val="000000"/>
          <w:sz w:val="24"/>
        </w:rPr>
      </w:pPr>
    </w:p>
    <w:p w:rsidR="004337F0" w:rsidRPr="00764767" w:rsidRDefault="004337F0" w:rsidP="00F36859">
      <w:pPr>
        <w:ind w:leftChars="284" w:left="1716" w:hangingChars="400" w:hanging="1120"/>
        <w:rPr>
          <w:rFonts w:eastAsia="仿宋_GB2312"/>
          <w:sz w:val="28"/>
          <w:szCs w:val="28"/>
        </w:rPr>
      </w:pPr>
    </w:p>
    <w:sectPr w:rsidR="004337F0" w:rsidRPr="00764767" w:rsidSect="00F36859">
      <w:footerReference w:type="default" r:id="rId6"/>
      <w:pgSz w:w="16838" w:h="11906" w:orient="landscape"/>
      <w:pgMar w:top="1531" w:right="1928" w:bottom="1531" w:left="170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7F0" w:rsidRDefault="004337F0">
      <w:r>
        <w:separator/>
      </w:r>
    </w:p>
  </w:endnote>
  <w:endnote w:type="continuationSeparator" w:id="0">
    <w:p w:rsidR="004337F0" w:rsidRDefault="0043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859">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381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337F0">
                          <w:pPr>
                            <w:pStyle w:val="a5"/>
                            <w:rPr>
                              <w:rFonts w:hint="eastAsia"/>
                            </w:rPr>
                          </w:pPr>
                          <w:r w:rsidRPr="00764767">
                            <w:rPr>
                              <w:rFonts w:hint="eastAsia"/>
                              <w:color w:val="FFFFFF"/>
                              <w:sz w:val="28"/>
                              <w:szCs w:val="28"/>
                            </w:rPr>
                            <w:t>—</w:t>
                          </w:r>
                          <w:r w:rsidRPr="00764767">
                            <w:rPr>
                              <w:rFonts w:hint="eastAsia"/>
                              <w:sz w:val="28"/>
                              <w:szCs w:val="28"/>
                            </w:rPr>
                            <w:t>—</w:t>
                          </w:r>
                          <w:r w:rsidRPr="00764767">
                            <w:rPr>
                              <w:rFonts w:hint="eastAsia"/>
                              <w:sz w:val="28"/>
                              <w:szCs w:val="28"/>
                            </w:rPr>
                            <w:t xml:space="preserve"> </w:t>
                          </w:r>
                          <w:r w:rsidRPr="00764767">
                            <w:rPr>
                              <w:sz w:val="28"/>
                              <w:szCs w:val="28"/>
                            </w:rPr>
                            <w:fldChar w:fldCharType="begin"/>
                          </w:r>
                          <w:r w:rsidRPr="00764767">
                            <w:rPr>
                              <w:sz w:val="28"/>
                              <w:szCs w:val="28"/>
                            </w:rPr>
                            <w:instrText xml:space="preserve"> PAGE  \* MERGEFORMAT </w:instrText>
                          </w:r>
                          <w:r w:rsidRPr="00764767">
                            <w:rPr>
                              <w:sz w:val="28"/>
                              <w:szCs w:val="28"/>
                            </w:rPr>
                            <w:fldChar w:fldCharType="separate"/>
                          </w:r>
                          <w:r w:rsidR="00F36859">
                            <w:rPr>
                              <w:noProof/>
                              <w:sz w:val="28"/>
                              <w:szCs w:val="28"/>
                            </w:rPr>
                            <w:t>2</w:t>
                          </w:r>
                          <w:r w:rsidRPr="00764767">
                            <w:rPr>
                              <w:sz w:val="28"/>
                              <w:szCs w:val="28"/>
                            </w:rPr>
                            <w:fldChar w:fldCharType="end"/>
                          </w:r>
                          <w:r w:rsidRPr="00764767">
                            <w:rPr>
                              <w:rFonts w:hint="eastAsia"/>
                              <w:sz w:val="28"/>
                              <w:szCs w:val="28"/>
                            </w:rPr>
                            <w:t xml:space="preserve"> </w:t>
                          </w:r>
                          <w:r w:rsidRPr="00764767">
                            <w:rPr>
                              <w:rFonts w:hint="eastAsia"/>
                              <w:sz w:val="28"/>
                              <w:szCs w:val="28"/>
                            </w:rPr>
                            <w:t>—</w:t>
                          </w:r>
                          <w:r w:rsidRPr="00764767">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4337F0">
                    <w:pPr>
                      <w:pStyle w:val="a5"/>
                      <w:rPr>
                        <w:rFonts w:hint="eastAsia"/>
                      </w:rPr>
                    </w:pPr>
                    <w:r w:rsidRPr="00764767">
                      <w:rPr>
                        <w:rFonts w:hint="eastAsia"/>
                        <w:color w:val="FFFFFF"/>
                        <w:sz w:val="28"/>
                        <w:szCs w:val="28"/>
                      </w:rPr>
                      <w:t>—</w:t>
                    </w:r>
                    <w:r w:rsidRPr="00764767">
                      <w:rPr>
                        <w:rFonts w:hint="eastAsia"/>
                        <w:sz w:val="28"/>
                        <w:szCs w:val="28"/>
                      </w:rPr>
                      <w:t>—</w:t>
                    </w:r>
                    <w:r w:rsidRPr="00764767">
                      <w:rPr>
                        <w:rFonts w:hint="eastAsia"/>
                        <w:sz w:val="28"/>
                        <w:szCs w:val="28"/>
                      </w:rPr>
                      <w:t xml:space="preserve"> </w:t>
                    </w:r>
                    <w:r w:rsidRPr="00764767">
                      <w:rPr>
                        <w:sz w:val="28"/>
                        <w:szCs w:val="28"/>
                      </w:rPr>
                      <w:fldChar w:fldCharType="begin"/>
                    </w:r>
                    <w:r w:rsidRPr="00764767">
                      <w:rPr>
                        <w:sz w:val="28"/>
                        <w:szCs w:val="28"/>
                      </w:rPr>
                      <w:instrText xml:space="preserve"> PAGE  \* MERGEFORMAT </w:instrText>
                    </w:r>
                    <w:r w:rsidRPr="00764767">
                      <w:rPr>
                        <w:sz w:val="28"/>
                        <w:szCs w:val="28"/>
                      </w:rPr>
                      <w:fldChar w:fldCharType="separate"/>
                    </w:r>
                    <w:r w:rsidR="00F36859">
                      <w:rPr>
                        <w:noProof/>
                        <w:sz w:val="28"/>
                        <w:szCs w:val="28"/>
                      </w:rPr>
                      <w:t>2</w:t>
                    </w:r>
                    <w:r w:rsidRPr="00764767">
                      <w:rPr>
                        <w:sz w:val="28"/>
                        <w:szCs w:val="28"/>
                      </w:rPr>
                      <w:fldChar w:fldCharType="end"/>
                    </w:r>
                    <w:r w:rsidRPr="00764767">
                      <w:rPr>
                        <w:rFonts w:hint="eastAsia"/>
                        <w:sz w:val="28"/>
                        <w:szCs w:val="28"/>
                      </w:rPr>
                      <w:t xml:space="preserve"> </w:t>
                    </w:r>
                    <w:r w:rsidRPr="00764767">
                      <w:rPr>
                        <w:rFonts w:hint="eastAsia"/>
                        <w:sz w:val="28"/>
                        <w:szCs w:val="28"/>
                      </w:rPr>
                      <w:t>—</w:t>
                    </w:r>
                    <w:r w:rsidRPr="00764767">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7F0" w:rsidRDefault="004337F0">
      <w:r>
        <w:separator/>
      </w:r>
    </w:p>
  </w:footnote>
  <w:footnote w:type="continuationSeparator" w:id="0">
    <w:p w:rsidR="004337F0" w:rsidRDefault="00433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337F0"/>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4767"/>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36859"/>
    <w:rsid w:val="00F64776"/>
    <w:rsid w:val="00F6624B"/>
    <w:rsid w:val="00F8685B"/>
    <w:rsid w:val="00FA60C8"/>
    <w:rsid w:val="00FD22E5"/>
    <w:rsid w:val="00FD443E"/>
    <w:rsid w:val="00FD754D"/>
    <w:rsid w:val="0BEC7EA0"/>
    <w:rsid w:val="0EA694C6"/>
    <w:rsid w:val="0F9E0E77"/>
    <w:rsid w:val="16D53DBA"/>
    <w:rsid w:val="2A8D465A"/>
    <w:rsid w:val="2C9D92CE"/>
    <w:rsid w:val="2EBF8F2A"/>
    <w:rsid w:val="33AF411B"/>
    <w:rsid w:val="3B75EC20"/>
    <w:rsid w:val="3F9FCFC0"/>
    <w:rsid w:val="43E2636A"/>
    <w:rsid w:val="4C1A048F"/>
    <w:rsid w:val="591D3208"/>
    <w:rsid w:val="599AF99C"/>
    <w:rsid w:val="5AFECC14"/>
    <w:rsid w:val="5F297A5F"/>
    <w:rsid w:val="5FFF7B13"/>
    <w:rsid w:val="63E446CD"/>
    <w:rsid w:val="67FDFEEF"/>
    <w:rsid w:val="69FFB559"/>
    <w:rsid w:val="6A8F31D3"/>
    <w:rsid w:val="6BBC41FE"/>
    <w:rsid w:val="6BEAE2E1"/>
    <w:rsid w:val="6EFBBD9A"/>
    <w:rsid w:val="6EFF5929"/>
    <w:rsid w:val="6FBFC84C"/>
    <w:rsid w:val="75FF338B"/>
    <w:rsid w:val="77AFC534"/>
    <w:rsid w:val="77B7EA51"/>
    <w:rsid w:val="77FDFA22"/>
    <w:rsid w:val="7BBF3C5F"/>
    <w:rsid w:val="7BFEE2C4"/>
    <w:rsid w:val="7DFBB979"/>
    <w:rsid w:val="7ED62E8A"/>
    <w:rsid w:val="7EF9143B"/>
    <w:rsid w:val="7F77D5E0"/>
    <w:rsid w:val="7F7DD038"/>
    <w:rsid w:val="7FEB778C"/>
    <w:rsid w:val="8FFFA70A"/>
    <w:rsid w:val="9ED7C6AD"/>
    <w:rsid w:val="9F977AC3"/>
    <w:rsid w:val="9FBD07C6"/>
    <w:rsid w:val="A39F2AEB"/>
    <w:rsid w:val="AFFCCB03"/>
    <w:rsid w:val="B9EE646F"/>
    <w:rsid w:val="BBB7C33F"/>
    <w:rsid w:val="BBFA14EF"/>
    <w:rsid w:val="BEBD3106"/>
    <w:rsid w:val="BEFD4CA4"/>
    <w:rsid w:val="BFA7CBCB"/>
    <w:rsid w:val="C55BFDE9"/>
    <w:rsid w:val="CDDB29A3"/>
    <w:rsid w:val="D76CE53A"/>
    <w:rsid w:val="DBFE484E"/>
    <w:rsid w:val="DCDF8D82"/>
    <w:rsid w:val="DDDFC12E"/>
    <w:rsid w:val="DDFD3AF9"/>
    <w:rsid w:val="DEDF2D76"/>
    <w:rsid w:val="DFBF17C1"/>
    <w:rsid w:val="E37700C2"/>
    <w:rsid w:val="E65F1BD8"/>
    <w:rsid w:val="E86FAEC7"/>
    <w:rsid w:val="EBBB6E29"/>
    <w:rsid w:val="EDDFDCF5"/>
    <w:rsid w:val="EE8EBEED"/>
    <w:rsid w:val="EF7746E0"/>
    <w:rsid w:val="F3FA83C3"/>
    <w:rsid w:val="F4BE9C37"/>
    <w:rsid w:val="F57F8BA6"/>
    <w:rsid w:val="F5FA8D3C"/>
    <w:rsid w:val="F67783F9"/>
    <w:rsid w:val="FE68E14D"/>
    <w:rsid w:val="FF9AF1AC"/>
    <w:rsid w:val="FFBFC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357DAF-4EB7-4840-8226-430FB5EF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1134</Words>
  <Characters>6464</Characters>
  <Application>Microsoft Office Word</Application>
  <DocSecurity>0</DocSecurity>
  <Lines>53</Lines>
  <Paragraphs>15</Paragraphs>
  <ScaleCrop>false</ScaleCrop>
  <Company>Xtzj.Com</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2023-09-08T18:39:00Z</cp:lastPrinted>
  <dcterms:created xsi:type="dcterms:W3CDTF">2023-09-07T07:06:00Z</dcterms:created>
  <dcterms:modified xsi:type="dcterms:W3CDTF">2023-09-07T07:06:00Z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469C4CED65F30B37B41CF96433472893</vt:lpwstr>
  </property>
</Properties>
</file>