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C8" w:rsidRPr="005E4DE9" w:rsidRDefault="006357DC">
      <w:pPr>
        <w:overflowPunct w:val="0"/>
        <w:spacing w:line="560" w:lineRule="exact"/>
        <w:rPr>
          <w:rFonts w:ascii="黑体" w:eastAsia="黑体" w:hAnsi="黑体"/>
          <w:bCs/>
          <w:kern w:val="44"/>
          <w:sz w:val="32"/>
          <w:szCs w:val="32"/>
        </w:rPr>
      </w:pPr>
      <w:r w:rsidRPr="005E4DE9">
        <w:rPr>
          <w:rFonts w:ascii="黑体" w:eastAsia="黑体" w:hAnsi="黑体"/>
          <w:bCs/>
          <w:kern w:val="44"/>
          <w:sz w:val="32"/>
          <w:szCs w:val="32"/>
        </w:rPr>
        <w:t>附件</w:t>
      </w:r>
      <w:r w:rsidR="005234F3" w:rsidRPr="005E4DE9">
        <w:rPr>
          <w:rFonts w:ascii="黑体" w:eastAsia="黑体" w:hAnsi="黑体" w:hint="eastAsia"/>
          <w:bCs/>
          <w:kern w:val="44"/>
          <w:sz w:val="32"/>
          <w:szCs w:val="32"/>
        </w:rPr>
        <w:t>3</w:t>
      </w:r>
    </w:p>
    <w:p w:rsidR="00C63CC8" w:rsidRPr="005E4DE9" w:rsidRDefault="00C63CC8">
      <w:pPr>
        <w:overflowPunct w:val="0"/>
        <w:spacing w:line="560" w:lineRule="exact"/>
        <w:jc w:val="center"/>
        <w:rPr>
          <w:rFonts w:ascii="黑体" w:eastAsia="黑体" w:hAnsi="黑体"/>
          <w:bCs/>
          <w:kern w:val="44"/>
          <w:sz w:val="32"/>
          <w:szCs w:val="32"/>
        </w:rPr>
      </w:pPr>
    </w:p>
    <w:p w:rsidR="005E4DE9" w:rsidRPr="005E4DE9" w:rsidRDefault="006357DC" w:rsidP="005E4DE9">
      <w:pPr>
        <w:spacing w:line="600" w:lineRule="exact"/>
        <w:jc w:val="center"/>
        <w:rPr>
          <w:rFonts w:eastAsia="方正小标宋简体"/>
          <w:kern w:val="0"/>
          <w:sz w:val="44"/>
          <w:szCs w:val="44"/>
        </w:rPr>
      </w:pPr>
      <w:r w:rsidRPr="005E4DE9">
        <w:rPr>
          <w:rFonts w:eastAsia="方正小标宋简体" w:hint="eastAsia"/>
          <w:kern w:val="0"/>
          <w:sz w:val="44"/>
          <w:szCs w:val="44"/>
        </w:rPr>
        <w:t>医疗器械免临床目录对比立卷审查表</w:t>
      </w:r>
    </w:p>
    <w:p w:rsidR="00C63CC8" w:rsidRPr="005E4DE9" w:rsidRDefault="0069226A" w:rsidP="005E4DE9">
      <w:pPr>
        <w:spacing w:line="600" w:lineRule="exact"/>
        <w:jc w:val="center"/>
        <w:rPr>
          <w:rFonts w:ascii="方正小标宋简体" w:eastAsia="方正小标宋简体"/>
          <w:kern w:val="0"/>
          <w:sz w:val="44"/>
          <w:szCs w:val="44"/>
        </w:rPr>
      </w:pPr>
      <w:r w:rsidRPr="005E4DE9">
        <w:rPr>
          <w:rFonts w:ascii="方正小标宋简体" w:eastAsia="方正小标宋简体" w:hint="eastAsia"/>
          <w:kern w:val="0"/>
          <w:sz w:val="44"/>
          <w:szCs w:val="44"/>
        </w:rPr>
        <w:t>（征求意见稿）</w:t>
      </w:r>
    </w:p>
    <w:p w:rsidR="00002542" w:rsidRPr="005979D9" w:rsidRDefault="00002542">
      <w:pPr>
        <w:jc w:val="center"/>
        <w:rPr>
          <w:rFonts w:eastAsia="方正小标宋简体"/>
          <w:kern w:val="0"/>
          <w:sz w:val="44"/>
          <w:szCs w:val="44"/>
        </w:rPr>
      </w:pPr>
    </w:p>
    <w:p w:rsidR="00C63CC8" w:rsidRPr="005E4DE9" w:rsidRDefault="006357DC" w:rsidP="001F079E">
      <w:pPr>
        <w:overflowPunct w:val="0"/>
        <w:spacing w:line="560" w:lineRule="exact"/>
        <w:ind w:firstLineChars="200" w:firstLine="640"/>
        <w:rPr>
          <w:rFonts w:ascii="黑体" w:eastAsia="黑体" w:hAnsi="黑体"/>
          <w:bCs/>
          <w:kern w:val="44"/>
          <w:sz w:val="32"/>
          <w:szCs w:val="32"/>
        </w:rPr>
      </w:pPr>
      <w:r w:rsidRPr="005E4DE9">
        <w:rPr>
          <w:rFonts w:ascii="黑体" w:eastAsia="黑体" w:hAnsi="黑体"/>
          <w:bCs/>
          <w:kern w:val="44"/>
          <w:sz w:val="32"/>
          <w:szCs w:val="32"/>
        </w:rPr>
        <w:t>使用说明：</w:t>
      </w:r>
    </w:p>
    <w:p w:rsidR="00C63CC8" w:rsidRPr="005E4DE9" w:rsidRDefault="006357DC">
      <w:pPr>
        <w:spacing w:line="540" w:lineRule="exact"/>
        <w:ind w:firstLineChars="200" w:firstLine="640"/>
        <w:rPr>
          <w:rFonts w:eastAsia="仿宋_GB2312"/>
          <w:bCs/>
          <w:kern w:val="44"/>
          <w:sz w:val="32"/>
          <w:szCs w:val="32"/>
        </w:rPr>
      </w:pPr>
      <w:r w:rsidRPr="005E4DE9">
        <w:rPr>
          <w:rFonts w:eastAsia="仿宋_GB2312"/>
          <w:bCs/>
          <w:kern w:val="44"/>
          <w:sz w:val="32"/>
          <w:szCs w:val="32"/>
        </w:rPr>
        <w:t>本文件用于回答</w:t>
      </w:r>
      <w:r w:rsidRPr="005E4DE9">
        <w:rPr>
          <w:rFonts w:eastAsia="仿宋_GB2312"/>
          <w:bCs/>
          <w:kern w:val="44"/>
          <w:sz w:val="32"/>
          <w:szCs w:val="32"/>
        </w:rPr>
        <w:t>“</w:t>
      </w:r>
      <w:r w:rsidRPr="005E4DE9">
        <w:rPr>
          <w:rFonts w:eastAsia="仿宋_GB2312"/>
          <w:bCs/>
          <w:kern w:val="44"/>
          <w:sz w:val="32"/>
          <w:szCs w:val="32"/>
        </w:rPr>
        <w:t>医疗器械产品注册项目立卷审查要求</w:t>
      </w:r>
      <w:r w:rsidRPr="005E4DE9">
        <w:rPr>
          <w:rFonts w:eastAsia="仿宋_GB2312"/>
          <w:bCs/>
          <w:kern w:val="44"/>
          <w:sz w:val="32"/>
          <w:szCs w:val="32"/>
        </w:rPr>
        <w:t>”</w:t>
      </w:r>
      <w:r w:rsidRPr="005E4DE9">
        <w:rPr>
          <w:rFonts w:eastAsia="仿宋_GB2312"/>
          <w:bCs/>
          <w:kern w:val="44"/>
          <w:sz w:val="32"/>
          <w:szCs w:val="32"/>
        </w:rPr>
        <w:t>和</w:t>
      </w:r>
      <w:r w:rsidRPr="005E4DE9">
        <w:rPr>
          <w:rFonts w:eastAsia="仿宋_GB2312"/>
          <w:bCs/>
          <w:kern w:val="44"/>
          <w:sz w:val="32"/>
          <w:szCs w:val="32"/>
        </w:rPr>
        <w:t>“</w:t>
      </w:r>
      <w:r w:rsidRPr="005E4DE9">
        <w:rPr>
          <w:rFonts w:eastAsia="仿宋_GB2312"/>
          <w:bCs/>
          <w:kern w:val="44"/>
          <w:sz w:val="32"/>
          <w:szCs w:val="32"/>
        </w:rPr>
        <w:t>医疗器械变更注册项目立卷审查要求</w:t>
      </w:r>
      <w:r w:rsidRPr="005E4DE9">
        <w:rPr>
          <w:rFonts w:eastAsia="仿宋_GB2312"/>
          <w:bCs/>
          <w:kern w:val="44"/>
          <w:sz w:val="32"/>
          <w:szCs w:val="32"/>
        </w:rPr>
        <w:t>”</w:t>
      </w:r>
      <w:r w:rsidRPr="005E4DE9">
        <w:rPr>
          <w:rFonts w:eastAsia="仿宋_GB2312"/>
          <w:bCs/>
          <w:kern w:val="44"/>
          <w:sz w:val="32"/>
          <w:szCs w:val="32"/>
        </w:rPr>
        <w:t>中</w:t>
      </w:r>
      <w:r w:rsidRPr="005E4DE9">
        <w:rPr>
          <w:rFonts w:eastAsia="仿宋_GB2312" w:hint="eastAsia"/>
          <w:bCs/>
          <w:kern w:val="44"/>
          <w:sz w:val="32"/>
          <w:szCs w:val="32"/>
        </w:rPr>
        <w:t>免临床目录产品对比</w:t>
      </w:r>
      <w:r w:rsidRPr="005E4DE9">
        <w:rPr>
          <w:rFonts w:eastAsia="仿宋_GB2312"/>
          <w:bCs/>
          <w:kern w:val="44"/>
          <w:sz w:val="32"/>
          <w:szCs w:val="32"/>
        </w:rPr>
        <w:t>问题时使用。</w:t>
      </w:r>
    </w:p>
    <w:p w:rsidR="00C63CC8" w:rsidRPr="005E4DE9" w:rsidRDefault="00C63CC8"/>
    <w:tbl>
      <w:tblPr>
        <w:tblW w:w="9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tblPr>
      <w:tblGrid>
        <w:gridCol w:w="747"/>
        <w:gridCol w:w="4871"/>
        <w:gridCol w:w="608"/>
        <w:gridCol w:w="761"/>
        <w:gridCol w:w="910"/>
        <w:gridCol w:w="1223"/>
      </w:tblGrid>
      <w:tr w:rsidR="00C63CC8" w:rsidRPr="005E4DE9" w:rsidTr="005979D9">
        <w:trPr>
          <w:trHeight w:val="479"/>
          <w:jc w:val="center"/>
        </w:trPr>
        <w:tc>
          <w:tcPr>
            <w:tcW w:w="9120" w:type="dxa"/>
            <w:gridSpan w:val="6"/>
            <w:shd w:val="clear" w:color="auto" w:fill="FFFFFF"/>
            <w:vAlign w:val="center"/>
          </w:tcPr>
          <w:p w:rsidR="00C63CC8" w:rsidRPr="005E4DE9" w:rsidRDefault="006357DC">
            <w:pPr>
              <w:overflowPunct w:val="0"/>
              <w:jc w:val="center"/>
              <w:rPr>
                <w:rFonts w:eastAsia="黑体"/>
                <w:bCs/>
                <w:kern w:val="0"/>
                <w:sz w:val="28"/>
                <w:szCs w:val="28"/>
              </w:rPr>
            </w:pPr>
            <w:r w:rsidRPr="005E4DE9">
              <w:rPr>
                <w:rFonts w:eastAsia="黑体"/>
                <w:bCs/>
                <w:kern w:val="0"/>
                <w:sz w:val="28"/>
                <w:szCs w:val="28"/>
              </w:rPr>
              <w:t>立卷审查问题</w:t>
            </w:r>
          </w:p>
          <w:p w:rsidR="00C63CC8" w:rsidRPr="005E4DE9" w:rsidRDefault="006357DC" w:rsidP="0085216D">
            <w:pPr>
              <w:spacing w:beforeLines="50" w:afterLines="50"/>
              <w:jc w:val="left"/>
              <w:rPr>
                <w:rFonts w:eastAsia="黑体"/>
                <w:bCs/>
                <w:szCs w:val="21"/>
              </w:rPr>
            </w:pPr>
            <w:r w:rsidRPr="005E4DE9">
              <w:rPr>
                <w:rFonts w:eastAsia="黑体"/>
                <w:bCs/>
                <w:szCs w:val="21"/>
              </w:rPr>
              <w:t>1.</w:t>
            </w:r>
            <w:r w:rsidRPr="005E4DE9">
              <w:rPr>
                <w:rFonts w:eastAsia="黑体"/>
                <w:bCs/>
                <w:szCs w:val="21"/>
              </w:rPr>
              <w:t>如果提交了相关资料</w:t>
            </w:r>
            <w:proofErr w:type="gramStart"/>
            <w:r w:rsidRPr="005E4DE9">
              <w:rPr>
                <w:rFonts w:eastAsia="黑体"/>
                <w:bCs/>
                <w:szCs w:val="21"/>
              </w:rPr>
              <w:t>则勾选</w:t>
            </w:r>
            <w:r w:rsidRPr="005E4DE9">
              <w:rPr>
                <w:rFonts w:eastAsia="黑体"/>
                <w:bCs/>
                <w:szCs w:val="21"/>
              </w:rPr>
              <w:t>“</w:t>
            </w:r>
            <w:r w:rsidRPr="005E4DE9">
              <w:rPr>
                <w:rFonts w:eastAsia="黑体"/>
                <w:bCs/>
                <w:szCs w:val="21"/>
              </w:rPr>
              <w:t>是</w:t>
            </w:r>
            <w:r w:rsidRPr="005E4DE9">
              <w:rPr>
                <w:rFonts w:eastAsia="黑体"/>
                <w:bCs/>
                <w:szCs w:val="21"/>
              </w:rPr>
              <w:t>”</w:t>
            </w:r>
            <w:proofErr w:type="gramEnd"/>
            <w:r w:rsidRPr="005E4DE9">
              <w:rPr>
                <w:rFonts w:eastAsia="黑体"/>
                <w:bCs/>
                <w:szCs w:val="21"/>
              </w:rPr>
              <w:t>，如果不做要求</w:t>
            </w:r>
            <w:proofErr w:type="gramStart"/>
            <w:r w:rsidRPr="005E4DE9">
              <w:rPr>
                <w:rFonts w:eastAsia="黑体"/>
                <w:bCs/>
                <w:szCs w:val="21"/>
              </w:rPr>
              <w:t>则勾选</w:t>
            </w:r>
            <w:r w:rsidRPr="005E4DE9">
              <w:rPr>
                <w:rFonts w:eastAsia="黑体"/>
                <w:bCs/>
                <w:szCs w:val="21"/>
              </w:rPr>
              <w:t>“</w:t>
            </w:r>
            <w:r w:rsidRPr="005E4DE9">
              <w:rPr>
                <w:rFonts w:eastAsia="黑体"/>
                <w:bCs/>
                <w:szCs w:val="21"/>
              </w:rPr>
              <w:t>不适用</w:t>
            </w:r>
            <w:r w:rsidRPr="005E4DE9">
              <w:rPr>
                <w:rFonts w:eastAsia="黑体"/>
                <w:bCs/>
                <w:szCs w:val="21"/>
              </w:rPr>
              <w:t>”</w:t>
            </w:r>
            <w:proofErr w:type="gramEnd"/>
            <w:r w:rsidRPr="005E4DE9">
              <w:rPr>
                <w:rFonts w:eastAsia="黑体"/>
                <w:bCs/>
                <w:szCs w:val="21"/>
              </w:rPr>
              <w:t>，如未能提供</w:t>
            </w:r>
            <w:proofErr w:type="gramStart"/>
            <w:r w:rsidRPr="005E4DE9">
              <w:rPr>
                <w:rFonts w:eastAsia="黑体"/>
                <w:bCs/>
                <w:szCs w:val="21"/>
              </w:rPr>
              <w:t>则勾选</w:t>
            </w:r>
            <w:r w:rsidRPr="005E4DE9">
              <w:rPr>
                <w:rFonts w:eastAsia="黑体"/>
                <w:bCs/>
                <w:szCs w:val="21"/>
              </w:rPr>
              <w:t>“</w:t>
            </w:r>
            <w:r w:rsidRPr="005E4DE9">
              <w:rPr>
                <w:rFonts w:eastAsia="黑体"/>
                <w:bCs/>
                <w:szCs w:val="21"/>
              </w:rPr>
              <w:t>否</w:t>
            </w:r>
            <w:r w:rsidRPr="005E4DE9">
              <w:rPr>
                <w:rFonts w:eastAsia="黑体"/>
                <w:bCs/>
                <w:szCs w:val="21"/>
              </w:rPr>
              <w:t>”</w:t>
            </w:r>
            <w:proofErr w:type="gramEnd"/>
            <w:r w:rsidRPr="005E4DE9">
              <w:rPr>
                <w:rFonts w:eastAsia="黑体"/>
                <w:bCs/>
                <w:szCs w:val="21"/>
              </w:rPr>
              <w:t>。</w:t>
            </w:r>
          </w:p>
          <w:p w:rsidR="00C63CC8" w:rsidRPr="005E4DE9" w:rsidRDefault="006357DC">
            <w:pPr>
              <w:jc w:val="left"/>
              <w:rPr>
                <w:rFonts w:eastAsia="黑体"/>
                <w:bCs/>
                <w:kern w:val="0"/>
                <w:szCs w:val="21"/>
              </w:rPr>
            </w:pPr>
            <w:r w:rsidRPr="005E4DE9">
              <w:rPr>
                <w:rFonts w:eastAsia="黑体"/>
                <w:bCs/>
                <w:szCs w:val="21"/>
              </w:rPr>
              <w:t>2.</w:t>
            </w:r>
            <w:r w:rsidRPr="005E4DE9">
              <w:rPr>
                <w:rFonts w:eastAsia="黑体" w:hint="eastAsia"/>
                <w:bCs/>
                <w:szCs w:val="21"/>
              </w:rPr>
              <w:t>对任何问题回答</w:t>
            </w:r>
            <w:r w:rsidRPr="005E4DE9">
              <w:rPr>
                <w:rFonts w:eastAsia="黑体"/>
                <w:bCs/>
                <w:szCs w:val="21"/>
              </w:rPr>
              <w:t>“</w:t>
            </w:r>
            <w:r w:rsidRPr="005E4DE9">
              <w:rPr>
                <w:rFonts w:eastAsia="黑体" w:hint="eastAsia"/>
                <w:bCs/>
                <w:szCs w:val="21"/>
              </w:rPr>
              <w:t>否</w:t>
            </w:r>
            <w:r w:rsidRPr="005E4DE9">
              <w:rPr>
                <w:rFonts w:eastAsia="黑体"/>
                <w:bCs/>
                <w:szCs w:val="21"/>
              </w:rPr>
              <w:t>”</w:t>
            </w:r>
            <w:r w:rsidRPr="005E4DE9">
              <w:rPr>
                <w:rFonts w:eastAsia="黑体" w:hint="eastAsia"/>
                <w:bCs/>
                <w:szCs w:val="21"/>
              </w:rPr>
              <w:t>都会导致做出</w:t>
            </w:r>
            <w:r w:rsidRPr="005E4DE9">
              <w:rPr>
                <w:rFonts w:eastAsia="黑体"/>
                <w:bCs/>
                <w:szCs w:val="21"/>
              </w:rPr>
              <w:t>“</w:t>
            </w:r>
            <w:r w:rsidRPr="005E4DE9">
              <w:rPr>
                <w:rFonts w:eastAsia="黑体" w:hint="eastAsia"/>
                <w:bCs/>
                <w:szCs w:val="21"/>
              </w:rPr>
              <w:t>立卷审查不通过</w:t>
            </w:r>
            <w:r w:rsidRPr="005E4DE9">
              <w:rPr>
                <w:rFonts w:eastAsia="黑体"/>
                <w:bCs/>
                <w:szCs w:val="21"/>
              </w:rPr>
              <w:t>”</w:t>
            </w:r>
            <w:r w:rsidRPr="005E4DE9">
              <w:rPr>
                <w:rFonts w:eastAsia="黑体" w:hint="eastAsia"/>
                <w:bCs/>
                <w:szCs w:val="21"/>
              </w:rPr>
              <w:t>的决定。</w:t>
            </w:r>
          </w:p>
        </w:tc>
      </w:tr>
      <w:tr w:rsidR="00C63CC8" w:rsidRPr="005E4DE9" w:rsidTr="005979D9">
        <w:trPr>
          <w:trHeight w:val="580"/>
          <w:jc w:val="center"/>
        </w:trPr>
        <w:tc>
          <w:tcPr>
            <w:tcW w:w="747" w:type="dxa"/>
            <w:shd w:val="clear" w:color="auto" w:fill="FFFFFF"/>
            <w:vAlign w:val="center"/>
          </w:tcPr>
          <w:p w:rsidR="00C63CC8" w:rsidRPr="005E4DE9" w:rsidRDefault="006357DC">
            <w:pPr>
              <w:jc w:val="center"/>
              <w:rPr>
                <w:rFonts w:eastAsia="黑体"/>
                <w:szCs w:val="21"/>
              </w:rPr>
            </w:pPr>
            <w:r w:rsidRPr="005E4DE9">
              <w:rPr>
                <w:rFonts w:eastAsia="黑体"/>
                <w:bCs/>
                <w:szCs w:val="21"/>
              </w:rPr>
              <w:t>序号</w:t>
            </w:r>
          </w:p>
        </w:tc>
        <w:tc>
          <w:tcPr>
            <w:tcW w:w="4871" w:type="dxa"/>
            <w:shd w:val="clear" w:color="auto" w:fill="FFFFFF"/>
            <w:vAlign w:val="center"/>
          </w:tcPr>
          <w:p w:rsidR="00C63CC8" w:rsidRPr="005E4DE9" w:rsidRDefault="006357DC">
            <w:pPr>
              <w:jc w:val="center"/>
              <w:rPr>
                <w:rFonts w:eastAsia="黑体"/>
                <w:szCs w:val="21"/>
              </w:rPr>
            </w:pPr>
            <w:r w:rsidRPr="005E4DE9">
              <w:rPr>
                <w:rFonts w:eastAsia="黑体"/>
                <w:bCs/>
                <w:szCs w:val="21"/>
              </w:rPr>
              <w:t>立卷审查问题</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黑体"/>
                <w:bCs/>
                <w:szCs w:val="21"/>
              </w:rPr>
            </w:pPr>
            <w:r w:rsidRPr="005E4DE9">
              <w:rPr>
                <w:rFonts w:eastAsia="黑体"/>
                <w:bCs/>
                <w:szCs w:val="21"/>
              </w:rPr>
              <w:t>是</w:t>
            </w:r>
          </w:p>
        </w:tc>
        <w:tc>
          <w:tcPr>
            <w:tcW w:w="761" w:type="dxa"/>
            <w:shd w:val="clear" w:color="auto" w:fill="FFFFFF"/>
            <w:vAlign w:val="center"/>
          </w:tcPr>
          <w:p w:rsidR="00C63CC8" w:rsidRPr="005E4DE9" w:rsidRDefault="006357DC">
            <w:pPr>
              <w:jc w:val="center"/>
              <w:rPr>
                <w:rFonts w:eastAsia="黑体"/>
                <w:szCs w:val="21"/>
              </w:rPr>
            </w:pPr>
            <w:r w:rsidRPr="005E4DE9">
              <w:rPr>
                <w:rFonts w:eastAsia="黑体"/>
                <w:bCs/>
                <w:szCs w:val="21"/>
              </w:rPr>
              <w:t>不适用</w:t>
            </w: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黑体"/>
                <w:szCs w:val="21"/>
              </w:rPr>
            </w:pPr>
            <w:r w:rsidRPr="005E4DE9">
              <w:rPr>
                <w:rFonts w:eastAsia="黑体"/>
                <w:bCs/>
                <w:szCs w:val="21"/>
              </w:rPr>
              <w:t>否</w:t>
            </w:r>
          </w:p>
        </w:tc>
        <w:tc>
          <w:tcPr>
            <w:tcW w:w="1223" w:type="dxa"/>
            <w:shd w:val="clear" w:color="auto" w:fill="FFFFFF"/>
            <w:vAlign w:val="center"/>
          </w:tcPr>
          <w:p w:rsidR="00C63CC8" w:rsidRPr="005E4DE9" w:rsidRDefault="006357DC">
            <w:pPr>
              <w:jc w:val="center"/>
              <w:rPr>
                <w:rFonts w:eastAsia="黑体"/>
                <w:bCs/>
                <w:szCs w:val="21"/>
              </w:rPr>
            </w:pPr>
            <w:r w:rsidRPr="005E4DE9">
              <w:rPr>
                <w:rFonts w:eastAsia="黑体"/>
                <w:bCs/>
                <w:kern w:val="0"/>
                <w:szCs w:val="21"/>
              </w:rPr>
              <w:t>存在问题</w:t>
            </w:r>
          </w:p>
        </w:tc>
      </w:tr>
      <w:tr w:rsidR="00C63CC8" w:rsidRPr="005E4DE9" w:rsidTr="005979D9">
        <w:trPr>
          <w:trHeight w:val="1305"/>
          <w:jc w:val="center"/>
        </w:trPr>
        <w:tc>
          <w:tcPr>
            <w:tcW w:w="747" w:type="dxa"/>
            <w:shd w:val="clear" w:color="auto" w:fill="FFFFFF"/>
            <w:vAlign w:val="center"/>
          </w:tcPr>
          <w:p w:rsidR="00C63CC8" w:rsidRPr="005E4DE9" w:rsidRDefault="006357DC">
            <w:pPr>
              <w:jc w:val="center"/>
              <w:rPr>
                <w:rFonts w:eastAsia="仿宋_GB2312"/>
                <w:szCs w:val="21"/>
              </w:rPr>
            </w:pPr>
            <w:r w:rsidRPr="005E4DE9">
              <w:rPr>
                <w:rFonts w:eastAsia="仿宋_GB2312"/>
                <w:szCs w:val="21"/>
              </w:rPr>
              <w:t>1</w:t>
            </w:r>
          </w:p>
        </w:tc>
        <w:tc>
          <w:tcPr>
            <w:tcW w:w="4871" w:type="dxa"/>
            <w:shd w:val="clear" w:color="auto" w:fill="FFFFFF"/>
            <w:tcMar>
              <w:top w:w="57" w:type="dxa"/>
              <w:left w:w="85" w:type="dxa"/>
              <w:bottom w:w="57" w:type="dxa"/>
              <w:right w:w="85" w:type="dxa"/>
            </w:tcMar>
            <w:vAlign w:val="center"/>
          </w:tcPr>
          <w:p w:rsidR="00C63CC8" w:rsidRPr="005E4DE9" w:rsidRDefault="006357DC">
            <w:pPr>
              <w:rPr>
                <w:rFonts w:eastAsia="仿宋_GB2312"/>
                <w:szCs w:val="21"/>
              </w:rPr>
            </w:pPr>
            <w:r w:rsidRPr="005E4DE9">
              <w:rPr>
                <w:rFonts w:eastAsia="仿宋_GB2312"/>
                <w:szCs w:val="21"/>
              </w:rPr>
              <w:t>提交了申报产品相关信息与</w:t>
            </w:r>
            <w:r w:rsidRPr="005E4DE9">
              <w:rPr>
                <w:rFonts w:eastAsia="仿宋_GB2312"/>
                <w:szCs w:val="21"/>
              </w:rPr>
              <w:t>“</w:t>
            </w:r>
            <w:r w:rsidRPr="005E4DE9">
              <w:rPr>
                <w:rFonts w:eastAsia="仿宋_GB2312"/>
                <w:szCs w:val="21"/>
              </w:rPr>
              <w:t>免于临床</w:t>
            </w:r>
            <w:r w:rsidRPr="005E4DE9">
              <w:rPr>
                <w:rFonts w:eastAsia="仿宋_GB2312" w:hint="eastAsia"/>
                <w:szCs w:val="21"/>
              </w:rPr>
              <w:t>评价</w:t>
            </w:r>
            <w:r w:rsidRPr="005E4DE9">
              <w:rPr>
                <w:rFonts w:eastAsia="仿宋_GB2312"/>
                <w:szCs w:val="21"/>
              </w:rPr>
              <w:t>医疗器械目录</w:t>
            </w:r>
            <w:r w:rsidRPr="005E4DE9">
              <w:rPr>
                <w:rFonts w:eastAsia="仿宋_GB2312"/>
                <w:szCs w:val="21"/>
              </w:rPr>
              <w:t>”</w:t>
            </w:r>
            <w:r w:rsidRPr="005E4DE9">
              <w:rPr>
                <w:rFonts w:eastAsia="仿宋_GB2312"/>
                <w:szCs w:val="21"/>
              </w:rPr>
              <w:t>（以下简称《目录》）所述内容的对比资料。</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b/>
                <w:bCs/>
                <w:szCs w:val="21"/>
              </w:rPr>
            </w:pPr>
            <w:r w:rsidRPr="005E4DE9">
              <w:rPr>
                <w:rFonts w:eastAsia="仿宋_GB2312"/>
                <w:szCs w:val="21"/>
              </w:rPr>
              <w:sym w:font="Wingdings 2" w:char="F0A3"/>
            </w:r>
          </w:p>
        </w:tc>
        <w:tc>
          <w:tcPr>
            <w:tcW w:w="761" w:type="dxa"/>
            <w:shd w:val="clear" w:color="auto" w:fill="FFFFFF"/>
            <w:vAlign w:val="center"/>
          </w:tcPr>
          <w:p w:rsidR="00C63CC8" w:rsidRPr="005E4DE9" w:rsidRDefault="00C63CC8">
            <w:pPr>
              <w:jc w:val="center"/>
              <w:rPr>
                <w:rFonts w:eastAsia="仿宋_GB2312"/>
                <w:b/>
                <w:bCs/>
                <w:szCs w:val="21"/>
              </w:rPr>
            </w:pP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1223" w:type="dxa"/>
            <w:shd w:val="clear" w:color="auto" w:fill="FFFFFF"/>
          </w:tcPr>
          <w:p w:rsidR="00C63CC8" w:rsidRPr="005E4DE9" w:rsidRDefault="00C63CC8">
            <w:pPr>
              <w:jc w:val="center"/>
              <w:rPr>
                <w:rFonts w:eastAsia="仿宋_GB2312"/>
                <w:szCs w:val="21"/>
              </w:rPr>
            </w:pPr>
          </w:p>
        </w:tc>
      </w:tr>
      <w:tr w:rsidR="00C63CC8" w:rsidRPr="005E4DE9" w:rsidTr="005979D9">
        <w:trPr>
          <w:trHeight w:val="1433"/>
          <w:jc w:val="center"/>
        </w:trPr>
        <w:tc>
          <w:tcPr>
            <w:tcW w:w="747" w:type="dxa"/>
            <w:shd w:val="clear" w:color="auto" w:fill="FFFFFF"/>
            <w:vAlign w:val="center"/>
          </w:tcPr>
          <w:p w:rsidR="00C63CC8" w:rsidRPr="005E4DE9" w:rsidRDefault="006357DC">
            <w:pPr>
              <w:jc w:val="center"/>
              <w:rPr>
                <w:rFonts w:eastAsia="仿宋_GB2312"/>
                <w:szCs w:val="21"/>
              </w:rPr>
            </w:pPr>
            <w:r w:rsidRPr="005E4DE9">
              <w:rPr>
                <w:rFonts w:eastAsia="仿宋_GB2312" w:hint="eastAsia"/>
                <w:szCs w:val="21"/>
              </w:rPr>
              <w:t>2</w:t>
            </w:r>
          </w:p>
        </w:tc>
        <w:tc>
          <w:tcPr>
            <w:tcW w:w="4871" w:type="dxa"/>
            <w:shd w:val="clear" w:color="auto" w:fill="FFFFFF"/>
            <w:tcMar>
              <w:top w:w="57" w:type="dxa"/>
              <w:left w:w="85" w:type="dxa"/>
              <w:bottom w:w="57" w:type="dxa"/>
              <w:right w:w="85" w:type="dxa"/>
            </w:tcMar>
            <w:vAlign w:val="center"/>
          </w:tcPr>
          <w:p w:rsidR="00C63CC8" w:rsidRPr="005E4DE9" w:rsidRDefault="006357DC">
            <w:pPr>
              <w:rPr>
                <w:rFonts w:eastAsia="仿宋_GB2312"/>
                <w:szCs w:val="21"/>
              </w:rPr>
            </w:pPr>
            <w:r w:rsidRPr="005E4DE9">
              <w:rPr>
                <w:rFonts w:eastAsia="仿宋_GB2312"/>
                <w:szCs w:val="21"/>
              </w:rPr>
              <w:t>申报产品</w:t>
            </w:r>
            <w:r w:rsidR="00740F66" w:rsidRPr="005E4DE9">
              <w:rPr>
                <w:rFonts w:eastAsia="仿宋_GB2312" w:hint="eastAsia"/>
                <w:szCs w:val="21"/>
              </w:rPr>
              <w:t>免临床评价部分</w:t>
            </w:r>
            <w:r w:rsidRPr="005E4DE9">
              <w:rPr>
                <w:rFonts w:eastAsia="仿宋_GB2312"/>
                <w:szCs w:val="21"/>
              </w:rPr>
              <w:t>是否</w:t>
            </w:r>
            <w:r w:rsidRPr="005E4DE9">
              <w:rPr>
                <w:rFonts w:eastAsia="仿宋_GB2312" w:hint="eastAsia"/>
                <w:szCs w:val="21"/>
              </w:rPr>
              <w:t>未超出</w:t>
            </w:r>
            <w:r w:rsidRPr="005E4DE9">
              <w:rPr>
                <w:rFonts w:eastAsia="仿宋_GB2312"/>
                <w:szCs w:val="21"/>
              </w:rPr>
              <w:t>《目录》</w:t>
            </w:r>
            <w:r w:rsidRPr="005E4DE9">
              <w:rPr>
                <w:rFonts w:eastAsia="仿宋_GB2312" w:hint="eastAsia"/>
                <w:szCs w:val="21"/>
              </w:rPr>
              <w:t>所述内容</w:t>
            </w:r>
            <w:r w:rsidRPr="005E4DE9">
              <w:rPr>
                <w:rFonts w:eastAsia="仿宋_GB2312"/>
                <w:szCs w:val="21"/>
              </w:rPr>
              <w:t>范围？</w:t>
            </w:r>
          </w:p>
          <w:p w:rsidR="00E627A4" w:rsidRPr="005E4DE9" w:rsidRDefault="00E627A4">
            <w:pPr>
              <w:rPr>
                <w:rFonts w:eastAsia="仿宋_GB2312"/>
                <w:szCs w:val="21"/>
              </w:rPr>
            </w:pPr>
          </w:p>
          <w:p w:rsidR="00C63CC8" w:rsidRPr="005E4DE9" w:rsidRDefault="006357DC">
            <w:pPr>
              <w:rPr>
                <w:rFonts w:eastAsia="仿宋_GB2312"/>
                <w:szCs w:val="21"/>
              </w:rPr>
            </w:pPr>
            <w:r w:rsidRPr="005E4DE9">
              <w:rPr>
                <w:rFonts w:eastAsia="仿宋_GB2312" w:hint="eastAsia"/>
                <w:kern w:val="0"/>
                <w:szCs w:val="21"/>
              </w:rPr>
              <w:t>注</w:t>
            </w:r>
            <w:r w:rsidRPr="005E4DE9">
              <w:rPr>
                <w:rFonts w:eastAsia="仿宋_GB2312"/>
                <w:kern w:val="0"/>
                <w:szCs w:val="21"/>
              </w:rPr>
              <w:t>1</w:t>
            </w:r>
            <w:r w:rsidRPr="005E4DE9">
              <w:rPr>
                <w:rFonts w:eastAsia="仿宋_GB2312" w:hint="eastAsia"/>
                <w:kern w:val="0"/>
                <w:szCs w:val="21"/>
              </w:rPr>
              <w:t>：对于同时含有临床</w:t>
            </w:r>
            <w:r w:rsidRPr="005E4DE9">
              <w:rPr>
                <w:rFonts w:eastAsia="仿宋_GB2312"/>
                <w:kern w:val="0"/>
                <w:szCs w:val="21"/>
              </w:rPr>
              <w:t>评价部分</w:t>
            </w:r>
            <w:r w:rsidRPr="005E4DE9">
              <w:rPr>
                <w:rFonts w:eastAsia="仿宋_GB2312" w:hint="eastAsia"/>
                <w:kern w:val="0"/>
                <w:szCs w:val="21"/>
              </w:rPr>
              <w:t>的，此项判定对象为企业自己按《目录》评价的免于进行临床评价部分，而不是整个产品。</w:t>
            </w:r>
          </w:p>
          <w:p w:rsidR="00C63CC8" w:rsidRPr="005E4DE9" w:rsidRDefault="006357DC">
            <w:pPr>
              <w:rPr>
                <w:rFonts w:eastAsia="仿宋_GB2312"/>
                <w:color w:val="FF0000"/>
                <w:szCs w:val="21"/>
              </w:rPr>
            </w:pPr>
            <w:r w:rsidRPr="005E4DE9">
              <w:rPr>
                <w:rFonts w:eastAsia="仿宋_GB2312"/>
                <w:szCs w:val="21"/>
              </w:rPr>
              <w:t>注</w:t>
            </w:r>
            <w:r w:rsidRPr="005E4DE9">
              <w:rPr>
                <w:rFonts w:eastAsia="仿宋_GB2312" w:hint="eastAsia"/>
                <w:szCs w:val="21"/>
              </w:rPr>
              <w:t>2</w:t>
            </w:r>
            <w:r w:rsidRPr="005E4DE9">
              <w:rPr>
                <w:rFonts w:eastAsia="仿宋_GB2312"/>
                <w:szCs w:val="21"/>
              </w:rPr>
              <w:t>：若提供信息不足以做出判断，</w:t>
            </w:r>
            <w:proofErr w:type="gramStart"/>
            <w:r w:rsidRPr="005E4DE9">
              <w:rPr>
                <w:rFonts w:eastAsia="仿宋_GB2312"/>
                <w:szCs w:val="21"/>
              </w:rPr>
              <w:t>可勾选</w:t>
            </w:r>
            <w:r w:rsidRPr="005E4DE9">
              <w:rPr>
                <w:rFonts w:eastAsia="仿宋_GB2312"/>
                <w:szCs w:val="21"/>
              </w:rPr>
              <w:t>“</w:t>
            </w:r>
            <w:r w:rsidRPr="005E4DE9">
              <w:rPr>
                <w:rFonts w:eastAsia="仿宋_GB2312"/>
                <w:szCs w:val="21"/>
              </w:rPr>
              <w:t>否</w:t>
            </w:r>
            <w:r w:rsidRPr="005E4DE9">
              <w:rPr>
                <w:rFonts w:eastAsia="仿宋_GB2312"/>
                <w:szCs w:val="21"/>
              </w:rPr>
              <w:t>”</w:t>
            </w:r>
            <w:proofErr w:type="gramEnd"/>
            <w:r w:rsidRPr="005E4DE9">
              <w:rPr>
                <w:rFonts w:eastAsia="仿宋_GB2312"/>
                <w:szCs w:val="21"/>
              </w:rPr>
              <w:t>，并在备注里注明待相关问题补充完毕后继续审查。</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761" w:type="dxa"/>
            <w:shd w:val="clear" w:color="auto" w:fill="FFFFFF"/>
            <w:vAlign w:val="center"/>
          </w:tcPr>
          <w:p w:rsidR="00C63CC8" w:rsidRPr="005E4DE9" w:rsidRDefault="00C63CC8">
            <w:pPr>
              <w:jc w:val="center"/>
              <w:rPr>
                <w:rFonts w:eastAsia="仿宋_GB2312"/>
                <w:szCs w:val="21"/>
              </w:rPr>
            </w:pP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1223" w:type="dxa"/>
            <w:shd w:val="clear" w:color="auto" w:fill="FFFFFF"/>
          </w:tcPr>
          <w:p w:rsidR="00C63CC8" w:rsidRPr="005E4DE9" w:rsidRDefault="00C63CC8">
            <w:pPr>
              <w:jc w:val="center"/>
              <w:rPr>
                <w:rFonts w:eastAsia="仿宋_GB2312"/>
                <w:szCs w:val="21"/>
              </w:rPr>
            </w:pPr>
          </w:p>
        </w:tc>
      </w:tr>
      <w:tr w:rsidR="00C63CC8" w:rsidRPr="005E4DE9" w:rsidTr="005979D9">
        <w:trPr>
          <w:trHeight w:val="1433"/>
          <w:jc w:val="center"/>
        </w:trPr>
        <w:tc>
          <w:tcPr>
            <w:tcW w:w="747" w:type="dxa"/>
            <w:shd w:val="clear" w:color="auto" w:fill="FFFFFF"/>
            <w:vAlign w:val="center"/>
          </w:tcPr>
          <w:p w:rsidR="00C63CC8" w:rsidRPr="005E4DE9" w:rsidRDefault="006357DC">
            <w:pPr>
              <w:jc w:val="center"/>
              <w:rPr>
                <w:rFonts w:eastAsia="仿宋_GB2312"/>
                <w:szCs w:val="21"/>
              </w:rPr>
            </w:pPr>
            <w:r w:rsidRPr="005E4DE9">
              <w:rPr>
                <w:rFonts w:eastAsia="仿宋_GB2312" w:hint="eastAsia"/>
                <w:szCs w:val="21"/>
              </w:rPr>
              <w:t>3</w:t>
            </w:r>
          </w:p>
        </w:tc>
        <w:tc>
          <w:tcPr>
            <w:tcW w:w="4871" w:type="dxa"/>
            <w:shd w:val="clear" w:color="auto" w:fill="FFFFFF"/>
            <w:tcMar>
              <w:top w:w="57" w:type="dxa"/>
              <w:left w:w="85" w:type="dxa"/>
              <w:bottom w:w="57" w:type="dxa"/>
              <w:right w:w="85" w:type="dxa"/>
            </w:tcMar>
            <w:vAlign w:val="center"/>
          </w:tcPr>
          <w:p w:rsidR="00C63CC8" w:rsidRPr="005E4DE9" w:rsidRDefault="006357DC">
            <w:pPr>
              <w:rPr>
                <w:rFonts w:eastAsia="仿宋_GB2312"/>
                <w:szCs w:val="21"/>
              </w:rPr>
            </w:pPr>
            <w:r w:rsidRPr="005E4DE9">
              <w:rPr>
                <w:rFonts w:eastAsia="仿宋_GB2312" w:hint="eastAsia"/>
                <w:kern w:val="0"/>
                <w:szCs w:val="21"/>
              </w:rPr>
              <w:t>对于同时含有临床评价部分的产品，其免于进行临床评价部分范围是否与临床评价资料中声称的免于进行临床评价内容一致。</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761" w:type="dxa"/>
            <w:shd w:val="clear" w:color="auto" w:fill="FFFFFF"/>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1223" w:type="dxa"/>
            <w:shd w:val="clear" w:color="auto" w:fill="FFFFFF"/>
          </w:tcPr>
          <w:p w:rsidR="00C63CC8" w:rsidRPr="005E4DE9" w:rsidRDefault="00C63CC8">
            <w:pPr>
              <w:jc w:val="center"/>
              <w:rPr>
                <w:rFonts w:eastAsia="仿宋_GB2312"/>
                <w:szCs w:val="21"/>
              </w:rPr>
            </w:pPr>
          </w:p>
        </w:tc>
      </w:tr>
      <w:tr w:rsidR="00C63CC8" w:rsidRPr="005E4DE9" w:rsidTr="005979D9">
        <w:trPr>
          <w:trHeight w:val="1936"/>
          <w:jc w:val="center"/>
        </w:trPr>
        <w:tc>
          <w:tcPr>
            <w:tcW w:w="747" w:type="dxa"/>
            <w:shd w:val="clear" w:color="auto" w:fill="FFFFFF"/>
            <w:vAlign w:val="center"/>
          </w:tcPr>
          <w:p w:rsidR="00C63CC8" w:rsidRPr="005E4DE9" w:rsidRDefault="006357DC">
            <w:pPr>
              <w:jc w:val="center"/>
              <w:rPr>
                <w:rFonts w:eastAsia="仿宋_GB2312"/>
                <w:szCs w:val="21"/>
              </w:rPr>
            </w:pPr>
            <w:r w:rsidRPr="005E4DE9">
              <w:rPr>
                <w:rFonts w:eastAsia="仿宋_GB2312"/>
                <w:szCs w:val="21"/>
              </w:rPr>
              <w:lastRenderedPageBreak/>
              <w:t>4</w:t>
            </w:r>
          </w:p>
        </w:tc>
        <w:tc>
          <w:tcPr>
            <w:tcW w:w="4871" w:type="dxa"/>
            <w:shd w:val="clear" w:color="auto" w:fill="FFFFFF"/>
            <w:tcMar>
              <w:top w:w="57" w:type="dxa"/>
              <w:left w:w="85" w:type="dxa"/>
              <w:bottom w:w="57" w:type="dxa"/>
              <w:right w:w="85" w:type="dxa"/>
            </w:tcMar>
            <w:vAlign w:val="center"/>
          </w:tcPr>
          <w:p w:rsidR="00C63CC8" w:rsidRPr="005E4DE9" w:rsidRDefault="006357DC">
            <w:pPr>
              <w:rPr>
                <w:rFonts w:eastAsia="仿宋_GB2312"/>
                <w:szCs w:val="21"/>
              </w:rPr>
            </w:pPr>
            <w:r w:rsidRPr="005E4DE9">
              <w:rPr>
                <w:rFonts w:eastAsia="仿宋_GB2312"/>
                <w:szCs w:val="21"/>
              </w:rPr>
              <w:t>按《</w:t>
            </w:r>
            <w:r w:rsidRPr="005E4DE9">
              <w:rPr>
                <w:rFonts w:eastAsia="仿宋_GB2312" w:hint="eastAsia"/>
                <w:szCs w:val="21"/>
              </w:rPr>
              <w:t>列入免于进行临床评价医疗器械目录产品对比说明技术指导原则</w:t>
            </w:r>
            <w:r w:rsidRPr="005E4DE9">
              <w:rPr>
                <w:rFonts w:eastAsia="仿宋_GB2312"/>
                <w:szCs w:val="21"/>
              </w:rPr>
              <w:t>》的要求提交了</w:t>
            </w:r>
            <w:r w:rsidRPr="005E4DE9">
              <w:rPr>
                <w:rFonts w:eastAsia="仿宋_GB2312"/>
                <w:szCs w:val="21"/>
              </w:rPr>
              <w:t>“</w:t>
            </w:r>
            <w:r w:rsidRPr="005E4DE9">
              <w:rPr>
                <w:rFonts w:eastAsia="仿宋_GB2312"/>
                <w:szCs w:val="21"/>
              </w:rPr>
              <w:t>申报产品与目录中已获准境内注册医疗器械对比表</w:t>
            </w:r>
            <w:r w:rsidRPr="005E4DE9">
              <w:rPr>
                <w:rFonts w:eastAsia="仿宋_GB2312"/>
                <w:szCs w:val="21"/>
              </w:rPr>
              <w:t>”</w:t>
            </w:r>
            <w:r w:rsidRPr="005E4DE9">
              <w:rPr>
                <w:rFonts w:eastAsia="仿宋_GB2312"/>
                <w:szCs w:val="21"/>
              </w:rPr>
              <w:t>。</w:t>
            </w:r>
          </w:p>
          <w:p w:rsidR="00E627A4" w:rsidRPr="005E4DE9" w:rsidRDefault="00E627A4">
            <w:pPr>
              <w:rPr>
                <w:rFonts w:eastAsia="仿宋_GB2312"/>
                <w:szCs w:val="21"/>
              </w:rPr>
            </w:pPr>
          </w:p>
          <w:p w:rsidR="00C63CC8" w:rsidRPr="005E4DE9" w:rsidRDefault="006357DC">
            <w:pPr>
              <w:rPr>
                <w:rFonts w:eastAsia="仿宋_GB2312"/>
                <w:szCs w:val="21"/>
              </w:rPr>
            </w:pPr>
            <w:r w:rsidRPr="005E4DE9">
              <w:rPr>
                <w:rFonts w:eastAsia="仿宋_GB2312" w:hint="eastAsia"/>
                <w:szCs w:val="21"/>
              </w:rPr>
              <w:t>注：仅对是否按照指导原则的要求进行了信息对比进行审核，对比是否充分不作为不予立卷的理由。</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b/>
                <w:bCs/>
                <w:szCs w:val="21"/>
              </w:rPr>
            </w:pPr>
            <w:r w:rsidRPr="005E4DE9">
              <w:rPr>
                <w:rFonts w:eastAsia="仿宋_GB2312"/>
                <w:szCs w:val="21"/>
              </w:rPr>
              <w:sym w:font="Wingdings 2" w:char="F0A3"/>
            </w:r>
          </w:p>
        </w:tc>
        <w:tc>
          <w:tcPr>
            <w:tcW w:w="761" w:type="dxa"/>
            <w:shd w:val="clear" w:color="auto" w:fill="FFFFFF"/>
            <w:vAlign w:val="center"/>
          </w:tcPr>
          <w:p w:rsidR="00C63CC8" w:rsidRPr="005E4DE9" w:rsidRDefault="00C63CC8">
            <w:pPr>
              <w:jc w:val="center"/>
              <w:rPr>
                <w:rFonts w:eastAsia="仿宋_GB2312"/>
                <w:b/>
                <w:bCs/>
                <w:szCs w:val="21"/>
              </w:rPr>
            </w:pP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1223" w:type="dxa"/>
            <w:shd w:val="clear" w:color="auto" w:fill="FFFFFF"/>
          </w:tcPr>
          <w:p w:rsidR="00C63CC8" w:rsidRPr="005E4DE9" w:rsidRDefault="00C63CC8">
            <w:pPr>
              <w:jc w:val="center"/>
              <w:rPr>
                <w:rFonts w:eastAsia="仿宋_GB2312"/>
                <w:szCs w:val="21"/>
              </w:rPr>
            </w:pPr>
          </w:p>
        </w:tc>
      </w:tr>
      <w:tr w:rsidR="00C63CC8" w:rsidRPr="005E4DE9" w:rsidTr="005979D9">
        <w:trPr>
          <w:trHeight w:val="1531"/>
          <w:jc w:val="center"/>
        </w:trPr>
        <w:tc>
          <w:tcPr>
            <w:tcW w:w="747" w:type="dxa"/>
            <w:shd w:val="clear" w:color="auto" w:fill="FFFFFF"/>
            <w:vAlign w:val="center"/>
          </w:tcPr>
          <w:p w:rsidR="00C63CC8" w:rsidRPr="005E4DE9" w:rsidRDefault="006357DC">
            <w:pPr>
              <w:jc w:val="center"/>
              <w:rPr>
                <w:rFonts w:eastAsia="仿宋_GB2312"/>
                <w:szCs w:val="21"/>
              </w:rPr>
            </w:pPr>
            <w:r w:rsidRPr="005E4DE9">
              <w:rPr>
                <w:rFonts w:eastAsia="仿宋_GB2312"/>
                <w:szCs w:val="21"/>
              </w:rPr>
              <w:t>5</w:t>
            </w:r>
          </w:p>
        </w:tc>
        <w:tc>
          <w:tcPr>
            <w:tcW w:w="4871" w:type="dxa"/>
            <w:shd w:val="clear" w:color="auto" w:fill="FFFFFF"/>
            <w:tcMar>
              <w:top w:w="57" w:type="dxa"/>
              <w:left w:w="85" w:type="dxa"/>
              <w:bottom w:w="57" w:type="dxa"/>
              <w:right w:w="85" w:type="dxa"/>
            </w:tcMar>
            <w:vAlign w:val="center"/>
          </w:tcPr>
          <w:p w:rsidR="00C63CC8" w:rsidRPr="005E4DE9" w:rsidRDefault="006357DC">
            <w:pPr>
              <w:overflowPunct w:val="0"/>
              <w:rPr>
                <w:rFonts w:eastAsia="仿宋_GB2312"/>
                <w:szCs w:val="21"/>
              </w:rPr>
            </w:pPr>
            <w:r w:rsidRPr="005E4DE9">
              <w:rPr>
                <w:rFonts w:eastAsia="仿宋_GB2312"/>
                <w:szCs w:val="21"/>
              </w:rPr>
              <w:t>需要提供支持性资料的对比项目均提供了相应的支持性资料。</w:t>
            </w:r>
          </w:p>
          <w:p w:rsidR="00E627A4" w:rsidRPr="005E4DE9" w:rsidRDefault="00E627A4">
            <w:pPr>
              <w:overflowPunct w:val="0"/>
              <w:rPr>
                <w:rFonts w:eastAsia="仿宋_GB2312"/>
                <w:kern w:val="0"/>
                <w:szCs w:val="21"/>
              </w:rPr>
            </w:pPr>
          </w:p>
          <w:p w:rsidR="00C63CC8" w:rsidRPr="005E4DE9" w:rsidRDefault="006357DC">
            <w:pPr>
              <w:rPr>
                <w:rFonts w:eastAsia="仿宋_GB2312"/>
                <w:szCs w:val="21"/>
              </w:rPr>
            </w:pPr>
            <w:r w:rsidRPr="005E4DE9">
              <w:rPr>
                <w:rFonts w:eastAsia="仿宋_GB2312" w:hint="eastAsia"/>
                <w:szCs w:val="21"/>
              </w:rPr>
              <w:t>注：仅对是否按提交了支持性资料进行审核，支持资料的充分性、准确性不作为不予立卷的理由</w:t>
            </w:r>
            <w:r w:rsidRPr="005E4DE9">
              <w:rPr>
                <w:rFonts w:eastAsia="仿宋_GB2312"/>
                <w:szCs w:val="21"/>
              </w:rPr>
              <w:t>。</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b/>
                <w:bCs/>
                <w:szCs w:val="21"/>
              </w:rPr>
            </w:pPr>
            <w:r w:rsidRPr="005E4DE9">
              <w:rPr>
                <w:rFonts w:eastAsia="仿宋_GB2312"/>
                <w:szCs w:val="21"/>
              </w:rPr>
              <w:sym w:font="Wingdings 2" w:char="F0A3"/>
            </w:r>
          </w:p>
        </w:tc>
        <w:tc>
          <w:tcPr>
            <w:tcW w:w="761" w:type="dxa"/>
            <w:shd w:val="clear" w:color="auto" w:fill="FFFFFF"/>
            <w:vAlign w:val="center"/>
          </w:tcPr>
          <w:p w:rsidR="00C63CC8" w:rsidRPr="005E4DE9" w:rsidRDefault="00C63CC8">
            <w:pPr>
              <w:jc w:val="center"/>
              <w:rPr>
                <w:rFonts w:eastAsia="仿宋_GB2312"/>
                <w:b/>
                <w:bCs/>
                <w:szCs w:val="21"/>
              </w:rPr>
            </w:pP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1223" w:type="dxa"/>
            <w:shd w:val="clear" w:color="auto" w:fill="FFFFFF"/>
          </w:tcPr>
          <w:p w:rsidR="00C63CC8" w:rsidRPr="005E4DE9" w:rsidRDefault="00C63CC8">
            <w:pPr>
              <w:jc w:val="center"/>
              <w:rPr>
                <w:rFonts w:eastAsia="仿宋_GB2312"/>
                <w:szCs w:val="21"/>
              </w:rPr>
            </w:pPr>
          </w:p>
        </w:tc>
      </w:tr>
      <w:tr w:rsidR="00C63CC8" w:rsidRPr="005E4DE9" w:rsidTr="005979D9">
        <w:trPr>
          <w:trHeight w:val="1433"/>
          <w:jc w:val="center"/>
        </w:trPr>
        <w:tc>
          <w:tcPr>
            <w:tcW w:w="747" w:type="dxa"/>
            <w:shd w:val="clear" w:color="auto" w:fill="FFFFFF"/>
            <w:vAlign w:val="center"/>
          </w:tcPr>
          <w:p w:rsidR="00C63CC8" w:rsidRPr="005E4DE9" w:rsidRDefault="00B40F5D">
            <w:pPr>
              <w:jc w:val="center"/>
              <w:rPr>
                <w:rFonts w:eastAsia="仿宋_GB2312"/>
                <w:szCs w:val="21"/>
              </w:rPr>
            </w:pPr>
            <w:r w:rsidRPr="005E4DE9">
              <w:rPr>
                <w:rFonts w:eastAsia="仿宋_GB2312"/>
                <w:szCs w:val="21"/>
              </w:rPr>
              <w:t>6</w:t>
            </w:r>
          </w:p>
        </w:tc>
        <w:tc>
          <w:tcPr>
            <w:tcW w:w="4871" w:type="dxa"/>
            <w:shd w:val="clear" w:color="auto" w:fill="FFFFFF"/>
            <w:tcMar>
              <w:top w:w="57" w:type="dxa"/>
              <w:left w:w="85" w:type="dxa"/>
              <w:bottom w:w="57" w:type="dxa"/>
              <w:right w:w="85" w:type="dxa"/>
            </w:tcMar>
            <w:vAlign w:val="center"/>
          </w:tcPr>
          <w:p w:rsidR="00C63CC8" w:rsidRPr="005E4DE9" w:rsidRDefault="006357DC">
            <w:pPr>
              <w:rPr>
                <w:rFonts w:eastAsia="仿宋_GB2312"/>
                <w:szCs w:val="21"/>
              </w:rPr>
            </w:pPr>
            <w:r w:rsidRPr="005E4DE9">
              <w:rPr>
                <w:rFonts w:eastAsia="仿宋_GB2312" w:hint="eastAsia"/>
                <w:szCs w:val="21"/>
              </w:rPr>
              <w:t>经对比</w:t>
            </w:r>
            <w:r w:rsidR="001F0963" w:rsidRPr="005E4DE9">
              <w:rPr>
                <w:rFonts w:eastAsia="仿宋_GB2312" w:hint="eastAsia"/>
                <w:szCs w:val="21"/>
              </w:rPr>
              <w:t>，申报产品与对比产品存在差异的，提交了二者差异部分对安全有效性</w:t>
            </w:r>
            <w:r w:rsidRPr="005E4DE9">
              <w:rPr>
                <w:rFonts w:eastAsia="仿宋_GB2312" w:hint="eastAsia"/>
                <w:szCs w:val="21"/>
              </w:rPr>
              <w:t>影响的分析、研究资料。</w:t>
            </w:r>
          </w:p>
          <w:p w:rsidR="00E627A4" w:rsidRPr="005E4DE9" w:rsidRDefault="00E627A4">
            <w:pPr>
              <w:rPr>
                <w:rFonts w:eastAsia="仿宋_GB2312"/>
                <w:szCs w:val="21"/>
              </w:rPr>
            </w:pPr>
          </w:p>
          <w:p w:rsidR="00C63CC8" w:rsidRPr="005E4DE9" w:rsidRDefault="006357DC">
            <w:pPr>
              <w:rPr>
                <w:rFonts w:eastAsia="仿宋_GB2312"/>
                <w:szCs w:val="21"/>
              </w:rPr>
            </w:pPr>
            <w:r w:rsidRPr="005E4DE9">
              <w:rPr>
                <w:rFonts w:eastAsia="仿宋_GB2312" w:hint="eastAsia"/>
                <w:kern w:val="0"/>
                <w:szCs w:val="21"/>
              </w:rPr>
              <w:t>注：立卷</w:t>
            </w:r>
            <w:proofErr w:type="gramStart"/>
            <w:r w:rsidRPr="005E4DE9">
              <w:rPr>
                <w:rFonts w:eastAsia="仿宋_GB2312" w:hint="eastAsia"/>
                <w:kern w:val="0"/>
                <w:szCs w:val="21"/>
              </w:rPr>
              <w:t>审查仅关注</w:t>
            </w:r>
            <w:proofErr w:type="gramEnd"/>
            <w:r w:rsidRPr="005E4DE9">
              <w:rPr>
                <w:rFonts w:eastAsia="仿宋_GB2312" w:hint="eastAsia"/>
                <w:kern w:val="0"/>
                <w:szCs w:val="21"/>
              </w:rPr>
              <w:t>是否针对差异提交了</w:t>
            </w:r>
            <w:r w:rsidRPr="005E4DE9">
              <w:rPr>
                <w:rFonts w:eastAsia="仿宋_GB2312" w:hint="eastAsia"/>
                <w:szCs w:val="21"/>
              </w:rPr>
              <w:t>分析、研究资料</w:t>
            </w:r>
            <w:r w:rsidRPr="005E4DE9">
              <w:rPr>
                <w:rFonts w:eastAsia="仿宋_GB2312" w:hint="eastAsia"/>
                <w:kern w:val="0"/>
                <w:szCs w:val="21"/>
              </w:rPr>
              <w:t>。资料充分性不作为不予立卷的理由。</w:t>
            </w:r>
          </w:p>
        </w:tc>
        <w:tc>
          <w:tcPr>
            <w:tcW w:w="608"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761" w:type="dxa"/>
            <w:shd w:val="clear" w:color="auto" w:fill="FFFFFF"/>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910" w:type="dxa"/>
            <w:shd w:val="clear" w:color="auto" w:fill="FFFFFF"/>
            <w:tcMar>
              <w:top w:w="57" w:type="dxa"/>
              <w:left w:w="85" w:type="dxa"/>
              <w:bottom w:w="57" w:type="dxa"/>
              <w:right w:w="85" w:type="dxa"/>
            </w:tcMar>
            <w:vAlign w:val="center"/>
          </w:tcPr>
          <w:p w:rsidR="00C63CC8" w:rsidRPr="005E4DE9" w:rsidRDefault="006357DC">
            <w:pPr>
              <w:jc w:val="center"/>
              <w:rPr>
                <w:rFonts w:eastAsia="仿宋_GB2312"/>
                <w:szCs w:val="21"/>
              </w:rPr>
            </w:pPr>
            <w:r w:rsidRPr="005E4DE9">
              <w:rPr>
                <w:rFonts w:eastAsia="仿宋_GB2312"/>
                <w:szCs w:val="21"/>
              </w:rPr>
              <w:sym w:font="Wingdings 2" w:char="F0A3"/>
            </w:r>
          </w:p>
        </w:tc>
        <w:tc>
          <w:tcPr>
            <w:tcW w:w="1223" w:type="dxa"/>
            <w:shd w:val="clear" w:color="auto" w:fill="FFFFFF"/>
          </w:tcPr>
          <w:p w:rsidR="00C63CC8" w:rsidRPr="005E4DE9" w:rsidRDefault="00C63CC8">
            <w:pPr>
              <w:jc w:val="center"/>
              <w:rPr>
                <w:rFonts w:eastAsia="仿宋_GB2312"/>
                <w:szCs w:val="21"/>
              </w:rPr>
            </w:pPr>
          </w:p>
        </w:tc>
      </w:tr>
    </w:tbl>
    <w:p w:rsidR="00C63CC8" w:rsidRPr="005E4DE9" w:rsidRDefault="00C63CC8">
      <w:pPr>
        <w:rPr>
          <w:szCs w:val="21"/>
        </w:rPr>
      </w:pPr>
    </w:p>
    <w:p w:rsidR="00C63CC8" w:rsidRPr="005E4DE9" w:rsidRDefault="00C63CC8"/>
    <w:sectPr w:rsidR="00C63CC8" w:rsidRPr="005E4DE9" w:rsidSect="005979D9">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CC4" w:rsidRDefault="004D7CC4" w:rsidP="00743D79">
      <w:r>
        <w:separator/>
      </w:r>
    </w:p>
  </w:endnote>
  <w:endnote w:type="continuationSeparator" w:id="1">
    <w:p w:rsidR="004D7CC4" w:rsidRDefault="004D7CC4" w:rsidP="00743D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82146"/>
      <w:docPartObj>
        <w:docPartGallery w:val="Page Numbers (Bottom of Page)"/>
        <w:docPartUnique/>
      </w:docPartObj>
    </w:sdtPr>
    <w:sdtContent>
      <w:p w:rsidR="005979D9" w:rsidRPr="00DE5ECF" w:rsidRDefault="00DE5ECF" w:rsidP="00DE5ECF">
        <w:pPr>
          <w:pStyle w:val="a5"/>
          <w:jc w:val="center"/>
        </w:pPr>
        <w:fldSimple w:instr=" PAGE   \* MERGEFORMAT ">
          <w:r w:rsidRPr="00DE5ECF">
            <w:rPr>
              <w:noProof/>
              <w:lang w:val="zh-CN"/>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82126"/>
      <w:docPartObj>
        <w:docPartGallery w:val="Page Numbers (Bottom of Page)"/>
        <w:docPartUnique/>
      </w:docPartObj>
    </w:sdtPr>
    <w:sdtContent>
      <w:p w:rsidR="005979D9" w:rsidRDefault="00DE5ECF" w:rsidP="00DE5ECF">
        <w:pPr>
          <w:pStyle w:val="a5"/>
          <w:jc w:val="center"/>
        </w:pPr>
        <w:fldSimple w:instr=" PAGE   \* MERGEFORMAT ">
          <w:r w:rsidRPr="00DE5ECF">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CC4" w:rsidRDefault="004D7CC4" w:rsidP="00743D79">
      <w:r>
        <w:separator/>
      </w:r>
    </w:p>
  </w:footnote>
  <w:footnote w:type="continuationSeparator" w:id="1">
    <w:p w:rsidR="004D7CC4" w:rsidRDefault="004D7CC4" w:rsidP="00743D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D86"/>
    <w:rsid w:val="0000172F"/>
    <w:rsid w:val="00002542"/>
    <w:rsid w:val="000B2154"/>
    <w:rsid w:val="000C76B3"/>
    <w:rsid w:val="000D5685"/>
    <w:rsid w:val="000D705B"/>
    <w:rsid w:val="000D79F8"/>
    <w:rsid w:val="001724C8"/>
    <w:rsid w:val="001F079E"/>
    <w:rsid w:val="001F0963"/>
    <w:rsid w:val="002C419E"/>
    <w:rsid w:val="004D7CC4"/>
    <w:rsid w:val="005234F3"/>
    <w:rsid w:val="00581D1F"/>
    <w:rsid w:val="00587263"/>
    <w:rsid w:val="005979D9"/>
    <w:rsid w:val="005D2F2D"/>
    <w:rsid w:val="005E4DE9"/>
    <w:rsid w:val="006357DC"/>
    <w:rsid w:val="006717A3"/>
    <w:rsid w:val="0069226A"/>
    <w:rsid w:val="006B4348"/>
    <w:rsid w:val="006D1D5A"/>
    <w:rsid w:val="00740F66"/>
    <w:rsid w:val="00743D79"/>
    <w:rsid w:val="00834C96"/>
    <w:rsid w:val="0085216D"/>
    <w:rsid w:val="008A1482"/>
    <w:rsid w:val="00911349"/>
    <w:rsid w:val="00930813"/>
    <w:rsid w:val="00A546D0"/>
    <w:rsid w:val="00B05906"/>
    <w:rsid w:val="00B33D9E"/>
    <w:rsid w:val="00B40F5D"/>
    <w:rsid w:val="00B47D86"/>
    <w:rsid w:val="00B64E29"/>
    <w:rsid w:val="00C63CC8"/>
    <w:rsid w:val="00CF32EE"/>
    <w:rsid w:val="00D56473"/>
    <w:rsid w:val="00DE5ECF"/>
    <w:rsid w:val="00E00F12"/>
    <w:rsid w:val="00E12501"/>
    <w:rsid w:val="00E25343"/>
    <w:rsid w:val="00E56BB0"/>
    <w:rsid w:val="00E627A4"/>
    <w:rsid w:val="00E73628"/>
    <w:rsid w:val="56380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2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B64E29"/>
    <w:pPr>
      <w:jc w:val="left"/>
    </w:pPr>
    <w:rPr>
      <w:rFonts w:asciiTheme="minorHAnsi" w:eastAsiaTheme="minorEastAsia" w:hAnsiTheme="minorHAnsi" w:cstheme="minorBidi"/>
    </w:rPr>
  </w:style>
  <w:style w:type="paragraph" w:styleId="a4">
    <w:name w:val="Balloon Text"/>
    <w:basedOn w:val="a"/>
    <w:link w:val="Char0"/>
    <w:uiPriority w:val="99"/>
    <w:semiHidden/>
    <w:unhideWhenUsed/>
    <w:rsid w:val="00B64E29"/>
    <w:rPr>
      <w:sz w:val="18"/>
      <w:szCs w:val="18"/>
    </w:rPr>
  </w:style>
  <w:style w:type="paragraph" w:styleId="a5">
    <w:name w:val="footer"/>
    <w:basedOn w:val="a"/>
    <w:link w:val="Char1"/>
    <w:uiPriority w:val="99"/>
    <w:unhideWhenUsed/>
    <w:rsid w:val="00B64E29"/>
    <w:pPr>
      <w:tabs>
        <w:tab w:val="center" w:pos="4153"/>
        <w:tab w:val="right" w:pos="8306"/>
      </w:tabs>
      <w:snapToGrid w:val="0"/>
      <w:jc w:val="left"/>
    </w:pPr>
    <w:rPr>
      <w:sz w:val="18"/>
      <w:szCs w:val="18"/>
    </w:rPr>
  </w:style>
  <w:style w:type="paragraph" w:styleId="a6">
    <w:name w:val="header"/>
    <w:basedOn w:val="a"/>
    <w:link w:val="Char2"/>
    <w:uiPriority w:val="99"/>
    <w:unhideWhenUsed/>
    <w:rsid w:val="00B64E29"/>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unhideWhenUsed/>
    <w:qFormat/>
    <w:rsid w:val="00B64E29"/>
    <w:rPr>
      <w:sz w:val="21"/>
      <w:szCs w:val="21"/>
    </w:rPr>
  </w:style>
  <w:style w:type="character" w:customStyle="1" w:styleId="Char2">
    <w:name w:val="页眉 Char"/>
    <w:basedOn w:val="a0"/>
    <w:link w:val="a6"/>
    <w:uiPriority w:val="99"/>
    <w:qFormat/>
    <w:rsid w:val="00B64E29"/>
    <w:rPr>
      <w:sz w:val="18"/>
      <w:szCs w:val="18"/>
    </w:rPr>
  </w:style>
  <w:style w:type="character" w:customStyle="1" w:styleId="Char1">
    <w:name w:val="页脚 Char"/>
    <w:basedOn w:val="a0"/>
    <w:link w:val="a5"/>
    <w:uiPriority w:val="99"/>
    <w:rsid w:val="00B64E29"/>
    <w:rPr>
      <w:sz w:val="18"/>
      <w:szCs w:val="18"/>
    </w:rPr>
  </w:style>
  <w:style w:type="character" w:customStyle="1" w:styleId="Char">
    <w:name w:val="批注文字 Char"/>
    <w:link w:val="a3"/>
    <w:uiPriority w:val="99"/>
    <w:qFormat/>
    <w:rsid w:val="00B64E29"/>
    <w:rPr>
      <w:szCs w:val="24"/>
    </w:rPr>
  </w:style>
  <w:style w:type="character" w:customStyle="1" w:styleId="Char10">
    <w:name w:val="批注文字 Char1"/>
    <w:basedOn w:val="a0"/>
    <w:uiPriority w:val="99"/>
    <w:semiHidden/>
    <w:rsid w:val="00B64E29"/>
    <w:rPr>
      <w:rFonts w:ascii="Times New Roman" w:eastAsia="宋体" w:hAnsi="Times New Roman" w:cs="Times New Roman"/>
      <w:szCs w:val="24"/>
    </w:rPr>
  </w:style>
  <w:style w:type="paragraph" w:customStyle="1" w:styleId="TableParagraph">
    <w:name w:val="Table Paragraph"/>
    <w:basedOn w:val="a"/>
    <w:uiPriority w:val="1"/>
    <w:qFormat/>
    <w:rsid w:val="00B64E29"/>
    <w:pPr>
      <w:jc w:val="left"/>
    </w:pPr>
    <w:rPr>
      <w:rFonts w:ascii="Calibri" w:hAnsi="Calibri"/>
      <w:kern w:val="0"/>
      <w:sz w:val="22"/>
      <w:szCs w:val="22"/>
    </w:rPr>
  </w:style>
  <w:style w:type="character" w:customStyle="1" w:styleId="Char0">
    <w:name w:val="批注框文本 Char"/>
    <w:basedOn w:val="a0"/>
    <w:link w:val="a4"/>
    <w:uiPriority w:val="99"/>
    <w:semiHidden/>
    <w:rsid w:val="00B64E2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郭兆君</dc:creator>
  <cp:lastModifiedBy>马琼荣</cp:lastModifiedBy>
  <cp:revision>4</cp:revision>
  <dcterms:created xsi:type="dcterms:W3CDTF">2021-11-18T05:57:00Z</dcterms:created>
  <dcterms:modified xsi:type="dcterms:W3CDTF">2021-11-18T07:01:00Z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C199B5ADFBAF4712B2F886B8AB69703F</vt:lpwstr>
  </property>
</Properties>
</file>