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356" w:rsidRDefault="00C84356" w:rsidP="00C84356">
      <w:pPr>
        <w:spacing w:line="480" w:lineRule="exact"/>
        <w:jc w:val="left"/>
        <w:rPr>
          <w:rFonts w:ascii="黑体" w:eastAsia="黑体" w:hAnsi="黑体" w:cs="宋体"/>
          <w:color w:val="000000"/>
          <w:szCs w:val="32"/>
        </w:rPr>
      </w:pPr>
      <w:r w:rsidRPr="00A572C9">
        <w:rPr>
          <w:rFonts w:ascii="黑体" w:eastAsia="黑体" w:hAnsi="黑体" w:cs="宋体" w:hint="eastAsia"/>
          <w:color w:val="000000"/>
          <w:szCs w:val="32"/>
        </w:rPr>
        <w:t>附件2</w:t>
      </w:r>
    </w:p>
    <w:p w:rsidR="00C84356" w:rsidRPr="00A572C9" w:rsidRDefault="00C84356" w:rsidP="00C84356">
      <w:pPr>
        <w:spacing w:line="480" w:lineRule="exact"/>
        <w:jc w:val="left"/>
        <w:rPr>
          <w:rFonts w:ascii="黑体" w:eastAsia="黑体" w:hAnsi="黑体" w:cs="宋体"/>
          <w:color w:val="000000"/>
          <w:szCs w:val="32"/>
        </w:rPr>
      </w:pPr>
      <w:bookmarkStart w:id="0" w:name="_GoBack"/>
      <w:bookmarkEnd w:id="0"/>
    </w:p>
    <w:p w:rsidR="00C84356" w:rsidRPr="00AA3309" w:rsidRDefault="00C84356" w:rsidP="00C84356">
      <w:pPr>
        <w:pStyle w:val="a8"/>
        <w:spacing w:line="600" w:lineRule="exact"/>
        <w:ind w:left="356" w:hangingChars="81" w:hanging="356"/>
        <w:jc w:val="center"/>
        <w:rPr>
          <w:rFonts w:ascii="仿宋_GB2312" w:eastAsia="仿宋_GB2312"/>
          <w:szCs w:val="32"/>
        </w:rPr>
      </w:pPr>
      <w:r w:rsidRPr="00AA3309">
        <w:rPr>
          <w:rFonts w:ascii="方正小标宋简体" w:eastAsia="方正小标宋简体" w:hint="eastAsia"/>
          <w:color w:val="000000"/>
          <w:sz w:val="44"/>
          <w:szCs w:val="44"/>
        </w:rPr>
        <w:t>医疗器械安全和性能基本原则符合性</w:t>
      </w:r>
    </w:p>
    <w:p w:rsidR="00C84356" w:rsidRPr="00AA3309" w:rsidRDefault="00C84356" w:rsidP="00C84356">
      <w:pPr>
        <w:pStyle w:val="a8"/>
        <w:spacing w:line="600" w:lineRule="exact"/>
        <w:ind w:left="356" w:hangingChars="81" w:hanging="356"/>
        <w:jc w:val="center"/>
        <w:rPr>
          <w:rFonts w:ascii="仿宋_GB2312" w:eastAsia="仿宋_GB2312"/>
          <w:szCs w:val="32"/>
        </w:rPr>
      </w:pPr>
      <w:r w:rsidRPr="00AA3309">
        <w:rPr>
          <w:rFonts w:ascii="方正小标宋简体" w:eastAsia="方正小标宋简体" w:hint="eastAsia"/>
          <w:color w:val="000000"/>
          <w:sz w:val="44"/>
          <w:szCs w:val="44"/>
        </w:rPr>
        <w:t>技术指南</w:t>
      </w:r>
      <w:r>
        <w:rPr>
          <w:rFonts w:ascii="方正小标宋简体" w:eastAsia="方正小标宋简体" w:hint="eastAsia"/>
          <w:color w:val="000000"/>
          <w:sz w:val="44"/>
          <w:szCs w:val="44"/>
        </w:rPr>
        <w:t>使用说明</w:t>
      </w:r>
    </w:p>
    <w:p w:rsidR="00C84356" w:rsidRDefault="00C84356" w:rsidP="00C84356">
      <w:pPr>
        <w:pStyle w:val="a8"/>
        <w:spacing w:line="600" w:lineRule="exact"/>
        <w:ind w:firstLine="640"/>
        <w:rPr>
          <w:rFonts w:ascii="仿宋_GB2312" w:eastAsia="仿宋_GB2312"/>
          <w:color w:val="333333"/>
          <w:szCs w:val="32"/>
        </w:rPr>
      </w:pPr>
    </w:p>
    <w:p w:rsidR="00C84356" w:rsidRDefault="00C84356" w:rsidP="00C84356">
      <w:pPr>
        <w:pStyle w:val="a8"/>
        <w:spacing w:line="600" w:lineRule="exact"/>
        <w:ind w:firstLine="640"/>
        <w:rPr>
          <w:rFonts w:ascii="仿宋_GB2312" w:eastAsia="仿宋_GB2312"/>
          <w:kern w:val="0"/>
          <w:szCs w:val="32"/>
        </w:rPr>
      </w:pPr>
      <w:r>
        <w:rPr>
          <w:rFonts w:ascii="仿宋_GB2312" w:eastAsia="仿宋_GB2312" w:hint="eastAsia"/>
          <w:color w:val="333333"/>
          <w:szCs w:val="32"/>
        </w:rPr>
        <w:t>医疗器械直接关系人民群众生命健康，《医疗器械</w:t>
      </w:r>
      <w:r>
        <w:rPr>
          <w:rFonts w:ascii="仿宋_GB2312" w:eastAsia="仿宋_GB2312"/>
          <w:color w:val="333333"/>
          <w:szCs w:val="32"/>
        </w:rPr>
        <w:t>注册与备案管理办法</w:t>
      </w:r>
      <w:r>
        <w:rPr>
          <w:rFonts w:ascii="仿宋_GB2312" w:eastAsia="仿宋_GB2312" w:hint="eastAsia"/>
          <w:color w:val="333333"/>
          <w:szCs w:val="32"/>
        </w:rPr>
        <w:t>》（</w:t>
      </w:r>
      <w:r w:rsidRPr="00AA3309">
        <w:rPr>
          <w:rFonts w:ascii="仿宋_GB2312" w:eastAsia="仿宋_GB2312" w:hint="eastAsia"/>
          <w:color w:val="333333"/>
          <w:szCs w:val="32"/>
        </w:rPr>
        <w:t>国家市场监督管理总局令</w:t>
      </w:r>
      <w:r>
        <w:rPr>
          <w:rFonts w:ascii="仿宋_GB2312" w:eastAsia="仿宋_GB2312" w:hint="eastAsia"/>
          <w:color w:val="333333"/>
          <w:szCs w:val="32"/>
        </w:rPr>
        <w:t xml:space="preserve"> </w:t>
      </w:r>
      <w:r w:rsidRPr="00AA3309">
        <w:rPr>
          <w:rFonts w:ascii="仿宋_GB2312" w:eastAsia="仿宋_GB2312" w:hint="eastAsia"/>
          <w:color w:val="333333"/>
          <w:szCs w:val="32"/>
        </w:rPr>
        <w:t>第</w:t>
      </w:r>
      <w:r w:rsidRPr="00AA3309">
        <w:rPr>
          <w:rFonts w:ascii="仿宋_GB2312" w:eastAsia="仿宋_GB2312"/>
          <w:color w:val="333333"/>
          <w:szCs w:val="32"/>
        </w:rPr>
        <w:t>47</w:t>
      </w:r>
      <w:r w:rsidRPr="00AA3309">
        <w:rPr>
          <w:rFonts w:ascii="仿宋_GB2312" w:eastAsia="仿宋_GB2312" w:hint="eastAsia"/>
          <w:color w:val="333333"/>
          <w:szCs w:val="32"/>
        </w:rPr>
        <w:t>号</w:t>
      </w:r>
      <w:r>
        <w:rPr>
          <w:rFonts w:ascii="仿宋_GB2312" w:eastAsia="仿宋_GB2312" w:hint="eastAsia"/>
          <w:color w:val="333333"/>
          <w:szCs w:val="32"/>
        </w:rPr>
        <w:t>）第</w:t>
      </w:r>
      <w:r>
        <w:rPr>
          <w:rFonts w:ascii="仿宋_GB2312" w:eastAsia="仿宋_GB2312"/>
          <w:color w:val="333333"/>
          <w:szCs w:val="32"/>
        </w:rPr>
        <w:t>十三条规定</w:t>
      </w:r>
      <w:r>
        <w:rPr>
          <w:rFonts w:ascii="仿宋_GB2312" w:eastAsia="仿宋_GB2312" w:hint="eastAsia"/>
          <w:color w:val="333333"/>
          <w:szCs w:val="32"/>
        </w:rPr>
        <w:t>：“医疗器械注册、备案应当遵守相关法律、法规、规章、强制性标准，遵循医疗器械安全和性能基本原则，参照相关技术指导原则，证明注册、备案的医疗器械安全、有效、质量可控，保证全过程信息真实、准确、完整和</w:t>
      </w:r>
      <w:proofErr w:type="gramStart"/>
      <w:r>
        <w:rPr>
          <w:rFonts w:ascii="仿宋_GB2312" w:eastAsia="仿宋_GB2312" w:hint="eastAsia"/>
          <w:color w:val="333333"/>
          <w:szCs w:val="32"/>
        </w:rPr>
        <w:t>可</w:t>
      </w:r>
      <w:proofErr w:type="gramEnd"/>
      <w:r>
        <w:rPr>
          <w:rFonts w:ascii="仿宋_GB2312" w:eastAsia="仿宋_GB2312" w:hint="eastAsia"/>
          <w:color w:val="333333"/>
          <w:szCs w:val="32"/>
        </w:rPr>
        <w:t>追溯。”2020年3月，国家药品监督管理局发布的</w:t>
      </w:r>
      <w:r>
        <w:rPr>
          <w:rFonts w:ascii="仿宋_GB2312" w:eastAsia="仿宋_GB2312" w:hint="eastAsia"/>
          <w:kern w:val="0"/>
          <w:szCs w:val="32"/>
        </w:rPr>
        <w:t>《医疗器械安全和性能基本原则》（以下简称《基本原则》）是基于通用风险提炼出的医疗器械安全有效基本要求，是技术审评决策的重要依据。</w:t>
      </w:r>
    </w:p>
    <w:p w:rsidR="00C84356" w:rsidRDefault="00C84356" w:rsidP="00C84356">
      <w:pPr>
        <w:pStyle w:val="a8"/>
        <w:spacing w:line="600" w:lineRule="exact"/>
        <w:ind w:firstLine="640"/>
        <w:rPr>
          <w:rFonts w:ascii="仿宋_GB2312" w:eastAsia="仿宋_GB2312"/>
          <w:kern w:val="0"/>
          <w:szCs w:val="32"/>
        </w:rPr>
      </w:pPr>
      <w:r>
        <w:rPr>
          <w:rFonts w:ascii="仿宋_GB2312" w:eastAsia="仿宋_GB2312" w:hint="eastAsia"/>
          <w:color w:val="000000"/>
          <w:szCs w:val="32"/>
        </w:rPr>
        <w:t>为进一步指导注册申请人</w:t>
      </w:r>
      <w:r>
        <w:rPr>
          <w:rFonts w:ascii="仿宋_GB2312" w:eastAsia="仿宋_GB2312" w:hint="eastAsia"/>
          <w:kern w:val="0"/>
          <w:szCs w:val="32"/>
        </w:rPr>
        <w:t>科学合理地运用《基本原则》，将</w:t>
      </w:r>
      <w:r>
        <w:rPr>
          <w:rFonts w:ascii="仿宋_GB2312" w:eastAsia="仿宋_GB2312"/>
          <w:kern w:val="0"/>
          <w:szCs w:val="32"/>
        </w:rPr>
        <w:t>《</w:t>
      </w:r>
      <w:r>
        <w:rPr>
          <w:rFonts w:ascii="仿宋_GB2312" w:eastAsia="仿宋_GB2312" w:hint="eastAsia"/>
          <w:kern w:val="0"/>
          <w:szCs w:val="32"/>
        </w:rPr>
        <w:t>基本原则</w:t>
      </w:r>
      <w:r>
        <w:rPr>
          <w:rFonts w:ascii="仿宋_GB2312" w:eastAsia="仿宋_GB2312"/>
          <w:kern w:val="0"/>
          <w:szCs w:val="32"/>
        </w:rPr>
        <w:t>》</w:t>
      </w:r>
      <w:r>
        <w:rPr>
          <w:rFonts w:ascii="仿宋_GB2312" w:eastAsia="仿宋_GB2312" w:hint="eastAsia"/>
          <w:kern w:val="0"/>
          <w:szCs w:val="32"/>
        </w:rPr>
        <w:t>的</w:t>
      </w:r>
      <w:r>
        <w:rPr>
          <w:rFonts w:ascii="仿宋_GB2312" w:eastAsia="仿宋_GB2312"/>
          <w:kern w:val="0"/>
          <w:szCs w:val="32"/>
        </w:rPr>
        <w:t>要求</w:t>
      </w:r>
      <w:r>
        <w:rPr>
          <w:rFonts w:ascii="仿宋_GB2312" w:eastAsia="仿宋_GB2312" w:hint="eastAsia"/>
          <w:kern w:val="0"/>
          <w:szCs w:val="32"/>
        </w:rPr>
        <w:t>高质量地</w:t>
      </w:r>
      <w:r>
        <w:rPr>
          <w:rFonts w:ascii="仿宋_GB2312" w:eastAsia="仿宋_GB2312"/>
          <w:kern w:val="0"/>
          <w:szCs w:val="32"/>
        </w:rPr>
        <w:t>融入产品</w:t>
      </w:r>
      <w:r>
        <w:rPr>
          <w:rFonts w:ascii="仿宋_GB2312" w:eastAsia="仿宋_GB2312" w:hint="eastAsia"/>
          <w:kern w:val="0"/>
          <w:szCs w:val="32"/>
        </w:rPr>
        <w:t>研发和</w:t>
      </w:r>
      <w:r>
        <w:rPr>
          <w:rFonts w:ascii="仿宋_GB2312" w:eastAsia="仿宋_GB2312"/>
          <w:kern w:val="0"/>
          <w:szCs w:val="32"/>
        </w:rPr>
        <w:t>生产过程中，</w:t>
      </w:r>
      <w:r>
        <w:rPr>
          <w:rFonts w:ascii="仿宋_GB2312" w:eastAsia="仿宋_GB2312" w:hint="eastAsia"/>
          <w:kern w:val="0"/>
          <w:szCs w:val="32"/>
        </w:rPr>
        <w:t>以确保医疗器械产品的安全有效，并在此基础上，准确填写注册申报资料中的</w:t>
      </w:r>
      <w:r>
        <w:rPr>
          <w:rFonts w:ascii="仿宋_GB2312" w:eastAsia="仿宋_GB2312"/>
          <w:kern w:val="0"/>
          <w:szCs w:val="32"/>
        </w:rPr>
        <w:t>《</w:t>
      </w:r>
      <w:r>
        <w:rPr>
          <w:rFonts w:ascii="仿宋_GB2312" w:eastAsia="仿宋_GB2312" w:hint="eastAsia"/>
          <w:kern w:val="0"/>
          <w:szCs w:val="32"/>
        </w:rPr>
        <w:t>医疗器械</w:t>
      </w:r>
      <w:r>
        <w:rPr>
          <w:rFonts w:ascii="仿宋_GB2312" w:eastAsia="仿宋_GB2312"/>
          <w:kern w:val="0"/>
          <w:szCs w:val="32"/>
        </w:rPr>
        <w:t>安全和性能基本原则清单》</w:t>
      </w:r>
      <w:r>
        <w:rPr>
          <w:rFonts w:ascii="仿宋_GB2312" w:eastAsia="仿宋_GB2312" w:hint="eastAsia"/>
          <w:kern w:val="0"/>
          <w:szCs w:val="32"/>
        </w:rPr>
        <w:t>，</w:t>
      </w:r>
      <w:proofErr w:type="gramStart"/>
      <w:r>
        <w:rPr>
          <w:rFonts w:ascii="仿宋_GB2312" w:eastAsia="仿宋_GB2312" w:hint="eastAsia"/>
          <w:kern w:val="0"/>
          <w:szCs w:val="32"/>
        </w:rPr>
        <w:t>器审中心</w:t>
      </w:r>
      <w:proofErr w:type="gramEnd"/>
      <w:r>
        <w:rPr>
          <w:rFonts w:ascii="仿宋_GB2312" w:eastAsia="仿宋_GB2312" w:hint="eastAsia"/>
          <w:kern w:val="0"/>
          <w:szCs w:val="32"/>
        </w:rPr>
        <w:t>通过组织查阅相关</w:t>
      </w:r>
      <w:r>
        <w:rPr>
          <w:rFonts w:ascii="仿宋_GB2312" w:eastAsia="仿宋_GB2312"/>
          <w:kern w:val="0"/>
          <w:szCs w:val="32"/>
        </w:rPr>
        <w:t>法规、标准和指导原则</w:t>
      </w:r>
      <w:r>
        <w:rPr>
          <w:rFonts w:ascii="仿宋_GB2312" w:eastAsia="仿宋_GB2312" w:hint="eastAsia"/>
          <w:kern w:val="0"/>
          <w:szCs w:val="32"/>
        </w:rPr>
        <w:t>等</w:t>
      </w:r>
      <w:r>
        <w:rPr>
          <w:rFonts w:ascii="仿宋_GB2312" w:eastAsia="仿宋_GB2312"/>
          <w:kern w:val="0"/>
          <w:szCs w:val="32"/>
        </w:rPr>
        <w:t>文件</w:t>
      </w:r>
      <w:r>
        <w:rPr>
          <w:rFonts w:ascii="仿宋_GB2312" w:eastAsia="仿宋_GB2312" w:hint="eastAsia"/>
          <w:kern w:val="0"/>
          <w:szCs w:val="32"/>
        </w:rPr>
        <w:t>，结合技术</w:t>
      </w:r>
      <w:r>
        <w:rPr>
          <w:rFonts w:ascii="仿宋_GB2312" w:eastAsia="仿宋_GB2312"/>
          <w:kern w:val="0"/>
          <w:szCs w:val="32"/>
        </w:rPr>
        <w:t>审评要求，</w:t>
      </w:r>
      <w:r>
        <w:rPr>
          <w:rFonts w:ascii="仿宋_GB2312" w:eastAsia="仿宋_GB2312" w:hint="eastAsia"/>
          <w:kern w:val="0"/>
          <w:szCs w:val="32"/>
        </w:rPr>
        <w:t>编写了《医疗器械安全和性能基本原则符合性技术指南》（以下简称《</w:t>
      </w:r>
      <w:r>
        <w:rPr>
          <w:rFonts w:ascii="仿宋_GB2312" w:eastAsia="仿宋_GB2312"/>
          <w:kern w:val="0"/>
          <w:szCs w:val="32"/>
        </w:rPr>
        <w:t>指南</w:t>
      </w:r>
      <w:r>
        <w:rPr>
          <w:rFonts w:ascii="仿宋_GB2312" w:eastAsia="仿宋_GB2312" w:hint="eastAsia"/>
          <w:kern w:val="0"/>
          <w:szCs w:val="32"/>
        </w:rPr>
        <w:t>》）。</w:t>
      </w:r>
      <w:r w:rsidRPr="00CF4196">
        <w:rPr>
          <w:rFonts w:ascii="仿宋_GB2312" w:eastAsia="仿宋_GB2312" w:hint="eastAsia"/>
          <w:kern w:val="0"/>
          <w:szCs w:val="32"/>
        </w:rPr>
        <w:t>《指南》是对所有医疗器械的通用要求</w:t>
      </w:r>
      <w:r>
        <w:rPr>
          <w:rFonts w:ascii="仿宋_GB2312" w:eastAsia="仿宋_GB2312" w:hint="eastAsia"/>
          <w:kern w:val="0"/>
          <w:szCs w:val="32"/>
        </w:rPr>
        <w:t>，现将有关使用方法说明如下：</w:t>
      </w:r>
    </w:p>
    <w:p w:rsidR="00C84356" w:rsidRPr="00A572C9" w:rsidRDefault="00C84356" w:rsidP="00C84356">
      <w:pPr>
        <w:pStyle w:val="a8"/>
        <w:spacing w:line="600" w:lineRule="exact"/>
        <w:ind w:firstLine="640"/>
        <w:rPr>
          <w:rFonts w:ascii="黑体" w:eastAsia="黑体" w:hAnsi="黑体"/>
          <w:kern w:val="0"/>
          <w:szCs w:val="32"/>
        </w:rPr>
      </w:pPr>
      <w:r w:rsidRPr="00A572C9">
        <w:rPr>
          <w:rFonts w:ascii="黑体" w:eastAsia="黑体" w:hAnsi="黑体" w:hint="eastAsia"/>
          <w:kern w:val="0"/>
          <w:szCs w:val="32"/>
        </w:rPr>
        <w:lastRenderedPageBreak/>
        <w:t>一、判断适用性，确定证明符合</w:t>
      </w:r>
      <w:proofErr w:type="gramStart"/>
      <w:r w:rsidRPr="00A572C9">
        <w:rPr>
          <w:rFonts w:ascii="黑体" w:eastAsia="黑体" w:hAnsi="黑体" w:hint="eastAsia"/>
          <w:kern w:val="0"/>
          <w:szCs w:val="32"/>
        </w:rPr>
        <w:t>性采用</w:t>
      </w:r>
      <w:proofErr w:type="gramEnd"/>
      <w:r w:rsidRPr="00A572C9">
        <w:rPr>
          <w:rFonts w:ascii="黑体" w:eastAsia="黑体" w:hAnsi="黑体" w:hint="eastAsia"/>
          <w:kern w:val="0"/>
          <w:szCs w:val="32"/>
        </w:rPr>
        <w:t>的方法</w:t>
      </w:r>
    </w:p>
    <w:p w:rsidR="00C84356" w:rsidRDefault="00C84356" w:rsidP="00C84356">
      <w:pPr>
        <w:pStyle w:val="a8"/>
        <w:spacing w:line="600" w:lineRule="exact"/>
        <w:ind w:firstLine="640"/>
        <w:rPr>
          <w:rFonts w:ascii="仿宋_GB2312" w:eastAsia="仿宋_GB2312"/>
          <w:kern w:val="0"/>
          <w:szCs w:val="32"/>
        </w:rPr>
      </w:pPr>
      <w:r w:rsidRPr="000B3B95">
        <w:rPr>
          <w:rFonts w:ascii="仿宋_GB2312" w:eastAsia="仿宋_GB2312" w:hint="eastAsia"/>
          <w:kern w:val="0"/>
          <w:szCs w:val="32"/>
        </w:rPr>
        <w:t>注册申请人</w:t>
      </w:r>
      <w:r>
        <w:rPr>
          <w:rFonts w:ascii="仿宋_GB2312" w:eastAsia="仿宋_GB2312" w:hint="eastAsia"/>
          <w:kern w:val="0"/>
          <w:szCs w:val="32"/>
        </w:rPr>
        <w:t>应结合</w:t>
      </w:r>
      <w:r>
        <w:rPr>
          <w:rFonts w:ascii="仿宋_GB2312" w:eastAsia="仿宋_GB2312"/>
          <w:kern w:val="0"/>
          <w:szCs w:val="32"/>
        </w:rPr>
        <w:t>产品特性，</w:t>
      </w:r>
      <w:r>
        <w:rPr>
          <w:rFonts w:ascii="仿宋_GB2312" w:eastAsia="仿宋_GB2312" w:hint="eastAsia"/>
          <w:kern w:val="0"/>
          <w:szCs w:val="32"/>
        </w:rPr>
        <w:t>根据《</w:t>
      </w:r>
      <w:r>
        <w:rPr>
          <w:rFonts w:ascii="仿宋_GB2312" w:eastAsia="仿宋_GB2312"/>
          <w:kern w:val="0"/>
          <w:szCs w:val="32"/>
        </w:rPr>
        <w:t>指南</w:t>
      </w:r>
      <w:r>
        <w:rPr>
          <w:rFonts w:ascii="仿宋_GB2312" w:eastAsia="仿宋_GB2312" w:hint="eastAsia"/>
          <w:kern w:val="0"/>
          <w:szCs w:val="32"/>
        </w:rPr>
        <w:t>》</w:t>
      </w:r>
      <w:r>
        <w:rPr>
          <w:rFonts w:ascii="仿宋_GB2312" w:eastAsia="仿宋_GB2312"/>
          <w:kern w:val="0"/>
          <w:szCs w:val="32"/>
        </w:rPr>
        <w:t>中</w:t>
      </w:r>
      <w:r>
        <w:rPr>
          <w:rFonts w:ascii="仿宋_GB2312" w:eastAsia="仿宋_GB2312"/>
          <w:kern w:val="0"/>
          <w:szCs w:val="32"/>
        </w:rPr>
        <w:t>“</w:t>
      </w:r>
      <w:r>
        <w:rPr>
          <w:rFonts w:ascii="仿宋_GB2312" w:eastAsia="仿宋_GB2312" w:hint="eastAsia"/>
          <w:kern w:val="0"/>
          <w:szCs w:val="32"/>
        </w:rPr>
        <w:t>适用</w:t>
      </w:r>
      <w:r>
        <w:rPr>
          <w:rFonts w:ascii="仿宋_GB2312" w:eastAsia="仿宋_GB2312"/>
          <w:kern w:val="0"/>
          <w:szCs w:val="32"/>
        </w:rPr>
        <w:t>产品</w:t>
      </w:r>
      <w:r>
        <w:rPr>
          <w:rFonts w:ascii="仿宋_GB2312" w:eastAsia="仿宋_GB2312"/>
          <w:kern w:val="0"/>
          <w:szCs w:val="32"/>
        </w:rPr>
        <w:t>”</w:t>
      </w:r>
      <w:r>
        <w:rPr>
          <w:rFonts w:ascii="仿宋_GB2312" w:eastAsia="仿宋_GB2312" w:hint="eastAsia"/>
          <w:kern w:val="0"/>
          <w:szCs w:val="32"/>
        </w:rPr>
        <w:t>一栏</w:t>
      </w:r>
      <w:r>
        <w:rPr>
          <w:rFonts w:ascii="仿宋_GB2312" w:eastAsia="仿宋_GB2312"/>
          <w:kern w:val="0"/>
          <w:szCs w:val="32"/>
        </w:rPr>
        <w:t>，确定《</w:t>
      </w:r>
      <w:r>
        <w:rPr>
          <w:rFonts w:ascii="仿宋_GB2312" w:eastAsia="仿宋_GB2312" w:hint="eastAsia"/>
          <w:kern w:val="0"/>
          <w:szCs w:val="32"/>
        </w:rPr>
        <w:t>基本原则</w:t>
      </w:r>
      <w:r>
        <w:rPr>
          <w:rFonts w:ascii="仿宋_GB2312" w:eastAsia="仿宋_GB2312"/>
          <w:kern w:val="0"/>
          <w:szCs w:val="32"/>
        </w:rPr>
        <w:t>》</w:t>
      </w:r>
      <w:r>
        <w:rPr>
          <w:rFonts w:ascii="仿宋_GB2312" w:eastAsia="仿宋_GB2312" w:hint="eastAsia"/>
          <w:kern w:val="0"/>
          <w:szCs w:val="32"/>
        </w:rPr>
        <w:t>各项具体</w:t>
      </w:r>
      <w:r>
        <w:rPr>
          <w:rFonts w:ascii="仿宋_GB2312" w:eastAsia="仿宋_GB2312"/>
          <w:kern w:val="0"/>
          <w:szCs w:val="32"/>
        </w:rPr>
        <w:t>要求的</w:t>
      </w:r>
      <w:r>
        <w:rPr>
          <w:rFonts w:ascii="仿宋_GB2312" w:eastAsia="仿宋_GB2312" w:hint="eastAsia"/>
          <w:kern w:val="0"/>
          <w:szCs w:val="32"/>
        </w:rPr>
        <w:t>适用</w:t>
      </w:r>
      <w:r>
        <w:rPr>
          <w:rFonts w:ascii="仿宋_GB2312" w:eastAsia="仿宋_GB2312"/>
          <w:kern w:val="0"/>
          <w:szCs w:val="32"/>
        </w:rPr>
        <w:t>性。</w:t>
      </w:r>
      <w:r>
        <w:rPr>
          <w:rFonts w:ascii="仿宋_GB2312" w:eastAsia="仿宋_GB2312" w:hint="eastAsia"/>
          <w:kern w:val="0"/>
          <w:szCs w:val="32"/>
        </w:rPr>
        <w:t>对于</w:t>
      </w:r>
      <w:r>
        <w:rPr>
          <w:rFonts w:ascii="仿宋_GB2312" w:eastAsia="仿宋_GB2312"/>
          <w:kern w:val="0"/>
          <w:szCs w:val="32"/>
        </w:rPr>
        <w:t>适用</w:t>
      </w:r>
      <w:r>
        <w:rPr>
          <w:rFonts w:ascii="仿宋_GB2312" w:eastAsia="仿宋_GB2312" w:hint="eastAsia"/>
          <w:kern w:val="0"/>
          <w:szCs w:val="32"/>
        </w:rPr>
        <w:t>的要求</w:t>
      </w:r>
      <w:r>
        <w:rPr>
          <w:rFonts w:ascii="仿宋_GB2312" w:eastAsia="仿宋_GB2312"/>
          <w:kern w:val="0"/>
          <w:szCs w:val="32"/>
        </w:rPr>
        <w:t>，</w:t>
      </w:r>
      <w:r>
        <w:rPr>
          <w:rFonts w:ascii="仿宋_GB2312" w:eastAsia="仿宋_GB2312" w:hint="eastAsia"/>
          <w:kern w:val="0"/>
          <w:szCs w:val="32"/>
        </w:rPr>
        <w:t>在产品研发时，可优先参考</w:t>
      </w:r>
      <w:r>
        <w:rPr>
          <w:rFonts w:ascii="仿宋_GB2312" w:eastAsia="仿宋_GB2312"/>
          <w:kern w:val="0"/>
          <w:szCs w:val="32"/>
        </w:rPr>
        <w:t>指南中</w:t>
      </w:r>
      <w:r>
        <w:rPr>
          <w:rFonts w:ascii="仿宋_GB2312" w:eastAsia="仿宋_GB2312" w:hint="eastAsia"/>
          <w:kern w:val="0"/>
          <w:szCs w:val="32"/>
        </w:rPr>
        <w:t>“证明</w:t>
      </w:r>
      <w:r>
        <w:rPr>
          <w:rFonts w:ascii="仿宋_GB2312" w:eastAsia="仿宋_GB2312"/>
          <w:kern w:val="0"/>
          <w:szCs w:val="32"/>
        </w:rPr>
        <w:t>符合性采用的方法</w:t>
      </w:r>
      <w:r>
        <w:rPr>
          <w:rFonts w:ascii="仿宋_GB2312" w:eastAsia="仿宋_GB2312" w:hint="eastAsia"/>
          <w:kern w:val="0"/>
          <w:szCs w:val="32"/>
        </w:rPr>
        <w:t>”一栏中给出的</w:t>
      </w:r>
      <w:r>
        <w:rPr>
          <w:rFonts w:ascii="仿宋_GB2312" w:eastAsia="仿宋_GB2312"/>
          <w:kern w:val="0"/>
          <w:szCs w:val="32"/>
        </w:rPr>
        <w:t>可参考的</w:t>
      </w:r>
      <w:r>
        <w:rPr>
          <w:rFonts w:ascii="仿宋_GB2312" w:eastAsia="仿宋_GB2312" w:hint="eastAsia"/>
          <w:kern w:val="0"/>
          <w:szCs w:val="32"/>
        </w:rPr>
        <w:t>标准</w:t>
      </w:r>
      <w:r>
        <w:rPr>
          <w:rFonts w:ascii="仿宋_GB2312" w:eastAsia="仿宋_GB2312"/>
          <w:kern w:val="0"/>
          <w:szCs w:val="32"/>
        </w:rPr>
        <w:t>或指导原则</w:t>
      </w:r>
      <w:r>
        <w:rPr>
          <w:rFonts w:ascii="仿宋_GB2312" w:eastAsia="仿宋_GB2312" w:hint="eastAsia"/>
          <w:kern w:val="0"/>
          <w:szCs w:val="32"/>
        </w:rPr>
        <w:t>，</w:t>
      </w:r>
      <w:r w:rsidRPr="000B3B95">
        <w:rPr>
          <w:rFonts w:ascii="仿宋_GB2312" w:eastAsia="仿宋_GB2312" w:hint="eastAsia"/>
          <w:kern w:val="0"/>
          <w:szCs w:val="32"/>
        </w:rPr>
        <w:t>也可采用121号公告附件9</w:t>
      </w:r>
      <w:r>
        <w:rPr>
          <w:rFonts w:ascii="仿宋_GB2312" w:eastAsia="仿宋_GB2312" w:hint="eastAsia"/>
          <w:kern w:val="0"/>
          <w:szCs w:val="32"/>
        </w:rPr>
        <w:t>中说明的方法，包括</w:t>
      </w:r>
      <w:r w:rsidRPr="000B3B95">
        <w:rPr>
          <w:rFonts w:ascii="仿宋_GB2312" w:eastAsia="仿宋_GB2312" w:hint="eastAsia"/>
          <w:kern w:val="0"/>
          <w:szCs w:val="32"/>
        </w:rPr>
        <w:t>企业自定</w:t>
      </w:r>
      <w:r>
        <w:rPr>
          <w:rFonts w:ascii="仿宋_GB2312" w:eastAsia="仿宋_GB2312" w:hint="eastAsia"/>
          <w:kern w:val="0"/>
          <w:szCs w:val="32"/>
        </w:rPr>
        <w:t>的方法、</w:t>
      </w:r>
      <w:r w:rsidRPr="000B3B95">
        <w:rPr>
          <w:rFonts w:ascii="仿宋_GB2312" w:eastAsia="仿宋_GB2312" w:hint="eastAsia"/>
          <w:kern w:val="0"/>
          <w:szCs w:val="32"/>
        </w:rPr>
        <w:t>普遍接受的测试方法、与已批准上市的同类产品的比较等。</w:t>
      </w:r>
    </w:p>
    <w:p w:rsidR="00C84356" w:rsidRPr="00A572C9" w:rsidRDefault="00C84356" w:rsidP="00C84356">
      <w:pPr>
        <w:pStyle w:val="a8"/>
        <w:spacing w:line="600" w:lineRule="exact"/>
        <w:ind w:firstLine="640"/>
        <w:rPr>
          <w:rFonts w:ascii="黑体" w:eastAsia="黑体" w:hAnsi="黑体"/>
          <w:kern w:val="0"/>
          <w:szCs w:val="32"/>
        </w:rPr>
      </w:pPr>
      <w:r w:rsidRPr="00A572C9">
        <w:rPr>
          <w:rFonts w:ascii="黑体" w:eastAsia="黑体" w:hAnsi="黑体" w:hint="eastAsia"/>
          <w:kern w:val="0"/>
          <w:szCs w:val="32"/>
        </w:rPr>
        <w:t>二、按照确定的方法形成相应的符合性证据</w:t>
      </w:r>
    </w:p>
    <w:p w:rsidR="00C84356" w:rsidRDefault="00C84356" w:rsidP="00C84356">
      <w:pPr>
        <w:pStyle w:val="a8"/>
        <w:widowControl/>
        <w:spacing w:line="600" w:lineRule="exact"/>
        <w:ind w:firstLine="640"/>
        <w:rPr>
          <w:rFonts w:ascii="仿宋_GB2312" w:eastAsia="仿宋_GB2312"/>
          <w:kern w:val="0"/>
          <w:szCs w:val="32"/>
        </w:rPr>
      </w:pPr>
      <w:r>
        <w:rPr>
          <w:rFonts w:ascii="仿宋_GB2312" w:eastAsia="仿宋_GB2312" w:hint="eastAsia"/>
          <w:color w:val="333333"/>
          <w:szCs w:val="32"/>
        </w:rPr>
        <w:t>注册申请人按照确定的证明符合性的方法，</w:t>
      </w:r>
      <w:r>
        <w:rPr>
          <w:rFonts w:ascii="仿宋_GB2312" w:eastAsia="仿宋_GB2312"/>
          <w:kern w:val="0"/>
          <w:szCs w:val="32"/>
        </w:rPr>
        <w:t>在产品</w:t>
      </w:r>
      <w:r>
        <w:rPr>
          <w:rFonts w:ascii="仿宋_GB2312" w:eastAsia="仿宋_GB2312" w:hint="eastAsia"/>
          <w:kern w:val="0"/>
          <w:szCs w:val="32"/>
        </w:rPr>
        <w:t>研发</w:t>
      </w:r>
      <w:r>
        <w:rPr>
          <w:rFonts w:ascii="仿宋_GB2312" w:eastAsia="仿宋_GB2312"/>
          <w:kern w:val="0"/>
          <w:szCs w:val="32"/>
        </w:rPr>
        <w:t>和生产过程中形成相应的</w:t>
      </w:r>
      <w:r>
        <w:rPr>
          <w:rFonts w:ascii="仿宋_GB2312" w:eastAsia="仿宋_GB2312" w:hint="eastAsia"/>
          <w:kern w:val="0"/>
          <w:szCs w:val="32"/>
        </w:rPr>
        <w:t>客观</w:t>
      </w:r>
      <w:r>
        <w:rPr>
          <w:rFonts w:ascii="仿宋_GB2312" w:eastAsia="仿宋_GB2312"/>
          <w:kern w:val="0"/>
          <w:szCs w:val="32"/>
        </w:rPr>
        <w:t>证据</w:t>
      </w:r>
      <w:r>
        <w:rPr>
          <w:rFonts w:ascii="仿宋_GB2312" w:eastAsia="仿宋_GB2312" w:hint="eastAsia"/>
          <w:kern w:val="0"/>
          <w:szCs w:val="32"/>
        </w:rPr>
        <w:t>。</w:t>
      </w:r>
      <w:r>
        <w:rPr>
          <w:rFonts w:ascii="仿宋_GB2312" w:eastAsia="仿宋_GB2312"/>
          <w:kern w:val="0"/>
          <w:szCs w:val="32"/>
        </w:rPr>
        <w:t>对于</w:t>
      </w:r>
      <w:r>
        <w:rPr>
          <w:rFonts w:ascii="仿宋_GB2312" w:eastAsia="仿宋_GB2312" w:hint="eastAsia"/>
          <w:kern w:val="0"/>
          <w:szCs w:val="32"/>
        </w:rPr>
        <w:t>每个</w:t>
      </w:r>
      <w:r>
        <w:rPr>
          <w:rFonts w:ascii="仿宋_GB2312" w:eastAsia="仿宋_GB2312"/>
          <w:kern w:val="0"/>
          <w:szCs w:val="32"/>
        </w:rPr>
        <w:t>条款可能涉及的证据，</w:t>
      </w:r>
      <w:r>
        <w:rPr>
          <w:rFonts w:ascii="仿宋_GB2312" w:eastAsia="仿宋_GB2312" w:hint="eastAsia"/>
          <w:kern w:val="0"/>
          <w:szCs w:val="32"/>
        </w:rPr>
        <w:t>《</w:t>
      </w:r>
      <w:r>
        <w:rPr>
          <w:rFonts w:ascii="仿宋_GB2312" w:eastAsia="仿宋_GB2312"/>
          <w:kern w:val="0"/>
          <w:szCs w:val="32"/>
        </w:rPr>
        <w:t>指南</w:t>
      </w:r>
      <w:r>
        <w:rPr>
          <w:rFonts w:ascii="仿宋_GB2312" w:eastAsia="仿宋_GB2312" w:hint="eastAsia"/>
          <w:kern w:val="0"/>
          <w:szCs w:val="32"/>
        </w:rPr>
        <w:t>》以</w:t>
      </w:r>
      <w:r>
        <w:rPr>
          <w:rFonts w:ascii="仿宋_GB2312" w:eastAsia="仿宋_GB2312"/>
          <w:kern w:val="0"/>
          <w:szCs w:val="32"/>
        </w:rPr>
        <w:t>“</w:t>
      </w:r>
      <w:r w:rsidRPr="00026ED1">
        <w:rPr>
          <w:rFonts w:ascii="仿宋_GB2312" w:eastAsia="仿宋_GB2312" w:hint="eastAsia"/>
          <w:kern w:val="0"/>
          <w:szCs w:val="32"/>
        </w:rPr>
        <w:t>包含在注册申报资料中的证明符合性的客观证据</w:t>
      </w:r>
      <w:r>
        <w:rPr>
          <w:rFonts w:ascii="仿宋_GB2312" w:eastAsia="仿宋_GB2312"/>
          <w:kern w:val="0"/>
          <w:szCs w:val="32"/>
        </w:rPr>
        <w:t>”</w:t>
      </w:r>
      <w:r>
        <w:rPr>
          <w:rFonts w:ascii="仿宋_GB2312" w:eastAsia="仿宋_GB2312" w:hint="eastAsia"/>
          <w:kern w:val="0"/>
          <w:szCs w:val="32"/>
        </w:rPr>
        <w:t>和“不</w:t>
      </w:r>
      <w:r w:rsidRPr="00026ED1">
        <w:rPr>
          <w:rFonts w:ascii="仿宋_GB2312" w:eastAsia="仿宋_GB2312" w:hint="eastAsia"/>
          <w:kern w:val="0"/>
          <w:szCs w:val="32"/>
        </w:rPr>
        <w:t>包含在注册申报资料中的证明符合性的客观证据”</w:t>
      </w:r>
      <w:r>
        <w:rPr>
          <w:rFonts w:ascii="仿宋_GB2312" w:eastAsia="仿宋_GB2312" w:hint="eastAsia"/>
          <w:kern w:val="0"/>
          <w:szCs w:val="32"/>
        </w:rPr>
        <w:t>两</w:t>
      </w:r>
      <w:r>
        <w:rPr>
          <w:rFonts w:ascii="仿宋_GB2312" w:eastAsia="仿宋_GB2312"/>
          <w:kern w:val="0"/>
          <w:szCs w:val="32"/>
        </w:rPr>
        <w:t>栏进行了</w:t>
      </w:r>
      <w:r>
        <w:rPr>
          <w:rFonts w:ascii="仿宋_GB2312" w:eastAsia="仿宋_GB2312" w:hint="eastAsia"/>
          <w:kern w:val="0"/>
          <w:szCs w:val="32"/>
        </w:rPr>
        <w:t>提示，列出了</w:t>
      </w:r>
      <w:r w:rsidRPr="00D52A77">
        <w:rPr>
          <w:rFonts w:ascii="仿宋_GB2312" w:eastAsia="仿宋_GB2312" w:hint="eastAsia"/>
          <w:kern w:val="0"/>
          <w:szCs w:val="32"/>
        </w:rPr>
        <w:t>证据对应的具体</w:t>
      </w:r>
      <w:r>
        <w:rPr>
          <w:rFonts w:ascii="仿宋_GB2312" w:eastAsia="仿宋_GB2312" w:hint="eastAsia"/>
          <w:kern w:val="0"/>
          <w:szCs w:val="32"/>
        </w:rPr>
        <w:t>申报资料文件名称</w:t>
      </w:r>
      <w:r>
        <w:rPr>
          <w:rFonts w:ascii="仿宋_GB2312" w:eastAsia="仿宋_GB2312"/>
          <w:kern w:val="0"/>
          <w:szCs w:val="32"/>
        </w:rPr>
        <w:t>。</w:t>
      </w:r>
    </w:p>
    <w:p w:rsidR="00C84356" w:rsidRPr="00A572C9" w:rsidRDefault="00C84356" w:rsidP="00C84356">
      <w:pPr>
        <w:pStyle w:val="a8"/>
        <w:widowControl/>
        <w:spacing w:line="600" w:lineRule="exact"/>
        <w:ind w:firstLine="640"/>
        <w:rPr>
          <w:rFonts w:ascii="黑体" w:eastAsia="黑体" w:hAnsi="黑体"/>
          <w:kern w:val="0"/>
          <w:szCs w:val="32"/>
        </w:rPr>
      </w:pPr>
      <w:r w:rsidRPr="00A572C9">
        <w:rPr>
          <w:rFonts w:ascii="黑体" w:eastAsia="黑体" w:hAnsi="黑体" w:hint="eastAsia"/>
          <w:kern w:val="0"/>
          <w:szCs w:val="32"/>
        </w:rPr>
        <w:t>三、将形成的符合性证据整理形成注册申报资料</w:t>
      </w:r>
    </w:p>
    <w:p w:rsidR="00C84356" w:rsidRDefault="00C84356" w:rsidP="00C84356">
      <w:pPr>
        <w:pStyle w:val="a8"/>
        <w:widowControl/>
        <w:spacing w:line="600" w:lineRule="exact"/>
        <w:ind w:firstLine="640"/>
        <w:rPr>
          <w:rFonts w:ascii="仿宋_GB2312" w:eastAsia="仿宋_GB2312"/>
          <w:kern w:val="0"/>
          <w:szCs w:val="32"/>
        </w:rPr>
      </w:pPr>
      <w:r w:rsidRPr="00D52A77">
        <w:rPr>
          <w:rFonts w:ascii="仿宋_GB2312" w:eastAsia="仿宋_GB2312" w:hint="eastAsia"/>
          <w:kern w:val="0"/>
          <w:szCs w:val="32"/>
        </w:rPr>
        <w:t>注册申请人</w:t>
      </w:r>
      <w:r>
        <w:rPr>
          <w:rFonts w:ascii="仿宋_GB2312" w:eastAsia="仿宋_GB2312" w:hint="eastAsia"/>
          <w:kern w:val="0"/>
          <w:szCs w:val="32"/>
        </w:rPr>
        <w:t>将证明符合性的客观证据整理形成注册申报资料（含《医疗器械安全和性能基本原则清单》（以下简称《清单》）。</w:t>
      </w:r>
      <w:r w:rsidRPr="00D52A77">
        <w:rPr>
          <w:rFonts w:ascii="仿宋_GB2312" w:eastAsia="仿宋_GB2312" w:hint="eastAsia"/>
          <w:kern w:val="0"/>
          <w:szCs w:val="32"/>
        </w:rPr>
        <w:t>证据</w:t>
      </w:r>
      <w:r w:rsidRPr="009E23A3">
        <w:rPr>
          <w:rFonts w:ascii="仿宋_GB2312" w:eastAsia="仿宋_GB2312" w:hint="eastAsia"/>
          <w:kern w:val="0"/>
          <w:szCs w:val="32"/>
        </w:rPr>
        <w:t>包含在产品注册申报资料中，应当</w:t>
      </w:r>
      <w:r>
        <w:rPr>
          <w:rFonts w:ascii="仿宋_GB2312" w:eastAsia="仿宋_GB2312" w:hint="eastAsia"/>
          <w:kern w:val="0"/>
          <w:szCs w:val="32"/>
        </w:rPr>
        <w:t>在《清单》中</w:t>
      </w:r>
      <w:r w:rsidRPr="009E23A3">
        <w:rPr>
          <w:rFonts w:ascii="仿宋_GB2312" w:eastAsia="仿宋_GB2312" w:hint="eastAsia"/>
          <w:kern w:val="0"/>
          <w:szCs w:val="32"/>
        </w:rPr>
        <w:t>说明其在申报资料中的具体位置。</w:t>
      </w:r>
      <w:r w:rsidRPr="00D52A77">
        <w:rPr>
          <w:rFonts w:ascii="仿宋_GB2312" w:eastAsia="仿宋_GB2312" w:hint="eastAsia"/>
          <w:kern w:val="0"/>
          <w:szCs w:val="32"/>
        </w:rPr>
        <w:t>证据</w:t>
      </w:r>
      <w:r w:rsidRPr="009E23A3">
        <w:rPr>
          <w:rFonts w:ascii="仿宋_GB2312" w:eastAsia="仿宋_GB2312" w:hint="eastAsia"/>
          <w:kern w:val="0"/>
          <w:szCs w:val="32"/>
        </w:rPr>
        <w:t>未包含在产品注册申报资</w:t>
      </w:r>
      <w:r>
        <w:rPr>
          <w:rFonts w:ascii="仿宋_GB2312" w:eastAsia="仿宋_GB2312" w:hint="eastAsia"/>
          <w:kern w:val="0"/>
          <w:szCs w:val="32"/>
        </w:rPr>
        <w:t>料中，应当</w:t>
      </w:r>
      <w:r w:rsidRPr="00D52A77">
        <w:rPr>
          <w:rFonts w:ascii="仿宋_GB2312" w:eastAsia="仿宋_GB2312" w:hint="eastAsia"/>
          <w:kern w:val="0"/>
          <w:szCs w:val="32"/>
        </w:rPr>
        <w:t>在《清单》</w:t>
      </w:r>
      <w:r>
        <w:rPr>
          <w:rFonts w:ascii="仿宋_GB2312" w:eastAsia="仿宋_GB2312" w:hint="eastAsia"/>
          <w:kern w:val="0"/>
          <w:szCs w:val="32"/>
        </w:rPr>
        <w:t>中注明该证据文件名称及其在质量管理体系文件中的编号备查</w:t>
      </w:r>
      <w:r w:rsidRPr="00E12FAB">
        <w:rPr>
          <w:rFonts w:ascii="仿宋_GB2312" w:eastAsia="仿宋_GB2312" w:hint="eastAsia"/>
          <w:kern w:val="0"/>
          <w:szCs w:val="32"/>
        </w:rPr>
        <w:t>。</w:t>
      </w:r>
    </w:p>
    <w:p w:rsidR="00C84356" w:rsidRDefault="00C84356" w:rsidP="00C84356">
      <w:pPr>
        <w:pStyle w:val="a8"/>
        <w:spacing w:line="600" w:lineRule="exact"/>
        <w:ind w:firstLine="640"/>
        <w:rPr>
          <w:rFonts w:ascii="仿宋_GB2312" w:eastAsia="仿宋_GB2312"/>
          <w:color w:val="333333"/>
          <w:szCs w:val="32"/>
        </w:rPr>
      </w:pPr>
      <w:r>
        <w:rPr>
          <w:rFonts w:ascii="仿宋_GB2312" w:eastAsia="仿宋_GB2312" w:hint="eastAsia"/>
          <w:kern w:val="0"/>
          <w:szCs w:val="32"/>
        </w:rPr>
        <w:t>《指南》中</w:t>
      </w:r>
      <w:r w:rsidRPr="007B36DE">
        <w:rPr>
          <w:rFonts w:ascii="仿宋_GB2312" w:eastAsia="仿宋_GB2312" w:hint="eastAsia"/>
          <w:kern w:val="0"/>
          <w:szCs w:val="32"/>
        </w:rPr>
        <w:t>证明符合性的客观证据列出了</w:t>
      </w:r>
      <w:r>
        <w:rPr>
          <w:rFonts w:ascii="仿宋_GB2312" w:eastAsia="仿宋_GB2312" w:hint="eastAsia"/>
          <w:kern w:val="0"/>
          <w:szCs w:val="32"/>
        </w:rPr>
        <w:t>所有医疗器械</w:t>
      </w:r>
      <w:r w:rsidRPr="007B36DE">
        <w:rPr>
          <w:rFonts w:ascii="仿宋_GB2312" w:eastAsia="仿宋_GB2312" w:hint="eastAsia"/>
          <w:kern w:val="0"/>
          <w:szCs w:val="32"/>
        </w:rPr>
        <w:t>可能涉及的证据，对于不同的产品，涉及的证据可能不同，</w:t>
      </w:r>
      <w:r w:rsidRPr="007B36DE">
        <w:rPr>
          <w:rFonts w:ascii="仿宋_GB2312" w:eastAsia="仿宋_GB2312" w:hint="eastAsia"/>
          <w:kern w:val="0"/>
          <w:szCs w:val="32"/>
        </w:rPr>
        <w:lastRenderedPageBreak/>
        <w:t>并不一定需要</w:t>
      </w:r>
      <w:r>
        <w:rPr>
          <w:rFonts w:ascii="仿宋_GB2312" w:eastAsia="仿宋_GB2312" w:hint="eastAsia"/>
          <w:kern w:val="0"/>
          <w:szCs w:val="32"/>
        </w:rPr>
        <w:t>《指南》</w:t>
      </w:r>
      <w:r w:rsidRPr="007B36DE">
        <w:rPr>
          <w:rFonts w:ascii="仿宋_GB2312" w:eastAsia="仿宋_GB2312" w:hint="eastAsia"/>
          <w:kern w:val="0"/>
          <w:szCs w:val="32"/>
        </w:rPr>
        <w:t>中所列全部证据。</w:t>
      </w:r>
      <w:r>
        <w:rPr>
          <w:rFonts w:ascii="仿宋_GB2312" w:eastAsia="仿宋_GB2312" w:hint="eastAsia"/>
          <w:kern w:val="0"/>
          <w:szCs w:val="32"/>
        </w:rPr>
        <w:t>《指南》中</w:t>
      </w:r>
      <w:r w:rsidRPr="008F5D3E">
        <w:rPr>
          <w:rFonts w:ascii="仿宋_GB2312" w:eastAsia="仿宋_GB2312" w:hint="eastAsia"/>
          <w:kern w:val="0"/>
          <w:szCs w:val="32"/>
        </w:rPr>
        <w:t>包含在产品注册申报资料中的证据</w:t>
      </w:r>
      <w:r>
        <w:rPr>
          <w:rFonts w:ascii="仿宋_GB2312" w:eastAsia="仿宋_GB2312" w:hint="eastAsia"/>
          <w:kern w:val="0"/>
          <w:szCs w:val="32"/>
        </w:rPr>
        <w:t>涉及</w:t>
      </w:r>
      <w:r w:rsidRPr="008F5D3E">
        <w:rPr>
          <w:rFonts w:ascii="仿宋_GB2312" w:eastAsia="仿宋_GB2312" w:hint="eastAsia"/>
          <w:kern w:val="0"/>
          <w:szCs w:val="32"/>
        </w:rPr>
        <w:t>可用性研究</w:t>
      </w:r>
      <w:r>
        <w:rPr>
          <w:rFonts w:ascii="仿宋_GB2312" w:eastAsia="仿宋_GB2312" w:hint="eastAsia"/>
          <w:kern w:val="0"/>
          <w:szCs w:val="32"/>
        </w:rPr>
        <w:t>的，注册申请人应在质量管理体系控制下，在产品研发过程中开展相应的研究，但目前注册申报资料不做统一要求。对于可用性研究</w:t>
      </w:r>
      <w:r w:rsidRPr="008F5D3E">
        <w:rPr>
          <w:rFonts w:ascii="仿宋_GB2312" w:eastAsia="仿宋_GB2312" w:hint="eastAsia"/>
          <w:kern w:val="0"/>
          <w:szCs w:val="32"/>
        </w:rPr>
        <w:t>有明确要求的</w:t>
      </w:r>
      <w:r>
        <w:rPr>
          <w:rFonts w:ascii="仿宋_GB2312" w:eastAsia="仿宋_GB2312" w:hint="eastAsia"/>
          <w:kern w:val="0"/>
          <w:szCs w:val="32"/>
        </w:rPr>
        <w:t>产品</w:t>
      </w:r>
      <w:r w:rsidRPr="008F5D3E">
        <w:rPr>
          <w:rFonts w:ascii="仿宋_GB2312" w:eastAsia="仿宋_GB2312" w:hint="eastAsia"/>
          <w:kern w:val="0"/>
          <w:szCs w:val="32"/>
        </w:rPr>
        <w:t>（例如指导原则、审评要点等）</w:t>
      </w:r>
      <w:r>
        <w:rPr>
          <w:rFonts w:ascii="仿宋_GB2312" w:eastAsia="仿宋_GB2312" w:hint="eastAsia"/>
          <w:kern w:val="0"/>
          <w:szCs w:val="32"/>
        </w:rPr>
        <w:t>，需要在注册申报资料中提交。</w:t>
      </w:r>
    </w:p>
    <w:p w:rsidR="00C84356" w:rsidRPr="0065418E" w:rsidRDefault="00C84356" w:rsidP="00C84356">
      <w:pPr>
        <w:spacing w:line="600" w:lineRule="exact"/>
        <w:rPr>
          <w:color w:val="000000"/>
          <w:sz w:val="28"/>
          <w:szCs w:val="28"/>
        </w:rPr>
      </w:pPr>
      <w:r>
        <w:rPr>
          <w:rFonts w:ascii="仿宋_GB2312" w:eastAsia="仿宋_GB2312" w:hint="eastAsia"/>
          <w:color w:val="333333"/>
          <w:szCs w:val="32"/>
        </w:rPr>
        <w:t>《指南》</w:t>
      </w:r>
      <w:r>
        <w:rPr>
          <w:rFonts w:ascii="仿宋_GB2312" w:eastAsia="仿宋_GB2312" w:hAnsi="仿宋_GB2312" w:hint="eastAsia"/>
          <w:kern w:val="0"/>
          <w:szCs w:val="32"/>
        </w:rPr>
        <w:t>为提供注册申请人和审查人员使用的指导性文件，不涉及注册审批等行政事项，亦不作为法规强制执行，如有能够满足法规要求的其他方法，也可采用，但应提供详细的研究资料。本指南是在现行法规体系及当前认知水平下制定的，随着法规的不断完善和科学技术的不断发展，相关内容也将适时进行调整。</w:t>
      </w:r>
    </w:p>
    <w:p w:rsidR="00C84356" w:rsidRPr="0065418E" w:rsidRDefault="00C84356" w:rsidP="00C84356">
      <w:pPr>
        <w:spacing w:line="600" w:lineRule="exact"/>
        <w:rPr>
          <w:color w:val="000000"/>
          <w:sz w:val="28"/>
          <w:szCs w:val="28"/>
        </w:rPr>
      </w:pPr>
    </w:p>
    <w:p w:rsidR="00325786" w:rsidRPr="00C84356" w:rsidRDefault="00325786"/>
    <w:sectPr w:rsidR="00325786" w:rsidRPr="00C843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B9E" w:rsidRDefault="00592B9E" w:rsidP="00C84356">
      <w:r>
        <w:separator/>
      </w:r>
    </w:p>
  </w:endnote>
  <w:endnote w:type="continuationSeparator" w:id="0">
    <w:p w:rsidR="00592B9E" w:rsidRDefault="00592B9E" w:rsidP="00C84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obe 仿宋 Std R">
    <w:altName w:val="仿宋"/>
    <w:charset w:val="86"/>
    <w:family w:val="roman"/>
    <w:pitch w:val="default"/>
    <w:sig w:usb0="00000001" w:usb1="0A0F1810" w:usb2="00000016" w:usb3="00000000" w:csb0="00060007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B9E" w:rsidRDefault="00592B9E" w:rsidP="00C84356">
      <w:r>
        <w:separator/>
      </w:r>
    </w:p>
  </w:footnote>
  <w:footnote w:type="continuationSeparator" w:id="0">
    <w:p w:rsidR="00592B9E" w:rsidRDefault="00592B9E" w:rsidP="00C843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E59"/>
    <w:rsid w:val="00325786"/>
    <w:rsid w:val="00542AE9"/>
    <w:rsid w:val="00592B9E"/>
    <w:rsid w:val="005C3E59"/>
    <w:rsid w:val="00C8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140A7E"/>
  <w15:chartTrackingRefBased/>
  <w15:docId w15:val="{8E1B52C2-5AD7-434A-987D-670E954E3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356"/>
    <w:pPr>
      <w:widowControl w:val="0"/>
      <w:jc w:val="both"/>
    </w:pPr>
    <w:rPr>
      <w:rFonts w:ascii="Times New Roman" w:eastAsia="Adobe 仿宋 Std R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节标题"/>
    <w:basedOn w:val="a"/>
    <w:next w:val="a"/>
    <w:qFormat/>
    <w:rsid w:val="00542AE9"/>
    <w:pPr>
      <w:spacing w:beforeLines="50" w:before="50" w:afterLines="50" w:after="50"/>
      <w:jc w:val="left"/>
    </w:pPr>
    <w:rPr>
      <w:rFonts w:eastAsia="微软雅黑"/>
      <w:b/>
      <w:sz w:val="28"/>
    </w:rPr>
  </w:style>
  <w:style w:type="paragraph" w:styleId="a4">
    <w:name w:val="header"/>
    <w:basedOn w:val="a"/>
    <w:link w:val="a5"/>
    <w:uiPriority w:val="99"/>
    <w:unhideWhenUsed/>
    <w:rsid w:val="00C843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8435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843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84356"/>
    <w:rPr>
      <w:sz w:val="18"/>
      <w:szCs w:val="18"/>
    </w:rPr>
  </w:style>
  <w:style w:type="paragraph" w:styleId="a8">
    <w:name w:val="List Paragraph"/>
    <w:basedOn w:val="a"/>
    <w:link w:val="a9"/>
    <w:uiPriority w:val="34"/>
    <w:unhideWhenUsed/>
    <w:qFormat/>
    <w:rsid w:val="00C84356"/>
    <w:pPr>
      <w:ind w:firstLineChars="200" w:firstLine="420"/>
    </w:pPr>
  </w:style>
  <w:style w:type="character" w:customStyle="1" w:styleId="a9">
    <w:name w:val="列出段落 字符"/>
    <w:link w:val="a8"/>
    <w:uiPriority w:val="34"/>
    <w:rsid w:val="00C84356"/>
    <w:rPr>
      <w:rFonts w:ascii="Times New Roman" w:eastAsia="Adobe 仿宋 Std R" w:hAnsi="Times New Roman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屈贝贝</dc:creator>
  <cp:keywords/>
  <dc:description/>
  <cp:lastModifiedBy>屈贝贝</cp:lastModifiedBy>
  <cp:revision>2</cp:revision>
  <dcterms:created xsi:type="dcterms:W3CDTF">2022-07-13T09:03:00Z</dcterms:created>
  <dcterms:modified xsi:type="dcterms:W3CDTF">2022-07-13T09:04:00Z</dcterms:modified>
</cp:coreProperties>
</file>