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5555">
      <w:pPr>
        <w:pStyle w:val="a5"/>
        <w:overflowPunct w:val="0"/>
        <w:spacing w:line="600" w:lineRule="exact"/>
        <w:ind w:firstLineChars="0" w:firstLine="0"/>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p>
    <w:p w:rsidR="00000000" w:rsidRDefault="002E5555">
      <w:pPr>
        <w:pStyle w:val="a5"/>
        <w:overflowPunct w:val="0"/>
        <w:adjustRightInd w:val="0"/>
        <w:snapToGrid w:val="0"/>
        <w:spacing w:line="600" w:lineRule="exact"/>
        <w:rPr>
          <w:rFonts w:ascii="仿宋_GB2312" w:hAnsi="仿宋_GB2312" w:hint="eastAsia"/>
        </w:rPr>
      </w:pPr>
    </w:p>
    <w:p w:rsidR="00000000" w:rsidRDefault="002E5555">
      <w:pPr>
        <w:adjustRightInd w:val="0"/>
        <w:snapToGrid w:val="0"/>
        <w:spacing w:line="600" w:lineRule="exact"/>
        <w:jc w:val="center"/>
        <w:rPr>
          <w:rFonts w:ascii="方正小标宋简体" w:eastAsia="方正小标宋简体" w:hAnsi="方正小标宋简体" w:cs="方正小标宋简体" w:hint="eastAsia"/>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上海市化妆品生产企业质量安全风险分级指标</w:t>
      </w:r>
    </w:p>
    <w:p w:rsidR="00000000" w:rsidRDefault="002E5555">
      <w:pPr>
        <w:pStyle w:val="a5"/>
        <w:overflowPunct w:val="0"/>
        <w:adjustRightInd w:val="0"/>
        <w:snapToGrid w:val="0"/>
        <w:spacing w:line="600" w:lineRule="exact"/>
        <w:rPr>
          <w:rFonts w:ascii="仿宋_GB2312" w:hAnsi="仿宋_GB2312" w:hint="eastAsia"/>
        </w:rPr>
      </w:pPr>
    </w:p>
    <w:tbl>
      <w:tblPr>
        <w:tblW w:w="128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1439"/>
        <w:gridCol w:w="1461"/>
        <w:gridCol w:w="6811"/>
        <w:gridCol w:w="2196"/>
      </w:tblGrid>
      <w:tr w:rsidR="00000000">
        <w:trPr>
          <w:trHeight w:val="573"/>
          <w:tblHeader/>
          <w:jc w:val="center"/>
        </w:trPr>
        <w:tc>
          <w:tcPr>
            <w:tcW w:w="952" w:type="dxa"/>
            <w:vAlign w:val="center"/>
          </w:tcPr>
          <w:p w:rsidR="00000000" w:rsidRDefault="002E5555">
            <w:pPr>
              <w:spacing w:line="400" w:lineRule="exact"/>
              <w:jc w:val="center"/>
              <w:rPr>
                <w:rFonts w:ascii="黑体" w:eastAsia="黑体" w:hAnsi="黑体" w:cs="黑体" w:hint="eastAsia"/>
                <w:sz w:val="24"/>
                <w:szCs w:val="24"/>
                <w:shd w:val="clear" w:color="auto" w:fill="FFFFFF"/>
              </w:rPr>
            </w:pPr>
            <w:r>
              <w:rPr>
                <w:rFonts w:ascii="黑体" w:eastAsia="黑体" w:hAnsi="黑体" w:cs="黑体" w:hint="eastAsia"/>
                <w:sz w:val="24"/>
                <w:szCs w:val="24"/>
                <w:shd w:val="clear" w:color="auto" w:fill="FFFFFF"/>
              </w:rPr>
              <w:t>序号</w:t>
            </w:r>
          </w:p>
        </w:tc>
        <w:tc>
          <w:tcPr>
            <w:tcW w:w="1541" w:type="dxa"/>
            <w:vAlign w:val="center"/>
          </w:tcPr>
          <w:p w:rsidR="00000000" w:rsidRDefault="002E5555">
            <w:pPr>
              <w:spacing w:line="400" w:lineRule="exact"/>
              <w:jc w:val="center"/>
              <w:rPr>
                <w:rFonts w:ascii="黑体" w:eastAsia="黑体" w:hAnsi="黑体" w:cs="黑体" w:hint="eastAsia"/>
                <w:sz w:val="24"/>
                <w:szCs w:val="24"/>
                <w:shd w:val="clear" w:color="auto" w:fill="FFFFFF"/>
              </w:rPr>
            </w:pPr>
            <w:r>
              <w:rPr>
                <w:rFonts w:ascii="黑体" w:eastAsia="黑体" w:hAnsi="黑体" w:cs="黑体" w:hint="eastAsia"/>
                <w:sz w:val="24"/>
                <w:szCs w:val="24"/>
                <w:shd w:val="clear" w:color="auto" w:fill="FFFFFF"/>
              </w:rPr>
              <w:t>一级指标</w:t>
            </w:r>
          </w:p>
        </w:tc>
        <w:tc>
          <w:tcPr>
            <w:tcW w:w="1541" w:type="dxa"/>
            <w:vAlign w:val="center"/>
          </w:tcPr>
          <w:p w:rsidR="00000000" w:rsidRDefault="002E5555">
            <w:pPr>
              <w:spacing w:line="400" w:lineRule="exact"/>
              <w:jc w:val="center"/>
              <w:rPr>
                <w:rFonts w:ascii="黑体" w:eastAsia="黑体" w:hAnsi="黑体" w:cs="黑体" w:hint="eastAsia"/>
                <w:sz w:val="24"/>
                <w:szCs w:val="24"/>
                <w:shd w:val="clear" w:color="auto" w:fill="FFFFFF"/>
              </w:rPr>
            </w:pPr>
            <w:r>
              <w:rPr>
                <w:rFonts w:ascii="黑体" w:eastAsia="黑体" w:hAnsi="黑体" w:cs="黑体" w:hint="eastAsia"/>
                <w:sz w:val="24"/>
                <w:szCs w:val="24"/>
                <w:shd w:val="clear" w:color="auto" w:fill="FFFFFF"/>
              </w:rPr>
              <w:t>二级指标</w:t>
            </w:r>
          </w:p>
        </w:tc>
        <w:tc>
          <w:tcPr>
            <w:tcW w:w="7411" w:type="dxa"/>
            <w:vAlign w:val="center"/>
          </w:tcPr>
          <w:p w:rsidR="00000000" w:rsidRDefault="002E5555">
            <w:pPr>
              <w:spacing w:line="400" w:lineRule="exact"/>
              <w:jc w:val="center"/>
              <w:rPr>
                <w:rFonts w:ascii="黑体" w:eastAsia="黑体" w:hAnsi="黑体" w:cs="黑体" w:hint="eastAsia"/>
                <w:sz w:val="24"/>
                <w:szCs w:val="24"/>
                <w:shd w:val="clear" w:color="auto" w:fill="FFFFFF"/>
              </w:rPr>
            </w:pPr>
            <w:r>
              <w:rPr>
                <w:rFonts w:ascii="黑体" w:eastAsia="黑体" w:hAnsi="黑体" w:cs="黑体" w:hint="eastAsia"/>
                <w:sz w:val="24"/>
                <w:szCs w:val="24"/>
                <w:shd w:val="clear" w:color="auto" w:fill="FFFFFF"/>
              </w:rPr>
              <w:t>评价标准</w:t>
            </w:r>
          </w:p>
        </w:tc>
        <w:tc>
          <w:tcPr>
            <w:tcW w:w="2377" w:type="dxa"/>
            <w:vAlign w:val="center"/>
          </w:tcPr>
          <w:p w:rsidR="00000000" w:rsidRDefault="002E5555">
            <w:pPr>
              <w:spacing w:line="400" w:lineRule="exact"/>
              <w:jc w:val="center"/>
              <w:rPr>
                <w:rFonts w:ascii="黑体" w:eastAsia="黑体" w:hAnsi="黑体" w:cs="黑体" w:hint="eastAsia"/>
                <w:sz w:val="24"/>
                <w:szCs w:val="24"/>
                <w:shd w:val="clear" w:color="auto" w:fill="FFFFFF"/>
              </w:rPr>
            </w:pPr>
            <w:r>
              <w:rPr>
                <w:rFonts w:ascii="黑体" w:eastAsia="黑体" w:hAnsi="黑体" w:cs="黑体" w:hint="eastAsia"/>
                <w:sz w:val="24"/>
                <w:szCs w:val="24"/>
                <w:shd w:val="clear" w:color="auto" w:fill="FFFFFF"/>
              </w:rPr>
              <w:t>分值</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w:t>
            </w: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责任意识</w:t>
            </w:r>
          </w:p>
        </w:tc>
        <w:tc>
          <w:tcPr>
            <w:tcW w:w="1541"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培训教育</w:t>
            </w:r>
          </w:p>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w:t>
            </w:r>
            <w:r>
              <w:rPr>
                <w:rFonts w:hAnsi="仿宋_GB2312" w:hint="eastAsia"/>
                <w:sz w:val="24"/>
                <w:szCs w:val="24"/>
                <w:shd w:val="clear" w:color="auto" w:fill="FFFFFF"/>
              </w:rPr>
              <w:t>10</w:t>
            </w:r>
            <w:r>
              <w:rPr>
                <w:rFonts w:hAnsi="仿宋_GB2312" w:hint="eastAsia"/>
                <w:sz w:val="24"/>
                <w:szCs w:val="24"/>
                <w:shd w:val="clear" w:color="auto" w:fill="FFFFFF"/>
              </w:rPr>
              <w:t>分）</w:t>
            </w: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企业法定代表人、质量安全负责人未按要求参加负责药品监督管理的部门组织的化妆品质量安全相关培训、责任约谈、重要会议等</w:t>
            </w:r>
            <w:r>
              <w:rPr>
                <w:rFonts w:hAnsi="仿宋_GB2312" w:hint="eastAsia"/>
                <w:sz w:val="24"/>
                <w:szCs w:val="24"/>
                <w:shd w:val="clear" w:color="auto" w:fill="FFFFFF"/>
              </w:rPr>
              <w:t>,</w:t>
            </w:r>
            <w:r>
              <w:rPr>
                <w:rFonts w:hAnsi="仿宋_GB2312" w:hint="eastAsia"/>
                <w:sz w:val="24"/>
                <w:szCs w:val="24"/>
                <w:shd w:val="clear" w:color="auto" w:fill="FFFFFF"/>
              </w:rPr>
              <w:t>扣</w:t>
            </w:r>
            <w:r>
              <w:rPr>
                <w:rFonts w:hAnsi="仿宋_GB2312" w:hint="eastAsia"/>
                <w:sz w:val="24"/>
                <w:szCs w:val="24"/>
                <w:shd w:val="clear" w:color="auto" w:fill="FFFFFF"/>
              </w:rPr>
              <w:t>10</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10</w:t>
            </w:r>
          </w:p>
        </w:tc>
      </w:tr>
      <w:tr w:rsidR="00000000">
        <w:trPr>
          <w:trHeight w:val="90"/>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2</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自查报告</w:t>
            </w:r>
          </w:p>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w:t>
            </w:r>
            <w:r>
              <w:rPr>
                <w:rFonts w:hAnsi="仿宋_GB2312" w:hint="eastAsia"/>
                <w:sz w:val="24"/>
                <w:szCs w:val="24"/>
                <w:shd w:val="clear" w:color="auto" w:fill="FFFFFF"/>
              </w:rPr>
              <w:t>5</w:t>
            </w:r>
            <w:r>
              <w:rPr>
                <w:rFonts w:hAnsi="仿宋_GB2312" w:hint="eastAsia"/>
                <w:sz w:val="24"/>
                <w:szCs w:val="24"/>
                <w:shd w:val="clear" w:color="auto" w:fill="FFFFFF"/>
              </w:rPr>
              <w:t>分）</w:t>
            </w: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未按要求及时提交化妆品生产质量管理规范执行情况等自查报告</w:t>
            </w:r>
            <w:r>
              <w:rPr>
                <w:rFonts w:hAnsi="仿宋_GB2312" w:hint="eastAsia"/>
                <w:sz w:val="24"/>
                <w:szCs w:val="24"/>
                <w:shd w:val="clear" w:color="auto" w:fill="FFFFFF"/>
              </w:rPr>
              <w:t>,</w:t>
            </w:r>
            <w:r>
              <w:rPr>
                <w:rFonts w:hAnsi="仿宋_GB2312" w:hint="eastAsia"/>
                <w:sz w:val="24"/>
                <w:szCs w:val="24"/>
                <w:shd w:val="clear" w:color="auto" w:fill="FFFFFF"/>
              </w:rPr>
              <w:t>扣</w:t>
            </w:r>
            <w:r>
              <w:rPr>
                <w:rFonts w:hAnsi="仿宋_GB2312" w:hint="eastAsia"/>
                <w:sz w:val="24"/>
                <w:szCs w:val="24"/>
                <w:shd w:val="clear" w:color="auto" w:fill="FFFFFF"/>
              </w:rPr>
              <w:t>5</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5</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3</w:t>
            </w: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监督管理</w:t>
            </w: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备案质量</w:t>
            </w:r>
          </w:p>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w:t>
            </w:r>
            <w:r>
              <w:rPr>
                <w:rFonts w:hAnsi="仿宋_GB2312" w:hint="eastAsia"/>
                <w:sz w:val="24"/>
                <w:szCs w:val="24"/>
                <w:shd w:val="clear" w:color="auto" w:fill="FFFFFF"/>
              </w:rPr>
              <w:t>20</w:t>
            </w:r>
            <w:r>
              <w:rPr>
                <w:rFonts w:hAnsi="仿宋_GB2312" w:hint="eastAsia"/>
                <w:sz w:val="24"/>
                <w:szCs w:val="24"/>
                <w:shd w:val="clear" w:color="auto" w:fill="FFFFFF"/>
              </w:rPr>
              <w:t>分）</w:t>
            </w: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当年度首次备案的产品被负责药品监督管理的部门出具责令改正意见比例大于当年度备案产品总数</w:t>
            </w:r>
            <w:r>
              <w:rPr>
                <w:rFonts w:hAnsi="仿宋_GB2312" w:hint="eastAsia"/>
                <w:sz w:val="24"/>
                <w:szCs w:val="24"/>
                <w:shd w:val="clear" w:color="auto" w:fill="FFFFFF"/>
              </w:rPr>
              <w:t>20%</w:t>
            </w:r>
            <w:r>
              <w:rPr>
                <w:rFonts w:hAnsi="仿宋_GB2312" w:hint="eastAsia"/>
                <w:sz w:val="24"/>
                <w:szCs w:val="24"/>
                <w:shd w:val="clear" w:color="auto" w:fill="FFFFFF"/>
              </w:rPr>
              <w:t>或者取消备案比例大于</w:t>
            </w:r>
            <w:r>
              <w:rPr>
                <w:rFonts w:hAnsi="仿宋_GB2312" w:hint="eastAsia"/>
                <w:sz w:val="24"/>
                <w:szCs w:val="24"/>
                <w:shd w:val="clear" w:color="auto" w:fill="FFFFFF"/>
              </w:rPr>
              <w:t>5%,</w:t>
            </w:r>
            <w:r>
              <w:rPr>
                <w:rFonts w:hAnsi="仿宋_GB2312" w:hint="eastAsia"/>
                <w:sz w:val="24"/>
                <w:szCs w:val="24"/>
                <w:shd w:val="clear" w:color="auto" w:fill="FFFFFF"/>
              </w:rPr>
              <w:t>扣</w:t>
            </w:r>
            <w:r>
              <w:rPr>
                <w:rFonts w:hAnsi="仿宋_GB2312" w:hint="eastAsia"/>
                <w:sz w:val="24"/>
                <w:szCs w:val="24"/>
                <w:shd w:val="clear" w:color="auto" w:fill="FFFFFF"/>
              </w:rPr>
              <w:t>10</w:t>
            </w:r>
            <w:r>
              <w:rPr>
                <w:rFonts w:hAnsi="仿宋_GB2312" w:hint="eastAsia"/>
                <w:sz w:val="24"/>
                <w:szCs w:val="24"/>
                <w:shd w:val="clear" w:color="auto" w:fill="FFFFFF"/>
              </w:rPr>
              <w:t>分；出具责令改正意见比例大于当年度备案产品总数</w:t>
            </w:r>
            <w:r>
              <w:rPr>
                <w:rFonts w:hAnsi="仿宋_GB2312" w:hint="eastAsia"/>
                <w:sz w:val="24"/>
                <w:szCs w:val="24"/>
                <w:shd w:val="clear" w:color="auto" w:fill="FFFFFF"/>
              </w:rPr>
              <w:t>30%</w:t>
            </w:r>
            <w:r>
              <w:rPr>
                <w:rFonts w:hAnsi="仿宋_GB2312" w:hint="eastAsia"/>
                <w:sz w:val="24"/>
                <w:szCs w:val="24"/>
                <w:shd w:val="clear" w:color="auto" w:fill="FFFFFF"/>
              </w:rPr>
              <w:t>或者取消备案比例大于</w:t>
            </w:r>
            <w:r>
              <w:rPr>
                <w:rFonts w:hAnsi="仿宋_GB2312" w:hint="eastAsia"/>
                <w:sz w:val="24"/>
                <w:szCs w:val="24"/>
                <w:shd w:val="clear" w:color="auto" w:fill="FFFFFF"/>
              </w:rPr>
              <w:t>10%,</w:t>
            </w:r>
            <w:r>
              <w:rPr>
                <w:rFonts w:hAnsi="仿宋_GB2312" w:hint="eastAsia"/>
                <w:sz w:val="24"/>
                <w:szCs w:val="24"/>
                <w:shd w:val="clear" w:color="auto" w:fill="FFFFFF"/>
              </w:rPr>
              <w:t>扣</w:t>
            </w:r>
            <w:r>
              <w:rPr>
                <w:rFonts w:hAnsi="仿宋_GB2312" w:hint="eastAsia"/>
                <w:sz w:val="24"/>
                <w:szCs w:val="24"/>
                <w:shd w:val="clear" w:color="auto" w:fill="FFFFFF"/>
              </w:rPr>
              <w:t>15</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15</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4</w:t>
            </w: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未按要求及时提交普通化妆品年度报告的，扣</w:t>
            </w:r>
            <w:r>
              <w:rPr>
                <w:rFonts w:hAnsi="仿宋_GB2312" w:hint="eastAsia"/>
                <w:sz w:val="24"/>
                <w:szCs w:val="24"/>
                <w:shd w:val="clear" w:color="auto" w:fill="FFFFFF"/>
              </w:rPr>
              <w:t>5</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5</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5</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监督检查</w:t>
            </w:r>
          </w:p>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(40</w:t>
            </w:r>
            <w:r>
              <w:rPr>
                <w:rFonts w:hAnsi="仿宋_GB2312" w:hint="eastAsia"/>
                <w:sz w:val="24"/>
                <w:szCs w:val="24"/>
                <w:shd w:val="clear" w:color="auto" w:fill="FFFFFF"/>
              </w:rPr>
              <w:t>分</w:t>
            </w:r>
            <w:r>
              <w:rPr>
                <w:rFonts w:hAnsi="仿宋_GB2312" w:hint="eastAsia"/>
                <w:sz w:val="24"/>
                <w:szCs w:val="24"/>
                <w:shd w:val="clear" w:color="auto" w:fill="FFFFFF"/>
              </w:rPr>
              <w:t>)</w:t>
            </w: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《化妆品生产质量管理规范》监督检查缺陷项目数：</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1</w:t>
            </w:r>
            <w:r>
              <w:rPr>
                <w:rFonts w:hAnsi="仿宋_GB2312" w:hint="eastAsia"/>
                <w:sz w:val="24"/>
                <w:szCs w:val="24"/>
                <w:shd w:val="clear" w:color="auto" w:fill="FFFFFF"/>
              </w:rPr>
              <w:t>项（含）以上关键项目不符合规定，或关键项目瑕疵数和其他重点项目不符合规定数总和大于</w:t>
            </w:r>
            <w:r>
              <w:rPr>
                <w:rFonts w:hAnsi="仿宋_GB2312" w:hint="eastAsia"/>
                <w:sz w:val="24"/>
                <w:szCs w:val="24"/>
                <w:shd w:val="clear" w:color="auto" w:fill="FFFFFF"/>
              </w:rPr>
              <w:t>6</w:t>
            </w:r>
            <w:r>
              <w:rPr>
                <w:rFonts w:hAnsi="仿宋_GB2312" w:hint="eastAsia"/>
                <w:sz w:val="24"/>
                <w:szCs w:val="24"/>
                <w:shd w:val="clear" w:color="auto" w:fill="FFFFFF"/>
              </w:rPr>
              <w:t>项（含），或重点项目不符合</w:t>
            </w:r>
            <w:r>
              <w:rPr>
                <w:rFonts w:hAnsi="仿宋_GB2312" w:hint="eastAsia"/>
                <w:sz w:val="24"/>
                <w:szCs w:val="24"/>
                <w:shd w:val="clear" w:color="auto" w:fill="FFFFFF"/>
              </w:rPr>
              <w:lastRenderedPageBreak/>
              <w:t>规定数、重点项目瑕疵数、一般项目不符合规定数总和大于</w:t>
            </w:r>
            <w:r>
              <w:rPr>
                <w:rFonts w:hAnsi="仿宋_GB2312" w:hint="eastAsia"/>
                <w:sz w:val="24"/>
                <w:szCs w:val="24"/>
                <w:shd w:val="clear" w:color="auto" w:fill="FFFFFF"/>
              </w:rPr>
              <w:t>16</w:t>
            </w:r>
            <w:r>
              <w:rPr>
                <w:rFonts w:hAnsi="仿宋_GB2312" w:hint="eastAsia"/>
                <w:sz w:val="24"/>
                <w:szCs w:val="24"/>
                <w:shd w:val="clear" w:color="auto" w:fill="FFFFFF"/>
              </w:rPr>
              <w:t>项（含），扣</w:t>
            </w:r>
            <w:r>
              <w:rPr>
                <w:rFonts w:hAnsi="仿宋_GB2312" w:hint="eastAsia"/>
                <w:sz w:val="24"/>
                <w:szCs w:val="24"/>
                <w:shd w:val="clear" w:color="auto" w:fill="FFFFFF"/>
              </w:rPr>
              <w:t>30</w:t>
            </w:r>
            <w:r>
              <w:rPr>
                <w:rFonts w:hAnsi="仿宋_GB2312" w:hint="eastAsia"/>
                <w:sz w:val="24"/>
                <w:szCs w:val="24"/>
                <w:shd w:val="clear" w:color="auto" w:fill="FFFFFF"/>
              </w:rPr>
              <w:t>分</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关键项目瑕疵数和其他重点项目不符合规定数总和为</w:t>
            </w:r>
            <w:r>
              <w:rPr>
                <w:rFonts w:hAnsi="仿宋_GB2312" w:hint="eastAsia"/>
                <w:sz w:val="24"/>
                <w:szCs w:val="24"/>
                <w:shd w:val="clear" w:color="auto" w:fill="FFFFFF"/>
              </w:rPr>
              <w:t>5</w:t>
            </w:r>
            <w:r>
              <w:rPr>
                <w:rFonts w:hAnsi="仿宋_GB2312" w:hint="eastAsia"/>
                <w:sz w:val="24"/>
                <w:szCs w:val="24"/>
                <w:shd w:val="clear" w:color="auto" w:fill="FFFFFF"/>
              </w:rPr>
              <w:t>项，或重点项目不符合规定数、重点项目瑕疵数、一般项目不符合规定数</w:t>
            </w:r>
            <w:r>
              <w:rPr>
                <w:rFonts w:hAnsi="仿宋_GB2312" w:hint="eastAsia"/>
                <w:sz w:val="24"/>
                <w:szCs w:val="24"/>
                <w:shd w:val="clear" w:color="auto" w:fill="FFFFFF"/>
              </w:rPr>
              <w:t>13</w:t>
            </w:r>
            <w:r>
              <w:rPr>
                <w:rFonts w:hAnsi="仿宋_GB2312" w:hint="eastAsia"/>
                <w:sz w:val="24"/>
                <w:szCs w:val="24"/>
                <w:shd w:val="clear" w:color="auto" w:fill="FFFFFF"/>
              </w:rPr>
              <w:t>项（含）</w:t>
            </w:r>
            <w:r>
              <w:rPr>
                <w:rFonts w:hAnsi="仿宋_GB2312" w:hint="eastAsia"/>
                <w:sz w:val="24"/>
                <w:szCs w:val="24"/>
                <w:shd w:val="clear" w:color="auto" w:fill="FFFFFF"/>
              </w:rPr>
              <w:t>-16</w:t>
            </w:r>
            <w:r>
              <w:rPr>
                <w:rFonts w:hAnsi="仿宋_GB2312" w:hint="eastAsia"/>
                <w:sz w:val="24"/>
                <w:szCs w:val="24"/>
                <w:shd w:val="clear" w:color="auto" w:fill="FFFFFF"/>
              </w:rPr>
              <w:t>项，扣</w:t>
            </w:r>
            <w:r>
              <w:rPr>
                <w:rFonts w:hAnsi="仿宋_GB2312" w:hint="eastAsia"/>
                <w:sz w:val="24"/>
                <w:szCs w:val="24"/>
                <w:shd w:val="clear" w:color="auto" w:fill="FFFFFF"/>
              </w:rPr>
              <w:t>25</w:t>
            </w:r>
            <w:r>
              <w:rPr>
                <w:rFonts w:hAnsi="仿宋_GB2312" w:hint="eastAsia"/>
                <w:sz w:val="24"/>
                <w:szCs w:val="24"/>
                <w:shd w:val="clear" w:color="auto" w:fill="FFFFFF"/>
              </w:rPr>
              <w:t>分</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关键项目瑕疵数和其他重点项目不符合</w:t>
            </w:r>
            <w:r>
              <w:rPr>
                <w:rFonts w:hAnsi="仿宋_GB2312" w:hint="eastAsia"/>
                <w:sz w:val="24"/>
                <w:szCs w:val="24"/>
                <w:shd w:val="clear" w:color="auto" w:fill="FFFFFF"/>
              </w:rPr>
              <w:t>规定数总和为</w:t>
            </w:r>
            <w:r>
              <w:rPr>
                <w:rFonts w:hAnsi="仿宋_GB2312" w:hint="eastAsia"/>
                <w:sz w:val="24"/>
                <w:szCs w:val="24"/>
                <w:shd w:val="clear" w:color="auto" w:fill="FFFFFF"/>
              </w:rPr>
              <w:t>4</w:t>
            </w:r>
            <w:r>
              <w:rPr>
                <w:rFonts w:hAnsi="仿宋_GB2312" w:hint="eastAsia"/>
                <w:sz w:val="24"/>
                <w:szCs w:val="24"/>
                <w:shd w:val="clear" w:color="auto" w:fill="FFFFFF"/>
              </w:rPr>
              <w:t>项，或重点项目不符合规定数、重点项目瑕疵数、一般项目不符合规定数</w:t>
            </w:r>
            <w:r>
              <w:rPr>
                <w:rFonts w:hAnsi="仿宋_GB2312" w:hint="eastAsia"/>
                <w:sz w:val="24"/>
                <w:szCs w:val="24"/>
                <w:shd w:val="clear" w:color="auto" w:fill="FFFFFF"/>
              </w:rPr>
              <w:t>10</w:t>
            </w:r>
            <w:r>
              <w:rPr>
                <w:rFonts w:hAnsi="仿宋_GB2312" w:hint="eastAsia"/>
                <w:sz w:val="24"/>
                <w:szCs w:val="24"/>
                <w:shd w:val="clear" w:color="auto" w:fill="FFFFFF"/>
              </w:rPr>
              <w:t>项（含）</w:t>
            </w:r>
            <w:r>
              <w:rPr>
                <w:rFonts w:hAnsi="仿宋_GB2312" w:hint="eastAsia"/>
                <w:sz w:val="24"/>
                <w:szCs w:val="24"/>
                <w:shd w:val="clear" w:color="auto" w:fill="FFFFFF"/>
              </w:rPr>
              <w:t>-13</w:t>
            </w:r>
            <w:r>
              <w:rPr>
                <w:rFonts w:hAnsi="仿宋_GB2312" w:hint="eastAsia"/>
                <w:sz w:val="24"/>
                <w:szCs w:val="24"/>
                <w:shd w:val="clear" w:color="auto" w:fill="FFFFFF"/>
              </w:rPr>
              <w:t>项，扣</w:t>
            </w:r>
            <w:r>
              <w:rPr>
                <w:rFonts w:hAnsi="仿宋_GB2312" w:hint="eastAsia"/>
                <w:sz w:val="24"/>
                <w:szCs w:val="24"/>
                <w:shd w:val="clear" w:color="auto" w:fill="FFFFFF"/>
              </w:rPr>
              <w:t>20</w:t>
            </w:r>
            <w:r>
              <w:rPr>
                <w:rFonts w:hAnsi="仿宋_GB2312" w:hint="eastAsia"/>
                <w:sz w:val="24"/>
                <w:szCs w:val="24"/>
                <w:shd w:val="clear" w:color="auto" w:fill="FFFFFF"/>
              </w:rPr>
              <w:t>分</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关键项目瑕疵数和其他重点项目不符合规定数总和为</w:t>
            </w:r>
            <w:r>
              <w:rPr>
                <w:rFonts w:hAnsi="仿宋_GB2312" w:hint="eastAsia"/>
                <w:sz w:val="24"/>
                <w:szCs w:val="24"/>
                <w:shd w:val="clear" w:color="auto" w:fill="FFFFFF"/>
              </w:rPr>
              <w:t>3</w:t>
            </w:r>
            <w:r>
              <w:rPr>
                <w:rFonts w:hAnsi="仿宋_GB2312" w:hint="eastAsia"/>
                <w:sz w:val="24"/>
                <w:szCs w:val="24"/>
                <w:shd w:val="clear" w:color="auto" w:fill="FFFFFF"/>
              </w:rPr>
              <w:t>项，或重点项目不符合规定数、重点项目瑕疵数、一般项目不符合规定数</w:t>
            </w:r>
            <w:r>
              <w:rPr>
                <w:rFonts w:hAnsi="仿宋_GB2312" w:hint="eastAsia"/>
                <w:sz w:val="24"/>
                <w:szCs w:val="24"/>
                <w:shd w:val="clear" w:color="auto" w:fill="FFFFFF"/>
              </w:rPr>
              <w:t>7</w:t>
            </w:r>
            <w:r>
              <w:rPr>
                <w:rFonts w:hAnsi="仿宋_GB2312" w:hint="eastAsia"/>
                <w:sz w:val="24"/>
                <w:szCs w:val="24"/>
                <w:shd w:val="clear" w:color="auto" w:fill="FFFFFF"/>
              </w:rPr>
              <w:t>项（含）</w:t>
            </w:r>
            <w:r>
              <w:rPr>
                <w:rFonts w:hAnsi="仿宋_GB2312" w:hint="eastAsia"/>
                <w:sz w:val="24"/>
                <w:szCs w:val="24"/>
                <w:shd w:val="clear" w:color="auto" w:fill="FFFFFF"/>
              </w:rPr>
              <w:t>-10</w:t>
            </w:r>
            <w:r>
              <w:rPr>
                <w:rFonts w:hAnsi="仿宋_GB2312" w:hint="eastAsia"/>
                <w:sz w:val="24"/>
                <w:szCs w:val="24"/>
                <w:shd w:val="clear" w:color="auto" w:fill="FFFFFF"/>
              </w:rPr>
              <w:t>项，扣</w:t>
            </w:r>
            <w:r>
              <w:rPr>
                <w:rFonts w:hAnsi="仿宋_GB2312" w:hint="eastAsia"/>
                <w:sz w:val="24"/>
                <w:szCs w:val="24"/>
                <w:shd w:val="clear" w:color="auto" w:fill="FFFFFF"/>
              </w:rPr>
              <w:t>15</w:t>
            </w:r>
            <w:r>
              <w:rPr>
                <w:rFonts w:hAnsi="仿宋_GB2312" w:hint="eastAsia"/>
                <w:sz w:val="24"/>
                <w:szCs w:val="24"/>
                <w:shd w:val="clear" w:color="auto" w:fill="FFFFFF"/>
              </w:rPr>
              <w:t>分</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关键项目瑕疵数和其他重点项目不符合规定数总和为</w:t>
            </w:r>
            <w:r>
              <w:rPr>
                <w:rFonts w:hAnsi="仿宋_GB2312" w:hint="eastAsia"/>
                <w:sz w:val="24"/>
                <w:szCs w:val="24"/>
                <w:shd w:val="clear" w:color="auto" w:fill="FFFFFF"/>
              </w:rPr>
              <w:t>2</w:t>
            </w:r>
            <w:r>
              <w:rPr>
                <w:rFonts w:hAnsi="仿宋_GB2312" w:hint="eastAsia"/>
                <w:sz w:val="24"/>
                <w:szCs w:val="24"/>
                <w:shd w:val="clear" w:color="auto" w:fill="FFFFFF"/>
              </w:rPr>
              <w:t>项，或重点项目不符合规定数、重点项目瑕疵数、一般项目不符合规定数</w:t>
            </w:r>
            <w:r>
              <w:rPr>
                <w:rFonts w:hAnsi="仿宋_GB2312" w:hint="eastAsia"/>
                <w:sz w:val="24"/>
                <w:szCs w:val="24"/>
                <w:shd w:val="clear" w:color="auto" w:fill="FFFFFF"/>
              </w:rPr>
              <w:t>5</w:t>
            </w:r>
            <w:r>
              <w:rPr>
                <w:rFonts w:hAnsi="仿宋_GB2312" w:hint="eastAsia"/>
                <w:sz w:val="24"/>
                <w:szCs w:val="24"/>
                <w:shd w:val="clear" w:color="auto" w:fill="FFFFFF"/>
              </w:rPr>
              <w:t>项（含）</w:t>
            </w:r>
            <w:r>
              <w:rPr>
                <w:rFonts w:hAnsi="仿宋_GB2312" w:hint="eastAsia"/>
                <w:sz w:val="24"/>
                <w:szCs w:val="24"/>
                <w:shd w:val="clear" w:color="auto" w:fill="FFFFFF"/>
              </w:rPr>
              <w:t>-7</w:t>
            </w:r>
            <w:r>
              <w:rPr>
                <w:rFonts w:hAnsi="仿宋_GB2312" w:hint="eastAsia"/>
                <w:sz w:val="24"/>
                <w:szCs w:val="24"/>
                <w:shd w:val="clear" w:color="auto" w:fill="FFFFFF"/>
              </w:rPr>
              <w:t>项，扣</w:t>
            </w:r>
            <w:r>
              <w:rPr>
                <w:rFonts w:hAnsi="仿宋_GB2312" w:hint="eastAsia"/>
                <w:sz w:val="24"/>
                <w:szCs w:val="24"/>
                <w:shd w:val="clear" w:color="auto" w:fill="FFFFFF"/>
              </w:rPr>
              <w:t>10</w:t>
            </w:r>
            <w:r>
              <w:rPr>
                <w:rFonts w:hAnsi="仿宋_GB2312" w:hint="eastAsia"/>
                <w:sz w:val="24"/>
                <w:szCs w:val="24"/>
                <w:shd w:val="clear" w:color="auto" w:fill="FFFFFF"/>
              </w:rPr>
              <w:t>分</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关键项目瑕疵数和其他重点项目不符合规定数总和为</w:t>
            </w:r>
            <w:r>
              <w:rPr>
                <w:rFonts w:hAnsi="仿宋_GB2312" w:hint="eastAsia"/>
                <w:sz w:val="24"/>
                <w:szCs w:val="24"/>
                <w:shd w:val="clear" w:color="auto" w:fill="FFFFFF"/>
              </w:rPr>
              <w:t>1</w:t>
            </w:r>
            <w:r>
              <w:rPr>
                <w:rFonts w:hAnsi="仿宋_GB2312" w:hint="eastAsia"/>
                <w:sz w:val="24"/>
                <w:szCs w:val="24"/>
                <w:shd w:val="clear" w:color="auto" w:fill="FFFFFF"/>
              </w:rPr>
              <w:t>项，或重点项目不符合规定数、重点项目瑕疵数、一般项目不符合规定数</w:t>
            </w:r>
            <w:r>
              <w:rPr>
                <w:rFonts w:hAnsi="仿宋_GB2312" w:hint="eastAsia"/>
                <w:sz w:val="24"/>
                <w:szCs w:val="24"/>
                <w:shd w:val="clear" w:color="auto" w:fill="FFFFFF"/>
              </w:rPr>
              <w:t>3</w:t>
            </w:r>
            <w:r>
              <w:rPr>
                <w:rFonts w:hAnsi="仿宋_GB2312" w:hint="eastAsia"/>
                <w:sz w:val="24"/>
                <w:szCs w:val="24"/>
                <w:shd w:val="clear" w:color="auto" w:fill="FFFFFF"/>
              </w:rPr>
              <w:t>项（含</w:t>
            </w:r>
            <w:r>
              <w:rPr>
                <w:rFonts w:hAnsi="仿宋_GB2312" w:hint="eastAsia"/>
                <w:sz w:val="24"/>
                <w:szCs w:val="24"/>
                <w:shd w:val="clear" w:color="auto" w:fill="FFFFFF"/>
              </w:rPr>
              <w:t>）</w:t>
            </w:r>
            <w:r>
              <w:rPr>
                <w:rFonts w:hAnsi="仿宋_GB2312" w:hint="eastAsia"/>
                <w:sz w:val="24"/>
                <w:szCs w:val="24"/>
                <w:shd w:val="clear" w:color="auto" w:fill="FFFFFF"/>
              </w:rPr>
              <w:t>-5</w:t>
            </w:r>
            <w:r>
              <w:rPr>
                <w:rFonts w:hAnsi="仿宋_GB2312" w:hint="eastAsia"/>
                <w:sz w:val="24"/>
                <w:szCs w:val="24"/>
                <w:shd w:val="clear" w:color="auto" w:fill="FFFFFF"/>
              </w:rPr>
              <w:t>项，扣</w:t>
            </w:r>
            <w:r>
              <w:rPr>
                <w:rFonts w:hAnsi="仿宋_GB2312" w:hint="eastAsia"/>
                <w:sz w:val="24"/>
                <w:szCs w:val="24"/>
                <w:shd w:val="clear" w:color="auto" w:fill="FFFFFF"/>
              </w:rPr>
              <w:t>5</w:t>
            </w:r>
            <w:r>
              <w:rPr>
                <w:rFonts w:hAnsi="仿宋_GB2312" w:hint="eastAsia"/>
                <w:sz w:val="24"/>
                <w:szCs w:val="24"/>
                <w:shd w:val="clear" w:color="auto" w:fill="FFFFFF"/>
              </w:rPr>
              <w:t>分</w:t>
            </w:r>
          </w:p>
          <w:p w:rsidR="00000000" w:rsidRDefault="002E5555">
            <w:pPr>
              <w:adjustRightInd w:val="0"/>
              <w:snapToGrid w:val="0"/>
              <w:spacing w:line="420" w:lineRule="exact"/>
              <w:rPr>
                <w:rFonts w:hAnsi="仿宋_GB2312" w:hint="eastAsia"/>
                <w:sz w:val="24"/>
                <w:szCs w:val="24"/>
                <w:shd w:val="clear" w:color="auto" w:fill="FFFFFF"/>
              </w:rPr>
            </w:pPr>
            <w:r>
              <w:rPr>
                <w:rFonts w:hAnsi="仿宋_GB2312" w:hint="eastAsia"/>
                <w:sz w:val="24"/>
                <w:szCs w:val="24"/>
                <w:shd w:val="clear" w:color="auto" w:fill="FFFFFF"/>
              </w:rPr>
              <w:t>无重点项目不符合规定且无重点项目瑕疵且一般项目不符合规定数</w:t>
            </w:r>
            <w:r>
              <w:rPr>
                <w:rFonts w:hAnsi="仿宋_GB2312" w:hint="eastAsia"/>
                <w:sz w:val="24"/>
                <w:szCs w:val="24"/>
                <w:shd w:val="clear" w:color="auto" w:fill="FFFFFF"/>
              </w:rPr>
              <w:t>0-2</w:t>
            </w:r>
            <w:r>
              <w:rPr>
                <w:rFonts w:hAnsi="仿宋_GB2312" w:hint="eastAsia"/>
                <w:sz w:val="24"/>
                <w:szCs w:val="24"/>
                <w:shd w:val="clear" w:color="auto" w:fill="FFFFFF"/>
              </w:rPr>
              <w:t>（含）项不扣分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lastRenderedPageBreak/>
              <w:t>30</w:t>
            </w:r>
          </w:p>
        </w:tc>
      </w:tr>
      <w:tr w:rsidR="00000000">
        <w:trPr>
          <w:trHeight w:val="263"/>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6</w:t>
            </w: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未按要求在规定时间内完成缺陷整改或整改不符合要求，扣</w:t>
            </w:r>
            <w:r>
              <w:rPr>
                <w:rFonts w:hAnsi="仿宋_GB2312" w:hint="eastAsia"/>
                <w:sz w:val="24"/>
                <w:szCs w:val="24"/>
                <w:shd w:val="clear" w:color="auto" w:fill="FFFFFF"/>
              </w:rPr>
              <w:t>10</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10</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lastRenderedPageBreak/>
              <w:t>7</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行政处罚</w:t>
            </w:r>
          </w:p>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w:t>
            </w:r>
            <w:r>
              <w:rPr>
                <w:rFonts w:hAnsi="仿宋_GB2312" w:hint="eastAsia"/>
                <w:sz w:val="24"/>
                <w:szCs w:val="24"/>
                <w:shd w:val="clear" w:color="auto" w:fill="FFFFFF"/>
              </w:rPr>
              <w:t>20</w:t>
            </w:r>
            <w:r>
              <w:rPr>
                <w:rFonts w:hAnsi="仿宋_GB2312" w:hint="eastAsia"/>
                <w:sz w:val="24"/>
                <w:szCs w:val="24"/>
                <w:shd w:val="clear" w:color="auto" w:fill="FFFFFF"/>
              </w:rPr>
              <w:t>分）</w:t>
            </w: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受到市、区负责药品监督管理的部门行政处罚一次，未被责令停产停业，且不属于《化妆品监督管理条例》第五十九条和第六十条情形，扣</w:t>
            </w:r>
            <w:r>
              <w:rPr>
                <w:rFonts w:hAnsi="仿宋_GB2312" w:hint="eastAsia"/>
                <w:sz w:val="24"/>
                <w:szCs w:val="24"/>
                <w:shd w:val="clear" w:color="auto" w:fill="FFFFFF"/>
              </w:rPr>
              <w:t>10</w:t>
            </w:r>
            <w:r>
              <w:rPr>
                <w:rFonts w:hAnsi="仿宋_GB2312" w:hint="eastAsia"/>
                <w:sz w:val="24"/>
                <w:szCs w:val="24"/>
                <w:shd w:val="clear" w:color="auto" w:fill="FFFFFF"/>
              </w:rPr>
              <w:t>分；受到市、区负责药品监督管理的部门行政处罚累计二次，未被责令停产停业，或行政处罚一次，但属于《化妆品监督管理条例》第六十条情形，扣</w:t>
            </w:r>
            <w:r>
              <w:rPr>
                <w:rFonts w:hAnsi="仿宋_GB2312" w:hint="eastAsia"/>
                <w:sz w:val="24"/>
                <w:szCs w:val="24"/>
                <w:shd w:val="clear" w:color="auto" w:fill="FFFFFF"/>
              </w:rPr>
              <w:t>20</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20</w:t>
            </w:r>
          </w:p>
        </w:tc>
      </w:tr>
      <w:tr w:rsidR="00000000">
        <w:trPr>
          <w:trHeight w:val="1222"/>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8</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受到市、区负责药品监</w:t>
            </w:r>
            <w:r>
              <w:rPr>
                <w:rFonts w:hAnsi="仿宋_GB2312" w:hint="eastAsia"/>
                <w:sz w:val="24"/>
                <w:szCs w:val="24"/>
                <w:shd w:val="clear" w:color="auto" w:fill="FFFFFF"/>
              </w:rPr>
              <w:t>督管理的部门行政处罚累计三次或以上；或被责令停产停业；或违法行为属于《化妆品监督管理条例》第五十九条情形；或受到市、区负责药品监督管理的部门行政处罚累计二次，且均属于《化妆品监督管理条例》第六十条情形；或因化妆品违法行为受到行政处罚后</w:t>
            </w:r>
            <w:r>
              <w:rPr>
                <w:rFonts w:hAnsi="仿宋_GB2312" w:hint="eastAsia"/>
                <w:sz w:val="24"/>
                <w:szCs w:val="24"/>
                <w:shd w:val="clear" w:color="auto" w:fill="FFFFFF"/>
              </w:rPr>
              <w:t>1</w:t>
            </w:r>
            <w:r>
              <w:rPr>
                <w:rFonts w:hAnsi="仿宋_GB2312" w:hint="eastAsia"/>
                <w:sz w:val="24"/>
                <w:szCs w:val="24"/>
                <w:shd w:val="clear" w:color="auto" w:fill="FFFFFF"/>
              </w:rPr>
              <w:t>年内又实施同一性质的违法行为</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trHeight w:val="388"/>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9</w:t>
            </w: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社会影响</w:t>
            </w: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恶意行为</w:t>
            </w: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在申请化妆品行政许可时提供虚假材料或采取其他欺骗手段</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trHeight w:val="368"/>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10</w:t>
            </w: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故意提供虚假信息或者隐瞒真实情况</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11</w:t>
            </w: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tcPr>
          <w:p w:rsidR="00000000" w:rsidRDefault="002E5555">
            <w:pPr>
              <w:spacing w:line="400" w:lineRule="exact"/>
              <w:rPr>
                <w:rFonts w:hAnsi="仿宋_GB2312" w:hint="eastAsia"/>
                <w:sz w:val="24"/>
                <w:szCs w:val="24"/>
                <w:shd w:val="clear" w:color="auto" w:fill="FFFFFF"/>
              </w:rPr>
            </w:pPr>
            <w:r>
              <w:rPr>
                <w:rFonts w:hAnsi="仿宋_GB2312" w:hint="eastAsia"/>
                <w:sz w:val="24"/>
                <w:szCs w:val="24"/>
                <w:shd w:val="clear" w:color="auto" w:fill="FFFFFF"/>
              </w:rPr>
              <w:t>阻碍负责药品监督管理的部门工作人员依法执行职务，或拒绝、逃避</w:t>
            </w:r>
            <w:r>
              <w:rPr>
                <w:rFonts w:hAnsi="仿宋_GB2312" w:hint="eastAsia"/>
                <w:sz w:val="24"/>
                <w:szCs w:val="24"/>
                <w:shd w:val="clear" w:color="auto" w:fill="FFFFFF"/>
              </w:rPr>
              <w:t>监督检查</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12</w:t>
            </w: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tcPr>
          <w:p w:rsidR="00000000" w:rsidRDefault="002E5555">
            <w:pPr>
              <w:spacing w:line="400" w:lineRule="exact"/>
              <w:rPr>
                <w:rFonts w:hAnsi="仿宋_GB2312" w:hint="eastAsia"/>
                <w:sz w:val="24"/>
                <w:szCs w:val="24"/>
                <w:shd w:val="clear" w:color="auto" w:fill="FFFFFF"/>
              </w:rPr>
            </w:pPr>
            <w:r>
              <w:rPr>
                <w:rFonts w:hAnsi="仿宋_GB2312" w:hint="eastAsia"/>
                <w:sz w:val="24"/>
                <w:szCs w:val="24"/>
                <w:shd w:val="clear" w:color="auto" w:fill="FFFFFF"/>
              </w:rPr>
              <w:t>伪造、销毁、隐匿证据或者隐藏、转移、变卖、损毁依法查封、扣押的物品</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trHeight w:val="933"/>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lastRenderedPageBreak/>
              <w:t>13</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restart"/>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严重后果</w:t>
            </w:r>
          </w:p>
        </w:tc>
        <w:tc>
          <w:tcPr>
            <w:tcW w:w="7411" w:type="dxa"/>
            <w:vAlign w:val="center"/>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造成重大及以上化妆品安全突发事件，或因违反《化妆品监督管理条例》等法律法规受到刑事处罚</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trHeight w:val="933"/>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14</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Merge/>
            <w:vAlign w:val="center"/>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7411" w:type="dxa"/>
            <w:vAlign w:val="center"/>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因违反化妆品质量安全法律、法规受到刑事处罚后</w:t>
            </w:r>
            <w:r>
              <w:rPr>
                <w:rFonts w:hAnsi="仿宋_GB2312" w:hint="eastAsia"/>
                <w:sz w:val="24"/>
                <w:szCs w:val="24"/>
                <w:shd w:val="clear" w:color="auto" w:fill="FFFFFF"/>
              </w:rPr>
              <w:t>2</w:t>
            </w:r>
            <w:r>
              <w:rPr>
                <w:rFonts w:hAnsi="仿宋_GB2312" w:hint="eastAsia"/>
                <w:sz w:val="24"/>
                <w:szCs w:val="24"/>
                <w:shd w:val="clear" w:color="auto" w:fill="FFFFFF"/>
              </w:rPr>
              <w:t>年内又实施化妆品质量安全违法行为</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即时评定为</w:t>
            </w:r>
            <w:r>
              <w:rPr>
                <w:rFonts w:hAnsi="仿宋_GB2312" w:hint="eastAsia"/>
                <w:sz w:val="24"/>
                <w:szCs w:val="24"/>
                <w:shd w:val="clear" w:color="auto" w:fill="FFFFFF"/>
              </w:rPr>
              <w:t>D</w:t>
            </w:r>
            <w:r>
              <w:rPr>
                <w:rFonts w:hAnsi="仿宋_GB2312" w:hint="eastAsia"/>
                <w:sz w:val="24"/>
                <w:szCs w:val="24"/>
                <w:shd w:val="clear" w:color="auto" w:fill="FFFFFF"/>
              </w:rPr>
              <w:t>级</w:t>
            </w:r>
          </w:p>
        </w:tc>
      </w:tr>
      <w:tr w:rsidR="00000000">
        <w:trPr>
          <w:trHeight w:val="933"/>
          <w:jc w:val="center"/>
        </w:trPr>
        <w:tc>
          <w:tcPr>
            <w:tcW w:w="952"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15</w:t>
            </w:r>
          </w:p>
        </w:tc>
        <w:tc>
          <w:tcPr>
            <w:tcW w:w="1541" w:type="dxa"/>
            <w:vMerge/>
          </w:tcPr>
          <w:p w:rsidR="00000000" w:rsidRDefault="002E5555">
            <w:pPr>
              <w:adjustRightInd w:val="0"/>
              <w:snapToGrid w:val="0"/>
              <w:spacing w:line="400" w:lineRule="exact"/>
              <w:jc w:val="center"/>
              <w:rPr>
                <w:rFonts w:hAnsi="仿宋_GB2312" w:hint="eastAsia"/>
                <w:sz w:val="24"/>
                <w:szCs w:val="24"/>
                <w:shd w:val="clear" w:color="auto" w:fill="FFFFFF"/>
              </w:rPr>
            </w:pPr>
          </w:p>
        </w:tc>
        <w:tc>
          <w:tcPr>
            <w:tcW w:w="1541"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舆情处置</w:t>
            </w:r>
          </w:p>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w:t>
            </w:r>
            <w:r>
              <w:rPr>
                <w:rFonts w:hAnsi="仿宋_GB2312" w:hint="eastAsia"/>
                <w:sz w:val="24"/>
                <w:szCs w:val="24"/>
                <w:shd w:val="clear" w:color="auto" w:fill="FFFFFF"/>
              </w:rPr>
              <w:t>5</w:t>
            </w:r>
            <w:r>
              <w:rPr>
                <w:rFonts w:hAnsi="仿宋_GB2312" w:hint="eastAsia"/>
                <w:sz w:val="24"/>
                <w:szCs w:val="24"/>
                <w:shd w:val="clear" w:color="auto" w:fill="FFFFFF"/>
              </w:rPr>
              <w:t>分）</w:t>
            </w:r>
          </w:p>
        </w:tc>
        <w:tc>
          <w:tcPr>
            <w:tcW w:w="7411" w:type="dxa"/>
            <w:vAlign w:val="center"/>
          </w:tcPr>
          <w:p w:rsidR="00000000" w:rsidRDefault="002E5555">
            <w:pPr>
              <w:adjustRightInd w:val="0"/>
              <w:snapToGrid w:val="0"/>
              <w:spacing w:line="400" w:lineRule="exact"/>
              <w:rPr>
                <w:rFonts w:hAnsi="仿宋_GB2312" w:hint="eastAsia"/>
                <w:sz w:val="24"/>
                <w:szCs w:val="24"/>
                <w:shd w:val="clear" w:color="auto" w:fill="FFFFFF"/>
              </w:rPr>
            </w:pPr>
            <w:r>
              <w:rPr>
                <w:rFonts w:hAnsi="仿宋_GB2312" w:hint="eastAsia"/>
                <w:sz w:val="24"/>
                <w:szCs w:val="24"/>
                <w:shd w:val="clear" w:color="auto" w:fill="FFFFFF"/>
              </w:rPr>
              <w:t>年内因产品质量引发舆情，未及时应对并采取处置措施的，扣</w:t>
            </w:r>
            <w:r>
              <w:rPr>
                <w:rFonts w:hAnsi="仿宋_GB2312" w:hint="eastAsia"/>
                <w:sz w:val="24"/>
                <w:szCs w:val="24"/>
                <w:shd w:val="clear" w:color="auto" w:fill="FFFFFF"/>
              </w:rPr>
              <w:t>5</w:t>
            </w:r>
            <w:r>
              <w:rPr>
                <w:rFonts w:hAnsi="仿宋_GB2312" w:hint="eastAsia"/>
                <w:sz w:val="24"/>
                <w:szCs w:val="24"/>
                <w:shd w:val="clear" w:color="auto" w:fill="FFFFFF"/>
              </w:rPr>
              <w:t>分</w:t>
            </w:r>
          </w:p>
        </w:tc>
        <w:tc>
          <w:tcPr>
            <w:tcW w:w="2377" w:type="dxa"/>
            <w:vAlign w:val="center"/>
          </w:tcPr>
          <w:p w:rsidR="00000000" w:rsidRDefault="002E5555">
            <w:pPr>
              <w:adjustRightInd w:val="0"/>
              <w:snapToGrid w:val="0"/>
              <w:spacing w:line="400" w:lineRule="exact"/>
              <w:jc w:val="center"/>
              <w:rPr>
                <w:rFonts w:hAnsi="仿宋_GB2312" w:hint="eastAsia"/>
                <w:sz w:val="24"/>
                <w:szCs w:val="24"/>
                <w:shd w:val="clear" w:color="auto" w:fill="FFFFFF"/>
              </w:rPr>
            </w:pPr>
            <w:r>
              <w:rPr>
                <w:rFonts w:hAnsi="仿宋_GB2312" w:hint="eastAsia"/>
                <w:sz w:val="24"/>
                <w:szCs w:val="24"/>
                <w:shd w:val="clear" w:color="auto" w:fill="FFFFFF"/>
              </w:rPr>
              <w:t>5</w:t>
            </w:r>
          </w:p>
        </w:tc>
      </w:tr>
    </w:tbl>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sectPr w:rsidR="00000000">
          <w:headerReference w:type="even" r:id="rId7"/>
          <w:headerReference w:type="default" r:id="rId8"/>
          <w:footerReference w:type="default" r:id="rId9"/>
          <w:pgSz w:w="16838" w:h="11906" w:orient="landscape"/>
          <w:pgMar w:top="1587" w:right="2098" w:bottom="1474" w:left="1984" w:header="851" w:footer="1417" w:gutter="0"/>
          <w:cols w:space="720"/>
          <w:docGrid w:type="lines" w:linePitch="442"/>
        </w:sectPr>
      </w:pPr>
    </w:p>
    <w:p w:rsidR="00000000" w:rsidRDefault="002E5555">
      <w:pPr>
        <w:pStyle w:val="a5"/>
        <w:overflowPunct w:val="0"/>
        <w:spacing w:line="600" w:lineRule="exact"/>
        <w:rPr>
          <w:rFonts w:ascii="仿宋_GB2312" w:hAnsi="仿宋_GB2312" w:hint="eastAsia"/>
        </w:rPr>
      </w:pPr>
    </w:p>
    <w:p w:rsidR="00000000" w:rsidRDefault="002E5555">
      <w:pPr>
        <w:pStyle w:val="a5"/>
        <w:overflowPunct w:val="0"/>
        <w:spacing w:line="600" w:lineRule="exact"/>
        <w:rPr>
          <w:rFonts w:ascii="仿宋_GB2312" w:hAnsi="仿宋_GB2312" w:hint="eastAsia"/>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overflowPunct w:val="0"/>
        <w:adjustRightInd w:val="0"/>
        <w:snapToGrid w:val="0"/>
        <w:spacing w:line="336" w:lineRule="auto"/>
        <w:ind w:left="312"/>
        <w:rPr>
          <w:rFonts w:hAnsi="宋体" w:hint="eastAsia"/>
          <w:kern w:val="0"/>
          <w:szCs w:val="30"/>
        </w:rPr>
      </w:pPr>
    </w:p>
    <w:p w:rsidR="00000000" w:rsidRDefault="002E5555">
      <w:pPr>
        <w:pStyle w:val="a0"/>
        <w:rPr>
          <w:rFonts w:hint="eastAsia"/>
        </w:rPr>
      </w:pPr>
    </w:p>
    <w:p w:rsidR="00000000" w:rsidRDefault="002E5555">
      <w:pPr>
        <w:pStyle w:val="a4"/>
        <w:rPr>
          <w:rFonts w:hint="eastAsia"/>
        </w:rPr>
      </w:pPr>
    </w:p>
    <w:p w:rsidR="00000000" w:rsidRDefault="002E5555">
      <w:pPr>
        <w:rPr>
          <w:rFonts w:hint="eastAsia"/>
        </w:rPr>
      </w:pPr>
    </w:p>
    <w:p w:rsidR="00000000" w:rsidRDefault="002E5555">
      <w:pPr>
        <w:pStyle w:val="a0"/>
        <w:rPr>
          <w:rFonts w:hint="eastAsia"/>
        </w:rPr>
      </w:pPr>
    </w:p>
    <w:p w:rsidR="00000000" w:rsidRDefault="002E5555">
      <w:pPr>
        <w:pStyle w:val="a4"/>
        <w:rPr>
          <w:rFonts w:hint="eastAsia"/>
        </w:rPr>
      </w:pPr>
    </w:p>
    <w:p w:rsidR="00000000" w:rsidRDefault="002E5555">
      <w:pPr>
        <w:rPr>
          <w:rFonts w:hint="eastAsia"/>
        </w:rPr>
      </w:pPr>
    </w:p>
    <w:p w:rsidR="00000000" w:rsidRDefault="002E5555">
      <w:pPr>
        <w:pStyle w:val="a0"/>
        <w:rPr>
          <w:rFonts w:hint="eastAsia"/>
        </w:rPr>
      </w:pPr>
    </w:p>
    <w:p w:rsidR="00000000" w:rsidRDefault="002E5555">
      <w:pPr>
        <w:pStyle w:val="a4"/>
        <w:rPr>
          <w:rFonts w:hint="eastAsia"/>
        </w:rPr>
      </w:pPr>
    </w:p>
    <w:p w:rsidR="00000000" w:rsidRDefault="002E5555">
      <w:pPr>
        <w:rPr>
          <w:rFonts w:hint="eastAsia"/>
        </w:rPr>
      </w:pPr>
    </w:p>
    <w:p w:rsidR="00000000" w:rsidRDefault="002E5555">
      <w:pPr>
        <w:overflowPunct w:val="0"/>
        <w:adjustRightInd w:val="0"/>
        <w:snapToGrid w:val="0"/>
        <w:spacing w:line="336" w:lineRule="auto"/>
        <w:ind w:left="312"/>
        <w:rPr>
          <w:rFonts w:hAnsi="宋体" w:hint="eastAsia"/>
          <w:kern w:val="0"/>
          <w:szCs w:val="30"/>
        </w:rPr>
      </w:pPr>
    </w:p>
    <w:p w:rsidR="002E5555" w:rsidRDefault="005B448C">
      <w:pPr>
        <w:overflowPunct w:val="0"/>
        <w:adjustRightInd w:val="0"/>
        <w:snapToGrid w:val="0"/>
        <w:spacing w:line="336" w:lineRule="auto"/>
        <w:ind w:firstLine="284"/>
        <w:rPr>
          <w:rFonts w:hAnsi="宋体" w:hint="eastAsia"/>
          <w:kern w:val="0"/>
          <w:sz w:val="28"/>
          <w:szCs w:val="28"/>
        </w:rPr>
      </w:pPr>
      <w:r>
        <w:rPr>
          <w:rFonts w:hint="eastAsia"/>
          <w:noProof/>
          <w:kern w:val="0"/>
          <w:sz w:val="28"/>
          <w:szCs w:val="28"/>
          <w:lang w:val="en-US" w:eastAsia="zh-CN"/>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262890</wp:posOffset>
                </wp:positionV>
                <wp:extent cx="5615940" cy="0"/>
                <wp:effectExtent l="7620" t="14605" r="15240" b="13970"/>
                <wp:wrapNone/>
                <wp:docPr id="5" name="直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FD0AB" id="直线 16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7pt" to="442.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" strokeweight="1pt">
                <w10:anchorlock/>
              </v:line>
            </w:pict>
          </mc:Fallback>
        </mc:AlternateContent>
      </w:r>
      <w:r>
        <w:rPr>
          <w:rFonts w:hint="eastAsia"/>
          <w:noProof/>
          <w:kern w:val="0"/>
          <w:sz w:val="28"/>
          <w:szCs w:val="28"/>
          <w:lang w:val="en-US" w:eastAsia="zh-CN"/>
        </w:rPr>
        <mc:AlternateContent>
          <mc:Choice Requires="wps">
            <w:drawing>
              <wp:anchor distT="0" distB="0" distL="114300" distR="114300" simplePos="0" relativeHeight="251657216" behindDoc="0" locked="1" layoutInCell="1" allowOverlap="1">
                <wp:simplePos x="0" y="0"/>
                <wp:positionH relativeFrom="column">
                  <wp:posOffset>0</wp:posOffset>
                </wp:positionH>
                <wp:positionV relativeFrom="paragraph">
                  <wp:posOffset>-50165</wp:posOffset>
                </wp:positionV>
                <wp:extent cx="5615940" cy="0"/>
                <wp:effectExtent l="7620" t="6350" r="15240" b="12700"/>
                <wp:wrapNone/>
                <wp:docPr id="4" name="直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C80E" id="直线 1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4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" strokeweight="1pt">
                <w10:anchorlock/>
              </v:line>
            </w:pict>
          </mc:Fallback>
        </mc:AlternateContent>
      </w:r>
      <w:r w:rsidR="002E5555">
        <w:rPr>
          <w:rFonts w:hAnsi="宋体" w:hint="eastAsia"/>
          <w:kern w:val="0"/>
          <w:sz w:val="28"/>
          <w:szCs w:val="28"/>
        </w:rPr>
        <w:t>上海</w:t>
      </w:r>
      <w:r w:rsidR="002E5555">
        <w:rPr>
          <w:rFonts w:hAnsi="宋体" w:hint="eastAsia"/>
          <w:kern w:val="0"/>
          <w:sz w:val="28"/>
          <w:szCs w:val="28"/>
        </w:rPr>
        <w:t>市药品监督管理局综合和规划财务处</w:t>
      </w:r>
      <w:r w:rsidR="002E5555">
        <w:rPr>
          <w:rFonts w:hAnsi="宋体" w:hint="eastAsia"/>
          <w:kern w:val="0"/>
          <w:sz w:val="28"/>
          <w:szCs w:val="28"/>
        </w:rPr>
        <w:t xml:space="preserve"> </w:t>
      </w:r>
      <w:r w:rsidR="002E5555">
        <w:rPr>
          <w:rFonts w:hAnsi="宋体" w:hint="eastAsia"/>
          <w:spacing w:val="-2"/>
          <w:kern w:val="0"/>
          <w:sz w:val="28"/>
          <w:szCs w:val="28"/>
        </w:rPr>
        <w:t xml:space="preserve">   </w:t>
      </w:r>
      <w:r w:rsidR="002E5555">
        <w:rPr>
          <w:rFonts w:ascii="Times New Roman" w:cs="Times New Roman"/>
          <w:kern w:val="0"/>
          <w:sz w:val="28"/>
          <w:szCs w:val="28"/>
        </w:rPr>
        <w:t>2022</w:t>
      </w:r>
      <w:r w:rsidR="002E5555">
        <w:rPr>
          <w:rFonts w:ascii="Times New Roman" w:cs="Times New Roman"/>
          <w:kern w:val="0"/>
          <w:sz w:val="28"/>
          <w:szCs w:val="28"/>
        </w:rPr>
        <w:t>年</w:t>
      </w:r>
      <w:r w:rsidR="002E5555">
        <w:rPr>
          <w:rFonts w:ascii="Times New Roman" w:cs="Times New Roman" w:hint="eastAsia"/>
          <w:kern w:val="0"/>
          <w:sz w:val="28"/>
          <w:szCs w:val="28"/>
        </w:rPr>
        <w:t>7</w:t>
      </w:r>
      <w:r w:rsidR="002E5555">
        <w:rPr>
          <w:rFonts w:ascii="Times New Roman" w:cs="Times New Roman"/>
          <w:kern w:val="0"/>
          <w:sz w:val="28"/>
          <w:szCs w:val="28"/>
        </w:rPr>
        <w:t>月</w:t>
      </w:r>
      <w:r w:rsidR="002E5555">
        <w:rPr>
          <w:rFonts w:ascii="Times New Roman" w:cs="Times New Roman" w:hint="eastAsia"/>
          <w:kern w:val="0"/>
          <w:sz w:val="28"/>
          <w:szCs w:val="28"/>
        </w:rPr>
        <w:t>21</w:t>
      </w:r>
      <w:r w:rsidR="002E5555">
        <w:rPr>
          <w:rFonts w:hAnsi="宋体" w:hint="eastAsia"/>
          <w:kern w:val="0"/>
          <w:sz w:val="28"/>
          <w:szCs w:val="28"/>
        </w:rPr>
        <w:t>日印发</w:t>
      </w:r>
      <w:r w:rsidR="002E5555">
        <w:rPr>
          <w:rFonts w:hAnsi="宋体" w:hint="eastAsia"/>
          <w:kern w:val="0"/>
          <w:sz w:val="28"/>
          <w:szCs w:val="28"/>
        </w:rPr>
        <w:t xml:space="preserve">  </w:t>
      </w:r>
    </w:p>
    <w:sectPr w:rsidR="002E5555">
      <w:footerReference w:type="even" r:id="rId10"/>
      <w:footerReference w:type="default" r:id="rId11"/>
      <w:pgSz w:w="11906" w:h="16838"/>
      <w:pgMar w:top="2098" w:right="1474" w:bottom="1984" w:left="1587" w:header="851" w:footer="1417" w:gutter="0"/>
      <w:cols w:space="720"/>
      <w:docGrid w:type="line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555" w:rsidRDefault="002E5555">
      <w:r>
        <w:separator/>
      </w:r>
    </w:p>
  </w:endnote>
  <w:endnote w:type="continuationSeparator" w:id="0">
    <w:p w:rsidR="002E5555" w:rsidRDefault="002E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448C">
    <w:pPr>
      <w:pStyle w:val="a6"/>
      <w:ind w:left="312" w:right="312"/>
      <w:rPr>
        <w:rFonts w:ascii="宋体" w:eastAsia="宋体" w:hAnsi="宋体"/>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posOffset>7432040</wp:posOffset>
              </wp:positionH>
              <wp:positionV relativeFrom="paragraph">
                <wp:posOffset>63500</wp:posOffset>
              </wp:positionV>
              <wp:extent cx="622935" cy="230505"/>
              <wp:effectExtent l="0" t="0" r="635" b="635"/>
              <wp:wrapNone/>
              <wp:docPr id="3" name="文本框 2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E555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56" o:spid="_x0000_s1026" type="#_x0000_t202" style="position:absolute;left:0;text-align:left;margin-left:585.2pt;margin-top:5pt;width:49.05pt;height:18.1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" filled="f" stroked="f">
              <v:textbox style="mso-fit-shape-to-text:t" inset="0,0,0,0">
                <w:txbxContent>
                  <w:p w:rsidR="00000000" w:rsidRDefault="002E555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r w:rsidR="002E5555">
      <w:rPr>
        <w:rFonts w:ascii="宋体" w:eastAsia="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448C">
    <w:pPr>
      <w:pStyle w:val="a6"/>
      <w:ind w:right="360" w:firstLine="360"/>
    </w:pPr>
    <w:r>
      <w:rPr>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63500</wp:posOffset>
              </wp:positionV>
              <wp:extent cx="1828800" cy="1828800"/>
              <wp:effectExtent l="0" t="0" r="0" b="3175"/>
              <wp:wrapNone/>
              <wp:docPr id="2" name="文本框 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2E5555">
                          <w:pPr>
                            <w:pStyle w:val="a6"/>
                            <w:rPr>
                              <w:rStyle w:val="aa"/>
                              <w:rFonts w:ascii="宋体" w:eastAsia="宋体" w:hAnsi="宋体" w:cs="宋体" w:hint="eastAsia"/>
                              <w:sz w:val="28"/>
                              <w:szCs w:val="28"/>
                            </w:rPr>
                          </w:pPr>
                          <w:r>
                            <w:rPr>
                              <w:rStyle w:val="aa"/>
                              <w:rFonts w:ascii="宋体" w:eastAsia="宋体" w:hAnsi="宋体" w:cs="宋体" w:hint="eastAsia"/>
                              <w:sz w:val="28"/>
                              <w:szCs w:val="28"/>
                            </w:rPr>
                            <w:t>—</w:t>
                          </w:r>
                          <w:r>
                            <w:rPr>
                              <w:rStyle w:val="aa"/>
                              <w:rFonts w:ascii="宋体" w:eastAsia="宋体" w:hAnsi="宋体" w:cs="宋体" w:hint="eastAsia"/>
                              <w:sz w:val="28"/>
                              <w:szCs w:val="28"/>
                            </w:rPr>
                            <w:t xml:space="preserve"> </w:t>
                          </w:r>
                          <w:r>
                            <w:rPr>
                              <w:rStyle w:val="aa"/>
                              <w:rFonts w:ascii="宋体" w:eastAsia="宋体" w:hAnsi="宋体" w:cs="宋体" w:hint="eastAsia"/>
                              <w:sz w:val="28"/>
                              <w:szCs w:val="28"/>
                            </w:rPr>
                            <w:fldChar w:fldCharType="begin"/>
                          </w:r>
                          <w:r>
                            <w:rPr>
                              <w:rStyle w:val="aa"/>
                              <w:rFonts w:ascii="宋体" w:eastAsia="宋体" w:hAnsi="宋体" w:cs="宋体" w:hint="eastAsia"/>
                              <w:sz w:val="28"/>
                              <w:szCs w:val="28"/>
                            </w:rPr>
                            <w:instrText xml:space="preserve">PAGE  </w:instrText>
                          </w:r>
                          <w:r>
                            <w:rPr>
                              <w:rStyle w:val="aa"/>
                              <w:rFonts w:ascii="宋体" w:eastAsia="宋体" w:hAnsi="宋体" w:cs="宋体" w:hint="eastAsia"/>
                              <w:sz w:val="28"/>
                              <w:szCs w:val="28"/>
                            </w:rPr>
                            <w:fldChar w:fldCharType="end"/>
                          </w:r>
                          <w:r>
                            <w:rPr>
                              <w:rStyle w:val="aa"/>
                              <w:rFonts w:ascii="宋体" w:eastAsia="宋体" w:hAnsi="宋体" w:cs="宋体" w:hint="eastAsia"/>
                              <w:sz w:val="28"/>
                              <w:szCs w:val="28"/>
                            </w:rPr>
                            <w:t xml:space="preserve"> </w:t>
                          </w:r>
                          <w:r>
                            <w:rPr>
                              <w:rStyle w:val="aa"/>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60" o:spid="_x0000_s1027" type="#_x0000_t202" style="position:absolute;left:0;text-align:left;margin-left:92.8pt;margin-top:5pt;width:2in;height:2in;z-index:2516597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" filled="f" stroked="f">
              <v:textbox style="mso-fit-shape-to-text:t" inset="0,0,0,0">
                <w:txbxContent>
                  <w:p w:rsidR="00000000" w:rsidRDefault="002E5555">
                    <w:pPr>
                      <w:pStyle w:val="a6"/>
                      <w:rPr>
                        <w:rStyle w:val="aa"/>
                        <w:rFonts w:ascii="宋体" w:eastAsia="宋体" w:hAnsi="宋体" w:cs="宋体" w:hint="eastAsia"/>
                        <w:sz w:val="28"/>
                        <w:szCs w:val="28"/>
                      </w:rPr>
                    </w:pPr>
                    <w:r>
                      <w:rPr>
                        <w:rStyle w:val="aa"/>
                        <w:rFonts w:ascii="宋体" w:eastAsia="宋体" w:hAnsi="宋体" w:cs="宋体" w:hint="eastAsia"/>
                        <w:sz w:val="28"/>
                        <w:szCs w:val="28"/>
                      </w:rPr>
                      <w:t>—</w:t>
                    </w:r>
                    <w:r>
                      <w:rPr>
                        <w:rStyle w:val="aa"/>
                        <w:rFonts w:ascii="宋体" w:eastAsia="宋体" w:hAnsi="宋体" w:cs="宋体" w:hint="eastAsia"/>
                        <w:sz w:val="28"/>
                        <w:szCs w:val="28"/>
                      </w:rPr>
                      <w:t xml:space="preserve"> </w:t>
                    </w:r>
                    <w:r>
                      <w:rPr>
                        <w:rStyle w:val="aa"/>
                        <w:rFonts w:ascii="宋体" w:eastAsia="宋体" w:hAnsi="宋体" w:cs="宋体" w:hint="eastAsia"/>
                        <w:sz w:val="28"/>
                        <w:szCs w:val="28"/>
                      </w:rPr>
                      <w:fldChar w:fldCharType="begin"/>
                    </w:r>
                    <w:r>
                      <w:rPr>
                        <w:rStyle w:val="aa"/>
                        <w:rFonts w:ascii="宋体" w:eastAsia="宋体" w:hAnsi="宋体" w:cs="宋体" w:hint="eastAsia"/>
                        <w:sz w:val="28"/>
                        <w:szCs w:val="28"/>
                      </w:rPr>
                      <w:instrText xml:space="preserve">PAGE  </w:instrText>
                    </w:r>
                    <w:r>
                      <w:rPr>
                        <w:rStyle w:val="aa"/>
                        <w:rFonts w:ascii="宋体" w:eastAsia="宋体" w:hAnsi="宋体" w:cs="宋体" w:hint="eastAsia"/>
                        <w:sz w:val="28"/>
                        <w:szCs w:val="28"/>
                      </w:rPr>
                      <w:fldChar w:fldCharType="end"/>
                    </w:r>
                    <w:r>
                      <w:rPr>
                        <w:rStyle w:val="aa"/>
                        <w:rFonts w:ascii="宋体" w:eastAsia="宋体" w:hAnsi="宋体" w:cs="宋体" w:hint="eastAsia"/>
                        <w:sz w:val="28"/>
                        <w:szCs w:val="28"/>
                      </w:rPr>
                      <w:t xml:space="preserve"> </w:t>
                    </w:r>
                    <w:r>
                      <w:rPr>
                        <w:rStyle w:val="aa"/>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448C">
    <w:pPr>
      <w:pStyle w:val="a6"/>
      <w:ind w:left="312" w:right="312"/>
      <w:rPr>
        <w:rFonts w:ascii="宋体" w:eastAsia="宋体" w:hAnsi="宋体"/>
        <w:sz w:val="28"/>
        <w:szCs w:val="28"/>
      </w:rPr>
    </w:pPr>
    <w:r>
      <w:rPr>
        <w:noProof/>
        <w:sz w:val="28"/>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63500</wp:posOffset>
              </wp:positionV>
              <wp:extent cx="711835" cy="230505"/>
              <wp:effectExtent l="0" t="0" r="0" b="2540"/>
              <wp:wrapNone/>
              <wp:docPr id="1" name="文本框 2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2E555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w:instrText>
                          </w:r>
                          <w:r>
                            <w:rPr>
                              <w:rFonts w:ascii="宋体" w:eastAsia="宋体" w:hAnsi="宋体" w:cs="宋体" w:hint="eastAsia"/>
                              <w:sz w:val="28"/>
                              <w:szCs w:val="28"/>
                            </w:rPr>
                            <w:instrText xml:space="preserve">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59" o:spid="_x0000_s1028" type="#_x0000_t202" style="position:absolute;left:0;text-align:left;margin-left:4.85pt;margin-top:5pt;width:56.05pt;height:18.15pt;z-index:25165875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" filled="f" stroked="f">
              <v:textbox style="mso-fit-shape-to-text:t" inset="0,0,0,0">
                <w:txbxContent>
                  <w:p w:rsidR="00000000" w:rsidRDefault="002E555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w:instrText>
                    </w:r>
                    <w:r>
                      <w:rPr>
                        <w:rFonts w:ascii="宋体" w:eastAsia="宋体" w:hAnsi="宋体" w:cs="宋体" w:hint="eastAsia"/>
                        <w:sz w:val="28"/>
                        <w:szCs w:val="28"/>
                      </w:rPr>
                      <w:instrText xml:space="preserve">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r w:rsidR="002E5555">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555" w:rsidRDefault="002E5555">
      <w:r>
        <w:separator/>
      </w:r>
    </w:p>
  </w:footnote>
  <w:footnote w:type="continuationSeparator" w:id="0">
    <w:p w:rsidR="002E5555" w:rsidRDefault="002E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E5555">
    <w:pPr>
      <w:pStyle w:val="a7"/>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E555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320"/>
  <w:drawingGridVerticalSpacing w:val="221"/>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69"/>
    <w:rsid w:val="000005AE"/>
    <w:rsid w:val="00001380"/>
    <w:rsid w:val="000107DE"/>
    <w:rsid w:val="0004372B"/>
    <w:rsid w:val="00043D40"/>
    <w:rsid w:val="00043D6F"/>
    <w:rsid w:val="00061644"/>
    <w:rsid w:val="000629F2"/>
    <w:rsid w:val="00063548"/>
    <w:rsid w:val="00070A28"/>
    <w:rsid w:val="00072645"/>
    <w:rsid w:val="00075464"/>
    <w:rsid w:val="000774D4"/>
    <w:rsid w:val="00082241"/>
    <w:rsid w:val="00082CEE"/>
    <w:rsid w:val="00085D61"/>
    <w:rsid w:val="00093BCC"/>
    <w:rsid w:val="000A3A56"/>
    <w:rsid w:val="000A57B6"/>
    <w:rsid w:val="000B3D4B"/>
    <w:rsid w:val="000B4096"/>
    <w:rsid w:val="000B47CF"/>
    <w:rsid w:val="000B7E23"/>
    <w:rsid w:val="000C0892"/>
    <w:rsid w:val="000D6A5C"/>
    <w:rsid w:val="000D6E42"/>
    <w:rsid w:val="000E0BB5"/>
    <w:rsid w:val="000E22BE"/>
    <w:rsid w:val="000E52A5"/>
    <w:rsid w:val="000F05EF"/>
    <w:rsid w:val="000F1189"/>
    <w:rsid w:val="000F23DE"/>
    <w:rsid w:val="00104170"/>
    <w:rsid w:val="00107EE6"/>
    <w:rsid w:val="00117278"/>
    <w:rsid w:val="0011750C"/>
    <w:rsid w:val="00121A68"/>
    <w:rsid w:val="00126349"/>
    <w:rsid w:val="00135582"/>
    <w:rsid w:val="00135B0C"/>
    <w:rsid w:val="00135B37"/>
    <w:rsid w:val="001430C8"/>
    <w:rsid w:val="001456F1"/>
    <w:rsid w:val="00154F16"/>
    <w:rsid w:val="00160641"/>
    <w:rsid w:val="00165853"/>
    <w:rsid w:val="00165946"/>
    <w:rsid w:val="00181CE1"/>
    <w:rsid w:val="001944A9"/>
    <w:rsid w:val="00195251"/>
    <w:rsid w:val="001A2CF6"/>
    <w:rsid w:val="001A51CD"/>
    <w:rsid w:val="001B2FB3"/>
    <w:rsid w:val="001B356B"/>
    <w:rsid w:val="001B3FC6"/>
    <w:rsid w:val="001B5834"/>
    <w:rsid w:val="001B6EA1"/>
    <w:rsid w:val="001C5D5F"/>
    <w:rsid w:val="001C6685"/>
    <w:rsid w:val="001C753F"/>
    <w:rsid w:val="001D2158"/>
    <w:rsid w:val="001D4BC9"/>
    <w:rsid w:val="001E0068"/>
    <w:rsid w:val="001E056F"/>
    <w:rsid w:val="001E24D5"/>
    <w:rsid w:val="001E415F"/>
    <w:rsid w:val="001F162C"/>
    <w:rsid w:val="001F30BA"/>
    <w:rsid w:val="001F31D8"/>
    <w:rsid w:val="001F4DD7"/>
    <w:rsid w:val="001F570D"/>
    <w:rsid w:val="00201AC5"/>
    <w:rsid w:val="00203880"/>
    <w:rsid w:val="0020494B"/>
    <w:rsid w:val="002069F8"/>
    <w:rsid w:val="00210793"/>
    <w:rsid w:val="00214093"/>
    <w:rsid w:val="00214BC2"/>
    <w:rsid w:val="0022037A"/>
    <w:rsid w:val="0022220A"/>
    <w:rsid w:val="00224C02"/>
    <w:rsid w:val="002262DB"/>
    <w:rsid w:val="002357AD"/>
    <w:rsid w:val="002455EE"/>
    <w:rsid w:val="002474F0"/>
    <w:rsid w:val="002522F5"/>
    <w:rsid w:val="00254D63"/>
    <w:rsid w:val="00260FB2"/>
    <w:rsid w:val="0026417D"/>
    <w:rsid w:val="00265AFB"/>
    <w:rsid w:val="00270305"/>
    <w:rsid w:val="00270BE1"/>
    <w:rsid w:val="00274E05"/>
    <w:rsid w:val="00276717"/>
    <w:rsid w:val="00280917"/>
    <w:rsid w:val="00283F48"/>
    <w:rsid w:val="002871A8"/>
    <w:rsid w:val="0029643C"/>
    <w:rsid w:val="0029730D"/>
    <w:rsid w:val="002A0296"/>
    <w:rsid w:val="002A02AE"/>
    <w:rsid w:val="002A1C10"/>
    <w:rsid w:val="002A1CC0"/>
    <w:rsid w:val="002A2B7C"/>
    <w:rsid w:val="002B34B9"/>
    <w:rsid w:val="002B4493"/>
    <w:rsid w:val="002B6487"/>
    <w:rsid w:val="002C4769"/>
    <w:rsid w:val="002C5BB0"/>
    <w:rsid w:val="002D15B9"/>
    <w:rsid w:val="002D5703"/>
    <w:rsid w:val="002E0E03"/>
    <w:rsid w:val="002E2B11"/>
    <w:rsid w:val="002E5555"/>
    <w:rsid w:val="002E62A3"/>
    <w:rsid w:val="002E6C81"/>
    <w:rsid w:val="002E71FF"/>
    <w:rsid w:val="002F2759"/>
    <w:rsid w:val="002F5573"/>
    <w:rsid w:val="00312FDE"/>
    <w:rsid w:val="003205DE"/>
    <w:rsid w:val="003206DD"/>
    <w:rsid w:val="00323ACB"/>
    <w:rsid w:val="00331BBC"/>
    <w:rsid w:val="00331C2B"/>
    <w:rsid w:val="00335CD9"/>
    <w:rsid w:val="0034202B"/>
    <w:rsid w:val="003456BD"/>
    <w:rsid w:val="00351514"/>
    <w:rsid w:val="00352DFF"/>
    <w:rsid w:val="003536C0"/>
    <w:rsid w:val="00357F02"/>
    <w:rsid w:val="003648EE"/>
    <w:rsid w:val="00364D6B"/>
    <w:rsid w:val="00372412"/>
    <w:rsid w:val="003747E8"/>
    <w:rsid w:val="00376FA6"/>
    <w:rsid w:val="003953EC"/>
    <w:rsid w:val="00397AEB"/>
    <w:rsid w:val="003A1D84"/>
    <w:rsid w:val="003A2F2C"/>
    <w:rsid w:val="003A47A1"/>
    <w:rsid w:val="003B0F81"/>
    <w:rsid w:val="003B12E1"/>
    <w:rsid w:val="003E18B0"/>
    <w:rsid w:val="003E29D9"/>
    <w:rsid w:val="003E2A0D"/>
    <w:rsid w:val="003E6E5E"/>
    <w:rsid w:val="003F0E79"/>
    <w:rsid w:val="003F4976"/>
    <w:rsid w:val="003F54C7"/>
    <w:rsid w:val="00401486"/>
    <w:rsid w:val="0040488E"/>
    <w:rsid w:val="00406DBE"/>
    <w:rsid w:val="00407F4A"/>
    <w:rsid w:val="00410E0A"/>
    <w:rsid w:val="00411EC8"/>
    <w:rsid w:val="00424E13"/>
    <w:rsid w:val="00430883"/>
    <w:rsid w:val="004348AA"/>
    <w:rsid w:val="00435205"/>
    <w:rsid w:val="00436FE4"/>
    <w:rsid w:val="00443B15"/>
    <w:rsid w:val="00446DC7"/>
    <w:rsid w:val="00451E00"/>
    <w:rsid w:val="00452EB9"/>
    <w:rsid w:val="00455458"/>
    <w:rsid w:val="004615CD"/>
    <w:rsid w:val="004660F7"/>
    <w:rsid w:val="004700E9"/>
    <w:rsid w:val="00470D26"/>
    <w:rsid w:val="00470E72"/>
    <w:rsid w:val="004714C0"/>
    <w:rsid w:val="00473AF2"/>
    <w:rsid w:val="004818ED"/>
    <w:rsid w:val="00482928"/>
    <w:rsid w:val="00483708"/>
    <w:rsid w:val="00487425"/>
    <w:rsid w:val="004A3E4C"/>
    <w:rsid w:val="004B4053"/>
    <w:rsid w:val="004B7D02"/>
    <w:rsid w:val="004C6477"/>
    <w:rsid w:val="004D1BA9"/>
    <w:rsid w:val="004D62AA"/>
    <w:rsid w:val="004D7264"/>
    <w:rsid w:val="004E1FC8"/>
    <w:rsid w:val="004E3C2C"/>
    <w:rsid w:val="004E44BD"/>
    <w:rsid w:val="004E5F26"/>
    <w:rsid w:val="004F2050"/>
    <w:rsid w:val="004F63A4"/>
    <w:rsid w:val="00500813"/>
    <w:rsid w:val="0050192F"/>
    <w:rsid w:val="00502AF9"/>
    <w:rsid w:val="00510059"/>
    <w:rsid w:val="005158A9"/>
    <w:rsid w:val="00522C18"/>
    <w:rsid w:val="00524C45"/>
    <w:rsid w:val="005268C0"/>
    <w:rsid w:val="0053589B"/>
    <w:rsid w:val="00540877"/>
    <w:rsid w:val="00540F6B"/>
    <w:rsid w:val="0054189F"/>
    <w:rsid w:val="00543995"/>
    <w:rsid w:val="005455CC"/>
    <w:rsid w:val="005554DA"/>
    <w:rsid w:val="00555BD2"/>
    <w:rsid w:val="005572B1"/>
    <w:rsid w:val="00560DB4"/>
    <w:rsid w:val="00563235"/>
    <w:rsid w:val="00563D12"/>
    <w:rsid w:val="005678F5"/>
    <w:rsid w:val="00574B3C"/>
    <w:rsid w:val="00587DC0"/>
    <w:rsid w:val="00590929"/>
    <w:rsid w:val="00594769"/>
    <w:rsid w:val="005A4A97"/>
    <w:rsid w:val="005B0855"/>
    <w:rsid w:val="005B1181"/>
    <w:rsid w:val="005B15E5"/>
    <w:rsid w:val="005B2D04"/>
    <w:rsid w:val="005B448C"/>
    <w:rsid w:val="005B7B3F"/>
    <w:rsid w:val="005C287D"/>
    <w:rsid w:val="005C310A"/>
    <w:rsid w:val="005C3CC1"/>
    <w:rsid w:val="005C62FE"/>
    <w:rsid w:val="005C73C9"/>
    <w:rsid w:val="005D1B83"/>
    <w:rsid w:val="005D3F4C"/>
    <w:rsid w:val="005E0427"/>
    <w:rsid w:val="005E328E"/>
    <w:rsid w:val="005F1A8E"/>
    <w:rsid w:val="005F3090"/>
    <w:rsid w:val="005F3ECC"/>
    <w:rsid w:val="006007A9"/>
    <w:rsid w:val="006058D3"/>
    <w:rsid w:val="00616F3C"/>
    <w:rsid w:val="00620C5E"/>
    <w:rsid w:val="00641CA0"/>
    <w:rsid w:val="006434D5"/>
    <w:rsid w:val="00643C79"/>
    <w:rsid w:val="006478B4"/>
    <w:rsid w:val="00661B68"/>
    <w:rsid w:val="00662FF0"/>
    <w:rsid w:val="0066564F"/>
    <w:rsid w:val="0067120C"/>
    <w:rsid w:val="00673A0A"/>
    <w:rsid w:val="00684D72"/>
    <w:rsid w:val="006A3767"/>
    <w:rsid w:val="006A7C5A"/>
    <w:rsid w:val="006B058B"/>
    <w:rsid w:val="006B2946"/>
    <w:rsid w:val="006B38A5"/>
    <w:rsid w:val="006B3B5F"/>
    <w:rsid w:val="006B4231"/>
    <w:rsid w:val="006C0947"/>
    <w:rsid w:val="006C46D6"/>
    <w:rsid w:val="006C6B03"/>
    <w:rsid w:val="006D1365"/>
    <w:rsid w:val="006D4F2C"/>
    <w:rsid w:val="006D6B9F"/>
    <w:rsid w:val="006D78A0"/>
    <w:rsid w:val="006E1162"/>
    <w:rsid w:val="006E4B82"/>
    <w:rsid w:val="006F74E8"/>
    <w:rsid w:val="00700D13"/>
    <w:rsid w:val="00707635"/>
    <w:rsid w:val="00713144"/>
    <w:rsid w:val="007137DC"/>
    <w:rsid w:val="00714011"/>
    <w:rsid w:val="00716E4F"/>
    <w:rsid w:val="00717505"/>
    <w:rsid w:val="007223EA"/>
    <w:rsid w:val="00722534"/>
    <w:rsid w:val="0072651E"/>
    <w:rsid w:val="00731705"/>
    <w:rsid w:val="00732748"/>
    <w:rsid w:val="00734528"/>
    <w:rsid w:val="00734B4D"/>
    <w:rsid w:val="00735469"/>
    <w:rsid w:val="00742CDF"/>
    <w:rsid w:val="00743E8D"/>
    <w:rsid w:val="007450F4"/>
    <w:rsid w:val="0074530E"/>
    <w:rsid w:val="00746D97"/>
    <w:rsid w:val="00752990"/>
    <w:rsid w:val="00764F0D"/>
    <w:rsid w:val="00765BAC"/>
    <w:rsid w:val="00775C8A"/>
    <w:rsid w:val="00776ACC"/>
    <w:rsid w:val="00781BC3"/>
    <w:rsid w:val="00782029"/>
    <w:rsid w:val="00784D6F"/>
    <w:rsid w:val="00790387"/>
    <w:rsid w:val="007921D6"/>
    <w:rsid w:val="00792FC1"/>
    <w:rsid w:val="00797DEA"/>
    <w:rsid w:val="007A7F4B"/>
    <w:rsid w:val="007B14CB"/>
    <w:rsid w:val="007B1D47"/>
    <w:rsid w:val="007B7214"/>
    <w:rsid w:val="007C3D39"/>
    <w:rsid w:val="007D03F1"/>
    <w:rsid w:val="007D05AF"/>
    <w:rsid w:val="007D0B8F"/>
    <w:rsid w:val="007D2A80"/>
    <w:rsid w:val="007D3EE3"/>
    <w:rsid w:val="007D6A86"/>
    <w:rsid w:val="007E0248"/>
    <w:rsid w:val="007E0E81"/>
    <w:rsid w:val="007E0F5A"/>
    <w:rsid w:val="007E5683"/>
    <w:rsid w:val="007E56CC"/>
    <w:rsid w:val="007E593E"/>
    <w:rsid w:val="007F1AFA"/>
    <w:rsid w:val="007F30F9"/>
    <w:rsid w:val="007F58CD"/>
    <w:rsid w:val="00804DE2"/>
    <w:rsid w:val="00810144"/>
    <w:rsid w:val="0081254F"/>
    <w:rsid w:val="00826814"/>
    <w:rsid w:val="008279CB"/>
    <w:rsid w:val="00831406"/>
    <w:rsid w:val="008354BC"/>
    <w:rsid w:val="00837023"/>
    <w:rsid w:val="00837DB2"/>
    <w:rsid w:val="0084114C"/>
    <w:rsid w:val="008469A3"/>
    <w:rsid w:val="00847BB9"/>
    <w:rsid w:val="00857526"/>
    <w:rsid w:val="00862C7F"/>
    <w:rsid w:val="0086526E"/>
    <w:rsid w:val="00874048"/>
    <w:rsid w:val="00875B49"/>
    <w:rsid w:val="0088168B"/>
    <w:rsid w:val="008868D8"/>
    <w:rsid w:val="008947AD"/>
    <w:rsid w:val="008B2094"/>
    <w:rsid w:val="008B36F1"/>
    <w:rsid w:val="008B4F42"/>
    <w:rsid w:val="008B79EE"/>
    <w:rsid w:val="008D3DD0"/>
    <w:rsid w:val="008D44F3"/>
    <w:rsid w:val="008D7103"/>
    <w:rsid w:val="008E2EA9"/>
    <w:rsid w:val="008E6433"/>
    <w:rsid w:val="008E73EC"/>
    <w:rsid w:val="008E743B"/>
    <w:rsid w:val="008F2C30"/>
    <w:rsid w:val="008F4DE4"/>
    <w:rsid w:val="008F55E0"/>
    <w:rsid w:val="00901DC6"/>
    <w:rsid w:val="00902581"/>
    <w:rsid w:val="00902DA3"/>
    <w:rsid w:val="00904DB7"/>
    <w:rsid w:val="00905B2D"/>
    <w:rsid w:val="00905F3D"/>
    <w:rsid w:val="00906AA8"/>
    <w:rsid w:val="00907A04"/>
    <w:rsid w:val="00916A6F"/>
    <w:rsid w:val="00922FF8"/>
    <w:rsid w:val="009234DB"/>
    <w:rsid w:val="00924D0E"/>
    <w:rsid w:val="009369F7"/>
    <w:rsid w:val="009529B6"/>
    <w:rsid w:val="00954ED2"/>
    <w:rsid w:val="009557AF"/>
    <w:rsid w:val="0095604D"/>
    <w:rsid w:val="009578DA"/>
    <w:rsid w:val="00961239"/>
    <w:rsid w:val="0097416F"/>
    <w:rsid w:val="00977B53"/>
    <w:rsid w:val="00981178"/>
    <w:rsid w:val="009815D7"/>
    <w:rsid w:val="00983966"/>
    <w:rsid w:val="00986753"/>
    <w:rsid w:val="00987BA1"/>
    <w:rsid w:val="00991E8B"/>
    <w:rsid w:val="00994698"/>
    <w:rsid w:val="009A0C89"/>
    <w:rsid w:val="009A1034"/>
    <w:rsid w:val="009A1356"/>
    <w:rsid w:val="009A5FDF"/>
    <w:rsid w:val="009A622E"/>
    <w:rsid w:val="009B06C6"/>
    <w:rsid w:val="009B0FFC"/>
    <w:rsid w:val="009B2C28"/>
    <w:rsid w:val="009B5D96"/>
    <w:rsid w:val="009B626A"/>
    <w:rsid w:val="009B67D7"/>
    <w:rsid w:val="009C2742"/>
    <w:rsid w:val="009C569A"/>
    <w:rsid w:val="009D066D"/>
    <w:rsid w:val="009D0BF8"/>
    <w:rsid w:val="009D4077"/>
    <w:rsid w:val="009D53EF"/>
    <w:rsid w:val="009D6F48"/>
    <w:rsid w:val="009D7E38"/>
    <w:rsid w:val="009E2A59"/>
    <w:rsid w:val="009F0130"/>
    <w:rsid w:val="009F1A1D"/>
    <w:rsid w:val="009F1CC6"/>
    <w:rsid w:val="009F7854"/>
    <w:rsid w:val="00A01B65"/>
    <w:rsid w:val="00A042EC"/>
    <w:rsid w:val="00A0704A"/>
    <w:rsid w:val="00A106AB"/>
    <w:rsid w:val="00A13788"/>
    <w:rsid w:val="00A169D5"/>
    <w:rsid w:val="00A24B17"/>
    <w:rsid w:val="00A27808"/>
    <w:rsid w:val="00A36487"/>
    <w:rsid w:val="00A44CC6"/>
    <w:rsid w:val="00A44D33"/>
    <w:rsid w:val="00A55439"/>
    <w:rsid w:val="00A5574E"/>
    <w:rsid w:val="00A61EAF"/>
    <w:rsid w:val="00A65F61"/>
    <w:rsid w:val="00A754A5"/>
    <w:rsid w:val="00A80534"/>
    <w:rsid w:val="00A80588"/>
    <w:rsid w:val="00A9058F"/>
    <w:rsid w:val="00A924E9"/>
    <w:rsid w:val="00A95E86"/>
    <w:rsid w:val="00AA2CD6"/>
    <w:rsid w:val="00AA3BEF"/>
    <w:rsid w:val="00AA6403"/>
    <w:rsid w:val="00AA6B00"/>
    <w:rsid w:val="00AA7F1E"/>
    <w:rsid w:val="00AB1346"/>
    <w:rsid w:val="00AB1BB1"/>
    <w:rsid w:val="00AB24E6"/>
    <w:rsid w:val="00AB578F"/>
    <w:rsid w:val="00AC0181"/>
    <w:rsid w:val="00AC569B"/>
    <w:rsid w:val="00AC6552"/>
    <w:rsid w:val="00AC6E7A"/>
    <w:rsid w:val="00AD4840"/>
    <w:rsid w:val="00AE158E"/>
    <w:rsid w:val="00AF034F"/>
    <w:rsid w:val="00AF2F04"/>
    <w:rsid w:val="00AF456C"/>
    <w:rsid w:val="00AF5FE9"/>
    <w:rsid w:val="00B03874"/>
    <w:rsid w:val="00B06CA0"/>
    <w:rsid w:val="00B109AB"/>
    <w:rsid w:val="00B130B1"/>
    <w:rsid w:val="00B13441"/>
    <w:rsid w:val="00B140D1"/>
    <w:rsid w:val="00B16066"/>
    <w:rsid w:val="00B2201C"/>
    <w:rsid w:val="00B23F15"/>
    <w:rsid w:val="00B33949"/>
    <w:rsid w:val="00B34A30"/>
    <w:rsid w:val="00B37E54"/>
    <w:rsid w:val="00B50FFE"/>
    <w:rsid w:val="00B53BEE"/>
    <w:rsid w:val="00B55062"/>
    <w:rsid w:val="00B56A71"/>
    <w:rsid w:val="00B603A6"/>
    <w:rsid w:val="00B61F99"/>
    <w:rsid w:val="00B7030F"/>
    <w:rsid w:val="00B77038"/>
    <w:rsid w:val="00B805BD"/>
    <w:rsid w:val="00B816DD"/>
    <w:rsid w:val="00B845B4"/>
    <w:rsid w:val="00B85ACB"/>
    <w:rsid w:val="00B877F1"/>
    <w:rsid w:val="00B927C9"/>
    <w:rsid w:val="00B94193"/>
    <w:rsid w:val="00B94397"/>
    <w:rsid w:val="00BA1824"/>
    <w:rsid w:val="00BA3E5E"/>
    <w:rsid w:val="00BA4324"/>
    <w:rsid w:val="00BA5479"/>
    <w:rsid w:val="00BA729E"/>
    <w:rsid w:val="00BA77BB"/>
    <w:rsid w:val="00BB3A05"/>
    <w:rsid w:val="00BB452F"/>
    <w:rsid w:val="00BC0848"/>
    <w:rsid w:val="00BC608A"/>
    <w:rsid w:val="00BC70FE"/>
    <w:rsid w:val="00BD084D"/>
    <w:rsid w:val="00BD174C"/>
    <w:rsid w:val="00BE373F"/>
    <w:rsid w:val="00BE581E"/>
    <w:rsid w:val="00BE5B9D"/>
    <w:rsid w:val="00BF3F28"/>
    <w:rsid w:val="00BF4E73"/>
    <w:rsid w:val="00BF5AE3"/>
    <w:rsid w:val="00BF7BD0"/>
    <w:rsid w:val="00BF7C0D"/>
    <w:rsid w:val="00C00D66"/>
    <w:rsid w:val="00C1373A"/>
    <w:rsid w:val="00C20E21"/>
    <w:rsid w:val="00C21875"/>
    <w:rsid w:val="00C21EF7"/>
    <w:rsid w:val="00C234DC"/>
    <w:rsid w:val="00C26B62"/>
    <w:rsid w:val="00C3178E"/>
    <w:rsid w:val="00C326D2"/>
    <w:rsid w:val="00C37183"/>
    <w:rsid w:val="00C44C07"/>
    <w:rsid w:val="00C46DC1"/>
    <w:rsid w:val="00C50EB6"/>
    <w:rsid w:val="00C5218C"/>
    <w:rsid w:val="00C5376B"/>
    <w:rsid w:val="00C56AFD"/>
    <w:rsid w:val="00C6301D"/>
    <w:rsid w:val="00C67BE8"/>
    <w:rsid w:val="00C71157"/>
    <w:rsid w:val="00C76AB9"/>
    <w:rsid w:val="00C809B5"/>
    <w:rsid w:val="00C81402"/>
    <w:rsid w:val="00C85846"/>
    <w:rsid w:val="00C86260"/>
    <w:rsid w:val="00C915ED"/>
    <w:rsid w:val="00CA4C7B"/>
    <w:rsid w:val="00CB11B6"/>
    <w:rsid w:val="00CB3EF4"/>
    <w:rsid w:val="00CB6606"/>
    <w:rsid w:val="00CB6F21"/>
    <w:rsid w:val="00CC4149"/>
    <w:rsid w:val="00CC5173"/>
    <w:rsid w:val="00CD0AA3"/>
    <w:rsid w:val="00CD38F2"/>
    <w:rsid w:val="00CD6546"/>
    <w:rsid w:val="00CE084F"/>
    <w:rsid w:val="00CE0CDF"/>
    <w:rsid w:val="00CE47BB"/>
    <w:rsid w:val="00CF3C36"/>
    <w:rsid w:val="00CF5815"/>
    <w:rsid w:val="00CF7701"/>
    <w:rsid w:val="00D076AC"/>
    <w:rsid w:val="00D104B9"/>
    <w:rsid w:val="00D108DF"/>
    <w:rsid w:val="00D14C2B"/>
    <w:rsid w:val="00D249E9"/>
    <w:rsid w:val="00D27612"/>
    <w:rsid w:val="00D30722"/>
    <w:rsid w:val="00D31EFA"/>
    <w:rsid w:val="00D32BE9"/>
    <w:rsid w:val="00D35EB9"/>
    <w:rsid w:val="00D40D0F"/>
    <w:rsid w:val="00D432B3"/>
    <w:rsid w:val="00D50ED8"/>
    <w:rsid w:val="00D60D84"/>
    <w:rsid w:val="00D70979"/>
    <w:rsid w:val="00D73637"/>
    <w:rsid w:val="00D76B2F"/>
    <w:rsid w:val="00D80442"/>
    <w:rsid w:val="00D83828"/>
    <w:rsid w:val="00D8382B"/>
    <w:rsid w:val="00D83D10"/>
    <w:rsid w:val="00D85066"/>
    <w:rsid w:val="00D86276"/>
    <w:rsid w:val="00D905D8"/>
    <w:rsid w:val="00D944CE"/>
    <w:rsid w:val="00D95A50"/>
    <w:rsid w:val="00D965F2"/>
    <w:rsid w:val="00D9793F"/>
    <w:rsid w:val="00DA5825"/>
    <w:rsid w:val="00DB3D91"/>
    <w:rsid w:val="00DB45DC"/>
    <w:rsid w:val="00DB5A1C"/>
    <w:rsid w:val="00DC0A98"/>
    <w:rsid w:val="00DC1EF4"/>
    <w:rsid w:val="00DC6FC7"/>
    <w:rsid w:val="00DD0EEC"/>
    <w:rsid w:val="00DD1EC9"/>
    <w:rsid w:val="00DD2EDA"/>
    <w:rsid w:val="00DE0F63"/>
    <w:rsid w:val="00DE511E"/>
    <w:rsid w:val="00E023A1"/>
    <w:rsid w:val="00E05541"/>
    <w:rsid w:val="00E0624C"/>
    <w:rsid w:val="00E066EE"/>
    <w:rsid w:val="00E07DB6"/>
    <w:rsid w:val="00E1461B"/>
    <w:rsid w:val="00E14BD7"/>
    <w:rsid w:val="00E15D47"/>
    <w:rsid w:val="00E222BE"/>
    <w:rsid w:val="00E33487"/>
    <w:rsid w:val="00E35463"/>
    <w:rsid w:val="00E35F1C"/>
    <w:rsid w:val="00E536D8"/>
    <w:rsid w:val="00E53A7A"/>
    <w:rsid w:val="00E5549D"/>
    <w:rsid w:val="00E567FA"/>
    <w:rsid w:val="00E63700"/>
    <w:rsid w:val="00E64437"/>
    <w:rsid w:val="00E64E83"/>
    <w:rsid w:val="00E67D45"/>
    <w:rsid w:val="00E742D0"/>
    <w:rsid w:val="00E752ED"/>
    <w:rsid w:val="00E77764"/>
    <w:rsid w:val="00E82236"/>
    <w:rsid w:val="00E82CD0"/>
    <w:rsid w:val="00E85BC8"/>
    <w:rsid w:val="00E90F07"/>
    <w:rsid w:val="00E935E7"/>
    <w:rsid w:val="00E94338"/>
    <w:rsid w:val="00EA16BB"/>
    <w:rsid w:val="00EA54A3"/>
    <w:rsid w:val="00EA76C5"/>
    <w:rsid w:val="00EA7F2C"/>
    <w:rsid w:val="00EC2DDB"/>
    <w:rsid w:val="00EC6C8E"/>
    <w:rsid w:val="00ED0E70"/>
    <w:rsid w:val="00ED49F4"/>
    <w:rsid w:val="00EE22E1"/>
    <w:rsid w:val="00EE431E"/>
    <w:rsid w:val="00EF0180"/>
    <w:rsid w:val="00EF7783"/>
    <w:rsid w:val="00F0716C"/>
    <w:rsid w:val="00F10E1F"/>
    <w:rsid w:val="00F16D75"/>
    <w:rsid w:val="00F20858"/>
    <w:rsid w:val="00F24702"/>
    <w:rsid w:val="00F272DF"/>
    <w:rsid w:val="00F27D5A"/>
    <w:rsid w:val="00F3450F"/>
    <w:rsid w:val="00F5342A"/>
    <w:rsid w:val="00F53E38"/>
    <w:rsid w:val="00F57D2C"/>
    <w:rsid w:val="00F64705"/>
    <w:rsid w:val="00F6496C"/>
    <w:rsid w:val="00F64DA9"/>
    <w:rsid w:val="00F65840"/>
    <w:rsid w:val="00F74FEF"/>
    <w:rsid w:val="00F778CA"/>
    <w:rsid w:val="00F80E1D"/>
    <w:rsid w:val="00F95348"/>
    <w:rsid w:val="00F97400"/>
    <w:rsid w:val="00FB01ED"/>
    <w:rsid w:val="00FB07B0"/>
    <w:rsid w:val="00FB49BB"/>
    <w:rsid w:val="00FB53FD"/>
    <w:rsid w:val="00FB6A27"/>
    <w:rsid w:val="00FC100B"/>
    <w:rsid w:val="00FD02F1"/>
    <w:rsid w:val="00FD70DF"/>
    <w:rsid w:val="00FD77AB"/>
    <w:rsid w:val="00FE0487"/>
    <w:rsid w:val="00FE1DDA"/>
    <w:rsid w:val="00FF2A35"/>
    <w:rsid w:val="1F6F4E8B"/>
    <w:rsid w:val="3392E509"/>
    <w:rsid w:val="3DFF4663"/>
    <w:rsid w:val="5ECD93DD"/>
    <w:rsid w:val="63DFD9AC"/>
    <w:rsid w:val="739FE825"/>
    <w:rsid w:val="77BF7154"/>
    <w:rsid w:val="77F751AD"/>
    <w:rsid w:val="79BB6457"/>
    <w:rsid w:val="7BAE9185"/>
    <w:rsid w:val="7EDFA14F"/>
    <w:rsid w:val="7F4BCCA5"/>
    <w:rsid w:val="7F9F07A6"/>
    <w:rsid w:val="7FC9F2C3"/>
    <w:rsid w:val="7FD30025"/>
    <w:rsid w:val="9CFF50A4"/>
    <w:rsid w:val="BFF71C8F"/>
    <w:rsid w:val="CDFAC5D3"/>
    <w:rsid w:val="D7FA44E7"/>
    <w:rsid w:val="D9F777D2"/>
    <w:rsid w:val="DFFF51DE"/>
    <w:rsid w:val="E9DFFE58"/>
    <w:rsid w:val="EFE3CBFA"/>
    <w:rsid w:val="F26A55F2"/>
    <w:rsid w:val="F37CE818"/>
    <w:rsid w:val="F9EF737A"/>
    <w:rsid w:val="FD7E3366"/>
    <w:rsid w:val="FF7BD991"/>
    <w:rsid w:val="FF9E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F85B3C-B009-4B13-83C4-53F7E1A2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uiPriority="10" w:qFormat="1"/>
    <w:lsdException w:name="Default Paragraph Font" w:semiHidden="1"/>
    <w:lsdException w:name="Body Text"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仿宋_GB2312" w:eastAsia="仿宋_GB2312" w:cs="仿宋_GB2312"/>
      <w:kern w:val="2"/>
      <w:sz w:val="32"/>
      <w:szCs w:val="32"/>
    </w:rPr>
  </w:style>
  <w:style w:type="paragraph" w:styleId="1">
    <w:name w:val="heading 1"/>
    <w:basedOn w:val="a"/>
    <w:next w:val="a"/>
    <w:uiPriority w:val="9"/>
    <w:qFormat/>
    <w:pPr>
      <w:keepNext/>
      <w:keepLines/>
      <w:spacing w:before="340" w:after="330" w:line="578" w:lineRule="auto"/>
      <w:outlineLvl w:val="0"/>
    </w:pPr>
    <w:rPr>
      <w:rFonts w:ascii="Times New Roman" w:eastAsia="宋体"/>
      <w:b/>
      <w:bCs/>
      <w:kern w:val="44"/>
      <w:sz w:val="44"/>
      <w:szCs w:val="44"/>
    </w:rPr>
  </w:style>
  <w:style w:type="paragraph" w:styleId="4">
    <w:name w:val="heading 4"/>
    <w:basedOn w:val="a"/>
    <w:next w:val="a"/>
    <w:uiPriority w:val="9"/>
    <w:qFormat/>
    <w:pPr>
      <w:keepNext/>
      <w:keepLines/>
      <w:spacing w:before="280" w:after="290" w:line="376" w:lineRule="auto"/>
      <w:outlineLvl w:val="3"/>
    </w:pPr>
    <w:rPr>
      <w:rFonts w:ascii="Cambria" w:eastAsia="宋体" w:hAnsi="Cambria"/>
      <w:b/>
      <w:bCs/>
      <w:sz w:val="28"/>
      <w:szCs w:val="28"/>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ind w:left="111"/>
    </w:pPr>
    <w:rPr>
      <w:rFonts w:ascii="宋体" w:eastAsia="宋体" w:hAnsi="宋体" w:cs="宋体"/>
      <w:lang w:val="zh-CN" w:bidi="zh-CN"/>
    </w:rPr>
  </w:style>
  <w:style w:type="paragraph" w:styleId="a4">
    <w:name w:val="Title"/>
    <w:basedOn w:val="a"/>
    <w:next w:val="a"/>
    <w:uiPriority w:val="10"/>
    <w:qFormat/>
    <w:pPr>
      <w:spacing w:before="240" w:after="60"/>
      <w:jc w:val="center"/>
      <w:outlineLvl w:val="0"/>
    </w:pPr>
    <w:rPr>
      <w:rFonts w:ascii="Cambria" w:hAnsi="Cambria"/>
      <w:b/>
      <w:bCs/>
    </w:rPr>
  </w:style>
  <w:style w:type="paragraph" w:styleId="a5">
    <w:name w:val="Body Text Indent"/>
    <w:basedOn w:val="a"/>
    <w:qFormat/>
    <w:pPr>
      <w:spacing w:line="560" w:lineRule="exact"/>
      <w:ind w:firstLineChars="200" w:firstLine="600"/>
    </w:pPr>
    <w:rPr>
      <w:rFonts w:ascii="Times New Roman"/>
      <w:sz w:val="30"/>
      <w:szCs w:val="24"/>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1"/>
    <w:uiPriority w:val="22"/>
    <w:qFormat/>
    <w:rPr>
      <w:b/>
      <w:bCs/>
    </w:rPr>
  </w:style>
  <w:style w:type="character" w:styleId="aa">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119E-0644-465B-A603-CEC2ADE9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241</Words>
  <Characters>1380</Characters>
  <Application>Microsoft Office Word</Application>
  <DocSecurity>0</DocSecurity>
  <Lines>11</Lines>
  <Paragraphs>3</Paragraphs>
  <ScaleCrop>false</ScaleCrop>
  <Company>P R C</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subject/>
  <dc:creator>tanxy</dc:creator>
  <cp:keywords/>
  <cp:lastModifiedBy>wuyanna</cp:lastModifiedBy>
  <cp:revision>2</cp:revision>
  <cp:lastPrinted>2022-07-21T03:46:00Z</cp:lastPrinted>
  <dcterms:created xsi:type="dcterms:W3CDTF">2022-07-22T02:53:00Z</dcterms:created>
  <dcterms:modified xsi:type="dcterms:W3CDTF">2022-07-22T02:53:00Z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