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C9AFE" w14:textId="663040A7" w:rsidR="00FD71D9" w:rsidRDefault="00602B6B" w:rsidP="00AC0D66">
      <w:pPr>
        <w:spacing w:line="520" w:lineRule="exact"/>
        <w:jc w:val="left"/>
        <w:rPr>
          <w:rFonts w:eastAsia="方正小标宋简体"/>
          <w:color w:val="000000"/>
          <w:sz w:val="32"/>
          <w:szCs w:val="32"/>
          <w:lang w:bidi="ar"/>
        </w:rPr>
      </w:pPr>
      <w:r>
        <w:rPr>
          <w:rFonts w:ascii="黑体" w:eastAsia="黑体" w:hAnsi="宋体" w:cs="黑体" w:hint="eastAsia"/>
          <w:color w:val="000000"/>
          <w:sz w:val="32"/>
          <w:szCs w:val="32"/>
          <w:lang w:bidi="ar"/>
        </w:rPr>
        <w:t>附件</w:t>
      </w:r>
      <w:r>
        <w:rPr>
          <w:rFonts w:eastAsia="方正小标宋简体" w:hint="eastAsia"/>
          <w:color w:val="000000"/>
          <w:sz w:val="32"/>
          <w:szCs w:val="32"/>
          <w:lang w:bidi="ar"/>
        </w:rPr>
        <w:t>27</w:t>
      </w:r>
    </w:p>
    <w:p w14:paraId="642D26F3" w14:textId="77777777" w:rsidR="004B7B5E" w:rsidRPr="004B7B5E" w:rsidRDefault="004B7B5E" w:rsidP="00AC0D66">
      <w:pPr>
        <w:pStyle w:val="a7"/>
        <w:spacing w:line="520" w:lineRule="exact"/>
        <w:rPr>
          <w:lang w:bidi="ar"/>
        </w:rPr>
      </w:pPr>
    </w:p>
    <w:p w14:paraId="252BCF3F" w14:textId="77777777" w:rsidR="00FD71D9" w:rsidRDefault="00602B6B" w:rsidP="00AC0D66">
      <w:pPr>
        <w:spacing w:line="520" w:lineRule="exact"/>
        <w:jc w:val="center"/>
        <w:rPr>
          <w:rFonts w:eastAsia="方正小标宋简体"/>
          <w:sz w:val="44"/>
          <w:szCs w:val="44"/>
        </w:rPr>
      </w:pPr>
      <w:r>
        <w:rPr>
          <w:rFonts w:eastAsia="方正小标宋简体" w:hint="eastAsia"/>
          <w:sz w:val="44"/>
          <w:szCs w:val="44"/>
        </w:rPr>
        <w:t>超声多普勒胎儿心率</w:t>
      </w:r>
      <w:proofErr w:type="gramStart"/>
      <w:r>
        <w:rPr>
          <w:rFonts w:eastAsia="方正小标宋简体" w:hint="eastAsia"/>
          <w:sz w:val="44"/>
          <w:szCs w:val="44"/>
        </w:rPr>
        <w:t>仪注册</w:t>
      </w:r>
      <w:proofErr w:type="gramEnd"/>
      <w:r>
        <w:rPr>
          <w:rFonts w:eastAsia="方正小标宋简体" w:hint="eastAsia"/>
          <w:sz w:val="44"/>
          <w:szCs w:val="44"/>
        </w:rPr>
        <w:t>审查指导原则</w:t>
      </w:r>
    </w:p>
    <w:p w14:paraId="05C1E1DC" w14:textId="77777777" w:rsidR="00FD71D9" w:rsidRDefault="00602B6B" w:rsidP="00AC0D66">
      <w:pPr>
        <w:spacing w:line="520" w:lineRule="exact"/>
        <w:jc w:val="center"/>
        <w:rPr>
          <w:rFonts w:eastAsia="楷体_GB2312"/>
          <w:sz w:val="32"/>
          <w:szCs w:val="32"/>
        </w:rPr>
      </w:pPr>
      <w:r>
        <w:rPr>
          <w:rFonts w:eastAsia="方正小标宋简体" w:cs="方正小标宋简体" w:hint="eastAsia"/>
          <w:bCs/>
          <w:color w:val="000000"/>
          <w:sz w:val="44"/>
          <w:szCs w:val="44"/>
        </w:rPr>
        <w:t>（</w:t>
      </w:r>
      <w:r w:rsidRPr="004B7B5E">
        <w:rPr>
          <w:rFonts w:ascii="方正小标宋简体" w:eastAsia="方正小标宋简体" w:cs="方正小标宋简体" w:hint="eastAsia"/>
          <w:bCs/>
          <w:color w:val="000000"/>
          <w:sz w:val="44"/>
          <w:szCs w:val="44"/>
        </w:rPr>
        <w:t>2025年</w:t>
      </w:r>
      <w:r>
        <w:rPr>
          <w:rFonts w:eastAsia="方正小标宋简体" w:cs="方正小标宋简体" w:hint="eastAsia"/>
          <w:bCs/>
          <w:color w:val="000000"/>
          <w:sz w:val="44"/>
          <w:szCs w:val="44"/>
        </w:rPr>
        <w:t>修订版）</w:t>
      </w:r>
    </w:p>
    <w:p w14:paraId="79E451A8" w14:textId="77777777" w:rsidR="00FD71D9" w:rsidRDefault="00FD71D9">
      <w:pPr>
        <w:spacing w:line="520" w:lineRule="exact"/>
        <w:jc w:val="center"/>
        <w:rPr>
          <w:rFonts w:eastAsia="方正小标宋简体"/>
          <w:sz w:val="44"/>
          <w:szCs w:val="44"/>
        </w:rPr>
      </w:pPr>
    </w:p>
    <w:p w14:paraId="1DF20149" w14:textId="77777777" w:rsidR="00FD71D9" w:rsidRDefault="00602B6B">
      <w:pPr>
        <w:overflowPunct w:val="0"/>
        <w:autoSpaceDE w:val="0"/>
        <w:autoSpaceDN w:val="0"/>
        <w:spacing w:line="520" w:lineRule="exact"/>
        <w:ind w:firstLineChars="200" w:firstLine="640"/>
        <w:rPr>
          <w:rFonts w:eastAsia="仿宋_GB2312" w:cs="仿宋_GB2312"/>
          <w:snapToGrid w:val="0"/>
          <w:kern w:val="0"/>
          <w:sz w:val="32"/>
          <w:szCs w:val="32"/>
        </w:rPr>
      </w:pPr>
      <w:r>
        <w:rPr>
          <w:rFonts w:eastAsia="仿宋_GB2312" w:cs="仿宋_GB2312" w:hint="eastAsia"/>
          <w:snapToGrid w:val="0"/>
          <w:kern w:val="0"/>
          <w:sz w:val="32"/>
          <w:szCs w:val="32"/>
        </w:rPr>
        <w:t>本指导原则旨在指导注册申请人对超声多普勒胎儿心率</w:t>
      </w:r>
      <w:proofErr w:type="gramStart"/>
      <w:r>
        <w:rPr>
          <w:rFonts w:eastAsia="仿宋_GB2312" w:cs="仿宋_GB2312" w:hint="eastAsia"/>
          <w:snapToGrid w:val="0"/>
          <w:kern w:val="0"/>
          <w:sz w:val="32"/>
          <w:szCs w:val="32"/>
        </w:rPr>
        <w:t>仪注册</w:t>
      </w:r>
      <w:proofErr w:type="gramEnd"/>
      <w:r>
        <w:rPr>
          <w:rFonts w:eastAsia="仿宋_GB2312" w:cs="仿宋_GB2312" w:hint="eastAsia"/>
          <w:snapToGrid w:val="0"/>
          <w:kern w:val="0"/>
          <w:sz w:val="32"/>
          <w:szCs w:val="32"/>
        </w:rPr>
        <w:t>申报资料的准备及撰写，同时也为技术审评部门审评注册申报资料提供参考。</w:t>
      </w:r>
    </w:p>
    <w:p w14:paraId="4ED0D659" w14:textId="77777777" w:rsidR="00FD71D9" w:rsidRDefault="00602B6B">
      <w:pPr>
        <w:overflowPunct w:val="0"/>
        <w:autoSpaceDE w:val="0"/>
        <w:autoSpaceDN w:val="0"/>
        <w:spacing w:line="520" w:lineRule="exact"/>
        <w:ind w:firstLineChars="200" w:firstLine="640"/>
        <w:rPr>
          <w:rFonts w:eastAsia="仿宋_GB2312" w:cs="仿宋_GB2312"/>
          <w:snapToGrid w:val="0"/>
          <w:kern w:val="0"/>
          <w:sz w:val="32"/>
          <w:szCs w:val="32"/>
        </w:rPr>
      </w:pPr>
      <w:r>
        <w:rPr>
          <w:rFonts w:eastAsia="仿宋_GB2312" w:cs="仿宋_GB2312" w:hint="eastAsia"/>
          <w:snapToGrid w:val="0"/>
          <w:kern w:val="0"/>
          <w:sz w:val="32"/>
          <w:szCs w:val="32"/>
        </w:rPr>
        <w:t>本指导原则是对超声多普勒胎儿心率仪的一般要求，申请人应依据产品的具体特性确定其中的内容是否适用。若不适用，需具体阐述其理由及相应的科学依据，并依据具体的产品特性对注册申报资料的内容进行充实和细化。</w:t>
      </w:r>
    </w:p>
    <w:p w14:paraId="77E0FA09" w14:textId="77777777" w:rsidR="00FD71D9" w:rsidRDefault="00602B6B">
      <w:pPr>
        <w:overflowPunct w:val="0"/>
        <w:autoSpaceDE w:val="0"/>
        <w:autoSpaceDN w:val="0"/>
        <w:spacing w:line="520" w:lineRule="exact"/>
        <w:ind w:firstLineChars="200" w:firstLine="640"/>
        <w:rPr>
          <w:rFonts w:eastAsia="仿宋_GB2312" w:cs="仿宋_GB2312"/>
          <w:snapToGrid w:val="0"/>
          <w:kern w:val="0"/>
          <w:sz w:val="32"/>
          <w:szCs w:val="32"/>
        </w:rPr>
      </w:pPr>
      <w:r>
        <w:rPr>
          <w:rFonts w:eastAsia="仿宋_GB2312" w:cs="仿宋_GB2312" w:hint="eastAsia"/>
          <w:snapToGrid w:val="0"/>
          <w:kern w:val="0"/>
          <w:sz w:val="32"/>
          <w:szCs w:val="32"/>
        </w:rPr>
        <w:t>本指导原则是</w:t>
      </w:r>
      <w:proofErr w:type="gramStart"/>
      <w:r>
        <w:rPr>
          <w:rFonts w:eastAsia="仿宋_GB2312" w:cs="仿宋_GB2312" w:hint="eastAsia"/>
          <w:snapToGrid w:val="0"/>
          <w:kern w:val="0"/>
          <w:sz w:val="32"/>
          <w:szCs w:val="32"/>
        </w:rPr>
        <w:t>供注册</w:t>
      </w:r>
      <w:proofErr w:type="gramEnd"/>
      <w:r>
        <w:rPr>
          <w:rFonts w:eastAsia="仿宋_GB2312" w:cs="仿宋_GB2312" w:hint="eastAsia"/>
          <w:snapToGrid w:val="0"/>
          <w:kern w:val="0"/>
          <w:sz w:val="32"/>
          <w:szCs w:val="32"/>
        </w:rPr>
        <w:t>申请人和技术审评人员使用的指导性文件，但不包括注册审批所涉及的行政事项，亦不作为法规强制执行，应在遵循相关法规的前提下使用本指导原则。如果有能够满足相关法规要求的其他方法，也可以采用，但是需要提供详细的研究资料和验证资料。</w:t>
      </w:r>
    </w:p>
    <w:p w14:paraId="6240F2BB" w14:textId="77777777" w:rsidR="00FD71D9" w:rsidRDefault="00602B6B">
      <w:pPr>
        <w:overflowPunct w:val="0"/>
        <w:autoSpaceDE w:val="0"/>
        <w:autoSpaceDN w:val="0"/>
        <w:spacing w:line="520" w:lineRule="exact"/>
        <w:ind w:firstLineChars="200" w:firstLine="640"/>
        <w:rPr>
          <w:rFonts w:eastAsia="仿宋_GB2312" w:cs="仿宋_GB2312"/>
          <w:snapToGrid w:val="0"/>
          <w:kern w:val="0"/>
          <w:sz w:val="32"/>
          <w:szCs w:val="32"/>
        </w:rPr>
      </w:pPr>
      <w:r>
        <w:rPr>
          <w:rFonts w:eastAsia="仿宋_GB2312" w:cs="仿宋_GB2312" w:hint="eastAsia"/>
          <w:snapToGrid w:val="0"/>
          <w:kern w:val="0"/>
          <w:sz w:val="32"/>
          <w:szCs w:val="32"/>
        </w:rPr>
        <w:t>本指导原则是在现行法规和标准体系以及当前认知水平下制定的，随着法规和标准的不断完善，以及科学技术的不断发展，相关内容也将适时进行调整。</w:t>
      </w:r>
    </w:p>
    <w:p w14:paraId="6EDEE016" w14:textId="77777777" w:rsidR="00FD71D9" w:rsidRDefault="00602B6B">
      <w:pPr>
        <w:overflowPunct w:val="0"/>
        <w:autoSpaceDE w:val="0"/>
        <w:autoSpaceDN w:val="0"/>
        <w:spacing w:line="520" w:lineRule="exact"/>
        <w:ind w:firstLineChars="200" w:firstLine="640"/>
        <w:outlineLvl w:val="0"/>
        <w:rPr>
          <w:rFonts w:eastAsia="仿宋_GB2312" w:cs="仿宋_GB2312"/>
          <w:snapToGrid w:val="0"/>
          <w:kern w:val="0"/>
          <w:sz w:val="32"/>
          <w:szCs w:val="32"/>
        </w:rPr>
      </w:pPr>
      <w:r>
        <w:rPr>
          <w:rFonts w:eastAsia="黑体" w:hint="eastAsia"/>
          <w:snapToGrid w:val="0"/>
          <w:kern w:val="0"/>
          <w:sz w:val="32"/>
          <w:szCs w:val="32"/>
        </w:rPr>
        <w:t>一、</w:t>
      </w:r>
      <w:r>
        <w:rPr>
          <w:rFonts w:eastAsia="黑体"/>
          <w:snapToGrid w:val="0"/>
          <w:kern w:val="0"/>
          <w:sz w:val="32"/>
          <w:szCs w:val="32"/>
        </w:rPr>
        <w:t>适用范围</w:t>
      </w:r>
    </w:p>
    <w:p w14:paraId="3DC84C0B" w14:textId="77777777" w:rsidR="00FD71D9" w:rsidRDefault="00602B6B">
      <w:pPr>
        <w:overflowPunct w:val="0"/>
        <w:autoSpaceDE w:val="0"/>
        <w:autoSpaceDN w:val="0"/>
        <w:spacing w:line="520" w:lineRule="exact"/>
        <w:ind w:firstLineChars="200" w:firstLine="640"/>
        <w:rPr>
          <w:rFonts w:eastAsia="仿宋_GB2312" w:cs="仿宋_GB2312"/>
          <w:snapToGrid w:val="0"/>
          <w:kern w:val="0"/>
          <w:sz w:val="32"/>
          <w:szCs w:val="32"/>
        </w:rPr>
      </w:pPr>
      <w:r>
        <w:rPr>
          <w:rFonts w:eastAsia="仿宋_GB2312" w:cs="仿宋_GB2312" w:hint="eastAsia"/>
          <w:snapToGrid w:val="0"/>
          <w:kern w:val="0"/>
          <w:sz w:val="32"/>
          <w:szCs w:val="32"/>
        </w:rPr>
        <w:t>本指导原则适用于在医疗机构中使用的超声多普勒胎儿心率仪的产品注册。按现行《医疗器械分类目录》，该类产品分类编码为</w:t>
      </w:r>
      <w:r>
        <w:rPr>
          <w:rFonts w:eastAsia="仿宋_GB2312" w:cs="仿宋_GB2312" w:hint="eastAsia"/>
          <w:snapToGrid w:val="0"/>
          <w:kern w:val="0"/>
          <w:sz w:val="32"/>
          <w:szCs w:val="32"/>
        </w:rPr>
        <w:t>18-02-02</w:t>
      </w:r>
      <w:r>
        <w:rPr>
          <w:rFonts w:eastAsia="仿宋_GB2312" w:cs="仿宋_GB2312" w:hint="eastAsia"/>
          <w:snapToGrid w:val="0"/>
          <w:kern w:val="0"/>
          <w:sz w:val="32"/>
          <w:szCs w:val="32"/>
        </w:rPr>
        <w:t>，管理类别为Ⅱ类。</w:t>
      </w:r>
    </w:p>
    <w:p w14:paraId="77324803" w14:textId="77777777" w:rsidR="00FD71D9" w:rsidRDefault="00602B6B">
      <w:pPr>
        <w:spacing w:line="520" w:lineRule="exact"/>
        <w:ind w:firstLineChars="200" w:firstLine="640"/>
        <w:rPr>
          <w:rStyle w:val="affa"/>
          <w:rFonts w:eastAsia="仿宋_GB2312"/>
        </w:rPr>
      </w:pPr>
      <w:r>
        <w:rPr>
          <w:rStyle w:val="affa"/>
          <w:rFonts w:eastAsia="仿宋_GB2312"/>
        </w:rPr>
        <w:t>本指导原则</w:t>
      </w:r>
      <w:proofErr w:type="gramStart"/>
      <w:r>
        <w:rPr>
          <w:rStyle w:val="affa"/>
          <w:rFonts w:eastAsia="仿宋_GB2312"/>
        </w:rPr>
        <w:t>不适用于系附在</w:t>
      </w:r>
      <w:proofErr w:type="gramEnd"/>
      <w:r>
        <w:rPr>
          <w:rStyle w:val="affa"/>
          <w:rFonts w:eastAsia="仿宋_GB2312"/>
        </w:rPr>
        <w:t>孕妇腹部，采用多元扁平超声</w:t>
      </w:r>
      <w:r>
        <w:rPr>
          <w:rStyle w:val="affa"/>
          <w:rFonts w:eastAsia="仿宋_GB2312"/>
        </w:rPr>
        <w:lastRenderedPageBreak/>
        <w:t>多普勒换能器的连续胎儿心率监护装置。</w:t>
      </w:r>
    </w:p>
    <w:p w14:paraId="7F777A17" w14:textId="77777777" w:rsidR="00FD71D9" w:rsidRDefault="00602B6B">
      <w:pPr>
        <w:spacing w:line="520" w:lineRule="exact"/>
        <w:ind w:firstLineChars="200" w:firstLine="640"/>
        <w:rPr>
          <w:rFonts w:eastAsia="仿宋_GB2312" w:cs="仿宋_GB2312"/>
          <w:snapToGrid w:val="0"/>
          <w:kern w:val="0"/>
          <w:sz w:val="32"/>
          <w:szCs w:val="32"/>
        </w:rPr>
      </w:pPr>
      <w:r>
        <w:rPr>
          <w:rStyle w:val="affa"/>
          <w:rFonts w:eastAsia="仿宋_GB2312"/>
        </w:rPr>
        <w:t>本指导原则所涉及的超声多普勒胎儿心率仪适用于短时间检测。如果超声多普勒胎儿心率仪作为一个系统中的一部分，本指导原则也适用于该部分。</w:t>
      </w:r>
    </w:p>
    <w:p w14:paraId="388441F0" w14:textId="77777777" w:rsidR="00FD71D9" w:rsidRDefault="00602B6B">
      <w:pPr>
        <w:tabs>
          <w:tab w:val="left" w:pos="1260"/>
        </w:tabs>
        <w:spacing w:line="520" w:lineRule="exact"/>
        <w:ind w:firstLineChars="200" w:firstLine="640"/>
        <w:outlineLvl w:val="0"/>
        <w:rPr>
          <w:rFonts w:eastAsia="黑体"/>
          <w:sz w:val="32"/>
          <w:szCs w:val="28"/>
        </w:rPr>
      </w:pPr>
      <w:r>
        <w:rPr>
          <w:rFonts w:eastAsia="黑体"/>
          <w:sz w:val="32"/>
          <w:szCs w:val="28"/>
        </w:rPr>
        <w:t>二、技术审查要点</w:t>
      </w:r>
    </w:p>
    <w:p w14:paraId="0A515027" w14:textId="77777777" w:rsidR="00FD71D9" w:rsidRDefault="00602B6B">
      <w:pPr>
        <w:spacing w:line="520" w:lineRule="exact"/>
        <w:ind w:firstLineChars="200" w:firstLine="640"/>
        <w:jc w:val="left"/>
        <w:outlineLvl w:val="1"/>
        <w:rPr>
          <w:rFonts w:eastAsia="楷体_GB2312"/>
          <w:color w:val="000000"/>
          <w:sz w:val="32"/>
          <w:szCs w:val="32"/>
        </w:rPr>
      </w:pPr>
      <w:r>
        <w:rPr>
          <w:rFonts w:eastAsia="楷体_GB2312" w:hint="eastAsia"/>
          <w:sz w:val="32"/>
          <w:szCs w:val="28"/>
        </w:rPr>
        <w:t>（一）</w:t>
      </w:r>
      <w:r>
        <w:rPr>
          <w:rFonts w:eastAsia="楷体_GB2312" w:hint="eastAsia"/>
          <w:color w:val="000000"/>
          <w:sz w:val="32"/>
          <w:szCs w:val="32"/>
        </w:rPr>
        <w:t>监管信息</w:t>
      </w:r>
    </w:p>
    <w:p w14:paraId="1B516409" w14:textId="77777777" w:rsidR="00FD71D9" w:rsidRDefault="00602B6B">
      <w:pPr>
        <w:overflowPunct w:val="0"/>
        <w:autoSpaceDE w:val="0"/>
        <w:autoSpaceDN w:val="0"/>
        <w:spacing w:line="520" w:lineRule="exact"/>
        <w:ind w:firstLineChars="200" w:firstLine="640"/>
      </w:pPr>
      <w:r>
        <w:rPr>
          <w:rFonts w:eastAsia="仿宋_GB2312" w:hint="eastAsia"/>
          <w:color w:val="000000"/>
          <w:sz w:val="32"/>
          <w:szCs w:val="32"/>
        </w:rPr>
        <w:t>明确申请表中</w:t>
      </w:r>
      <w:r>
        <w:rPr>
          <w:rFonts w:eastAsia="仿宋_GB2312"/>
          <w:snapToGrid w:val="0"/>
          <w:color w:val="000000"/>
          <w:kern w:val="0"/>
          <w:sz w:val="32"/>
          <w:szCs w:val="32"/>
        </w:rPr>
        <w:t>产品名称</w:t>
      </w:r>
      <w:r>
        <w:rPr>
          <w:rFonts w:eastAsia="仿宋_GB2312" w:hint="eastAsia"/>
          <w:snapToGrid w:val="0"/>
          <w:color w:val="000000"/>
          <w:kern w:val="0"/>
          <w:sz w:val="32"/>
          <w:szCs w:val="32"/>
        </w:rPr>
        <w:t>、</w:t>
      </w:r>
      <w:r>
        <w:rPr>
          <w:rFonts w:eastAsia="仿宋_GB2312"/>
          <w:snapToGrid w:val="0"/>
          <w:color w:val="000000"/>
          <w:kern w:val="0"/>
          <w:sz w:val="32"/>
          <w:szCs w:val="32"/>
        </w:rPr>
        <w:t>管理类别、分类编码</w:t>
      </w:r>
      <w:r>
        <w:rPr>
          <w:rFonts w:eastAsia="仿宋_GB2312" w:hint="eastAsia"/>
          <w:snapToGrid w:val="0"/>
          <w:color w:val="000000"/>
          <w:kern w:val="0"/>
          <w:sz w:val="32"/>
          <w:szCs w:val="32"/>
        </w:rPr>
        <w:t>、型号规格、产品组成等信息</w:t>
      </w:r>
      <w:r>
        <w:rPr>
          <w:rFonts w:eastAsia="仿宋_GB2312"/>
          <w:snapToGrid w:val="0"/>
          <w:color w:val="000000"/>
          <w:kern w:val="0"/>
          <w:sz w:val="32"/>
          <w:szCs w:val="32"/>
        </w:rPr>
        <w:t>。</w:t>
      </w:r>
    </w:p>
    <w:p w14:paraId="137AB466" w14:textId="77777777" w:rsidR="00FD71D9" w:rsidRDefault="00602B6B">
      <w:pPr>
        <w:spacing w:line="520" w:lineRule="exact"/>
        <w:ind w:firstLineChars="200" w:firstLine="640"/>
        <w:jc w:val="left"/>
        <w:outlineLvl w:val="1"/>
        <w:rPr>
          <w:rFonts w:eastAsia="仿宋_GB2312"/>
          <w:color w:val="000000"/>
          <w:sz w:val="32"/>
          <w:szCs w:val="32"/>
        </w:rPr>
      </w:pPr>
      <w:r>
        <w:rPr>
          <w:rFonts w:eastAsia="仿宋_GB2312" w:hint="eastAsia"/>
          <w:color w:val="000000"/>
          <w:sz w:val="32"/>
          <w:szCs w:val="32"/>
        </w:rPr>
        <w:t>1.</w:t>
      </w:r>
      <w:r>
        <w:rPr>
          <w:rFonts w:eastAsia="仿宋_GB2312" w:hint="eastAsia"/>
          <w:color w:val="000000"/>
          <w:sz w:val="32"/>
          <w:szCs w:val="32"/>
        </w:rPr>
        <w:t>产品名称要求</w:t>
      </w:r>
    </w:p>
    <w:p w14:paraId="2F7BBC17" w14:textId="77777777" w:rsidR="00FD71D9" w:rsidRDefault="00602B6B">
      <w:pPr>
        <w:pStyle w:val="3"/>
        <w:keepNext/>
        <w:keepLines/>
        <w:spacing w:before="0" w:beforeAutospacing="0" w:after="0" w:afterAutospacing="0" w:line="520" w:lineRule="exact"/>
        <w:ind w:firstLineChars="200" w:firstLine="640"/>
        <w:jc w:val="both"/>
        <w:rPr>
          <w:rFonts w:ascii="Times New Roman" w:eastAsia="仿宋_GB2312" w:hAnsi="Times New Roman" w:cs="Times New Roman"/>
          <w:b w:val="0"/>
          <w:color w:val="000000"/>
          <w:kern w:val="2"/>
          <w:sz w:val="32"/>
          <w:szCs w:val="32"/>
        </w:rPr>
      </w:pPr>
      <w:r>
        <w:rPr>
          <w:rFonts w:ascii="Times New Roman" w:eastAsia="仿宋_GB2312" w:hAnsi="Times New Roman" w:cs="Times New Roman" w:hint="eastAsia"/>
          <w:b w:val="0"/>
          <w:bCs w:val="0"/>
          <w:color w:val="000000"/>
          <w:kern w:val="2"/>
          <w:sz w:val="32"/>
          <w:szCs w:val="32"/>
        </w:rPr>
        <w:t>产品命名需符合《医疗器械通用名称命名规则》《医疗器械通用名称命名指导原则》和《妇产科、辅助生殖和避孕器械通用名称命名指导原则》的要求，并与产品特征一致。产品名称应以体现产品的工作原理、技术结构特征、功能属性为基本准则。产品名称举例：超声多普勒胎儿心率仪、超声多普勒胎儿心音仪</w:t>
      </w:r>
      <w:r>
        <w:rPr>
          <w:rFonts w:ascii="Times New Roman" w:eastAsia="仿宋_GB2312" w:hAnsi="Times New Roman" w:cs="Times New Roman"/>
          <w:b w:val="0"/>
          <w:color w:val="000000"/>
          <w:kern w:val="2"/>
          <w:sz w:val="32"/>
          <w:szCs w:val="32"/>
        </w:rPr>
        <w:t>等。</w:t>
      </w:r>
    </w:p>
    <w:p w14:paraId="475E67CB" w14:textId="77777777" w:rsidR="00FD71D9" w:rsidRDefault="00602B6B">
      <w:pPr>
        <w:pStyle w:val="3"/>
        <w:keepNext/>
        <w:keepLines/>
        <w:spacing w:before="0" w:beforeAutospacing="0" w:after="0" w:afterAutospacing="0" w:line="520" w:lineRule="exact"/>
        <w:ind w:firstLineChars="200" w:firstLine="640"/>
        <w:jc w:val="both"/>
        <w:rPr>
          <w:rFonts w:ascii="Times New Roman" w:eastAsia="仿宋_GB2312" w:hAnsi="Times New Roman" w:cs="Times New Roman"/>
          <w:b w:val="0"/>
          <w:color w:val="000000"/>
          <w:kern w:val="2"/>
          <w:sz w:val="32"/>
          <w:szCs w:val="32"/>
        </w:rPr>
      </w:pPr>
      <w:r>
        <w:rPr>
          <w:rFonts w:ascii="Times New Roman" w:eastAsia="仿宋_GB2312" w:hAnsi="Times New Roman" w:cs="Times New Roman"/>
          <w:b w:val="0"/>
          <w:color w:val="000000"/>
          <w:kern w:val="2"/>
          <w:sz w:val="32"/>
          <w:szCs w:val="32"/>
        </w:rPr>
        <w:t>2.</w:t>
      </w:r>
      <w:r>
        <w:rPr>
          <w:rFonts w:ascii="Times New Roman" w:eastAsia="仿宋_GB2312" w:hAnsi="Times New Roman" w:cs="Times New Roman" w:hint="eastAsia"/>
          <w:b w:val="0"/>
          <w:color w:val="000000"/>
          <w:kern w:val="2"/>
          <w:sz w:val="32"/>
          <w:szCs w:val="32"/>
        </w:rPr>
        <w:t>管理类别和分类编码</w:t>
      </w:r>
    </w:p>
    <w:p w14:paraId="258AFA39" w14:textId="77777777" w:rsidR="00FD71D9" w:rsidRDefault="00602B6B">
      <w:pPr>
        <w:pStyle w:val="3"/>
        <w:keepNext/>
        <w:keepLines/>
        <w:spacing w:before="0" w:beforeAutospacing="0" w:after="0" w:afterAutospacing="0" w:line="520" w:lineRule="exact"/>
        <w:ind w:firstLineChars="200" w:firstLine="640"/>
        <w:jc w:val="both"/>
        <w:rPr>
          <w:rFonts w:ascii="Times New Roman" w:eastAsia="仿宋_GB2312" w:hAnsi="Times New Roman" w:cs="Times New Roman"/>
          <w:b w:val="0"/>
          <w:color w:val="000000"/>
          <w:kern w:val="2"/>
          <w:sz w:val="32"/>
          <w:szCs w:val="32"/>
          <w:lang w:val="zh-CN"/>
        </w:rPr>
      </w:pPr>
      <w:r>
        <w:rPr>
          <w:rFonts w:ascii="Times New Roman" w:eastAsia="仿宋_GB2312" w:hAnsi="Times New Roman" w:cs="Times New Roman" w:hint="eastAsia"/>
          <w:b w:val="0"/>
          <w:color w:val="000000"/>
          <w:kern w:val="2"/>
          <w:sz w:val="32"/>
          <w:szCs w:val="32"/>
          <w:lang w:val="zh-CN"/>
        </w:rPr>
        <w:t>依据《医疗器械分类目录》，本产品管理类别为第二类，分类编码为</w:t>
      </w:r>
      <w:r>
        <w:rPr>
          <w:rFonts w:ascii="Times New Roman" w:eastAsia="仿宋_GB2312" w:hAnsi="Times New Roman" w:cs="仿宋_GB2312" w:hint="eastAsia"/>
          <w:b w:val="0"/>
          <w:bCs w:val="0"/>
          <w:snapToGrid w:val="0"/>
          <w:sz w:val="32"/>
          <w:szCs w:val="32"/>
        </w:rPr>
        <w:t>18-02-02</w:t>
      </w:r>
      <w:r>
        <w:rPr>
          <w:rFonts w:ascii="Times New Roman" w:eastAsia="仿宋_GB2312" w:hAnsi="Times New Roman" w:cs="Times New Roman" w:hint="eastAsia"/>
          <w:b w:val="0"/>
          <w:color w:val="000000"/>
          <w:kern w:val="2"/>
          <w:sz w:val="32"/>
          <w:szCs w:val="32"/>
          <w:lang w:val="zh-CN"/>
        </w:rPr>
        <w:t>。</w:t>
      </w:r>
    </w:p>
    <w:p w14:paraId="154B8850" w14:textId="77777777" w:rsidR="00FD71D9" w:rsidRDefault="00602B6B">
      <w:pPr>
        <w:spacing w:line="520" w:lineRule="exact"/>
        <w:ind w:rightChars="-32" w:right="-67" w:firstLineChars="200" w:firstLine="640"/>
        <w:rPr>
          <w:rFonts w:eastAsia="仿宋_GB2312"/>
          <w:color w:val="000000"/>
          <w:sz w:val="32"/>
          <w:szCs w:val="32"/>
        </w:rPr>
      </w:pPr>
      <w:r>
        <w:rPr>
          <w:rFonts w:eastAsia="仿宋_GB2312" w:hint="eastAsia"/>
          <w:color w:val="000000"/>
          <w:sz w:val="32"/>
          <w:szCs w:val="32"/>
        </w:rPr>
        <w:t>3.</w:t>
      </w:r>
      <w:r>
        <w:rPr>
          <w:rFonts w:eastAsia="仿宋_GB2312"/>
          <w:color w:val="000000"/>
          <w:sz w:val="32"/>
          <w:szCs w:val="32"/>
        </w:rPr>
        <w:t>注册单元划分的原则和实例</w:t>
      </w:r>
    </w:p>
    <w:p w14:paraId="150A4B64" w14:textId="77777777" w:rsidR="00FD71D9" w:rsidRDefault="00602B6B">
      <w:pPr>
        <w:spacing w:line="520" w:lineRule="exact"/>
        <w:ind w:firstLineChars="200" w:firstLine="640"/>
        <w:rPr>
          <w:rFonts w:eastAsia="仿宋_GB2312"/>
          <w:sz w:val="32"/>
          <w:szCs w:val="28"/>
        </w:rPr>
      </w:pPr>
      <w:r>
        <w:rPr>
          <w:rFonts w:eastAsia="仿宋_GB2312" w:hint="eastAsia"/>
          <w:sz w:val="32"/>
          <w:szCs w:val="28"/>
        </w:rPr>
        <w:t>超声多普勒胎儿心率仪</w:t>
      </w:r>
      <w:r>
        <w:rPr>
          <w:rFonts w:eastAsia="仿宋_GB2312"/>
          <w:color w:val="000000"/>
          <w:sz w:val="32"/>
          <w:szCs w:val="32"/>
        </w:rPr>
        <w:t>的注册单元划分应符合《医疗器械注册单元划分指导原则》的要求，原则上</w:t>
      </w:r>
      <w:r>
        <w:rPr>
          <w:rFonts w:eastAsia="仿宋_GB2312" w:hint="eastAsia"/>
          <w:color w:val="000000"/>
          <w:sz w:val="32"/>
          <w:szCs w:val="32"/>
        </w:rPr>
        <w:t>以技术原理、结构及组成、性能指标和适用范围为划分依据</w:t>
      </w:r>
      <w:r>
        <w:rPr>
          <w:rFonts w:eastAsia="仿宋_GB2312"/>
          <w:color w:val="000000"/>
          <w:sz w:val="32"/>
          <w:szCs w:val="32"/>
        </w:rPr>
        <w:t>。</w:t>
      </w:r>
      <w:r>
        <w:rPr>
          <w:rFonts w:eastAsia="仿宋_GB2312"/>
          <w:bCs/>
          <w:sz w:val="32"/>
          <w:szCs w:val="32"/>
        </w:rPr>
        <w:t>软件平台相同，硬件平台结构相似，外形结构相似，设备配备的超声探头类型基本类似，主要性能指标相近，但在产品功能和外观布局上存在一定差异，其他所有型号产品在工作模式、产品组成和功能上基本为某一</w:t>
      </w:r>
      <w:r>
        <w:rPr>
          <w:rFonts w:eastAsia="仿宋_GB2312"/>
          <w:bCs/>
          <w:sz w:val="32"/>
          <w:szCs w:val="32"/>
        </w:rPr>
        <w:lastRenderedPageBreak/>
        <w:t>型号的子集，这些型号的产品可作为一个注册单元。</w:t>
      </w:r>
    </w:p>
    <w:p w14:paraId="29982B07" w14:textId="77777777" w:rsidR="00FD71D9" w:rsidRDefault="00602B6B">
      <w:pPr>
        <w:spacing w:line="520" w:lineRule="exact"/>
        <w:ind w:rightChars="-32" w:right="-67" w:firstLineChars="200" w:firstLine="640"/>
        <w:rPr>
          <w:rFonts w:eastAsia="楷体_GB2312"/>
          <w:color w:val="000000"/>
          <w:sz w:val="32"/>
          <w:szCs w:val="32"/>
        </w:rPr>
      </w:pPr>
      <w:r>
        <w:rPr>
          <w:rFonts w:eastAsia="楷体_GB2312"/>
          <w:color w:val="000000"/>
          <w:sz w:val="32"/>
          <w:szCs w:val="32"/>
        </w:rPr>
        <w:t>（二）综述资料</w:t>
      </w:r>
    </w:p>
    <w:p w14:paraId="47130231" w14:textId="77777777" w:rsidR="00FD71D9" w:rsidRDefault="00602B6B">
      <w:pPr>
        <w:pStyle w:val="aff8"/>
        <w:overflowPunct w:val="0"/>
        <w:autoSpaceDE w:val="0"/>
        <w:autoSpaceDN w:val="0"/>
        <w:spacing w:line="520" w:lineRule="exact"/>
        <w:ind w:right="210" w:firstLine="640"/>
        <w:outlineLvl w:val="2"/>
        <w:rPr>
          <w:rFonts w:ascii="Times New Roman" w:eastAsia="楷体_GB2312" w:hAnsi="Times New Roman"/>
          <w:color w:val="000000"/>
          <w:sz w:val="32"/>
          <w:szCs w:val="32"/>
        </w:rPr>
      </w:pPr>
      <w:r>
        <w:rPr>
          <w:rFonts w:ascii="Times New Roman" w:eastAsia="楷体_GB2312" w:hAnsi="Times New Roman" w:hint="eastAsia"/>
          <w:color w:val="000000"/>
          <w:sz w:val="32"/>
          <w:szCs w:val="32"/>
        </w:rPr>
        <w:t>1.</w:t>
      </w:r>
      <w:r>
        <w:rPr>
          <w:rFonts w:ascii="Times New Roman" w:eastAsia="仿宋_GB2312" w:hAnsi="Times New Roman" w:hint="eastAsia"/>
          <w:color w:val="000000"/>
          <w:sz w:val="32"/>
          <w:szCs w:val="32"/>
        </w:rPr>
        <w:t>产品描述</w:t>
      </w:r>
    </w:p>
    <w:p w14:paraId="412EC555" w14:textId="77777777" w:rsidR="00FD71D9" w:rsidRDefault="00602B6B">
      <w:pPr>
        <w:pStyle w:val="aff8"/>
        <w:overflowPunct w:val="0"/>
        <w:autoSpaceDE w:val="0"/>
        <w:autoSpaceDN w:val="0"/>
        <w:spacing w:line="520" w:lineRule="exact"/>
        <w:ind w:right="210" w:firstLine="640"/>
        <w:outlineLvl w:val="3"/>
        <w:rPr>
          <w:rFonts w:ascii="Times New Roman" w:eastAsia="仿宋_GB2312" w:hAnsi="Times New Roman"/>
          <w:snapToGrid w:val="0"/>
          <w:kern w:val="0"/>
          <w:sz w:val="32"/>
          <w:szCs w:val="32"/>
        </w:rPr>
      </w:pPr>
      <w:r>
        <w:rPr>
          <w:rFonts w:ascii="Times New Roman" w:eastAsia="仿宋_GB2312" w:hAnsi="Times New Roman" w:hint="eastAsia"/>
          <w:snapToGrid w:val="0"/>
          <w:kern w:val="0"/>
          <w:sz w:val="32"/>
          <w:szCs w:val="32"/>
        </w:rPr>
        <w:t>1.1</w:t>
      </w:r>
      <w:r>
        <w:rPr>
          <w:rFonts w:ascii="Times New Roman" w:eastAsia="仿宋_GB2312" w:hAnsi="Times New Roman" w:hint="eastAsia"/>
          <w:snapToGrid w:val="0"/>
          <w:kern w:val="0"/>
          <w:sz w:val="32"/>
          <w:szCs w:val="32"/>
        </w:rPr>
        <w:t>器械及操作原理描述</w:t>
      </w:r>
    </w:p>
    <w:p w14:paraId="523C08AA" w14:textId="77777777" w:rsidR="00FD71D9" w:rsidRDefault="00602B6B">
      <w:pPr>
        <w:tabs>
          <w:tab w:val="left" w:pos="9214"/>
          <w:tab w:val="left" w:pos="9356"/>
        </w:tabs>
        <w:spacing w:line="520" w:lineRule="exact"/>
        <w:ind w:firstLineChars="200" w:firstLine="640"/>
        <w:rPr>
          <w:rFonts w:eastAsia="仿宋_GB2312"/>
          <w:snapToGrid w:val="0"/>
          <w:kern w:val="0"/>
          <w:sz w:val="32"/>
          <w:szCs w:val="32"/>
        </w:rPr>
      </w:pPr>
      <w:r>
        <w:rPr>
          <w:rFonts w:eastAsia="仿宋_GB2312" w:hint="eastAsia"/>
          <w:sz w:val="32"/>
          <w:szCs w:val="32"/>
        </w:rPr>
        <w:t>描述工作原理、作用机理（如适用）、结构及组成、主要功能及其组成部件（如关键组件和软件等）的功能、产品图示（含标识、接口、操控面板、应用部分等细节），以及区别于其他同类产品的特征等内容。含有多个组成部分的，应说明其连接或组装关系。</w:t>
      </w:r>
    </w:p>
    <w:p w14:paraId="42122E7B" w14:textId="77777777" w:rsidR="00FD71D9" w:rsidRDefault="00602B6B">
      <w:pPr>
        <w:pStyle w:val="aff8"/>
        <w:overflowPunct w:val="0"/>
        <w:autoSpaceDE w:val="0"/>
        <w:autoSpaceDN w:val="0"/>
        <w:spacing w:line="520" w:lineRule="exact"/>
        <w:ind w:right="210" w:firstLine="640"/>
        <w:rPr>
          <w:rFonts w:ascii="Times New Roman" w:eastAsia="仿宋_GB2312" w:hAnsi="Times New Roman"/>
          <w:snapToGrid w:val="0"/>
          <w:kern w:val="0"/>
          <w:sz w:val="32"/>
          <w:szCs w:val="32"/>
        </w:rPr>
      </w:pPr>
      <w:r>
        <w:rPr>
          <w:rFonts w:ascii="Times New Roman" w:eastAsia="仿宋_GB2312" w:hAnsi="Times New Roman" w:hint="eastAsia"/>
          <w:snapToGrid w:val="0"/>
          <w:kern w:val="0"/>
          <w:sz w:val="32"/>
          <w:szCs w:val="32"/>
        </w:rPr>
        <w:t>1.1.1</w:t>
      </w:r>
      <w:r>
        <w:rPr>
          <w:rFonts w:ascii="Times New Roman" w:eastAsia="仿宋_GB2312" w:hAnsi="Times New Roman"/>
          <w:snapToGrid w:val="0"/>
          <w:kern w:val="0"/>
          <w:sz w:val="32"/>
          <w:szCs w:val="32"/>
        </w:rPr>
        <w:t>工作原理</w:t>
      </w:r>
    </w:p>
    <w:p w14:paraId="4C837D0A" w14:textId="77777777" w:rsidR="00FD71D9" w:rsidRDefault="00602B6B">
      <w:pPr>
        <w:spacing w:line="520" w:lineRule="exact"/>
        <w:ind w:firstLineChars="200" w:firstLine="640"/>
        <w:rPr>
          <w:rStyle w:val="affa"/>
          <w:rFonts w:eastAsia="仿宋_GB2312"/>
        </w:rPr>
      </w:pPr>
      <w:r>
        <w:rPr>
          <w:rStyle w:val="affa"/>
          <w:rFonts w:eastAsia="仿宋_GB2312"/>
        </w:rPr>
        <w:t>超声多普勒胎儿心率仪采用超声多普勒原理从孕妇腹部获取胎儿心脏运动信息，然后通过声音监听、数字显示等方式呈现出胎儿心率数据。</w:t>
      </w:r>
    </w:p>
    <w:p w14:paraId="4F41F937" w14:textId="77777777" w:rsidR="00FD71D9" w:rsidRDefault="00602B6B">
      <w:pPr>
        <w:spacing w:line="520" w:lineRule="exact"/>
        <w:ind w:firstLineChars="200" w:firstLine="640"/>
        <w:rPr>
          <w:rStyle w:val="affa"/>
          <w:rFonts w:eastAsia="仿宋_GB2312"/>
        </w:rPr>
      </w:pPr>
      <w:r>
        <w:rPr>
          <w:rStyle w:val="affa"/>
          <w:rFonts w:eastAsia="仿宋_GB2312"/>
        </w:rPr>
        <w:t>超声多普勒胎儿心率仪作为非治疗设备，其设备向人体传送能量和从人体获取所需信息用于诊断，而不以治疗为目的。因此超声</w:t>
      </w:r>
      <w:proofErr w:type="gramStart"/>
      <w:r>
        <w:rPr>
          <w:rStyle w:val="affa"/>
          <w:rFonts w:eastAsia="仿宋_GB2312"/>
        </w:rPr>
        <w:t>声</w:t>
      </w:r>
      <w:proofErr w:type="gramEnd"/>
      <w:r>
        <w:rPr>
          <w:rStyle w:val="affa"/>
          <w:rFonts w:eastAsia="仿宋_GB2312"/>
        </w:rPr>
        <w:t>输出的强度应在满足诊断需要的前提下应尽可能低。</w:t>
      </w:r>
    </w:p>
    <w:p w14:paraId="5C0D75DD" w14:textId="77777777" w:rsidR="00FD71D9" w:rsidRDefault="00602B6B">
      <w:pPr>
        <w:spacing w:line="520" w:lineRule="exact"/>
        <w:ind w:firstLineChars="200" w:firstLine="640"/>
        <w:rPr>
          <w:rStyle w:val="affa"/>
          <w:rFonts w:eastAsia="仿宋_GB2312"/>
        </w:rPr>
      </w:pPr>
      <w:r>
        <w:rPr>
          <w:rStyle w:val="affa"/>
          <w:rFonts w:eastAsia="仿宋_GB2312"/>
        </w:rPr>
        <w:t>超声多普勒胎儿心率</w:t>
      </w:r>
      <w:proofErr w:type="gramStart"/>
      <w:r>
        <w:rPr>
          <w:rStyle w:val="affa"/>
          <w:rFonts w:eastAsia="仿宋_GB2312"/>
        </w:rPr>
        <w:t>仪发出</w:t>
      </w:r>
      <w:proofErr w:type="gramEnd"/>
      <w:r>
        <w:rPr>
          <w:rStyle w:val="affa"/>
          <w:rFonts w:eastAsia="仿宋_GB2312"/>
        </w:rPr>
        <w:t>的超声波生物物理特性主要有机械效应、热效应和空化效应，但声输出强度一般很低。</w:t>
      </w:r>
    </w:p>
    <w:p w14:paraId="33808C1C" w14:textId="77777777" w:rsidR="00FD71D9" w:rsidRDefault="00602B6B">
      <w:pPr>
        <w:spacing w:line="520" w:lineRule="exact"/>
        <w:ind w:firstLineChars="200" w:firstLine="640"/>
        <w:rPr>
          <w:rFonts w:eastAsia="仿宋_GB2312"/>
          <w:sz w:val="32"/>
          <w:szCs w:val="28"/>
        </w:rPr>
      </w:pPr>
      <w:r>
        <w:rPr>
          <w:rStyle w:val="affa"/>
          <w:rFonts w:eastAsia="仿宋_GB2312"/>
        </w:rPr>
        <w:t>胎儿正常心率范围在</w:t>
      </w:r>
      <w:r>
        <w:rPr>
          <w:rStyle w:val="affa"/>
          <w:rFonts w:eastAsia="仿宋_GB2312"/>
        </w:rPr>
        <w:t>110BPM-160BPM</w:t>
      </w:r>
      <w:r>
        <w:rPr>
          <w:rStyle w:val="affa"/>
          <w:rFonts w:eastAsia="仿宋_GB2312"/>
        </w:rPr>
        <w:t>，过高或过低，都预示着胎儿可能出现异常情况。超声多普勒胎儿心率仪是一种能够方便得到胎儿心率数据的仪器。</w:t>
      </w:r>
    </w:p>
    <w:p w14:paraId="42BF1C33" w14:textId="77777777" w:rsidR="00FD71D9" w:rsidRDefault="00602B6B">
      <w:pPr>
        <w:spacing w:line="520" w:lineRule="exact"/>
        <w:ind w:firstLineChars="200" w:firstLine="640"/>
        <w:rPr>
          <w:rStyle w:val="affa"/>
          <w:rFonts w:eastAsia="仿宋_GB2312"/>
          <w:color w:val="FF0000"/>
        </w:rPr>
      </w:pPr>
      <w:r>
        <w:rPr>
          <w:rStyle w:val="affa"/>
          <w:rFonts w:eastAsia="仿宋_GB2312" w:hint="eastAsia"/>
        </w:rPr>
        <w:t>原理示意框图如图</w:t>
      </w:r>
      <w:r>
        <w:rPr>
          <w:rStyle w:val="affa"/>
          <w:rFonts w:eastAsia="仿宋_GB2312"/>
        </w:rPr>
        <w:t>1</w:t>
      </w:r>
      <w:r>
        <w:rPr>
          <w:rStyle w:val="affa"/>
          <w:rFonts w:eastAsia="仿宋_GB2312"/>
        </w:rPr>
        <w:t>（</w:t>
      </w:r>
      <w:r>
        <w:rPr>
          <w:rStyle w:val="affa"/>
          <w:rFonts w:eastAsia="仿宋_GB2312"/>
        </w:rPr>
        <w:t>a</w:t>
      </w:r>
      <w:r>
        <w:rPr>
          <w:rStyle w:val="affa"/>
          <w:rFonts w:eastAsia="仿宋_GB2312"/>
        </w:rPr>
        <w:t>）</w:t>
      </w:r>
      <w:r>
        <w:rPr>
          <w:rStyle w:val="affa"/>
          <w:rFonts w:eastAsia="仿宋_GB2312" w:hint="eastAsia"/>
        </w:rPr>
        <w:t>所示。对于相对复杂的产品可能还会有信号处理单元、显示单元、数据传输单元等，这些需要软件与硬件相结合来实现。原理示意框图如图</w:t>
      </w:r>
      <w:r>
        <w:rPr>
          <w:rStyle w:val="affa"/>
          <w:rFonts w:eastAsia="仿宋_GB2312"/>
        </w:rPr>
        <w:t>1</w:t>
      </w:r>
      <w:r>
        <w:rPr>
          <w:rStyle w:val="affa"/>
          <w:rFonts w:eastAsia="仿宋_GB2312"/>
        </w:rPr>
        <w:t>（</w:t>
      </w:r>
      <w:r>
        <w:rPr>
          <w:rStyle w:val="affa"/>
          <w:rFonts w:eastAsia="仿宋_GB2312"/>
        </w:rPr>
        <w:t>b</w:t>
      </w:r>
      <w:r>
        <w:rPr>
          <w:rStyle w:val="affa"/>
          <w:rFonts w:eastAsia="仿宋_GB2312"/>
        </w:rPr>
        <w:t>）</w:t>
      </w:r>
      <w:r>
        <w:rPr>
          <w:rStyle w:val="affa"/>
          <w:rFonts w:eastAsia="仿宋_GB2312" w:hint="eastAsia"/>
        </w:rPr>
        <w:t>所示。</w:t>
      </w:r>
    </w:p>
    <w:p w14:paraId="757A36A3" w14:textId="77777777" w:rsidR="004B7B5E" w:rsidRDefault="004B7B5E">
      <w:pPr>
        <w:spacing w:line="580" w:lineRule="exact"/>
        <w:rPr>
          <w:rFonts w:eastAsia="仿宋"/>
          <w:color w:val="000000"/>
          <w:sz w:val="28"/>
          <w:szCs w:val="28"/>
        </w:rPr>
      </w:pPr>
    </w:p>
    <w:p w14:paraId="77EFFB93" w14:textId="77777777" w:rsidR="004B7B5E" w:rsidRDefault="004B7B5E">
      <w:pPr>
        <w:spacing w:line="580" w:lineRule="exact"/>
        <w:rPr>
          <w:rFonts w:eastAsia="仿宋"/>
          <w:color w:val="000000"/>
          <w:sz w:val="28"/>
          <w:szCs w:val="28"/>
        </w:rPr>
      </w:pPr>
    </w:p>
    <w:p w14:paraId="32125582" w14:textId="67B3CDED" w:rsidR="00FD71D9" w:rsidRDefault="00B7022D">
      <w:pPr>
        <w:spacing w:line="580" w:lineRule="exact"/>
        <w:rPr>
          <w:rFonts w:eastAsia="仿宋"/>
          <w:color w:val="000000"/>
          <w:sz w:val="28"/>
          <w:szCs w:val="28"/>
        </w:rPr>
      </w:pPr>
      <w:r>
        <w:rPr>
          <w:rFonts w:eastAsia="仿宋_GB2312"/>
          <w:sz w:val="30"/>
          <w:szCs w:val="30"/>
        </w:rPr>
        <w:object w:dxaOrig="1440" w:dyaOrig="1440" w14:anchorId="67423C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45pt;margin-top:14.95pt;width:304.5pt;height:63pt;z-index:251659264;mso-width-relative:page;mso-height-relative:page">
            <v:imagedata r:id="rId8" o:title=""/>
            <o:lock v:ext="edit" aspectratio="f"/>
          </v:shape>
          <o:OLEObject Type="Embed" ProgID="Visio.Drawing.11" ShapeID="_x0000_s1030" DrawAspect="Content" ObjectID="_1826108771" r:id="rId9"/>
        </w:object>
      </w:r>
    </w:p>
    <w:p w14:paraId="5B863488" w14:textId="77777777" w:rsidR="00FD71D9" w:rsidRDefault="00FD71D9">
      <w:pPr>
        <w:spacing w:line="580" w:lineRule="exact"/>
        <w:rPr>
          <w:rFonts w:eastAsia="仿宋"/>
          <w:color w:val="000000"/>
          <w:sz w:val="28"/>
          <w:szCs w:val="28"/>
        </w:rPr>
      </w:pPr>
    </w:p>
    <w:p w14:paraId="6F9C8D47" w14:textId="77777777" w:rsidR="00FD71D9" w:rsidRDefault="00FD71D9">
      <w:pPr>
        <w:spacing w:line="580" w:lineRule="exact"/>
        <w:rPr>
          <w:rFonts w:eastAsia="仿宋"/>
          <w:color w:val="000000"/>
          <w:sz w:val="28"/>
          <w:szCs w:val="28"/>
        </w:rPr>
      </w:pPr>
    </w:p>
    <w:p w14:paraId="3977E5F1" w14:textId="77777777" w:rsidR="00FD71D9" w:rsidRDefault="00602B6B">
      <w:pPr>
        <w:spacing w:line="520" w:lineRule="exact"/>
        <w:jc w:val="center"/>
        <w:rPr>
          <w:rFonts w:eastAsia="仿宋"/>
          <w:sz w:val="28"/>
          <w:szCs w:val="28"/>
        </w:rPr>
      </w:pPr>
      <w:r>
        <w:rPr>
          <w:rFonts w:eastAsia="仿宋"/>
          <w:sz w:val="28"/>
          <w:szCs w:val="28"/>
        </w:rPr>
        <w:t>（</w:t>
      </w:r>
      <w:r>
        <w:rPr>
          <w:rFonts w:eastAsia="仿宋"/>
          <w:sz w:val="28"/>
          <w:szCs w:val="28"/>
        </w:rPr>
        <w:t>a</w:t>
      </w:r>
      <w:r>
        <w:rPr>
          <w:rFonts w:eastAsia="仿宋"/>
          <w:sz w:val="28"/>
          <w:szCs w:val="28"/>
        </w:rPr>
        <w:t>）</w:t>
      </w:r>
    </w:p>
    <w:p w14:paraId="43015644" w14:textId="77777777" w:rsidR="00FD71D9" w:rsidRDefault="00FD71D9">
      <w:pPr>
        <w:spacing w:line="520" w:lineRule="exact"/>
        <w:rPr>
          <w:rFonts w:eastAsia="仿宋"/>
          <w:color w:val="FF0000"/>
          <w:sz w:val="30"/>
          <w:szCs w:val="30"/>
        </w:rPr>
      </w:pPr>
    </w:p>
    <w:p w14:paraId="589B0127" w14:textId="77777777" w:rsidR="00FD71D9" w:rsidRDefault="00B7022D">
      <w:pPr>
        <w:spacing w:line="520" w:lineRule="exact"/>
        <w:rPr>
          <w:rFonts w:eastAsia="仿宋"/>
          <w:color w:val="000000"/>
          <w:sz w:val="30"/>
          <w:szCs w:val="30"/>
        </w:rPr>
      </w:pPr>
      <w:r>
        <w:rPr>
          <w:rFonts w:eastAsia="仿宋_GB2312"/>
          <w:sz w:val="30"/>
          <w:szCs w:val="30"/>
        </w:rPr>
        <w:object w:dxaOrig="1440" w:dyaOrig="1440" w14:anchorId="1530F744">
          <v:shape id="_x0000_s1031" type="#_x0000_t75" style="position:absolute;left:0;text-align:left;margin-left:9.75pt;margin-top:2.3pt;width:410.1pt;height:123pt;z-index:-251656192;mso-wrap-distance-left:9pt;mso-wrap-distance-right:9pt;mso-width-relative:page;mso-height-relative:page" wrapcoords="21592 -2 0 0 0 21600 21592 21602 8 21602 21600 21600 21600 0 8 -2 21592 -2">
            <v:imagedata r:id="rId10" o:title=""/>
            <o:lock v:ext="edit" aspectratio="f"/>
            <w10:wrap type="through"/>
          </v:shape>
          <o:OLEObject Type="Embed" ProgID="Visio.Drawing.11" ShapeID="_x0000_s1031" DrawAspect="Content" ObjectID="_1826108772" r:id="rId11"/>
        </w:object>
      </w:r>
    </w:p>
    <w:p w14:paraId="109F2904" w14:textId="77777777" w:rsidR="00FD71D9" w:rsidRDefault="00602B6B">
      <w:pPr>
        <w:spacing w:line="520" w:lineRule="exact"/>
        <w:jc w:val="center"/>
        <w:rPr>
          <w:rFonts w:eastAsia="仿宋"/>
          <w:sz w:val="28"/>
          <w:szCs w:val="28"/>
        </w:rPr>
      </w:pPr>
      <w:r>
        <w:rPr>
          <w:rFonts w:eastAsia="仿宋" w:hint="eastAsia"/>
          <w:sz w:val="28"/>
          <w:szCs w:val="28"/>
        </w:rPr>
        <w:t>（</w:t>
      </w:r>
      <w:r>
        <w:rPr>
          <w:rFonts w:eastAsia="仿宋" w:hint="eastAsia"/>
          <w:sz w:val="28"/>
          <w:szCs w:val="28"/>
        </w:rPr>
        <w:t>b</w:t>
      </w:r>
      <w:r>
        <w:rPr>
          <w:rFonts w:eastAsia="仿宋" w:hint="eastAsia"/>
          <w:sz w:val="28"/>
          <w:szCs w:val="28"/>
        </w:rPr>
        <w:t>）</w:t>
      </w:r>
    </w:p>
    <w:p w14:paraId="06F1C89A" w14:textId="77777777" w:rsidR="00FD71D9" w:rsidRDefault="00602B6B">
      <w:pPr>
        <w:spacing w:line="520" w:lineRule="exact"/>
        <w:jc w:val="center"/>
        <w:rPr>
          <w:rStyle w:val="affa"/>
          <w:rFonts w:eastAsia="黑体" w:cs="黑体"/>
          <w:sz w:val="28"/>
          <w:szCs w:val="28"/>
        </w:rPr>
      </w:pPr>
      <w:r>
        <w:rPr>
          <w:rFonts w:eastAsia="黑体" w:cs="黑体" w:hint="eastAsia"/>
          <w:color w:val="000000"/>
          <w:sz w:val="28"/>
          <w:szCs w:val="28"/>
        </w:rPr>
        <w:t>图</w:t>
      </w:r>
      <w:r>
        <w:rPr>
          <w:rFonts w:eastAsia="黑体" w:cs="黑体" w:hint="eastAsia"/>
          <w:color w:val="000000"/>
          <w:sz w:val="28"/>
          <w:szCs w:val="28"/>
        </w:rPr>
        <w:t xml:space="preserve">1  </w:t>
      </w:r>
      <w:r>
        <w:rPr>
          <w:rFonts w:eastAsia="黑体" w:cs="黑体" w:hint="eastAsia"/>
          <w:color w:val="000000"/>
          <w:sz w:val="28"/>
          <w:szCs w:val="28"/>
        </w:rPr>
        <w:t>产品基本原理示意框图</w:t>
      </w:r>
    </w:p>
    <w:p w14:paraId="45DCB02D" w14:textId="77777777" w:rsidR="00FD71D9" w:rsidRDefault="00FD71D9">
      <w:pPr>
        <w:spacing w:line="520" w:lineRule="exact"/>
        <w:ind w:firstLineChars="200" w:firstLine="640"/>
        <w:rPr>
          <w:rFonts w:eastAsia="仿宋_GB2312"/>
          <w:sz w:val="32"/>
          <w:szCs w:val="28"/>
        </w:rPr>
      </w:pPr>
    </w:p>
    <w:p w14:paraId="4CA6FF8A" w14:textId="77777777" w:rsidR="00FD71D9" w:rsidRDefault="00602B6B">
      <w:pPr>
        <w:pStyle w:val="aff8"/>
        <w:overflowPunct w:val="0"/>
        <w:autoSpaceDE w:val="0"/>
        <w:autoSpaceDN w:val="0"/>
        <w:spacing w:line="520" w:lineRule="exact"/>
        <w:ind w:left="431" w:right="210" w:firstLineChars="0" w:firstLine="200"/>
        <w:rPr>
          <w:rFonts w:ascii="Times New Roman" w:eastAsia="仿宋_GB2312" w:hAnsi="Times New Roman"/>
          <w:snapToGrid w:val="0"/>
          <w:kern w:val="0"/>
          <w:sz w:val="32"/>
          <w:szCs w:val="32"/>
        </w:rPr>
      </w:pPr>
      <w:r>
        <w:rPr>
          <w:rFonts w:ascii="Times New Roman" w:eastAsia="仿宋_GB2312" w:hAnsi="Times New Roman" w:hint="eastAsia"/>
          <w:snapToGrid w:val="0"/>
          <w:kern w:val="0"/>
          <w:sz w:val="32"/>
          <w:szCs w:val="32"/>
        </w:rPr>
        <w:t>1.1.2</w:t>
      </w:r>
      <w:r>
        <w:rPr>
          <w:rFonts w:ascii="Times New Roman" w:eastAsia="仿宋_GB2312" w:hAnsi="Times New Roman"/>
          <w:snapToGrid w:val="0"/>
          <w:kern w:val="0"/>
          <w:sz w:val="32"/>
          <w:szCs w:val="32"/>
        </w:rPr>
        <w:t>结构</w:t>
      </w:r>
      <w:r>
        <w:rPr>
          <w:rFonts w:ascii="Times New Roman" w:eastAsia="仿宋_GB2312" w:hAnsi="Times New Roman" w:hint="eastAsia"/>
          <w:snapToGrid w:val="0"/>
          <w:kern w:val="0"/>
          <w:sz w:val="32"/>
          <w:szCs w:val="32"/>
        </w:rPr>
        <w:t>及</w:t>
      </w:r>
      <w:r>
        <w:rPr>
          <w:rFonts w:ascii="Times New Roman" w:eastAsia="仿宋_GB2312" w:hAnsi="Times New Roman"/>
          <w:snapToGrid w:val="0"/>
          <w:kern w:val="0"/>
          <w:sz w:val="32"/>
          <w:szCs w:val="32"/>
        </w:rPr>
        <w:t>组成</w:t>
      </w:r>
    </w:p>
    <w:p w14:paraId="393E65D3" w14:textId="77777777" w:rsidR="00FD71D9" w:rsidRDefault="00602B6B">
      <w:pPr>
        <w:spacing w:line="520" w:lineRule="exact"/>
        <w:ind w:firstLineChars="200" w:firstLine="640"/>
        <w:rPr>
          <w:rStyle w:val="affa"/>
          <w:rFonts w:eastAsia="仿宋_GB2312"/>
        </w:rPr>
      </w:pPr>
      <w:r>
        <w:rPr>
          <w:rStyle w:val="affa"/>
          <w:rFonts w:eastAsia="仿宋_GB2312" w:hint="eastAsia"/>
        </w:rPr>
        <w:t>产品一般至少由主机（超声波发射</w:t>
      </w:r>
      <w:r>
        <w:rPr>
          <w:rStyle w:val="affa"/>
          <w:rFonts w:eastAsia="仿宋_GB2312" w:hint="eastAsia"/>
        </w:rPr>
        <w:t>/</w:t>
      </w:r>
      <w:r>
        <w:rPr>
          <w:rStyle w:val="affa"/>
          <w:rFonts w:eastAsia="仿宋_GB2312" w:hint="eastAsia"/>
        </w:rPr>
        <w:t>接收电路、信号输出部分）、探头等组成。</w:t>
      </w:r>
    </w:p>
    <w:p w14:paraId="12145A7B" w14:textId="77777777" w:rsidR="00FD71D9" w:rsidRDefault="00602B6B">
      <w:pPr>
        <w:spacing w:line="520" w:lineRule="exact"/>
        <w:ind w:firstLineChars="200" w:firstLine="640"/>
        <w:rPr>
          <w:rStyle w:val="affa"/>
          <w:rFonts w:eastAsia="仿宋_GB2312"/>
        </w:rPr>
      </w:pPr>
      <w:r>
        <w:rPr>
          <w:rStyle w:val="affa"/>
          <w:rFonts w:eastAsia="仿宋_GB2312" w:hint="eastAsia"/>
        </w:rPr>
        <w:t>1.1.3</w:t>
      </w:r>
      <w:r>
        <w:rPr>
          <w:rStyle w:val="affa"/>
          <w:rFonts w:eastAsia="仿宋_GB2312" w:hint="eastAsia"/>
        </w:rPr>
        <w:t>主要功能及其组成部</w:t>
      </w:r>
      <w:r>
        <w:rPr>
          <w:rFonts w:eastAsia="仿宋_GB2312" w:cs="仿宋_GB2312" w:hint="eastAsia"/>
          <w:bCs/>
          <w:color w:val="000000"/>
          <w:sz w:val="32"/>
          <w:szCs w:val="32"/>
          <w:lang w:bidi="ar"/>
        </w:rPr>
        <w:t>件（如关键组件和软件等）的功能。</w:t>
      </w:r>
    </w:p>
    <w:p w14:paraId="574FD341" w14:textId="77777777" w:rsidR="00FD71D9" w:rsidRDefault="00602B6B">
      <w:pPr>
        <w:numPr>
          <w:ilvl w:val="0"/>
          <w:numId w:val="2"/>
        </w:numPr>
        <w:spacing w:line="520" w:lineRule="exact"/>
        <w:ind w:left="0" w:firstLine="567"/>
        <w:rPr>
          <w:rStyle w:val="affa"/>
          <w:rFonts w:eastAsia="仿宋_GB2312"/>
        </w:rPr>
      </w:pPr>
      <w:r>
        <w:rPr>
          <w:rStyle w:val="affa"/>
          <w:rFonts w:eastAsia="仿宋_GB2312"/>
        </w:rPr>
        <w:t>对使用者可接触的所有控制装置的说明</w:t>
      </w:r>
    </w:p>
    <w:p w14:paraId="209A6131" w14:textId="77777777" w:rsidR="00FD71D9" w:rsidRDefault="00602B6B">
      <w:pPr>
        <w:numPr>
          <w:ilvl w:val="0"/>
          <w:numId w:val="2"/>
        </w:numPr>
        <w:spacing w:line="520" w:lineRule="exact"/>
        <w:ind w:left="0" w:firstLine="567"/>
        <w:rPr>
          <w:rStyle w:val="affa"/>
          <w:rFonts w:eastAsia="仿宋_GB2312"/>
        </w:rPr>
      </w:pPr>
      <w:r>
        <w:rPr>
          <w:rStyle w:val="affa"/>
          <w:rFonts w:eastAsia="仿宋_GB2312"/>
        </w:rPr>
        <w:t>控制设置范围</w:t>
      </w:r>
    </w:p>
    <w:p w14:paraId="334D246E" w14:textId="77777777" w:rsidR="00FD71D9" w:rsidRDefault="00602B6B">
      <w:pPr>
        <w:numPr>
          <w:ilvl w:val="0"/>
          <w:numId w:val="2"/>
        </w:numPr>
        <w:spacing w:line="520" w:lineRule="exact"/>
        <w:ind w:left="0" w:firstLine="567"/>
        <w:rPr>
          <w:rStyle w:val="affa"/>
          <w:rFonts w:eastAsia="仿宋_GB2312"/>
        </w:rPr>
      </w:pPr>
      <w:r>
        <w:rPr>
          <w:rStyle w:val="affa"/>
          <w:rFonts w:eastAsia="仿宋_GB2312"/>
        </w:rPr>
        <w:t>缺省值（如果有）</w:t>
      </w:r>
    </w:p>
    <w:p w14:paraId="20402211" w14:textId="77777777" w:rsidR="00FD71D9" w:rsidRDefault="00602B6B">
      <w:pPr>
        <w:numPr>
          <w:ilvl w:val="0"/>
          <w:numId w:val="2"/>
        </w:numPr>
        <w:spacing w:line="520" w:lineRule="exact"/>
        <w:ind w:left="0" w:firstLine="567"/>
        <w:rPr>
          <w:rStyle w:val="affa"/>
          <w:rFonts w:eastAsia="仿宋_GB2312"/>
        </w:rPr>
      </w:pPr>
      <w:r>
        <w:rPr>
          <w:rStyle w:val="affa"/>
          <w:rFonts w:eastAsia="仿宋_GB2312"/>
        </w:rPr>
        <w:t>对</w:t>
      </w:r>
      <w:r>
        <w:rPr>
          <w:rStyle w:val="affa"/>
          <w:rFonts w:eastAsia="仿宋_GB2312" w:hint="eastAsia"/>
        </w:rPr>
        <w:t>组成部</w:t>
      </w:r>
      <w:r>
        <w:rPr>
          <w:rFonts w:eastAsia="仿宋_GB2312" w:cs="仿宋_GB2312" w:hint="eastAsia"/>
          <w:bCs/>
          <w:color w:val="000000"/>
          <w:sz w:val="32"/>
          <w:szCs w:val="32"/>
          <w:lang w:bidi="ar"/>
        </w:rPr>
        <w:t>件</w:t>
      </w:r>
      <w:r>
        <w:rPr>
          <w:rStyle w:val="affa"/>
          <w:rFonts w:eastAsia="仿宋_GB2312"/>
        </w:rPr>
        <w:t>的描述</w:t>
      </w:r>
      <w:r>
        <w:rPr>
          <w:rStyle w:val="affa"/>
          <w:rFonts w:eastAsia="仿宋_GB2312" w:hint="eastAsia"/>
        </w:rPr>
        <w:t>：如</w:t>
      </w:r>
      <w:r>
        <w:rPr>
          <w:rStyle w:val="affa"/>
          <w:rFonts w:eastAsia="仿宋_GB2312"/>
        </w:rPr>
        <w:t>传感器、超声换能器等；所有附件、配件的列表；</w:t>
      </w:r>
      <w:proofErr w:type="gramStart"/>
      <w:r>
        <w:rPr>
          <w:rStyle w:val="affa"/>
          <w:rFonts w:eastAsia="仿宋_GB2312"/>
        </w:rPr>
        <w:t>拟配合</w:t>
      </w:r>
      <w:proofErr w:type="gramEnd"/>
      <w:r>
        <w:rPr>
          <w:rStyle w:val="affa"/>
          <w:rFonts w:eastAsia="仿宋_GB2312"/>
        </w:rPr>
        <w:t>使用的设备或部件，并应对接口进行描述</w:t>
      </w:r>
      <w:r>
        <w:rPr>
          <w:rStyle w:val="affa"/>
          <w:rFonts w:eastAsia="仿宋_GB2312" w:hint="eastAsia"/>
        </w:rPr>
        <w:t>。</w:t>
      </w:r>
    </w:p>
    <w:p w14:paraId="2DC17A18" w14:textId="77777777" w:rsidR="00FD71D9" w:rsidRDefault="00602B6B">
      <w:pPr>
        <w:spacing w:line="520" w:lineRule="exact"/>
        <w:ind w:firstLineChars="200" w:firstLine="648"/>
        <w:rPr>
          <w:rFonts w:eastAsia="仿宋_GB2312" w:cs="仿宋_GB2312"/>
          <w:bCs/>
          <w:color w:val="000000"/>
          <w:sz w:val="32"/>
          <w:szCs w:val="32"/>
          <w:lang w:bidi="ar"/>
        </w:rPr>
      </w:pPr>
      <w:r>
        <w:rPr>
          <w:rFonts w:eastAsia="仿宋_GB2312" w:hint="eastAsia"/>
          <w:spacing w:val="2"/>
          <w:sz w:val="32"/>
          <w:szCs w:val="32"/>
        </w:rPr>
        <w:lastRenderedPageBreak/>
        <w:t>1.1.4</w:t>
      </w:r>
      <w:r>
        <w:rPr>
          <w:rFonts w:eastAsia="仿宋_GB2312" w:cs="仿宋_GB2312" w:hint="eastAsia"/>
          <w:bCs/>
          <w:color w:val="000000"/>
          <w:sz w:val="32"/>
          <w:szCs w:val="32"/>
          <w:lang w:bidi="ar"/>
        </w:rPr>
        <w:t>产品图示</w:t>
      </w:r>
    </w:p>
    <w:p w14:paraId="0EE1EC2D" w14:textId="77777777" w:rsidR="00FD71D9" w:rsidRDefault="00602B6B">
      <w:pPr>
        <w:numPr>
          <w:ilvl w:val="2"/>
          <w:numId w:val="0"/>
        </w:numPr>
        <w:spacing w:line="520" w:lineRule="exact"/>
        <w:ind w:firstLineChars="200" w:firstLine="656"/>
        <w:rPr>
          <w:rFonts w:eastAsia="仿宋_GB2312"/>
          <w:sz w:val="32"/>
          <w:szCs w:val="28"/>
        </w:rPr>
      </w:pPr>
      <w:r>
        <w:rPr>
          <w:rStyle w:val="affa"/>
          <w:rFonts w:eastAsia="仿宋_GB2312"/>
          <w:spacing w:val="4"/>
        </w:rPr>
        <w:t>整机总体构造的详细描述，应包括所有组成部分，给出有标记的图示（如图表、照片和图纸等），清楚标识关键部件</w:t>
      </w:r>
      <w:r>
        <w:rPr>
          <w:rStyle w:val="affa"/>
          <w:rFonts w:eastAsia="仿宋_GB2312"/>
        </w:rPr>
        <w:t>/</w:t>
      </w:r>
      <w:r>
        <w:rPr>
          <w:rStyle w:val="affa"/>
          <w:rFonts w:eastAsia="仿宋_GB2312"/>
        </w:rPr>
        <w:t>组件，并予以充分的解释，以方便理解这些图示。</w:t>
      </w:r>
    </w:p>
    <w:p w14:paraId="173EEB35" w14:textId="77777777" w:rsidR="00FD71D9" w:rsidRDefault="00602B6B">
      <w:pPr>
        <w:pStyle w:val="aff8"/>
        <w:overflowPunct w:val="0"/>
        <w:autoSpaceDE w:val="0"/>
        <w:autoSpaceDN w:val="0"/>
        <w:spacing w:line="520" w:lineRule="exact"/>
        <w:ind w:right="210" w:firstLine="640"/>
        <w:outlineLvl w:val="3"/>
        <w:rPr>
          <w:rFonts w:ascii="Times New Roman" w:eastAsia="仿宋_GB2312" w:hAnsi="Times New Roman"/>
          <w:snapToGrid w:val="0"/>
          <w:kern w:val="0"/>
          <w:sz w:val="32"/>
          <w:szCs w:val="32"/>
        </w:rPr>
      </w:pPr>
      <w:r>
        <w:rPr>
          <w:rFonts w:ascii="Times New Roman" w:eastAsia="仿宋_GB2312" w:hAnsi="Times New Roman" w:hint="eastAsia"/>
          <w:snapToGrid w:val="0"/>
          <w:kern w:val="0"/>
          <w:sz w:val="32"/>
          <w:szCs w:val="32"/>
        </w:rPr>
        <w:t>1</w:t>
      </w:r>
      <w:r>
        <w:rPr>
          <w:rFonts w:ascii="Times New Roman" w:eastAsia="仿宋_GB2312" w:hAnsi="Times New Roman"/>
          <w:snapToGrid w:val="0"/>
          <w:kern w:val="0"/>
          <w:sz w:val="32"/>
          <w:szCs w:val="32"/>
        </w:rPr>
        <w:t>.2</w:t>
      </w:r>
      <w:r>
        <w:rPr>
          <w:rFonts w:ascii="Times New Roman" w:eastAsia="仿宋_GB2312" w:hAnsi="Times New Roman"/>
          <w:snapToGrid w:val="0"/>
          <w:kern w:val="0"/>
          <w:sz w:val="32"/>
          <w:szCs w:val="32"/>
        </w:rPr>
        <w:t>型号规格</w:t>
      </w:r>
    </w:p>
    <w:p w14:paraId="11378212"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sz w:val="32"/>
          <w:szCs w:val="32"/>
        </w:rPr>
        <w:t>对于存在多种型号规格的产品，应当明确各型号规格的区别。应当采用对比表</w:t>
      </w:r>
      <w:r>
        <w:rPr>
          <w:rFonts w:eastAsia="仿宋_GB2312" w:hint="eastAsia"/>
          <w:sz w:val="32"/>
          <w:szCs w:val="32"/>
        </w:rPr>
        <w:t>或</w:t>
      </w:r>
      <w:r>
        <w:rPr>
          <w:rFonts w:eastAsia="仿宋_GB2312"/>
          <w:sz w:val="32"/>
          <w:szCs w:val="32"/>
        </w:rPr>
        <w:t>带有说明性文字的图片、图表，描述各种型号规格的结构组成（或配置）、功能、产品特征和运行模式、性能指标等内容。</w:t>
      </w:r>
    </w:p>
    <w:p w14:paraId="595B268B" w14:textId="77777777" w:rsidR="00FD71D9" w:rsidRDefault="00602B6B">
      <w:pPr>
        <w:spacing w:line="520" w:lineRule="exact"/>
        <w:ind w:firstLineChars="200" w:firstLine="648"/>
        <w:rPr>
          <w:rFonts w:eastAsia="仿宋_GB2312" w:cs="仿宋_GB2312"/>
          <w:bCs/>
          <w:color w:val="000000"/>
          <w:sz w:val="32"/>
          <w:szCs w:val="32"/>
          <w:lang w:bidi="ar"/>
        </w:rPr>
      </w:pPr>
      <w:r>
        <w:rPr>
          <w:rFonts w:eastAsia="仿宋_GB2312" w:hint="eastAsia"/>
          <w:spacing w:val="2"/>
          <w:sz w:val="32"/>
          <w:szCs w:val="32"/>
        </w:rPr>
        <w:t>1.3</w:t>
      </w:r>
      <w:r>
        <w:rPr>
          <w:rFonts w:eastAsia="仿宋_GB2312" w:cs="仿宋_GB2312" w:hint="eastAsia"/>
          <w:bCs/>
          <w:color w:val="000000"/>
          <w:sz w:val="32"/>
          <w:szCs w:val="32"/>
          <w:lang w:bidi="ar"/>
        </w:rPr>
        <w:t>包装说明</w:t>
      </w:r>
    </w:p>
    <w:p w14:paraId="510A3EC7" w14:textId="77777777" w:rsidR="00FD71D9" w:rsidRDefault="00602B6B">
      <w:pPr>
        <w:spacing w:line="520" w:lineRule="exact"/>
        <w:ind w:firstLineChars="200" w:firstLine="640"/>
        <w:rPr>
          <w:rFonts w:eastAsia="仿宋_GB2312" w:cs="仿宋_GB2312"/>
          <w:bCs/>
          <w:color w:val="000000"/>
          <w:sz w:val="32"/>
          <w:szCs w:val="32"/>
          <w:lang w:bidi="ar"/>
        </w:rPr>
      </w:pPr>
      <w:r>
        <w:rPr>
          <w:rFonts w:eastAsia="仿宋_GB2312" w:cs="仿宋_GB2312" w:hint="eastAsia"/>
          <w:bCs/>
          <w:color w:val="000000"/>
          <w:sz w:val="32"/>
          <w:szCs w:val="32"/>
          <w:lang w:bidi="ar"/>
        </w:rPr>
        <w:t>说明所有产品组成的包装信息。如适用，对于具有微生物限度要求的医疗器械，应当说明保持其微生物限度的包装信息。说明如何确保最终使用者可清晰地辨识包装的完整性。</w:t>
      </w:r>
    </w:p>
    <w:p w14:paraId="55EF0B7E" w14:textId="77777777" w:rsidR="00FD71D9" w:rsidRDefault="00602B6B">
      <w:pPr>
        <w:spacing w:line="520" w:lineRule="exact"/>
        <w:ind w:rightChars="-32" w:right="-67" w:firstLineChars="200" w:firstLine="640"/>
        <w:rPr>
          <w:rFonts w:eastAsia="仿宋_GB2312"/>
          <w:color w:val="000000"/>
          <w:sz w:val="32"/>
          <w:szCs w:val="32"/>
        </w:rPr>
      </w:pPr>
      <w:r>
        <w:rPr>
          <w:rFonts w:eastAsia="仿宋_GB2312" w:hint="eastAsia"/>
          <w:color w:val="000000"/>
          <w:sz w:val="32"/>
          <w:szCs w:val="32"/>
        </w:rPr>
        <w:t>1.4</w:t>
      </w:r>
      <w:r>
        <w:rPr>
          <w:rFonts w:eastAsia="仿宋_GB2312"/>
          <w:color w:val="000000"/>
          <w:sz w:val="32"/>
          <w:szCs w:val="32"/>
        </w:rPr>
        <w:t>研发历程</w:t>
      </w:r>
    </w:p>
    <w:p w14:paraId="632BECEF" w14:textId="77777777" w:rsidR="00FD71D9" w:rsidRDefault="00602B6B">
      <w:pPr>
        <w:spacing w:line="520" w:lineRule="exact"/>
        <w:ind w:rightChars="-32" w:right="-67" w:firstLineChars="200" w:firstLine="640"/>
        <w:rPr>
          <w:rFonts w:eastAsia="仿宋_GB2312"/>
          <w:sz w:val="32"/>
          <w:szCs w:val="32"/>
        </w:rPr>
      </w:pPr>
      <w:r>
        <w:rPr>
          <w:rFonts w:eastAsia="仿宋_GB2312"/>
          <w:sz w:val="32"/>
          <w:szCs w:val="32"/>
        </w:rPr>
        <w:t>应阐述申请注册产品的研发背景和目的。如有参考的同类产品或前代产品，应当提供同类产品或前代产品（如有）的信息，并说明选择其作为研发参考的原因。</w:t>
      </w:r>
    </w:p>
    <w:p w14:paraId="31641263" w14:textId="77777777" w:rsidR="00FD71D9" w:rsidRDefault="00602B6B">
      <w:pPr>
        <w:pStyle w:val="aff6"/>
        <w:widowControl w:val="0"/>
        <w:spacing w:line="520" w:lineRule="exact"/>
        <w:ind w:firstLine="640"/>
        <w:rPr>
          <w:rFonts w:ascii="Times New Roman" w:eastAsia="仿宋_GB2312" w:hAnsi="Times New Roman"/>
          <w:bCs/>
          <w:sz w:val="32"/>
          <w:szCs w:val="32"/>
        </w:rPr>
      </w:pPr>
      <w:r>
        <w:rPr>
          <w:rFonts w:ascii="Times New Roman" w:eastAsia="仿宋_GB2312" w:hAnsi="Times New Roman" w:cs="Times New Roman" w:hint="eastAsia"/>
          <w:spacing w:val="0"/>
          <w:kern w:val="2"/>
          <w:sz w:val="32"/>
          <w:szCs w:val="32"/>
        </w:rPr>
        <w:t>1.5</w:t>
      </w:r>
      <w:r>
        <w:rPr>
          <w:rFonts w:ascii="Times New Roman" w:eastAsia="仿宋_GB2312" w:hAnsi="Times New Roman" w:hint="eastAsia"/>
          <w:bCs/>
          <w:sz w:val="32"/>
          <w:szCs w:val="32"/>
        </w:rPr>
        <w:t>与同类和</w:t>
      </w:r>
      <w:r>
        <w:rPr>
          <w:rFonts w:ascii="Times New Roman" w:eastAsia="仿宋_GB2312" w:hAnsi="Times New Roman" w:hint="eastAsia"/>
          <w:bCs/>
          <w:sz w:val="32"/>
          <w:szCs w:val="32"/>
        </w:rPr>
        <w:t>/</w:t>
      </w:r>
      <w:r>
        <w:rPr>
          <w:rFonts w:ascii="Times New Roman" w:eastAsia="仿宋_GB2312" w:hAnsi="Times New Roman" w:hint="eastAsia"/>
          <w:bCs/>
          <w:sz w:val="32"/>
          <w:szCs w:val="32"/>
        </w:rPr>
        <w:t>或前代产品的参考和比较</w:t>
      </w:r>
    </w:p>
    <w:p w14:paraId="64631DF6" w14:textId="77777777" w:rsidR="00FD71D9" w:rsidRDefault="00602B6B">
      <w:pPr>
        <w:pStyle w:val="aff6"/>
        <w:widowControl w:val="0"/>
        <w:spacing w:line="520" w:lineRule="exact"/>
        <w:ind w:firstLine="624"/>
        <w:rPr>
          <w:rFonts w:ascii="Times New Roman" w:eastAsia="仿宋_GB2312" w:hAnsi="Times New Roman"/>
          <w:bCs/>
          <w:sz w:val="32"/>
          <w:szCs w:val="32"/>
        </w:rPr>
      </w:pPr>
      <w:r>
        <w:rPr>
          <w:rFonts w:ascii="Times New Roman" w:eastAsia="仿宋_GB2312" w:hAnsi="Times New Roman" w:hint="eastAsia"/>
          <w:bCs/>
          <w:sz w:val="32"/>
          <w:szCs w:val="32"/>
        </w:rPr>
        <w:t>申请人应列表比较说明申报产品与同类产品和</w:t>
      </w:r>
      <w:r>
        <w:rPr>
          <w:rFonts w:ascii="Times New Roman" w:eastAsia="仿宋_GB2312" w:hAnsi="Times New Roman" w:hint="eastAsia"/>
          <w:bCs/>
          <w:sz w:val="32"/>
          <w:szCs w:val="32"/>
        </w:rPr>
        <w:t>/</w:t>
      </w:r>
      <w:r>
        <w:rPr>
          <w:rFonts w:ascii="Times New Roman" w:eastAsia="仿宋_GB2312" w:hAnsi="Times New Roman" w:hint="eastAsia"/>
          <w:bCs/>
          <w:sz w:val="32"/>
          <w:szCs w:val="32"/>
        </w:rPr>
        <w:t>或前代产品在工作原理、结构组成、性能指标、作用方式，以及适用范围等方面的异同。</w:t>
      </w:r>
    </w:p>
    <w:p w14:paraId="19448A23" w14:textId="77777777" w:rsidR="00FD71D9" w:rsidRDefault="00602B6B">
      <w:pPr>
        <w:spacing w:line="520" w:lineRule="exact"/>
        <w:ind w:firstLineChars="200" w:firstLine="640"/>
        <w:outlineLvl w:val="2"/>
        <w:rPr>
          <w:rFonts w:eastAsia="仿宋_GB2312"/>
        </w:rPr>
      </w:pPr>
      <w:r>
        <w:rPr>
          <w:rFonts w:eastAsia="仿宋_GB2312" w:hint="eastAsia"/>
          <w:color w:val="000000"/>
          <w:sz w:val="32"/>
          <w:szCs w:val="32"/>
        </w:rPr>
        <w:t>2.</w:t>
      </w:r>
      <w:r>
        <w:rPr>
          <w:rFonts w:eastAsia="仿宋_GB2312" w:hint="eastAsia"/>
          <w:color w:val="000000"/>
          <w:sz w:val="32"/>
          <w:szCs w:val="32"/>
        </w:rPr>
        <w:t>适用范围和禁忌证</w:t>
      </w:r>
    </w:p>
    <w:p w14:paraId="64BB88B1" w14:textId="77777777" w:rsidR="00FD71D9" w:rsidRDefault="00602B6B">
      <w:pPr>
        <w:pStyle w:val="aff8"/>
        <w:overflowPunct w:val="0"/>
        <w:autoSpaceDE w:val="0"/>
        <w:autoSpaceDN w:val="0"/>
        <w:spacing w:line="520" w:lineRule="exact"/>
        <w:ind w:right="210" w:firstLine="640"/>
        <w:outlineLvl w:val="3"/>
        <w:rPr>
          <w:rFonts w:ascii="Times New Roman" w:eastAsia="仿宋_GB2312" w:hAnsi="Times New Roman"/>
          <w:snapToGrid w:val="0"/>
          <w:kern w:val="0"/>
          <w:sz w:val="32"/>
          <w:szCs w:val="32"/>
        </w:rPr>
      </w:pPr>
      <w:r>
        <w:rPr>
          <w:rFonts w:ascii="Times New Roman" w:eastAsia="仿宋_GB2312" w:hAnsi="Times New Roman" w:hint="eastAsia"/>
          <w:snapToGrid w:val="0"/>
          <w:kern w:val="0"/>
          <w:sz w:val="32"/>
          <w:szCs w:val="32"/>
        </w:rPr>
        <w:t>2.1</w:t>
      </w:r>
      <w:r>
        <w:rPr>
          <w:rFonts w:ascii="Times New Roman" w:eastAsia="仿宋_GB2312" w:hAnsi="Times New Roman"/>
          <w:snapToGrid w:val="0"/>
          <w:kern w:val="0"/>
          <w:sz w:val="32"/>
          <w:szCs w:val="32"/>
        </w:rPr>
        <w:t>适用范围</w:t>
      </w:r>
    </w:p>
    <w:p w14:paraId="4DA0FDF7" w14:textId="77777777" w:rsidR="00FD71D9" w:rsidRDefault="00602B6B">
      <w:pPr>
        <w:spacing w:line="520" w:lineRule="exact"/>
        <w:ind w:rightChars="-32" w:right="-67" w:firstLineChars="200" w:firstLine="640"/>
        <w:rPr>
          <w:rFonts w:eastAsia="仿宋_GB2312"/>
          <w:sz w:val="32"/>
          <w:szCs w:val="28"/>
        </w:rPr>
      </w:pPr>
      <w:r>
        <w:rPr>
          <w:rFonts w:eastAsia="仿宋_GB2312" w:hint="eastAsia"/>
          <w:sz w:val="32"/>
          <w:szCs w:val="28"/>
        </w:rPr>
        <w:t>供胎儿心率测量用。</w:t>
      </w:r>
    </w:p>
    <w:p w14:paraId="6A409045" w14:textId="77777777" w:rsidR="00FD71D9" w:rsidRDefault="00602B6B">
      <w:pPr>
        <w:spacing w:line="520" w:lineRule="exact"/>
        <w:ind w:rightChars="-32" w:right="-67" w:firstLineChars="200" w:firstLine="640"/>
        <w:rPr>
          <w:rFonts w:eastAsia="仿宋_GB2312"/>
          <w:color w:val="000000"/>
          <w:spacing w:val="-1"/>
          <w:sz w:val="32"/>
          <w:szCs w:val="32"/>
        </w:rPr>
      </w:pPr>
      <w:r>
        <w:rPr>
          <w:rFonts w:eastAsia="仿宋_GB2312" w:hint="eastAsia"/>
          <w:color w:val="000000"/>
          <w:sz w:val="32"/>
          <w:szCs w:val="32"/>
        </w:rPr>
        <w:t>2</w:t>
      </w:r>
      <w:r>
        <w:rPr>
          <w:rFonts w:eastAsia="仿宋_GB2312"/>
          <w:color w:val="000000"/>
          <w:sz w:val="32"/>
          <w:szCs w:val="32"/>
        </w:rPr>
        <w:t>.2</w:t>
      </w:r>
      <w:r>
        <w:rPr>
          <w:rFonts w:eastAsia="仿宋_GB2312"/>
          <w:color w:val="000000"/>
          <w:spacing w:val="-1"/>
          <w:sz w:val="32"/>
          <w:szCs w:val="32"/>
        </w:rPr>
        <w:t>预期使用环境</w:t>
      </w:r>
    </w:p>
    <w:p w14:paraId="6EC62A51" w14:textId="77777777" w:rsidR="00FD71D9" w:rsidRDefault="00602B6B">
      <w:pPr>
        <w:spacing w:line="520" w:lineRule="exact"/>
        <w:ind w:rightChars="-32" w:right="-67" w:firstLineChars="200" w:firstLine="636"/>
        <w:rPr>
          <w:rFonts w:eastAsia="仿宋_GB2312"/>
          <w:color w:val="000000"/>
          <w:spacing w:val="-1"/>
          <w:sz w:val="32"/>
          <w:szCs w:val="32"/>
        </w:rPr>
      </w:pPr>
      <w:r>
        <w:rPr>
          <w:rFonts w:eastAsia="仿宋_GB2312"/>
          <w:color w:val="000000"/>
          <w:spacing w:val="-1"/>
          <w:sz w:val="32"/>
          <w:szCs w:val="32"/>
        </w:rPr>
        <w:lastRenderedPageBreak/>
        <w:t>应明确该产品预期使用的地点，应说明对安装使用环境要求、工作电压、温度、湿度、</w:t>
      </w:r>
      <w:r>
        <w:rPr>
          <w:rFonts w:eastAsia="仿宋_GB2312" w:hint="eastAsia"/>
          <w:color w:val="000000"/>
          <w:spacing w:val="-1"/>
          <w:sz w:val="32"/>
          <w:szCs w:val="32"/>
        </w:rPr>
        <w:t>大气压</w:t>
      </w:r>
      <w:r>
        <w:rPr>
          <w:rFonts w:eastAsia="仿宋_GB2312"/>
          <w:color w:val="000000"/>
          <w:spacing w:val="-1"/>
          <w:sz w:val="32"/>
          <w:szCs w:val="32"/>
        </w:rPr>
        <w:t>、配套使用设备的要求。</w:t>
      </w:r>
    </w:p>
    <w:p w14:paraId="4FFA978F" w14:textId="77777777" w:rsidR="00FD71D9" w:rsidRDefault="00602B6B">
      <w:pPr>
        <w:spacing w:line="520" w:lineRule="exact"/>
        <w:ind w:rightChars="-32" w:right="-67" w:firstLineChars="200" w:firstLine="636"/>
        <w:rPr>
          <w:rFonts w:eastAsia="仿宋_GB2312"/>
          <w:color w:val="000000"/>
          <w:spacing w:val="-1"/>
          <w:sz w:val="32"/>
          <w:szCs w:val="32"/>
        </w:rPr>
      </w:pPr>
      <w:r>
        <w:rPr>
          <w:rFonts w:eastAsia="仿宋_GB2312" w:hint="eastAsia"/>
          <w:color w:val="000000"/>
          <w:spacing w:val="-1"/>
          <w:sz w:val="32"/>
          <w:szCs w:val="32"/>
        </w:rPr>
        <w:t>2.3</w:t>
      </w:r>
      <w:r>
        <w:rPr>
          <w:rFonts w:eastAsia="仿宋_GB2312" w:hint="eastAsia"/>
          <w:color w:val="000000"/>
          <w:spacing w:val="-1"/>
          <w:sz w:val="32"/>
          <w:szCs w:val="32"/>
        </w:rPr>
        <w:t>适用人群：</w:t>
      </w:r>
      <w:proofErr w:type="gramStart"/>
      <w:r>
        <w:rPr>
          <w:rFonts w:eastAsia="仿宋_GB2312" w:hint="eastAsia"/>
          <w:color w:val="000000"/>
          <w:spacing w:val="-1"/>
          <w:sz w:val="32"/>
          <w:szCs w:val="32"/>
        </w:rPr>
        <w:t>孕</w:t>
      </w:r>
      <w:proofErr w:type="gramEnd"/>
      <w:r>
        <w:rPr>
          <w:rFonts w:eastAsia="仿宋_GB2312" w:hint="eastAsia"/>
          <w:color w:val="000000"/>
          <w:spacing w:val="-1"/>
          <w:sz w:val="32"/>
          <w:szCs w:val="32"/>
        </w:rPr>
        <w:t>12</w:t>
      </w:r>
      <w:r>
        <w:rPr>
          <w:rFonts w:eastAsia="仿宋_GB2312" w:hint="eastAsia"/>
          <w:color w:val="000000"/>
          <w:spacing w:val="-1"/>
          <w:sz w:val="32"/>
          <w:szCs w:val="32"/>
        </w:rPr>
        <w:t>周及以上的孕妇。</w:t>
      </w:r>
    </w:p>
    <w:p w14:paraId="0F367914" w14:textId="77777777" w:rsidR="00FD71D9" w:rsidRDefault="00602B6B">
      <w:pPr>
        <w:spacing w:line="520" w:lineRule="exact"/>
        <w:ind w:rightChars="-32" w:right="-67" w:firstLineChars="200" w:firstLine="636"/>
        <w:rPr>
          <w:rFonts w:eastAsia="仿宋_GB2312"/>
          <w:sz w:val="32"/>
          <w:szCs w:val="32"/>
        </w:rPr>
      </w:pPr>
      <w:r>
        <w:rPr>
          <w:rFonts w:eastAsia="仿宋_GB2312" w:hint="eastAsia"/>
          <w:color w:val="000000"/>
          <w:spacing w:val="-1"/>
          <w:sz w:val="32"/>
          <w:szCs w:val="32"/>
        </w:rPr>
        <w:t>2.4</w:t>
      </w:r>
      <w:r>
        <w:rPr>
          <w:rFonts w:eastAsia="仿宋_GB2312" w:hint="eastAsia"/>
          <w:color w:val="000000"/>
          <w:spacing w:val="-1"/>
          <w:sz w:val="32"/>
          <w:szCs w:val="32"/>
        </w:rPr>
        <w:t>禁忌证：</w:t>
      </w:r>
      <w:r>
        <w:rPr>
          <w:rFonts w:eastAsia="仿宋_GB2312"/>
          <w:sz w:val="32"/>
          <w:szCs w:val="32"/>
          <w:lang w:val="zh-TW" w:eastAsia="zh-TW"/>
        </w:rPr>
        <w:t>应明确产品中可能存在的禁忌</w:t>
      </w:r>
      <w:r>
        <w:rPr>
          <w:rFonts w:eastAsia="仿宋_GB2312"/>
          <w:sz w:val="32"/>
          <w:szCs w:val="32"/>
          <w:lang w:val="zh-TW"/>
        </w:rPr>
        <w:t>证</w:t>
      </w:r>
      <w:r>
        <w:rPr>
          <w:rFonts w:eastAsia="仿宋_GB2312"/>
          <w:sz w:val="32"/>
          <w:szCs w:val="32"/>
          <w:lang w:val="zh-TW" w:eastAsia="zh-TW"/>
        </w:rPr>
        <w:t>。</w:t>
      </w:r>
    </w:p>
    <w:p w14:paraId="5D295F9C" w14:textId="77777777" w:rsidR="00FD71D9" w:rsidRDefault="00602B6B">
      <w:pPr>
        <w:spacing w:line="520" w:lineRule="exact"/>
        <w:ind w:rightChars="-32" w:right="-67"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sz w:val="32"/>
          <w:szCs w:val="32"/>
        </w:rPr>
        <w:t>不良事件情况（如适用）</w:t>
      </w:r>
    </w:p>
    <w:p w14:paraId="7F410811" w14:textId="77777777" w:rsidR="00FD71D9" w:rsidRDefault="00602B6B">
      <w:pPr>
        <w:spacing w:line="520" w:lineRule="exact"/>
        <w:ind w:rightChars="-32" w:right="-67" w:firstLineChars="200" w:firstLine="640"/>
        <w:rPr>
          <w:rFonts w:eastAsia="仿宋_GB2312"/>
          <w:bCs/>
          <w:sz w:val="32"/>
          <w:szCs w:val="32"/>
        </w:rPr>
      </w:pPr>
      <w:r>
        <w:rPr>
          <w:rFonts w:eastAsia="仿宋_GB2312"/>
          <w:sz w:val="32"/>
          <w:szCs w:val="32"/>
        </w:rPr>
        <w:t>应当提交申报产品的</w:t>
      </w:r>
      <w:r>
        <w:rPr>
          <w:rFonts w:eastAsia="仿宋_GB2312"/>
          <w:bCs/>
          <w:sz w:val="32"/>
          <w:szCs w:val="32"/>
          <w:lang w:val="en-CA"/>
        </w:rPr>
        <w:t>上市、</w:t>
      </w:r>
      <w:r>
        <w:rPr>
          <w:rFonts w:eastAsia="仿宋_GB2312"/>
          <w:bCs/>
          <w:sz w:val="32"/>
          <w:szCs w:val="32"/>
        </w:rPr>
        <w:t>销售、</w:t>
      </w:r>
      <w:r>
        <w:rPr>
          <w:rFonts w:eastAsia="仿宋_GB2312"/>
          <w:bCs/>
          <w:sz w:val="32"/>
          <w:szCs w:val="32"/>
          <w:lang w:val="en-CA"/>
        </w:rPr>
        <w:t>不良事件和召回</w:t>
      </w:r>
      <w:r>
        <w:rPr>
          <w:rFonts w:eastAsia="仿宋_GB2312"/>
          <w:bCs/>
          <w:sz w:val="32"/>
          <w:szCs w:val="32"/>
        </w:rPr>
        <w:t>等相关情况分析资料。</w:t>
      </w:r>
    </w:p>
    <w:p w14:paraId="6B78331F" w14:textId="77777777" w:rsidR="00FD71D9" w:rsidRDefault="00602B6B">
      <w:pPr>
        <w:spacing w:line="520" w:lineRule="exact"/>
        <w:ind w:left="640"/>
        <w:outlineLvl w:val="2"/>
        <w:rPr>
          <w:rFonts w:eastAsia="仿宋_GB2312"/>
          <w:sz w:val="32"/>
          <w:szCs w:val="32"/>
        </w:rPr>
      </w:pPr>
      <w:bookmarkStart w:id="0" w:name="_Toc112680023"/>
      <w:r>
        <w:rPr>
          <w:rFonts w:eastAsia="仿宋_GB2312" w:hint="eastAsia"/>
          <w:sz w:val="32"/>
          <w:szCs w:val="32"/>
        </w:rPr>
        <w:t>4.</w:t>
      </w:r>
      <w:r>
        <w:rPr>
          <w:rFonts w:eastAsia="仿宋_GB2312" w:hint="eastAsia"/>
          <w:sz w:val="32"/>
          <w:szCs w:val="32"/>
        </w:rPr>
        <w:t>其他需说明的内容</w:t>
      </w:r>
      <w:bookmarkEnd w:id="0"/>
    </w:p>
    <w:p w14:paraId="677CC2E6" w14:textId="77777777" w:rsidR="00FD71D9" w:rsidRDefault="00602B6B">
      <w:pPr>
        <w:spacing w:line="520" w:lineRule="exact"/>
        <w:ind w:firstLine="640"/>
        <w:rPr>
          <w:rFonts w:eastAsia="仿宋_GB2312"/>
          <w:bCs/>
          <w:sz w:val="32"/>
          <w:szCs w:val="32"/>
        </w:rPr>
      </w:pPr>
      <w:r>
        <w:rPr>
          <w:rFonts w:eastAsia="仿宋_GB2312" w:hint="eastAsia"/>
          <w:bCs/>
          <w:sz w:val="32"/>
          <w:szCs w:val="32"/>
        </w:rPr>
        <w:t>如适用，申请人应明确与申报产品联合使用实现预期用途的其他产品的详细信息。</w:t>
      </w:r>
    </w:p>
    <w:p w14:paraId="0D5326DE" w14:textId="77777777" w:rsidR="00FD71D9" w:rsidRDefault="00602B6B">
      <w:pPr>
        <w:spacing w:line="520" w:lineRule="exact"/>
        <w:ind w:firstLine="640"/>
        <w:rPr>
          <w:rFonts w:eastAsia="仿宋_GB2312"/>
          <w:bCs/>
          <w:sz w:val="32"/>
          <w:szCs w:val="32"/>
        </w:rPr>
      </w:pPr>
      <w:r>
        <w:rPr>
          <w:rFonts w:eastAsia="仿宋_GB2312" w:hint="eastAsia"/>
          <w:bCs/>
          <w:sz w:val="32"/>
          <w:szCs w:val="32"/>
        </w:rPr>
        <w:t>对于已获得批准的部件或配合使用的附件，申请人应提供注册证编号和国家药监局官方网站公布的注册证信息。</w:t>
      </w:r>
    </w:p>
    <w:p w14:paraId="146A7F05" w14:textId="77777777" w:rsidR="00FD71D9" w:rsidRDefault="00602B6B">
      <w:pPr>
        <w:spacing w:line="520" w:lineRule="exact"/>
        <w:ind w:rightChars="-32" w:right="-67" w:firstLineChars="200" w:firstLine="640"/>
        <w:rPr>
          <w:rFonts w:eastAsia="楷体_GB2312"/>
          <w:color w:val="000000"/>
          <w:sz w:val="32"/>
          <w:szCs w:val="32"/>
        </w:rPr>
      </w:pPr>
      <w:r>
        <w:rPr>
          <w:rFonts w:eastAsia="楷体_GB2312"/>
          <w:color w:val="000000"/>
          <w:sz w:val="32"/>
          <w:szCs w:val="32"/>
        </w:rPr>
        <w:t>（三）非临床资料</w:t>
      </w:r>
    </w:p>
    <w:p w14:paraId="05F00934" w14:textId="77777777" w:rsidR="00FD71D9" w:rsidRDefault="00602B6B">
      <w:pPr>
        <w:spacing w:line="520" w:lineRule="exact"/>
        <w:ind w:rightChars="-32" w:right="-67" w:firstLineChars="200" w:firstLine="640"/>
        <w:rPr>
          <w:rFonts w:eastAsia="仿宋_GB2312"/>
          <w:color w:val="000000"/>
          <w:spacing w:val="-1"/>
          <w:sz w:val="32"/>
          <w:szCs w:val="32"/>
        </w:rPr>
      </w:pPr>
      <w:r>
        <w:rPr>
          <w:rFonts w:eastAsia="仿宋_GB2312"/>
          <w:color w:val="000000"/>
          <w:sz w:val="32"/>
          <w:szCs w:val="32"/>
        </w:rPr>
        <w:t>1.</w:t>
      </w:r>
      <w:r>
        <w:rPr>
          <w:rFonts w:eastAsia="仿宋_GB2312"/>
          <w:color w:val="000000"/>
          <w:spacing w:val="-1"/>
          <w:sz w:val="32"/>
          <w:szCs w:val="32"/>
        </w:rPr>
        <w:t>产品风险管理资料</w:t>
      </w:r>
    </w:p>
    <w:p w14:paraId="754DCBF1" w14:textId="77777777" w:rsidR="00FD71D9" w:rsidRDefault="00602B6B">
      <w:pPr>
        <w:spacing w:line="520" w:lineRule="exact"/>
        <w:ind w:firstLineChars="200" w:firstLine="640"/>
        <w:rPr>
          <w:rFonts w:eastAsia="仿宋_GB2312"/>
          <w:color w:val="000000"/>
          <w:sz w:val="32"/>
          <w:szCs w:val="32"/>
        </w:rPr>
      </w:pPr>
      <w:r>
        <w:rPr>
          <w:rFonts w:eastAsia="仿宋_GB2312" w:cs="仿宋_GB2312" w:hint="eastAsia"/>
          <w:bCs/>
          <w:color w:val="000000"/>
          <w:sz w:val="32"/>
          <w:szCs w:val="32"/>
          <w:lang w:bidi="ar"/>
        </w:rPr>
        <w:t>申请人应根据</w:t>
      </w:r>
      <w:r>
        <w:rPr>
          <w:rFonts w:eastAsia="仿宋_GB2312" w:hint="eastAsia"/>
          <w:bCs/>
          <w:color w:val="000000"/>
          <w:sz w:val="32"/>
          <w:szCs w:val="32"/>
          <w:lang w:bidi="ar"/>
        </w:rPr>
        <w:t>GB/T 42062</w:t>
      </w:r>
      <w:r>
        <w:rPr>
          <w:rFonts w:eastAsia="仿宋_GB2312" w:cs="仿宋_GB2312" w:hint="eastAsia"/>
          <w:bCs/>
          <w:color w:val="000000"/>
          <w:sz w:val="32"/>
          <w:szCs w:val="32"/>
          <w:lang w:bidi="ar"/>
        </w:rPr>
        <w:t>《医疗器械风险管理对医疗器械</w:t>
      </w:r>
      <w:r>
        <w:rPr>
          <w:rFonts w:eastAsia="仿宋_GB2312" w:hint="eastAsia"/>
          <w:color w:val="000000"/>
          <w:sz w:val="32"/>
          <w:szCs w:val="32"/>
        </w:rPr>
        <w:t>的应用》说明产品在设计、原材料、生产加工、包装、运输、贮存、使用等生命周期内各个环节的安全特征，从能量危险、生物学和化学危险、操作危险、信息危险、软件危险等方面，对产品进行全面的风险分析，并详述所采取的风险控制措施及验证结果，必要时需引用检测和评价性报告。</w:t>
      </w:r>
    </w:p>
    <w:p w14:paraId="60FB5DE8" w14:textId="77777777" w:rsidR="00FD71D9" w:rsidRDefault="00602B6B">
      <w:pPr>
        <w:spacing w:line="520" w:lineRule="exact"/>
        <w:ind w:firstLineChars="200" w:firstLine="640"/>
        <w:rPr>
          <w:rFonts w:eastAsia="仿宋_GB2312"/>
          <w:color w:val="000000"/>
          <w:sz w:val="32"/>
          <w:szCs w:val="32"/>
        </w:rPr>
      </w:pPr>
      <w:r>
        <w:rPr>
          <w:rFonts w:eastAsia="仿宋_GB2312" w:hint="eastAsia"/>
          <w:color w:val="000000"/>
          <w:sz w:val="32"/>
          <w:szCs w:val="32"/>
        </w:rPr>
        <w:t>提供产品上市前对其风险管理活动进行全面评审所形成的风险管理报告，此报告旨在说明并承诺风险管理计划已被恰当地实施，并经过验证后判定综合剩余风险是可接受的。</w:t>
      </w:r>
    </w:p>
    <w:p w14:paraId="2810F580" w14:textId="4CA9A9E2" w:rsidR="00FD71D9" w:rsidRDefault="00602B6B">
      <w:pPr>
        <w:spacing w:line="520" w:lineRule="exact"/>
        <w:ind w:firstLineChars="200" w:firstLine="640"/>
        <w:rPr>
          <w:rFonts w:eastAsia="仿宋_GB2312"/>
          <w:color w:val="000000"/>
          <w:sz w:val="32"/>
          <w:szCs w:val="32"/>
        </w:rPr>
      </w:pPr>
      <w:r>
        <w:rPr>
          <w:rFonts w:eastAsia="仿宋_GB2312" w:hint="eastAsia"/>
          <w:color w:val="000000"/>
          <w:sz w:val="32"/>
          <w:szCs w:val="32"/>
        </w:rPr>
        <w:t>产品风险点</w:t>
      </w:r>
      <w:proofErr w:type="gramStart"/>
      <w:r>
        <w:rPr>
          <w:rFonts w:eastAsia="仿宋_GB2312" w:hint="eastAsia"/>
          <w:color w:val="000000"/>
          <w:sz w:val="32"/>
          <w:szCs w:val="32"/>
        </w:rPr>
        <w:t>举例见</w:t>
      </w:r>
      <w:proofErr w:type="gramEnd"/>
      <w:r>
        <w:rPr>
          <w:rFonts w:eastAsia="仿宋_GB2312" w:hint="eastAsia"/>
          <w:color w:val="000000"/>
          <w:sz w:val="32"/>
          <w:szCs w:val="32"/>
        </w:rPr>
        <w:t>附件</w:t>
      </w:r>
      <w:r w:rsidR="004B7B5E">
        <w:rPr>
          <w:rFonts w:eastAsia="仿宋_GB2312" w:hint="eastAsia"/>
          <w:color w:val="000000"/>
          <w:sz w:val="32"/>
          <w:szCs w:val="32"/>
        </w:rPr>
        <w:t>27-</w:t>
      </w:r>
      <w:r>
        <w:rPr>
          <w:rFonts w:eastAsia="仿宋_GB2312" w:hint="eastAsia"/>
          <w:color w:val="000000"/>
          <w:sz w:val="32"/>
          <w:szCs w:val="32"/>
        </w:rPr>
        <w:t>1</w:t>
      </w:r>
      <w:r>
        <w:rPr>
          <w:rFonts w:eastAsia="仿宋_GB2312" w:hint="eastAsia"/>
          <w:color w:val="000000"/>
          <w:sz w:val="32"/>
          <w:szCs w:val="32"/>
        </w:rPr>
        <w:t>。附件</w:t>
      </w:r>
      <w:r w:rsidR="004B7B5E">
        <w:rPr>
          <w:rFonts w:eastAsia="仿宋_GB2312" w:hint="eastAsia"/>
          <w:color w:val="000000"/>
          <w:sz w:val="32"/>
          <w:szCs w:val="32"/>
        </w:rPr>
        <w:t>27-</w:t>
      </w:r>
      <w:r>
        <w:rPr>
          <w:rFonts w:eastAsia="仿宋_GB2312" w:hint="eastAsia"/>
          <w:color w:val="000000"/>
          <w:sz w:val="32"/>
          <w:szCs w:val="32"/>
        </w:rPr>
        <w:t>1</w:t>
      </w:r>
      <w:r>
        <w:rPr>
          <w:rFonts w:eastAsia="仿宋_GB2312" w:hint="eastAsia"/>
          <w:color w:val="000000"/>
          <w:sz w:val="32"/>
          <w:szCs w:val="32"/>
        </w:rPr>
        <w:t>所列出的风险点、</w:t>
      </w:r>
      <w:proofErr w:type="gramStart"/>
      <w:r>
        <w:rPr>
          <w:rFonts w:eastAsia="仿宋_GB2312" w:hint="eastAsia"/>
          <w:color w:val="000000"/>
          <w:sz w:val="32"/>
          <w:szCs w:val="32"/>
        </w:rPr>
        <w:t>危害仅</w:t>
      </w:r>
      <w:proofErr w:type="gramEnd"/>
      <w:r>
        <w:rPr>
          <w:rFonts w:eastAsia="仿宋_GB2312" w:hint="eastAsia"/>
          <w:color w:val="000000"/>
          <w:sz w:val="32"/>
          <w:szCs w:val="32"/>
        </w:rPr>
        <w:t>为与产品密切相关的部分，并不能代表设备的全部风险。</w:t>
      </w:r>
      <w:r>
        <w:rPr>
          <w:rFonts w:eastAsia="仿宋_GB2312" w:hint="eastAsia"/>
          <w:color w:val="000000"/>
          <w:sz w:val="32"/>
          <w:szCs w:val="32"/>
        </w:rPr>
        <w:lastRenderedPageBreak/>
        <w:t>申请人应依据自身的质量管理体系要求，结合产品特点评估相关风险，并建立起科学全面的风险分析与管理制度，进而避免较大程度的风险及危害的发生。</w:t>
      </w:r>
    </w:p>
    <w:p w14:paraId="45ADEA96" w14:textId="77777777" w:rsidR="00FD71D9" w:rsidRDefault="00602B6B">
      <w:pPr>
        <w:spacing w:line="520" w:lineRule="exact"/>
        <w:ind w:firstLineChars="200" w:firstLine="640"/>
        <w:rPr>
          <w:rFonts w:eastAsia="仿宋_GB2312"/>
          <w:color w:val="000000"/>
          <w:sz w:val="32"/>
          <w:szCs w:val="32"/>
        </w:rPr>
      </w:pPr>
      <w:r>
        <w:rPr>
          <w:rFonts w:eastAsia="仿宋_GB2312" w:hint="eastAsia"/>
          <w:color w:val="000000"/>
          <w:sz w:val="32"/>
          <w:szCs w:val="32"/>
        </w:rPr>
        <w:t>2.</w:t>
      </w:r>
      <w:r>
        <w:rPr>
          <w:rFonts w:eastAsia="仿宋_GB2312"/>
          <w:color w:val="000000"/>
          <w:sz w:val="32"/>
          <w:szCs w:val="32"/>
        </w:rPr>
        <w:t>医疗器械安全和性能基本原则清单</w:t>
      </w:r>
    </w:p>
    <w:p w14:paraId="5E861549" w14:textId="714CCC92" w:rsidR="00FD71D9" w:rsidRDefault="00602B6B">
      <w:pPr>
        <w:tabs>
          <w:tab w:val="left" w:pos="540"/>
        </w:tabs>
        <w:spacing w:line="520" w:lineRule="exact"/>
        <w:ind w:firstLineChars="200" w:firstLine="640"/>
        <w:rPr>
          <w:rFonts w:eastAsia="仿宋_GB2312"/>
          <w:sz w:val="32"/>
          <w:szCs w:val="32"/>
        </w:rPr>
      </w:pPr>
      <w:r>
        <w:rPr>
          <w:rFonts w:eastAsia="仿宋_GB2312"/>
          <w:color w:val="000000"/>
          <w:sz w:val="32"/>
          <w:szCs w:val="32"/>
        </w:rPr>
        <w:t>说明产品符合《医疗器械</w:t>
      </w:r>
      <w:r>
        <w:rPr>
          <w:rFonts w:eastAsia="仿宋_GB2312"/>
          <w:sz w:val="32"/>
          <w:szCs w:val="32"/>
        </w:rPr>
        <w:t>安全和性能基本原则清单》各项适用要求所采用的方法，以及证明其符合性的文件。对于不适用的各项要求，应当说明理由。医疗器械安全和性能的基本原则</w:t>
      </w:r>
      <w:proofErr w:type="gramStart"/>
      <w:r>
        <w:rPr>
          <w:rFonts w:eastAsia="仿宋_GB2312"/>
          <w:sz w:val="32"/>
          <w:szCs w:val="32"/>
        </w:rPr>
        <w:t>举例见</w:t>
      </w:r>
      <w:proofErr w:type="gramEnd"/>
      <w:r>
        <w:rPr>
          <w:rFonts w:eastAsia="仿宋_GB2312"/>
          <w:sz w:val="32"/>
          <w:szCs w:val="32"/>
        </w:rPr>
        <w:t>附件</w:t>
      </w:r>
      <w:r w:rsidR="004B7B5E">
        <w:rPr>
          <w:rFonts w:eastAsia="仿宋_GB2312" w:hint="eastAsia"/>
          <w:color w:val="000000"/>
          <w:sz w:val="32"/>
          <w:szCs w:val="32"/>
        </w:rPr>
        <w:t>27-</w:t>
      </w:r>
      <w:r>
        <w:rPr>
          <w:rFonts w:eastAsia="仿宋_GB2312"/>
          <w:sz w:val="32"/>
          <w:szCs w:val="32"/>
        </w:rPr>
        <w:t>2</w:t>
      </w:r>
      <w:r>
        <w:rPr>
          <w:rFonts w:eastAsia="仿宋_GB2312" w:hint="eastAsia"/>
          <w:sz w:val="32"/>
          <w:szCs w:val="32"/>
        </w:rPr>
        <w:t>。</w:t>
      </w:r>
    </w:p>
    <w:p w14:paraId="286B4C10" w14:textId="77777777" w:rsidR="00FD71D9" w:rsidRDefault="00602B6B">
      <w:pPr>
        <w:spacing w:line="520" w:lineRule="exact"/>
        <w:ind w:firstLineChars="200" w:firstLine="640"/>
        <w:rPr>
          <w:rFonts w:eastAsia="仿宋_GB2312" w:cs="仿宋_GB2312"/>
          <w:bCs/>
          <w:color w:val="000000"/>
          <w:sz w:val="32"/>
          <w:szCs w:val="32"/>
          <w:lang w:bidi="ar"/>
        </w:rPr>
      </w:pPr>
      <w:r>
        <w:rPr>
          <w:rFonts w:eastAsia="仿宋_GB2312"/>
          <w:color w:val="000000"/>
          <w:sz w:val="32"/>
          <w:szCs w:val="32"/>
        </w:rPr>
        <w:t>对于包含在产品注册申报资料中的文件，应当说明其在申报资料中的具体位置；对于未包含在产品注册申报资料中的文件，应当注明该证据文件名称及其在质量管理体系文件中的编号备查。</w:t>
      </w:r>
    </w:p>
    <w:p w14:paraId="6D9C4F9E" w14:textId="77777777" w:rsidR="00FD71D9" w:rsidRDefault="00602B6B">
      <w:pPr>
        <w:spacing w:line="520" w:lineRule="exact"/>
        <w:ind w:rightChars="-32" w:right="-67" w:firstLineChars="200" w:firstLine="640"/>
        <w:rPr>
          <w:rFonts w:eastAsia="仿宋_GB2312"/>
          <w:color w:val="000000"/>
          <w:sz w:val="32"/>
          <w:szCs w:val="32"/>
        </w:rPr>
      </w:pPr>
      <w:r>
        <w:rPr>
          <w:rFonts w:eastAsia="仿宋_GB2312" w:hint="eastAsia"/>
          <w:color w:val="000000"/>
          <w:sz w:val="32"/>
          <w:szCs w:val="32"/>
        </w:rPr>
        <w:t>3.</w:t>
      </w:r>
      <w:r>
        <w:rPr>
          <w:rFonts w:eastAsia="仿宋_GB2312" w:hint="eastAsia"/>
          <w:color w:val="000000"/>
          <w:sz w:val="32"/>
          <w:szCs w:val="32"/>
        </w:rPr>
        <w:t>产品技术要求及检验报告</w:t>
      </w:r>
    </w:p>
    <w:p w14:paraId="527A7A0E" w14:textId="77777777" w:rsidR="00FD71D9" w:rsidRDefault="00602B6B">
      <w:pPr>
        <w:spacing w:line="520" w:lineRule="exact"/>
        <w:ind w:firstLineChars="200" w:firstLine="640"/>
        <w:outlineLvl w:val="2"/>
        <w:rPr>
          <w:rFonts w:eastAsia="仿宋_GB2312"/>
          <w:sz w:val="32"/>
          <w:szCs w:val="32"/>
        </w:rPr>
      </w:pPr>
      <w:r>
        <w:rPr>
          <w:rFonts w:eastAsia="仿宋_GB2312" w:hint="eastAsia"/>
          <w:sz w:val="32"/>
          <w:szCs w:val="32"/>
        </w:rPr>
        <w:t>3.1</w:t>
      </w:r>
      <w:r>
        <w:rPr>
          <w:rFonts w:eastAsia="仿宋_GB2312"/>
          <w:sz w:val="32"/>
          <w:szCs w:val="32"/>
        </w:rPr>
        <w:t>申报产品适用标准情况</w:t>
      </w:r>
    </w:p>
    <w:p w14:paraId="49D75492" w14:textId="77777777" w:rsidR="00FD71D9" w:rsidRDefault="00602B6B">
      <w:pPr>
        <w:spacing w:line="520" w:lineRule="exact"/>
        <w:ind w:firstLineChars="200" w:firstLine="640"/>
        <w:outlineLvl w:val="2"/>
      </w:pPr>
      <w:r>
        <w:rPr>
          <w:rFonts w:eastAsia="仿宋_GB2312"/>
          <w:sz w:val="32"/>
          <w:szCs w:val="32"/>
        </w:rPr>
        <w:t>申报产品应当符合适用的强制性标准。对于强制性行业标准，若申报产品结构特征、预期用途、使用方式等与强制性标准的适用范围不一致，申请人应当提出不适用强制性标准的说明，并提供经验证的证明性资料。</w:t>
      </w:r>
    </w:p>
    <w:p w14:paraId="33C4A717" w14:textId="77777777" w:rsidR="00FD71D9" w:rsidRDefault="00602B6B">
      <w:pPr>
        <w:adjustRightInd w:val="0"/>
        <w:snapToGrid w:val="0"/>
        <w:spacing w:line="520" w:lineRule="exact"/>
        <w:ind w:firstLineChars="200" w:firstLine="640"/>
        <w:rPr>
          <w:rFonts w:eastAsia="仿宋_GB2312"/>
          <w:color w:val="000000"/>
          <w:spacing w:val="-1"/>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color w:val="000000"/>
          <w:spacing w:val="-1"/>
          <w:sz w:val="32"/>
          <w:szCs w:val="32"/>
        </w:rPr>
        <w:t>产品技术要求</w:t>
      </w:r>
    </w:p>
    <w:p w14:paraId="621532DF" w14:textId="77777777" w:rsidR="00FD71D9" w:rsidRDefault="00602B6B">
      <w:pPr>
        <w:spacing w:line="520" w:lineRule="exact"/>
        <w:ind w:firstLineChars="200" w:firstLine="640"/>
        <w:outlineLvl w:val="2"/>
        <w:rPr>
          <w:rFonts w:eastAsia="仿宋_GB2312"/>
          <w:sz w:val="32"/>
          <w:szCs w:val="32"/>
        </w:rPr>
      </w:pPr>
      <w:r>
        <w:rPr>
          <w:rFonts w:eastAsia="仿宋_GB2312" w:hint="eastAsia"/>
          <w:sz w:val="32"/>
          <w:szCs w:val="32"/>
        </w:rPr>
        <w:t>产品技术要求应按照《医疗器械产品技术要求编写指导原则》</w:t>
      </w:r>
      <w:r>
        <w:rPr>
          <w:rFonts w:eastAsia="仿宋_GB2312"/>
          <w:color w:val="000000"/>
          <w:sz w:val="32"/>
          <w:szCs w:val="32"/>
        </w:rPr>
        <w:t>等规范性文件进行编制</w:t>
      </w:r>
      <w:r>
        <w:rPr>
          <w:rFonts w:eastAsia="仿宋_GB2312" w:hint="eastAsia"/>
          <w:color w:val="000000"/>
          <w:sz w:val="32"/>
          <w:szCs w:val="32"/>
        </w:rPr>
        <w:t>，</w:t>
      </w:r>
      <w:r>
        <w:rPr>
          <w:rFonts w:eastAsia="仿宋_GB2312" w:hint="eastAsia"/>
          <w:sz w:val="32"/>
          <w:szCs w:val="32"/>
        </w:rPr>
        <w:t>同时结合产品具体适用的指导原则或相关国家标准、行业标准以及产品的特点，明确产品的各项性能指标和检验方法。产品的性能指标应为可进行客观判定的成品的功能性、安全性指标。</w:t>
      </w:r>
    </w:p>
    <w:p w14:paraId="2E902836" w14:textId="77777777" w:rsidR="00FD71D9" w:rsidRDefault="00602B6B">
      <w:pPr>
        <w:spacing w:line="520" w:lineRule="exact"/>
        <w:ind w:firstLineChars="200" w:firstLine="640"/>
        <w:outlineLvl w:val="2"/>
        <w:rPr>
          <w:rFonts w:eastAsia="仿宋_GB2312"/>
          <w:sz w:val="32"/>
          <w:szCs w:val="32"/>
        </w:rPr>
      </w:pPr>
      <w:bookmarkStart w:id="1" w:name="_Toc437263354"/>
      <w:bookmarkStart w:id="2" w:name="_Toc434250182"/>
      <w:bookmarkStart w:id="3" w:name="_Toc434250592"/>
      <w:r>
        <w:rPr>
          <w:rFonts w:eastAsia="仿宋_GB2312" w:hint="eastAsia"/>
          <w:sz w:val="32"/>
          <w:szCs w:val="32"/>
        </w:rPr>
        <w:t>3.2.1</w:t>
      </w:r>
      <w:r>
        <w:rPr>
          <w:rFonts w:eastAsia="仿宋_GB2312" w:hint="eastAsia"/>
          <w:sz w:val="32"/>
          <w:szCs w:val="32"/>
        </w:rPr>
        <w:t>产品型号</w:t>
      </w:r>
      <w:r>
        <w:rPr>
          <w:rFonts w:eastAsia="仿宋_GB2312" w:hint="eastAsia"/>
          <w:sz w:val="32"/>
          <w:szCs w:val="32"/>
        </w:rPr>
        <w:t>/</w:t>
      </w:r>
      <w:r>
        <w:rPr>
          <w:rFonts w:eastAsia="仿宋_GB2312" w:hint="eastAsia"/>
          <w:sz w:val="32"/>
          <w:szCs w:val="32"/>
        </w:rPr>
        <w:t>规格及其划分说明</w:t>
      </w:r>
      <w:bookmarkEnd w:id="1"/>
      <w:bookmarkEnd w:id="2"/>
      <w:bookmarkEnd w:id="3"/>
    </w:p>
    <w:p w14:paraId="082A8CD2" w14:textId="77777777" w:rsidR="00FD71D9" w:rsidRDefault="00602B6B">
      <w:pPr>
        <w:spacing w:line="520" w:lineRule="exact"/>
        <w:ind w:firstLineChars="200" w:firstLine="640"/>
        <w:outlineLvl w:val="2"/>
        <w:rPr>
          <w:rFonts w:eastAsia="仿宋_GB2312"/>
          <w:sz w:val="32"/>
          <w:szCs w:val="32"/>
        </w:rPr>
      </w:pPr>
      <w:r>
        <w:rPr>
          <w:rFonts w:eastAsia="仿宋_GB2312" w:hint="eastAsia"/>
          <w:sz w:val="32"/>
          <w:szCs w:val="32"/>
        </w:rPr>
        <w:lastRenderedPageBreak/>
        <w:t>应当列明申报产品的规格、型号。对于同一注册单元中存在多种型号、规格的产品，应明确不同型号、规格的划分说明。</w:t>
      </w:r>
    </w:p>
    <w:p w14:paraId="0DEFB7A2" w14:textId="77777777" w:rsidR="00FD71D9" w:rsidRDefault="00602B6B">
      <w:pPr>
        <w:spacing w:line="520" w:lineRule="exact"/>
        <w:ind w:firstLineChars="200" w:firstLine="640"/>
        <w:outlineLvl w:val="2"/>
        <w:rPr>
          <w:rFonts w:eastAsia="仿宋_GB2312"/>
          <w:sz w:val="32"/>
          <w:szCs w:val="32"/>
        </w:rPr>
      </w:pPr>
      <w:r>
        <w:rPr>
          <w:rFonts w:eastAsia="仿宋_GB2312" w:hint="eastAsia"/>
          <w:sz w:val="32"/>
          <w:szCs w:val="32"/>
        </w:rPr>
        <w:t>对于含有软件组件的心率仪，应当列明软件的名称（如适用）、型号规格（如适用）、软件完整版本命名规则以及发布版本号。</w:t>
      </w:r>
    </w:p>
    <w:p w14:paraId="7312C135"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sz w:val="32"/>
          <w:szCs w:val="32"/>
        </w:rPr>
        <w:t>.</w:t>
      </w:r>
      <w:r>
        <w:rPr>
          <w:rFonts w:eastAsia="仿宋_GB2312" w:hint="eastAsia"/>
          <w:sz w:val="32"/>
          <w:szCs w:val="32"/>
        </w:rPr>
        <w:t>2</w:t>
      </w:r>
      <w:r>
        <w:rPr>
          <w:rFonts w:eastAsia="仿宋_GB2312" w:hint="eastAsia"/>
          <w:sz w:val="32"/>
          <w:szCs w:val="32"/>
        </w:rPr>
        <w:t>性能指标</w:t>
      </w:r>
    </w:p>
    <w:p w14:paraId="31241831" w14:textId="77777777" w:rsidR="00FD71D9" w:rsidRDefault="00602B6B">
      <w:pPr>
        <w:spacing w:line="520" w:lineRule="exact"/>
        <w:ind w:rightChars="-32" w:right="-67" w:firstLineChars="200" w:firstLine="640"/>
        <w:rPr>
          <w:rFonts w:eastAsia="仿宋_GB2312"/>
          <w:sz w:val="32"/>
          <w:szCs w:val="32"/>
        </w:rPr>
      </w:pPr>
      <w:r>
        <w:rPr>
          <w:rFonts w:eastAsia="仿宋_GB2312" w:hint="eastAsia"/>
          <w:sz w:val="32"/>
          <w:szCs w:val="32"/>
        </w:rPr>
        <w:t>3.2.2</w:t>
      </w:r>
      <w:r>
        <w:rPr>
          <w:rFonts w:eastAsia="仿宋_GB2312"/>
          <w:sz w:val="32"/>
          <w:szCs w:val="32"/>
          <w:lang w:val="zh-TW" w:eastAsia="zh-TW"/>
        </w:rPr>
        <w:t>.</w:t>
      </w:r>
      <w:r>
        <w:rPr>
          <w:rFonts w:eastAsia="仿宋_GB2312" w:hint="eastAsia"/>
          <w:sz w:val="32"/>
          <w:szCs w:val="32"/>
        </w:rPr>
        <w:t>1</w:t>
      </w:r>
      <w:r>
        <w:rPr>
          <w:rFonts w:eastAsia="仿宋_GB2312" w:hint="eastAsia"/>
          <w:sz w:val="32"/>
          <w:szCs w:val="32"/>
        </w:rPr>
        <w:t>产品性能指标应当符合</w:t>
      </w:r>
      <w:r>
        <w:rPr>
          <w:rFonts w:eastAsia="仿宋_GB2312" w:hint="eastAsia"/>
          <w:sz w:val="32"/>
          <w:szCs w:val="32"/>
        </w:rPr>
        <w:t>YY</w:t>
      </w:r>
      <w:r>
        <w:rPr>
          <w:rFonts w:eastAsia="仿宋_GB2312"/>
          <w:sz w:val="32"/>
          <w:szCs w:val="32"/>
          <w:lang w:val="zh-TW" w:eastAsia="zh-TW"/>
        </w:rPr>
        <w:t>/T</w:t>
      </w:r>
      <w:r>
        <w:rPr>
          <w:rFonts w:eastAsia="仿宋_GB2312" w:hint="eastAsia"/>
          <w:sz w:val="32"/>
          <w:szCs w:val="32"/>
        </w:rPr>
        <w:t xml:space="preserve"> 0448</w:t>
      </w:r>
      <w:r>
        <w:rPr>
          <w:rFonts w:eastAsia="仿宋_GB2312" w:hint="eastAsia"/>
          <w:sz w:val="32"/>
          <w:szCs w:val="32"/>
        </w:rPr>
        <w:t>《超声多普勒胎儿心率仪》的要求。</w:t>
      </w:r>
    </w:p>
    <w:p w14:paraId="36B0BF47" w14:textId="77777777" w:rsidR="00FD71D9" w:rsidRDefault="00602B6B">
      <w:pPr>
        <w:pStyle w:val="Aff9"/>
        <w:widowControl w:val="0"/>
        <w:spacing w:after="0" w:line="520" w:lineRule="exact"/>
        <w:ind w:firstLineChars="200" w:firstLine="640"/>
        <w:jc w:val="both"/>
        <w:rPr>
          <w:rFonts w:ascii="Times New Roman" w:eastAsia="仿宋_GB2312" w:hAnsi="Times New Roman"/>
          <w:sz w:val="32"/>
          <w:szCs w:val="32"/>
        </w:rPr>
      </w:pPr>
      <w:r>
        <w:rPr>
          <w:rFonts w:ascii="Times New Roman" w:eastAsia="仿宋_GB2312" w:hAnsi="Times New Roman" w:cs="Times New Roman" w:hint="eastAsia"/>
          <w:sz w:val="32"/>
          <w:szCs w:val="32"/>
        </w:rPr>
        <w:t>3.2.2.2</w:t>
      </w:r>
      <w:r>
        <w:rPr>
          <w:rFonts w:ascii="Times New Roman" w:eastAsia="仿宋_GB2312" w:hAnsi="Times New Roman" w:cs="Times New Roman"/>
          <w:sz w:val="32"/>
          <w:szCs w:val="32"/>
          <w:lang w:val="zh-TW" w:eastAsia="zh-TW"/>
        </w:rPr>
        <w:t>应规定企业在随机文件中描述的各项功能</w:t>
      </w:r>
      <w:r>
        <w:rPr>
          <w:rFonts w:ascii="Times New Roman" w:hAnsi="Times New Roman" w:hint="eastAsia"/>
        </w:rPr>
        <w:t>，</w:t>
      </w:r>
      <w:r>
        <w:rPr>
          <w:rFonts w:ascii="Times New Roman" w:eastAsia="仿宋_GB2312" w:hAnsi="Times New Roman" w:cs="仿宋_GB2312" w:hint="eastAsia"/>
          <w:snapToGrid w:val="0"/>
          <w:sz w:val="32"/>
          <w:szCs w:val="32"/>
        </w:rPr>
        <w:t>如包含报警功能，</w:t>
      </w:r>
      <w:r>
        <w:rPr>
          <w:rFonts w:ascii="Times New Roman" w:eastAsia="仿宋_GB2312" w:hAnsi="Times New Roman"/>
          <w:color w:val="auto"/>
          <w:sz w:val="32"/>
          <w:szCs w:val="32"/>
        </w:rPr>
        <w:t>应</w:t>
      </w:r>
      <w:r>
        <w:rPr>
          <w:rFonts w:ascii="Times New Roman" w:eastAsia="仿宋_GB2312" w:hAnsi="Times New Roman" w:hint="eastAsia"/>
          <w:color w:val="auto"/>
          <w:sz w:val="32"/>
          <w:szCs w:val="32"/>
        </w:rPr>
        <w:t>当符合</w:t>
      </w:r>
      <w:r>
        <w:rPr>
          <w:rFonts w:ascii="Times New Roman" w:eastAsia="仿宋_GB2312" w:hAnsi="Times New Roman" w:cs="Times New Roman" w:hint="eastAsia"/>
          <w:color w:val="auto"/>
          <w:sz w:val="32"/>
          <w:szCs w:val="32"/>
        </w:rPr>
        <w:t>YY 9706.108</w:t>
      </w:r>
      <w:r>
        <w:rPr>
          <w:rFonts w:ascii="Times New Roman" w:eastAsia="仿宋_GB2312" w:hAnsi="Times New Roman"/>
          <w:color w:val="auto"/>
          <w:sz w:val="32"/>
          <w:szCs w:val="32"/>
        </w:rPr>
        <w:t>中的要求</w:t>
      </w:r>
      <w:r>
        <w:rPr>
          <w:rFonts w:ascii="Times New Roman" w:eastAsia="仿宋_GB2312" w:hAnsi="Times New Roman" w:cs="仿宋_GB2312" w:hint="eastAsia"/>
          <w:snapToGrid w:val="0"/>
          <w:sz w:val="32"/>
          <w:szCs w:val="32"/>
          <w:lang w:val="zh-TW"/>
        </w:rPr>
        <w:t>。</w:t>
      </w:r>
    </w:p>
    <w:p w14:paraId="2C785D06"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sz w:val="32"/>
          <w:szCs w:val="32"/>
        </w:rPr>
        <w:t>.</w:t>
      </w:r>
      <w:r>
        <w:rPr>
          <w:rFonts w:eastAsia="仿宋_GB2312" w:hint="eastAsia"/>
          <w:sz w:val="32"/>
          <w:szCs w:val="32"/>
        </w:rPr>
        <w:t>2.3</w:t>
      </w:r>
      <w:r>
        <w:rPr>
          <w:rFonts w:eastAsia="仿宋_GB2312"/>
          <w:sz w:val="32"/>
          <w:szCs w:val="32"/>
        </w:rPr>
        <w:t>软件功能要求</w:t>
      </w:r>
    </w:p>
    <w:p w14:paraId="7AD6F1DD" w14:textId="77777777" w:rsidR="00FD71D9" w:rsidRDefault="00602B6B">
      <w:pPr>
        <w:spacing w:line="520" w:lineRule="exact"/>
        <w:ind w:firstLineChars="200" w:firstLine="640"/>
        <w:rPr>
          <w:rFonts w:eastAsia="仿宋_GB2312"/>
          <w:color w:val="FF0000"/>
          <w:sz w:val="32"/>
          <w:szCs w:val="28"/>
        </w:rPr>
      </w:pPr>
      <w:r>
        <w:rPr>
          <w:rFonts w:eastAsia="仿宋_GB2312" w:hint="eastAsia"/>
          <w:sz w:val="32"/>
          <w:szCs w:val="32"/>
        </w:rPr>
        <w:t>如适用，</w:t>
      </w:r>
      <w:r>
        <w:rPr>
          <w:rFonts w:eastAsia="仿宋_GB2312"/>
          <w:sz w:val="32"/>
          <w:szCs w:val="32"/>
        </w:rPr>
        <w:t>应参照《医疗器械软件</w:t>
      </w:r>
      <w:r>
        <w:rPr>
          <w:rFonts w:eastAsia="仿宋_GB2312" w:hint="eastAsia"/>
          <w:sz w:val="32"/>
          <w:szCs w:val="32"/>
        </w:rPr>
        <w:t>注册</w:t>
      </w:r>
      <w:r>
        <w:rPr>
          <w:rFonts w:eastAsia="仿宋_GB2312"/>
          <w:sz w:val="32"/>
          <w:szCs w:val="32"/>
        </w:rPr>
        <w:t>审查指导原则</w:t>
      </w:r>
      <w:r>
        <w:rPr>
          <w:rFonts w:eastAsia="仿宋_GB2312" w:hint="eastAsia"/>
          <w:sz w:val="32"/>
          <w:szCs w:val="32"/>
        </w:rPr>
        <w:t>（</w:t>
      </w:r>
      <w:r>
        <w:rPr>
          <w:rFonts w:eastAsia="仿宋_GB2312" w:hint="eastAsia"/>
          <w:sz w:val="32"/>
          <w:szCs w:val="32"/>
        </w:rPr>
        <w:t>2022</w:t>
      </w:r>
      <w:r>
        <w:rPr>
          <w:rFonts w:eastAsia="仿宋_GB2312" w:hint="eastAsia"/>
          <w:sz w:val="32"/>
          <w:szCs w:val="32"/>
        </w:rPr>
        <w:t>年）修订版</w:t>
      </w:r>
      <w:r>
        <w:rPr>
          <w:rFonts w:eastAsia="仿宋_GB2312"/>
          <w:sz w:val="32"/>
          <w:szCs w:val="32"/>
        </w:rPr>
        <w:t>》的相关要求</w:t>
      </w:r>
      <w:r>
        <w:rPr>
          <w:rFonts w:eastAsia="仿宋_GB2312" w:hint="eastAsia"/>
          <w:sz w:val="32"/>
          <w:szCs w:val="32"/>
        </w:rPr>
        <w:t>执行</w:t>
      </w:r>
      <w:r>
        <w:rPr>
          <w:rFonts w:eastAsia="仿宋_GB2312"/>
          <w:sz w:val="32"/>
          <w:szCs w:val="32"/>
        </w:rPr>
        <w:t>。</w:t>
      </w:r>
      <w:r>
        <w:rPr>
          <w:rFonts w:eastAsia="仿宋_GB2312" w:hint="eastAsia"/>
          <w:sz w:val="32"/>
          <w:szCs w:val="28"/>
        </w:rPr>
        <w:t>明确软件的功能（核心功能（含安全功能）纲要）、使用限制、接口（如适用）、访问控制（如适用）、运行环境（如适用）、性能效率（如适用）。</w:t>
      </w:r>
    </w:p>
    <w:p w14:paraId="57915085"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sz w:val="32"/>
          <w:szCs w:val="32"/>
        </w:rPr>
        <w:t>.</w:t>
      </w:r>
      <w:r>
        <w:rPr>
          <w:rFonts w:eastAsia="仿宋_GB2312" w:hint="eastAsia"/>
          <w:sz w:val="32"/>
          <w:szCs w:val="32"/>
        </w:rPr>
        <w:t>2.4</w:t>
      </w:r>
      <w:r>
        <w:rPr>
          <w:rFonts w:eastAsia="仿宋_GB2312"/>
          <w:sz w:val="32"/>
          <w:szCs w:val="32"/>
        </w:rPr>
        <w:t>网络安全</w:t>
      </w:r>
    </w:p>
    <w:p w14:paraId="7909FB21" w14:textId="77777777" w:rsidR="00FD71D9" w:rsidRDefault="00602B6B">
      <w:pPr>
        <w:spacing w:line="520" w:lineRule="exact"/>
        <w:ind w:rightChars="-32" w:right="-67" w:firstLineChars="200" w:firstLine="640"/>
      </w:pPr>
      <w:r>
        <w:rPr>
          <w:rFonts w:eastAsia="仿宋_GB2312" w:hint="eastAsia"/>
          <w:sz w:val="32"/>
          <w:szCs w:val="32"/>
          <w:lang w:val="zh-TW" w:eastAsia="zh-TW"/>
        </w:rPr>
        <w:t>如产品具备电子数据交换、远程访问与控制、用户访问的</w:t>
      </w:r>
      <w:r>
        <w:rPr>
          <w:rFonts w:eastAsia="仿宋_GB2312"/>
          <w:sz w:val="32"/>
          <w:szCs w:val="32"/>
          <w:lang w:val="zh-TW" w:eastAsia="zh-TW"/>
        </w:rPr>
        <w:t>，</w:t>
      </w:r>
      <w:r>
        <w:rPr>
          <w:rFonts w:eastAsia="仿宋_GB2312"/>
          <w:sz w:val="32"/>
          <w:szCs w:val="32"/>
        </w:rPr>
        <w:t>应</w:t>
      </w:r>
      <w:r>
        <w:rPr>
          <w:rFonts w:eastAsia="仿宋_GB2312" w:hint="eastAsia"/>
          <w:sz w:val="32"/>
          <w:szCs w:val="32"/>
        </w:rPr>
        <w:t>符合</w:t>
      </w:r>
      <w:r>
        <w:rPr>
          <w:rFonts w:eastAsia="仿宋_GB2312"/>
          <w:sz w:val="32"/>
          <w:szCs w:val="32"/>
        </w:rPr>
        <w:t>《</w:t>
      </w:r>
      <w:r>
        <w:rPr>
          <w:rFonts w:eastAsia="仿宋_GB2312" w:hint="eastAsia"/>
          <w:sz w:val="32"/>
          <w:szCs w:val="32"/>
        </w:rPr>
        <w:t>医疗器械网络安全注册审查指导原则（</w:t>
      </w:r>
      <w:r>
        <w:rPr>
          <w:rFonts w:eastAsia="仿宋_GB2312" w:hint="eastAsia"/>
          <w:sz w:val="32"/>
          <w:szCs w:val="32"/>
        </w:rPr>
        <w:t>2022</w:t>
      </w:r>
      <w:r>
        <w:rPr>
          <w:rFonts w:eastAsia="仿宋_GB2312" w:hint="eastAsia"/>
          <w:sz w:val="32"/>
          <w:szCs w:val="32"/>
        </w:rPr>
        <w:t>年修订版）</w:t>
      </w:r>
      <w:r>
        <w:rPr>
          <w:rFonts w:eastAsia="仿宋_GB2312"/>
          <w:sz w:val="32"/>
          <w:szCs w:val="32"/>
        </w:rPr>
        <w:t>》</w:t>
      </w:r>
      <w:r>
        <w:rPr>
          <w:rFonts w:eastAsia="仿宋_GB2312"/>
          <w:bCs/>
          <w:sz w:val="32"/>
          <w:szCs w:val="32"/>
        </w:rPr>
        <w:t>的相关要求。</w:t>
      </w:r>
    </w:p>
    <w:p w14:paraId="22ABF478"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sz w:val="32"/>
          <w:szCs w:val="32"/>
        </w:rPr>
        <w:t>.</w:t>
      </w:r>
      <w:r>
        <w:rPr>
          <w:rFonts w:eastAsia="仿宋_GB2312" w:hint="eastAsia"/>
          <w:sz w:val="32"/>
          <w:szCs w:val="32"/>
        </w:rPr>
        <w:t>2.5</w:t>
      </w:r>
      <w:r>
        <w:rPr>
          <w:rFonts w:eastAsia="仿宋_GB2312"/>
          <w:sz w:val="32"/>
          <w:szCs w:val="32"/>
        </w:rPr>
        <w:t>安全要求</w:t>
      </w:r>
    </w:p>
    <w:p w14:paraId="35B6F403" w14:textId="77777777" w:rsidR="00FD71D9" w:rsidRDefault="00602B6B">
      <w:pPr>
        <w:tabs>
          <w:tab w:val="left" w:pos="9214"/>
          <w:tab w:val="left" w:pos="9356"/>
        </w:tabs>
        <w:spacing w:line="520" w:lineRule="exact"/>
        <w:ind w:firstLineChars="200" w:firstLine="640"/>
        <w:rPr>
          <w:rFonts w:eastAsia="仿宋_GB2312"/>
          <w:sz w:val="32"/>
          <w:szCs w:val="32"/>
        </w:rPr>
      </w:pPr>
      <w:r>
        <w:rPr>
          <w:rFonts w:eastAsia="仿宋_GB2312"/>
          <w:sz w:val="32"/>
          <w:szCs w:val="32"/>
        </w:rPr>
        <w:t>应</w:t>
      </w:r>
      <w:r>
        <w:rPr>
          <w:rFonts w:eastAsia="仿宋_GB2312" w:hint="eastAsia"/>
          <w:sz w:val="32"/>
          <w:szCs w:val="32"/>
        </w:rPr>
        <w:t>符合</w:t>
      </w:r>
      <w:r>
        <w:rPr>
          <w:rFonts w:eastAsia="仿宋_GB2312"/>
          <w:sz w:val="32"/>
          <w:szCs w:val="32"/>
        </w:rPr>
        <w:t>GB 9706.1</w:t>
      </w:r>
      <w:r>
        <w:rPr>
          <w:rFonts w:eastAsia="仿宋_GB2312" w:hint="eastAsia"/>
          <w:sz w:val="32"/>
          <w:szCs w:val="32"/>
        </w:rPr>
        <w:t>、</w:t>
      </w:r>
      <w:r>
        <w:rPr>
          <w:rFonts w:eastAsia="仿宋_GB2312"/>
          <w:sz w:val="32"/>
          <w:szCs w:val="32"/>
        </w:rPr>
        <w:t>GB 9706.</w:t>
      </w:r>
      <w:r>
        <w:rPr>
          <w:rFonts w:eastAsia="仿宋_GB2312" w:hint="eastAsia"/>
          <w:sz w:val="32"/>
          <w:szCs w:val="32"/>
        </w:rPr>
        <w:t>237</w:t>
      </w:r>
      <w:r>
        <w:rPr>
          <w:rFonts w:eastAsia="仿宋_GB2312"/>
          <w:sz w:val="32"/>
          <w:szCs w:val="32"/>
        </w:rPr>
        <w:t>的要求。</w:t>
      </w:r>
    </w:p>
    <w:p w14:paraId="394BEF16"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2</w:t>
      </w:r>
      <w:r>
        <w:rPr>
          <w:rFonts w:eastAsia="仿宋_GB2312"/>
          <w:sz w:val="32"/>
          <w:szCs w:val="32"/>
        </w:rPr>
        <w:t>.</w:t>
      </w:r>
      <w:r>
        <w:rPr>
          <w:rFonts w:eastAsia="仿宋_GB2312" w:hint="eastAsia"/>
          <w:sz w:val="32"/>
          <w:szCs w:val="32"/>
        </w:rPr>
        <w:t>2.6</w:t>
      </w:r>
      <w:r>
        <w:rPr>
          <w:rFonts w:eastAsia="仿宋_GB2312"/>
          <w:sz w:val="32"/>
          <w:szCs w:val="32"/>
        </w:rPr>
        <w:t>电磁兼容要求</w:t>
      </w:r>
    </w:p>
    <w:p w14:paraId="120EB49A" w14:textId="77777777" w:rsidR="00FD71D9" w:rsidRDefault="00602B6B">
      <w:pPr>
        <w:tabs>
          <w:tab w:val="left" w:pos="9214"/>
          <w:tab w:val="left" w:pos="9356"/>
        </w:tabs>
        <w:spacing w:line="520" w:lineRule="exact"/>
        <w:ind w:firstLineChars="200" w:firstLine="640"/>
        <w:rPr>
          <w:rFonts w:eastAsia="仿宋_GB2312"/>
          <w:sz w:val="32"/>
          <w:szCs w:val="32"/>
        </w:rPr>
      </w:pPr>
      <w:r>
        <w:rPr>
          <w:rFonts w:eastAsia="仿宋_GB2312"/>
          <w:sz w:val="32"/>
          <w:szCs w:val="32"/>
        </w:rPr>
        <w:t>应</w:t>
      </w:r>
      <w:r>
        <w:rPr>
          <w:rFonts w:eastAsia="仿宋_GB2312" w:hint="eastAsia"/>
          <w:sz w:val="32"/>
          <w:szCs w:val="32"/>
        </w:rPr>
        <w:t>符合</w:t>
      </w:r>
      <w:r>
        <w:rPr>
          <w:rFonts w:eastAsia="仿宋_GB2312"/>
          <w:sz w:val="32"/>
          <w:szCs w:val="20"/>
          <w:lang w:bidi="ar"/>
        </w:rPr>
        <w:t>YY 9706.102</w:t>
      </w:r>
      <w:r>
        <w:rPr>
          <w:rFonts w:eastAsia="仿宋_GB2312" w:hint="eastAsia"/>
          <w:sz w:val="32"/>
          <w:szCs w:val="20"/>
          <w:lang w:bidi="ar"/>
        </w:rPr>
        <w:t>、</w:t>
      </w:r>
      <w:r>
        <w:rPr>
          <w:rFonts w:eastAsia="仿宋_GB2312"/>
          <w:sz w:val="32"/>
          <w:szCs w:val="32"/>
        </w:rPr>
        <w:t>GB 9706.</w:t>
      </w:r>
      <w:r>
        <w:rPr>
          <w:rFonts w:eastAsia="仿宋_GB2312" w:hint="eastAsia"/>
          <w:sz w:val="32"/>
          <w:szCs w:val="32"/>
        </w:rPr>
        <w:t>237</w:t>
      </w:r>
      <w:r>
        <w:rPr>
          <w:rFonts w:eastAsia="仿宋_GB2312"/>
          <w:sz w:val="32"/>
          <w:szCs w:val="32"/>
        </w:rPr>
        <w:t>的要求。</w:t>
      </w:r>
    </w:p>
    <w:p w14:paraId="3778A9E1" w14:textId="77777777" w:rsidR="00FD71D9" w:rsidRDefault="00602B6B">
      <w:pPr>
        <w:spacing w:line="520" w:lineRule="exact"/>
        <w:ind w:firstLineChars="200" w:firstLine="640"/>
        <w:rPr>
          <w:rFonts w:eastAsia="仿宋_GB2312"/>
          <w:sz w:val="32"/>
        </w:rPr>
      </w:pPr>
      <w:r>
        <w:rPr>
          <w:rFonts w:eastAsia="仿宋_GB2312"/>
          <w:bCs/>
          <w:sz w:val="32"/>
          <w:szCs w:val="32"/>
        </w:rPr>
        <w:t>3.</w:t>
      </w:r>
      <w:r>
        <w:rPr>
          <w:rFonts w:eastAsia="仿宋_GB2312" w:hint="eastAsia"/>
          <w:bCs/>
          <w:sz w:val="32"/>
          <w:szCs w:val="32"/>
        </w:rPr>
        <w:t>2.3</w:t>
      </w:r>
      <w:r>
        <w:rPr>
          <w:rFonts w:eastAsia="仿宋_GB2312"/>
          <w:sz w:val="32"/>
        </w:rPr>
        <w:t>附录</w:t>
      </w:r>
    </w:p>
    <w:p w14:paraId="3536D21B" w14:textId="77777777" w:rsidR="00FD71D9" w:rsidRDefault="00602B6B">
      <w:pPr>
        <w:spacing w:line="520" w:lineRule="exact"/>
        <w:ind w:firstLineChars="200" w:firstLine="640"/>
        <w:rPr>
          <w:rFonts w:eastAsia="仿宋_GB2312"/>
          <w:bCs/>
          <w:sz w:val="32"/>
          <w:szCs w:val="32"/>
        </w:rPr>
      </w:pPr>
      <w:r>
        <w:rPr>
          <w:rFonts w:eastAsia="仿宋_GB2312"/>
          <w:sz w:val="32"/>
          <w:szCs w:val="32"/>
        </w:rPr>
        <w:t>可在附录中明确产品非检验的技术信息</w:t>
      </w:r>
      <w:r>
        <w:rPr>
          <w:rFonts w:eastAsia="仿宋_GB2312" w:hint="eastAsia"/>
          <w:sz w:val="32"/>
          <w:szCs w:val="32"/>
        </w:rPr>
        <w:t>，如“产品主要安全</w:t>
      </w:r>
      <w:r>
        <w:rPr>
          <w:rFonts w:eastAsia="仿宋_GB2312" w:hint="eastAsia"/>
          <w:sz w:val="32"/>
          <w:szCs w:val="32"/>
        </w:rPr>
        <w:lastRenderedPageBreak/>
        <w:t>特征、关键的技术规格信息”等</w:t>
      </w:r>
      <w:r>
        <w:rPr>
          <w:rFonts w:eastAsia="仿宋_GB2312"/>
          <w:sz w:val="32"/>
          <w:szCs w:val="32"/>
        </w:rPr>
        <w:t>。</w:t>
      </w:r>
    </w:p>
    <w:p w14:paraId="4BA15A99" w14:textId="77777777" w:rsidR="00FD71D9" w:rsidRDefault="00602B6B">
      <w:pPr>
        <w:spacing w:line="520" w:lineRule="exact"/>
        <w:ind w:rightChars="-32" w:right="-67" w:firstLineChars="200" w:firstLine="640"/>
        <w:rPr>
          <w:rFonts w:eastAsia="仿宋_GB2312"/>
          <w:color w:val="000000"/>
          <w:spacing w:val="-1"/>
          <w:sz w:val="32"/>
          <w:szCs w:val="32"/>
        </w:rPr>
      </w:pPr>
      <w:r>
        <w:rPr>
          <w:rFonts w:eastAsia="仿宋_GB2312" w:hint="eastAsia"/>
          <w:color w:val="000000"/>
          <w:sz w:val="32"/>
          <w:szCs w:val="32"/>
        </w:rPr>
        <w:t>3</w:t>
      </w:r>
      <w:r>
        <w:rPr>
          <w:rFonts w:eastAsia="仿宋_GB2312"/>
          <w:color w:val="000000"/>
          <w:sz w:val="32"/>
          <w:szCs w:val="32"/>
        </w:rPr>
        <w:t>.</w:t>
      </w:r>
      <w:r>
        <w:rPr>
          <w:rFonts w:eastAsia="仿宋_GB2312" w:hint="eastAsia"/>
          <w:color w:val="000000"/>
          <w:sz w:val="32"/>
          <w:szCs w:val="32"/>
        </w:rPr>
        <w:t>3</w:t>
      </w:r>
      <w:r>
        <w:rPr>
          <w:rFonts w:eastAsia="仿宋_GB2312"/>
          <w:color w:val="000000"/>
          <w:spacing w:val="-1"/>
          <w:sz w:val="32"/>
          <w:szCs w:val="32"/>
        </w:rPr>
        <w:t>检验报告</w:t>
      </w:r>
    </w:p>
    <w:p w14:paraId="58B81853" w14:textId="77777777" w:rsidR="00FD71D9" w:rsidRDefault="00602B6B">
      <w:pPr>
        <w:tabs>
          <w:tab w:val="left" w:pos="6078"/>
        </w:tabs>
        <w:spacing w:line="520" w:lineRule="exact"/>
        <w:ind w:firstLineChars="200" w:firstLine="640"/>
        <w:rPr>
          <w:rFonts w:eastAsia="仿宋_GB2312" w:cs="仿宋_GB2312"/>
          <w:sz w:val="32"/>
          <w:szCs w:val="32"/>
        </w:rPr>
      </w:pPr>
      <w:r>
        <w:rPr>
          <w:rFonts w:eastAsia="仿宋_GB2312" w:cs="仿宋_GB2312" w:hint="eastAsia"/>
          <w:sz w:val="32"/>
          <w:szCs w:val="32"/>
        </w:rPr>
        <w:t>注册申请人应提供产品检验报告，检验报告可以是申请人出具的自检报告，也可以是委托有资质的医疗器械检验机构出具的检验报告。</w:t>
      </w:r>
    </w:p>
    <w:p w14:paraId="5EEF852F" w14:textId="77777777" w:rsidR="00FD71D9" w:rsidRDefault="00602B6B">
      <w:pPr>
        <w:spacing w:line="520" w:lineRule="exact"/>
        <w:ind w:firstLineChars="200" w:firstLine="640"/>
        <w:rPr>
          <w:rFonts w:eastAsia="仿宋_GB2312"/>
        </w:rPr>
      </w:pPr>
      <w:r>
        <w:rPr>
          <w:rFonts w:eastAsia="仿宋_GB2312" w:hint="eastAsia"/>
          <w:sz w:val="32"/>
          <w:szCs w:val="32"/>
        </w:rPr>
        <w:t>检验报告所附照片中的产品结构组成、标识标签等信息应当与其他申报资料描述相同。</w:t>
      </w:r>
    </w:p>
    <w:p w14:paraId="538D0924" w14:textId="77777777" w:rsidR="00FD71D9" w:rsidRDefault="00602B6B">
      <w:pPr>
        <w:spacing w:line="520" w:lineRule="exact"/>
        <w:ind w:firstLine="640"/>
        <w:rPr>
          <w:rFonts w:eastAsia="仿宋_GB2312"/>
          <w:sz w:val="32"/>
          <w:szCs w:val="32"/>
          <w:lang w:val="zh-TW" w:eastAsia="zh-TW"/>
        </w:rPr>
      </w:pPr>
      <w:r>
        <w:rPr>
          <w:rFonts w:eastAsia="仿宋_GB2312" w:cs="仿宋_GB2312" w:hint="eastAsia"/>
          <w:bCs/>
          <w:sz w:val="32"/>
          <w:szCs w:val="32"/>
        </w:rPr>
        <w:t>同一注册单元内所检验的产品应当是能够代表</w:t>
      </w:r>
      <w:proofErr w:type="gramStart"/>
      <w:r>
        <w:rPr>
          <w:rFonts w:eastAsia="仿宋_GB2312" w:cs="仿宋_GB2312" w:hint="eastAsia"/>
          <w:bCs/>
          <w:sz w:val="32"/>
          <w:szCs w:val="32"/>
        </w:rPr>
        <w:t>本注册</w:t>
      </w:r>
      <w:proofErr w:type="gramEnd"/>
      <w:r>
        <w:rPr>
          <w:rFonts w:eastAsia="仿宋_GB2312" w:cs="仿宋_GB2312" w:hint="eastAsia"/>
          <w:bCs/>
          <w:sz w:val="32"/>
          <w:szCs w:val="32"/>
        </w:rPr>
        <w:t>单元内其他产品安全性和有效性的典型产品。若申报的产品包括多个型号规格，在电气安全（含电磁兼容）的检验中，原则上选取结构最复杂、功能最多、配置最齐全的型号规格进行检验。如果检测一个型号不能覆盖其他型号的全部性能功能，则可对其他型号不能覆盖的部分进行差异检测。对于缺少必要的理论和</w:t>
      </w:r>
      <w:r>
        <w:rPr>
          <w:rFonts w:eastAsia="仿宋_GB2312" w:cs="仿宋_GB2312" w:hint="eastAsia"/>
          <w:bCs/>
          <w:sz w:val="32"/>
          <w:szCs w:val="32"/>
        </w:rPr>
        <w:t>/</w:t>
      </w:r>
      <w:r>
        <w:rPr>
          <w:rFonts w:eastAsia="仿宋_GB2312" w:cs="仿宋_GB2312" w:hint="eastAsia"/>
          <w:bCs/>
          <w:sz w:val="32"/>
          <w:szCs w:val="32"/>
        </w:rPr>
        <w:t>或试验数据作为依据的情况，电磁兼容检验应当涵盖注册单元中的全部型号。</w:t>
      </w:r>
    </w:p>
    <w:p w14:paraId="313D8552" w14:textId="77777777" w:rsidR="00FD71D9" w:rsidRDefault="00602B6B">
      <w:pPr>
        <w:spacing w:line="520" w:lineRule="exact"/>
        <w:ind w:rightChars="-32" w:right="-67" w:firstLineChars="200" w:firstLine="640"/>
        <w:rPr>
          <w:rFonts w:eastAsia="仿宋_GB2312"/>
          <w:color w:val="000000"/>
          <w:spacing w:val="-1"/>
          <w:sz w:val="32"/>
          <w:szCs w:val="32"/>
        </w:rPr>
      </w:pPr>
      <w:r>
        <w:rPr>
          <w:rFonts w:eastAsia="仿宋_GB2312" w:hint="eastAsia"/>
          <w:color w:val="000000"/>
          <w:sz w:val="32"/>
          <w:szCs w:val="32"/>
        </w:rPr>
        <w:t>4</w:t>
      </w:r>
      <w:r>
        <w:rPr>
          <w:rFonts w:eastAsia="仿宋_GB2312"/>
          <w:color w:val="000000"/>
          <w:sz w:val="32"/>
          <w:szCs w:val="32"/>
        </w:rPr>
        <w:t>.</w:t>
      </w:r>
      <w:r>
        <w:rPr>
          <w:rFonts w:eastAsia="仿宋_GB2312"/>
          <w:color w:val="000000"/>
          <w:spacing w:val="-1"/>
          <w:sz w:val="32"/>
          <w:szCs w:val="32"/>
        </w:rPr>
        <w:t>研究资料</w:t>
      </w:r>
    </w:p>
    <w:p w14:paraId="7AB7B00E" w14:textId="77777777" w:rsidR="00FD71D9" w:rsidRDefault="00602B6B">
      <w:pPr>
        <w:spacing w:line="520" w:lineRule="exact"/>
        <w:ind w:firstLineChars="200" w:firstLine="640"/>
        <w:rPr>
          <w:rFonts w:eastAsia="仿宋_GB2312"/>
          <w:color w:val="000000"/>
          <w:sz w:val="32"/>
          <w:szCs w:val="32"/>
        </w:rPr>
      </w:pPr>
      <w:r>
        <w:rPr>
          <w:rFonts w:eastAsia="仿宋_GB2312"/>
          <w:color w:val="000000"/>
          <w:sz w:val="32"/>
          <w:szCs w:val="32"/>
        </w:rPr>
        <w:t>根据申报产品适用范围和技术特征，提供非临床研究综述，逐项描述所开展的研究，概述研究方法和研究结论。根据非临床研究综述，提供相应的研究资料，各项研究可通过文献研究、实验室研究、模型研究等方式开展，一般应当包含研究方案、研究报告。采用建模研究的，应当提供产品建模研究资料。</w:t>
      </w:r>
    </w:p>
    <w:p w14:paraId="31DCFB6A" w14:textId="77777777" w:rsidR="00FD71D9" w:rsidRDefault="00602B6B">
      <w:pPr>
        <w:spacing w:line="520" w:lineRule="exact"/>
        <w:ind w:firstLineChars="200" w:firstLine="640"/>
        <w:outlineLvl w:val="1"/>
        <w:rPr>
          <w:rFonts w:eastAsia="仿宋_GB2312"/>
          <w:color w:val="000000"/>
          <w:sz w:val="32"/>
          <w:szCs w:val="32"/>
        </w:rPr>
      </w:pPr>
      <w:r>
        <w:rPr>
          <w:rFonts w:eastAsia="仿宋_GB2312" w:hint="eastAsia"/>
          <w:color w:val="000000"/>
          <w:sz w:val="32"/>
          <w:szCs w:val="32"/>
        </w:rPr>
        <w:t>4.1</w:t>
      </w:r>
      <w:r>
        <w:rPr>
          <w:rFonts w:eastAsia="仿宋_GB2312" w:hint="eastAsia"/>
          <w:color w:val="000000"/>
          <w:sz w:val="32"/>
          <w:szCs w:val="32"/>
        </w:rPr>
        <w:t>化学和物理性能研究</w:t>
      </w:r>
    </w:p>
    <w:p w14:paraId="6008622D" w14:textId="77777777" w:rsidR="00FD71D9" w:rsidRDefault="00602B6B">
      <w:pPr>
        <w:spacing w:line="520" w:lineRule="exact"/>
        <w:ind w:firstLineChars="200" w:firstLine="640"/>
        <w:rPr>
          <w:rFonts w:eastAsia="仿宋_GB2312"/>
          <w:color w:val="000000"/>
          <w:sz w:val="32"/>
          <w:szCs w:val="32"/>
        </w:rPr>
      </w:pPr>
      <w:r>
        <w:rPr>
          <w:rFonts w:eastAsia="仿宋_GB2312" w:hint="eastAsia"/>
          <w:color w:val="000000"/>
          <w:sz w:val="32"/>
          <w:szCs w:val="32"/>
        </w:rPr>
        <w:t>4.1.1</w:t>
      </w:r>
      <w:r>
        <w:rPr>
          <w:rFonts w:eastAsia="仿宋_GB2312" w:hint="eastAsia"/>
          <w:color w:val="000000"/>
          <w:sz w:val="32"/>
          <w:szCs w:val="32"/>
        </w:rPr>
        <w:t>应当提供产品物理和</w:t>
      </w:r>
      <w:r>
        <w:rPr>
          <w:rFonts w:eastAsia="仿宋_GB2312" w:hint="eastAsia"/>
          <w:color w:val="000000"/>
          <w:sz w:val="32"/>
          <w:szCs w:val="32"/>
        </w:rPr>
        <w:t>/</w:t>
      </w:r>
      <w:r>
        <w:rPr>
          <w:rFonts w:eastAsia="仿宋_GB2312" w:hint="eastAsia"/>
          <w:color w:val="000000"/>
          <w:sz w:val="32"/>
          <w:szCs w:val="32"/>
        </w:rPr>
        <w:t>或机械性能指标的确定依据、设计输入来源以及临床意义，所采用的标准或方法、采用的原因及理论基础。</w:t>
      </w:r>
    </w:p>
    <w:p w14:paraId="72B207BB" w14:textId="77777777" w:rsidR="00FD71D9" w:rsidRDefault="00602B6B">
      <w:pPr>
        <w:pStyle w:val="aff8"/>
        <w:snapToGrid w:val="0"/>
        <w:spacing w:line="520" w:lineRule="exact"/>
        <w:ind w:firstLine="640"/>
        <w:rPr>
          <w:rFonts w:ascii="Times New Roman" w:eastAsia="仿宋_GB2312" w:hAnsi="Times New Roman"/>
          <w:sz w:val="32"/>
          <w:szCs w:val="32"/>
          <w:lang w:val="zh-TW" w:eastAsia="zh-TW"/>
        </w:rPr>
      </w:pPr>
      <w:r>
        <w:rPr>
          <w:rFonts w:ascii="Times New Roman" w:eastAsia="仿宋_GB2312" w:hAnsi="Times New Roman" w:hint="eastAsia"/>
          <w:color w:val="000000"/>
          <w:sz w:val="32"/>
          <w:szCs w:val="32"/>
        </w:rPr>
        <w:lastRenderedPageBreak/>
        <w:t>4.1.2</w:t>
      </w:r>
      <w:r>
        <w:rPr>
          <w:rFonts w:ascii="Times New Roman" w:eastAsia="仿宋_GB2312" w:hAnsi="Times New Roman"/>
          <w:sz w:val="32"/>
          <w:szCs w:val="32"/>
          <w:lang w:val="zh-TW" w:eastAsia="zh-TW"/>
        </w:rPr>
        <w:t>应对产品说明书中声称的主要功能的实现原理进行描述，必要时可以附图说明。各种临床测量参数及计算参数测量原理及临床功能的算法实现应予以说明</w:t>
      </w:r>
      <w:r>
        <w:rPr>
          <w:rFonts w:ascii="Times New Roman" w:eastAsia="仿宋_GB2312" w:hAnsi="Times New Roman" w:hint="eastAsia"/>
          <w:sz w:val="32"/>
          <w:szCs w:val="32"/>
          <w:lang w:val="zh-TW"/>
        </w:rPr>
        <w:t>。</w:t>
      </w:r>
      <w:r>
        <w:rPr>
          <w:rFonts w:ascii="Times New Roman" w:eastAsia="仿宋_GB2312" w:hAnsi="Times New Roman" w:hint="eastAsia"/>
          <w:bCs/>
          <w:sz w:val="32"/>
          <w:szCs w:val="32"/>
        </w:rPr>
        <w:t>提供设备可进行的所有测量的测量准确度以及可保持该准确度的预期范围。测量方法可参照相关标准，如无参考标准或现有标准不适用的，应当对测定每种精度的测试方法进行说明并给出其合理性依据</w:t>
      </w:r>
      <w:r>
        <w:rPr>
          <w:rFonts w:ascii="Times New Roman" w:eastAsia="仿宋_GB2312" w:hAnsi="Times New Roman"/>
          <w:sz w:val="32"/>
          <w:szCs w:val="32"/>
          <w:lang w:val="zh-TW" w:eastAsia="zh-TW"/>
        </w:rPr>
        <w:t>。</w:t>
      </w:r>
    </w:p>
    <w:p w14:paraId="2EB7DC2E" w14:textId="77777777" w:rsidR="00FD71D9" w:rsidRDefault="00602B6B">
      <w:pPr>
        <w:spacing w:line="520" w:lineRule="exact"/>
        <w:ind w:firstLineChars="200" w:firstLine="640"/>
        <w:rPr>
          <w:rFonts w:eastAsia="仿宋_GB2312"/>
          <w:color w:val="000000"/>
          <w:sz w:val="32"/>
          <w:szCs w:val="32"/>
        </w:rPr>
      </w:pPr>
      <w:r>
        <w:rPr>
          <w:rFonts w:eastAsia="仿宋_GB2312" w:hint="eastAsia"/>
          <w:color w:val="000000"/>
          <w:sz w:val="32"/>
          <w:szCs w:val="32"/>
        </w:rPr>
        <w:t>4.1.3</w:t>
      </w:r>
      <w:r>
        <w:rPr>
          <w:rFonts w:eastAsia="仿宋_GB2312" w:hint="eastAsia"/>
          <w:color w:val="000000"/>
          <w:sz w:val="32"/>
          <w:szCs w:val="32"/>
        </w:rPr>
        <w:t>声能安全研究</w:t>
      </w:r>
    </w:p>
    <w:p w14:paraId="6456662B" w14:textId="77777777" w:rsidR="00FD71D9" w:rsidRDefault="00602B6B">
      <w:pPr>
        <w:spacing w:line="520" w:lineRule="exact"/>
        <w:ind w:firstLineChars="200" w:firstLine="640"/>
        <w:rPr>
          <w:rFonts w:eastAsia="仿宋_GB2312"/>
          <w:color w:val="000000"/>
          <w:sz w:val="32"/>
          <w:szCs w:val="32"/>
        </w:rPr>
      </w:pPr>
      <w:r>
        <w:rPr>
          <w:rFonts w:eastAsia="仿宋_GB2312"/>
          <w:sz w:val="32"/>
          <w:szCs w:val="32"/>
          <w:lang w:val="zh-TW" w:eastAsia="zh-TW"/>
        </w:rPr>
        <w:t>在满足</w:t>
      </w:r>
      <w:r>
        <w:rPr>
          <w:rFonts w:eastAsia="仿宋_GB2312"/>
          <w:sz w:val="32"/>
          <w:szCs w:val="32"/>
          <w:lang w:val="zh-TW" w:eastAsia="zh-TW"/>
        </w:rPr>
        <w:t>GB 9706.</w:t>
      </w:r>
      <w:r>
        <w:rPr>
          <w:rFonts w:eastAsia="仿宋_GB2312" w:hint="eastAsia"/>
          <w:sz w:val="32"/>
          <w:szCs w:val="32"/>
        </w:rPr>
        <w:t>237</w:t>
      </w:r>
      <w:r>
        <w:rPr>
          <w:rFonts w:eastAsia="仿宋_GB2312"/>
          <w:sz w:val="32"/>
          <w:szCs w:val="32"/>
          <w:lang w:val="zh-TW" w:eastAsia="zh-TW"/>
        </w:rPr>
        <w:t>（《医用电气设备</w:t>
      </w:r>
      <w:r>
        <w:rPr>
          <w:rFonts w:eastAsia="仿宋_GB2312"/>
          <w:sz w:val="32"/>
          <w:szCs w:val="32"/>
          <w:lang w:val="zh-TW" w:eastAsia="zh-TW"/>
        </w:rPr>
        <w:t xml:space="preserve"> </w:t>
      </w:r>
      <w:r>
        <w:rPr>
          <w:rFonts w:eastAsia="仿宋_GB2312"/>
          <w:sz w:val="32"/>
          <w:szCs w:val="32"/>
          <w:lang w:val="zh-TW" w:eastAsia="zh-TW"/>
        </w:rPr>
        <w:t>第</w:t>
      </w:r>
      <w:r>
        <w:rPr>
          <w:rFonts w:eastAsia="仿宋_GB2312"/>
          <w:sz w:val="32"/>
          <w:szCs w:val="32"/>
          <w:lang w:val="zh-TW" w:eastAsia="zh-TW"/>
        </w:rPr>
        <w:t>2-37</w:t>
      </w:r>
      <w:r>
        <w:rPr>
          <w:rFonts w:eastAsia="仿宋_GB2312"/>
          <w:sz w:val="32"/>
          <w:szCs w:val="32"/>
          <w:lang w:val="zh-TW" w:eastAsia="zh-TW"/>
        </w:rPr>
        <w:t>部分：超声诊断和监护设备安全专用要求》）的基础上，还应规定声能输出的限值，以确保其安全性。应对声能输出限值设置的合理性进行分析，明确设定的依据，并提交设备实际声能输出能够满足限值要求的验证报告。限值的设定及测试的方法应参考业界通用的准则。</w:t>
      </w:r>
    </w:p>
    <w:p w14:paraId="18F325E7" w14:textId="77777777" w:rsidR="00FD71D9" w:rsidRDefault="00602B6B">
      <w:pPr>
        <w:pStyle w:val="aff8"/>
        <w:snapToGrid w:val="0"/>
        <w:spacing w:line="520" w:lineRule="exact"/>
        <w:ind w:firstLine="640"/>
        <w:rPr>
          <w:rFonts w:ascii="Times New Roman" w:eastAsia="仿宋_GB2312" w:hAnsi="Times New Roman"/>
          <w:kern w:val="0"/>
          <w:sz w:val="32"/>
          <w:szCs w:val="32"/>
        </w:rPr>
      </w:pPr>
      <w:r>
        <w:rPr>
          <w:rFonts w:ascii="Times New Roman" w:eastAsia="仿宋_GB2312" w:hAnsi="Times New Roman" w:hint="eastAsia"/>
          <w:color w:val="000000"/>
          <w:sz w:val="32"/>
          <w:szCs w:val="32"/>
        </w:rPr>
        <w:t>4.2</w:t>
      </w:r>
      <w:r>
        <w:rPr>
          <w:rFonts w:ascii="Times New Roman" w:eastAsia="仿宋_GB2312" w:hAnsi="Times New Roman"/>
          <w:kern w:val="0"/>
          <w:sz w:val="32"/>
          <w:szCs w:val="32"/>
        </w:rPr>
        <w:t>安全性指标研究资料</w:t>
      </w:r>
    </w:p>
    <w:p w14:paraId="77AB602B" w14:textId="77777777" w:rsidR="00FD71D9" w:rsidRDefault="00602B6B">
      <w:pPr>
        <w:pStyle w:val="aff8"/>
        <w:snapToGrid w:val="0"/>
        <w:spacing w:line="520" w:lineRule="exact"/>
        <w:ind w:firstLine="640"/>
        <w:rPr>
          <w:rFonts w:ascii="Times New Roman" w:eastAsia="仿宋_GB2312" w:hAnsi="Times New Roman"/>
          <w:kern w:val="0"/>
          <w:sz w:val="32"/>
          <w:szCs w:val="32"/>
        </w:rPr>
      </w:pPr>
      <w:r>
        <w:rPr>
          <w:rFonts w:ascii="Times New Roman" w:eastAsia="仿宋_GB2312" w:hAnsi="Times New Roman"/>
          <w:kern w:val="0"/>
          <w:sz w:val="32"/>
          <w:szCs w:val="32"/>
        </w:rPr>
        <w:t>包括电气安全指标和电磁兼容指标</w:t>
      </w:r>
      <w:r>
        <w:rPr>
          <w:rFonts w:ascii="Times New Roman" w:eastAsia="仿宋_GB2312" w:hAnsi="Times New Roman" w:hint="eastAsia"/>
          <w:kern w:val="0"/>
          <w:sz w:val="32"/>
          <w:szCs w:val="32"/>
        </w:rPr>
        <w:t>、声能安全</w:t>
      </w:r>
      <w:r>
        <w:rPr>
          <w:rFonts w:ascii="Times New Roman" w:eastAsia="仿宋_GB2312" w:hAnsi="Times New Roman"/>
          <w:kern w:val="0"/>
          <w:sz w:val="32"/>
          <w:szCs w:val="32"/>
        </w:rPr>
        <w:t>。电气安全指标应当包括</w:t>
      </w:r>
      <w:r>
        <w:rPr>
          <w:rFonts w:ascii="Times New Roman" w:eastAsia="仿宋_GB2312" w:hAnsi="Times New Roman"/>
          <w:sz w:val="32"/>
          <w:szCs w:val="32"/>
          <w:lang w:val="zh-TW" w:eastAsia="zh-TW"/>
        </w:rPr>
        <w:t>GB 9706.1</w:t>
      </w:r>
      <w:r>
        <w:rPr>
          <w:rFonts w:ascii="Times New Roman" w:eastAsia="仿宋_GB2312" w:hAnsi="Times New Roman" w:hint="eastAsia"/>
          <w:sz w:val="32"/>
          <w:szCs w:val="32"/>
          <w:lang w:val="zh-TW"/>
        </w:rPr>
        <w:t>、</w:t>
      </w:r>
      <w:r>
        <w:rPr>
          <w:rFonts w:ascii="Times New Roman" w:eastAsia="仿宋_GB2312" w:hAnsi="Times New Roman"/>
          <w:sz w:val="32"/>
          <w:szCs w:val="32"/>
          <w:lang w:val="zh-TW" w:eastAsia="zh-TW"/>
        </w:rPr>
        <w:t>GB 9706.</w:t>
      </w:r>
      <w:r>
        <w:rPr>
          <w:rFonts w:ascii="Times New Roman" w:eastAsia="仿宋_GB2312" w:hAnsi="Times New Roman" w:hint="eastAsia"/>
          <w:sz w:val="32"/>
          <w:szCs w:val="32"/>
        </w:rPr>
        <w:t>237</w:t>
      </w:r>
      <w:r>
        <w:rPr>
          <w:rFonts w:ascii="Times New Roman" w:eastAsia="仿宋_GB2312" w:hAnsi="Times New Roman"/>
          <w:kern w:val="0"/>
          <w:sz w:val="32"/>
          <w:szCs w:val="32"/>
        </w:rPr>
        <w:t>及其他适用的国家标准和行业标准中</w:t>
      </w:r>
      <w:r>
        <w:rPr>
          <w:rFonts w:ascii="Times New Roman" w:eastAsia="仿宋_GB2312" w:hAnsi="Times New Roman"/>
          <w:sz w:val="32"/>
          <w:szCs w:val="32"/>
        </w:rPr>
        <w:t>的所有</w:t>
      </w:r>
      <w:r>
        <w:rPr>
          <w:rFonts w:ascii="Times New Roman" w:eastAsia="仿宋_GB2312" w:hAnsi="Times New Roman"/>
          <w:kern w:val="0"/>
          <w:sz w:val="32"/>
          <w:szCs w:val="32"/>
        </w:rPr>
        <w:t>指标；电磁兼容指标应当包括</w:t>
      </w:r>
      <w:r>
        <w:rPr>
          <w:rFonts w:ascii="Times New Roman" w:eastAsia="仿宋_GB2312" w:hAnsi="Times New Roman" w:hint="eastAsia"/>
          <w:color w:val="000000"/>
          <w:sz w:val="32"/>
          <w:szCs w:val="32"/>
        </w:rPr>
        <w:t>YY 9706.102</w:t>
      </w:r>
      <w:r>
        <w:rPr>
          <w:rFonts w:ascii="Times New Roman" w:eastAsia="仿宋_GB2312" w:hAnsi="Times New Roman" w:hint="eastAsia"/>
          <w:color w:val="000000"/>
          <w:sz w:val="32"/>
          <w:szCs w:val="32"/>
        </w:rPr>
        <w:t>、</w:t>
      </w:r>
      <w:r>
        <w:rPr>
          <w:rFonts w:ascii="Times New Roman" w:eastAsia="仿宋_GB2312" w:hAnsi="Times New Roman" w:hint="eastAsia"/>
          <w:color w:val="000000"/>
          <w:sz w:val="32"/>
          <w:szCs w:val="32"/>
          <w:lang w:val="zh-TW" w:eastAsia="zh-TW"/>
        </w:rPr>
        <w:t>GB 970</w:t>
      </w:r>
      <w:r>
        <w:rPr>
          <w:rFonts w:ascii="Times New Roman" w:eastAsia="仿宋_GB2312" w:hAnsi="Times New Roman"/>
          <w:sz w:val="32"/>
          <w:szCs w:val="32"/>
          <w:lang w:val="zh-TW" w:eastAsia="zh-TW"/>
        </w:rPr>
        <w:t>6.</w:t>
      </w:r>
      <w:r>
        <w:rPr>
          <w:rFonts w:ascii="Times New Roman" w:eastAsia="仿宋_GB2312" w:hAnsi="Times New Roman" w:hint="eastAsia"/>
          <w:sz w:val="32"/>
          <w:szCs w:val="32"/>
        </w:rPr>
        <w:t>237</w:t>
      </w:r>
      <w:r>
        <w:rPr>
          <w:rFonts w:ascii="Times New Roman" w:eastAsia="仿宋_GB2312" w:hAnsi="Times New Roman"/>
          <w:kern w:val="0"/>
          <w:sz w:val="32"/>
          <w:szCs w:val="32"/>
        </w:rPr>
        <w:t>及其他适用的国家标准和行业标准中</w:t>
      </w:r>
      <w:r>
        <w:rPr>
          <w:rFonts w:ascii="Times New Roman" w:eastAsia="仿宋_GB2312" w:hAnsi="Times New Roman"/>
          <w:sz w:val="32"/>
          <w:szCs w:val="32"/>
        </w:rPr>
        <w:t>的所有指标</w:t>
      </w:r>
      <w:r>
        <w:rPr>
          <w:rFonts w:ascii="Times New Roman" w:eastAsia="仿宋_GB2312" w:hAnsi="Times New Roman"/>
          <w:kern w:val="0"/>
          <w:sz w:val="32"/>
          <w:szCs w:val="32"/>
        </w:rPr>
        <w:t>，应说明针对适用的标准开展的研究。</w:t>
      </w:r>
    </w:p>
    <w:p w14:paraId="2C35FF09" w14:textId="77777777" w:rsidR="00FD71D9" w:rsidRDefault="00602B6B">
      <w:pPr>
        <w:pStyle w:val="aff8"/>
        <w:snapToGrid w:val="0"/>
        <w:spacing w:line="520" w:lineRule="exact"/>
        <w:ind w:firstLine="640"/>
        <w:rPr>
          <w:rFonts w:ascii="Times New Roman" w:eastAsia="仿宋_GB2312" w:hAnsi="Times New Roman"/>
          <w:kern w:val="0"/>
          <w:sz w:val="32"/>
          <w:szCs w:val="32"/>
        </w:rPr>
      </w:pPr>
      <w:r>
        <w:rPr>
          <w:rFonts w:ascii="Times New Roman" w:eastAsia="仿宋_GB2312" w:hAnsi="Times New Roman"/>
          <w:kern w:val="0"/>
          <w:sz w:val="32"/>
          <w:szCs w:val="32"/>
        </w:rPr>
        <w:t>对于不适用的标准、标准中不适用的条款及指导原则中的不适用项，需给出不适用的合理理由。</w:t>
      </w:r>
    </w:p>
    <w:p w14:paraId="0F101544" w14:textId="77777777" w:rsidR="00FD71D9" w:rsidRDefault="00602B6B">
      <w:pPr>
        <w:adjustRightInd w:val="0"/>
        <w:snapToGrid w:val="0"/>
        <w:spacing w:line="520" w:lineRule="exact"/>
        <w:ind w:firstLineChars="200" w:firstLine="640"/>
        <w:rPr>
          <w:rFonts w:eastAsia="仿宋_GB2312"/>
          <w:color w:val="000000"/>
          <w:sz w:val="32"/>
          <w:szCs w:val="32"/>
        </w:rPr>
      </w:pPr>
      <w:r>
        <w:rPr>
          <w:rFonts w:eastAsia="仿宋_GB2312"/>
          <w:sz w:val="32"/>
          <w:szCs w:val="32"/>
        </w:rPr>
        <w:t>对于申报产品与其他</w:t>
      </w:r>
      <w:r>
        <w:rPr>
          <w:rFonts w:eastAsia="仿宋_GB2312" w:hint="eastAsia"/>
          <w:sz w:val="32"/>
          <w:szCs w:val="32"/>
        </w:rPr>
        <w:t>已</w:t>
      </w:r>
      <w:r>
        <w:rPr>
          <w:rFonts w:eastAsia="仿宋_GB2312"/>
          <w:sz w:val="32"/>
          <w:szCs w:val="32"/>
        </w:rPr>
        <w:t>上市产品不同的特殊设计，应提供能证明该特殊设计产品安全有效的验证资料。</w:t>
      </w:r>
    </w:p>
    <w:p w14:paraId="2F73ECA4" w14:textId="77777777" w:rsidR="00FD71D9" w:rsidRDefault="00602B6B">
      <w:pPr>
        <w:spacing w:line="520" w:lineRule="exact"/>
        <w:ind w:firstLineChars="200" w:firstLine="640"/>
      </w:pPr>
      <w:r>
        <w:rPr>
          <w:rFonts w:eastAsia="仿宋_GB2312" w:hint="eastAsia"/>
          <w:color w:val="000000"/>
          <w:sz w:val="32"/>
          <w:szCs w:val="32"/>
        </w:rPr>
        <w:t>4.3</w:t>
      </w:r>
      <w:r>
        <w:rPr>
          <w:rFonts w:eastAsia="仿宋_GB2312"/>
          <w:color w:val="000000"/>
          <w:sz w:val="32"/>
          <w:szCs w:val="32"/>
        </w:rPr>
        <w:t>软件研究</w:t>
      </w:r>
    </w:p>
    <w:p w14:paraId="22034D7A" w14:textId="77777777" w:rsidR="00FD71D9" w:rsidRDefault="00602B6B">
      <w:pPr>
        <w:adjustRightInd w:val="0"/>
        <w:snapToGrid w:val="0"/>
        <w:spacing w:line="520" w:lineRule="exact"/>
        <w:ind w:firstLineChars="200" w:firstLine="640"/>
        <w:rPr>
          <w:rFonts w:eastAsia="仿宋_GB2312"/>
          <w:sz w:val="32"/>
          <w:szCs w:val="32"/>
        </w:rPr>
      </w:pPr>
      <w:r>
        <w:rPr>
          <w:rFonts w:eastAsia="仿宋_GB2312"/>
          <w:sz w:val="32"/>
          <w:szCs w:val="32"/>
        </w:rPr>
        <w:t>应参照《医疗器械软件注册审查指导原则</w:t>
      </w:r>
      <w:r>
        <w:rPr>
          <w:rFonts w:eastAsia="仿宋_GB2312" w:hint="eastAsia"/>
          <w:sz w:val="32"/>
          <w:szCs w:val="32"/>
        </w:rPr>
        <w:t>（</w:t>
      </w:r>
      <w:r>
        <w:rPr>
          <w:rFonts w:eastAsia="仿宋_GB2312" w:hint="eastAsia"/>
          <w:sz w:val="32"/>
          <w:szCs w:val="32"/>
        </w:rPr>
        <w:t>2022</w:t>
      </w:r>
      <w:r>
        <w:rPr>
          <w:rFonts w:eastAsia="仿宋_GB2312" w:hint="eastAsia"/>
          <w:sz w:val="32"/>
          <w:szCs w:val="32"/>
        </w:rPr>
        <w:t>年修订版）</w:t>
      </w:r>
      <w:r>
        <w:rPr>
          <w:rFonts w:eastAsia="仿宋_GB2312"/>
          <w:sz w:val="32"/>
          <w:szCs w:val="32"/>
        </w:rPr>
        <w:t>》</w:t>
      </w:r>
      <w:r>
        <w:rPr>
          <w:rFonts w:eastAsia="仿宋_GB2312"/>
          <w:sz w:val="32"/>
          <w:szCs w:val="32"/>
        </w:rPr>
        <w:lastRenderedPageBreak/>
        <w:t>的相关要求</w:t>
      </w:r>
      <w:r>
        <w:rPr>
          <w:rFonts w:eastAsia="仿宋_GB2312" w:hint="eastAsia"/>
          <w:sz w:val="32"/>
          <w:szCs w:val="32"/>
        </w:rPr>
        <w:t>提交软件研究资料</w:t>
      </w:r>
      <w:r>
        <w:rPr>
          <w:rFonts w:eastAsia="仿宋_GB2312"/>
          <w:sz w:val="32"/>
          <w:szCs w:val="32"/>
        </w:rPr>
        <w:t>。</w:t>
      </w:r>
    </w:p>
    <w:p w14:paraId="4AC5CAB5" w14:textId="77777777" w:rsidR="00FD71D9" w:rsidRDefault="00602B6B">
      <w:pPr>
        <w:adjustRightInd w:val="0"/>
        <w:snapToGrid w:val="0"/>
        <w:spacing w:line="520" w:lineRule="exact"/>
        <w:ind w:firstLineChars="200" w:firstLine="640"/>
        <w:rPr>
          <w:rFonts w:eastAsia="仿宋_GB2312"/>
          <w:sz w:val="32"/>
          <w:szCs w:val="32"/>
          <w:lang w:val="zh-TW" w:eastAsia="zh-TW"/>
        </w:rPr>
      </w:pPr>
      <w:r>
        <w:rPr>
          <w:rFonts w:eastAsia="仿宋_GB2312" w:hint="eastAsia"/>
          <w:kern w:val="0"/>
          <w:sz w:val="32"/>
          <w:szCs w:val="32"/>
        </w:rPr>
        <w:t>若产品具备电子数据交换、远程访问与控制、用户访问功能，</w:t>
      </w:r>
      <w:r>
        <w:rPr>
          <w:rFonts w:eastAsia="仿宋_GB2312"/>
          <w:kern w:val="0"/>
          <w:sz w:val="32"/>
          <w:szCs w:val="32"/>
        </w:rPr>
        <w:t>应参照《医疗器械网络安全注册审查指导原则</w:t>
      </w:r>
      <w:r>
        <w:rPr>
          <w:rFonts w:eastAsia="仿宋_GB2312" w:hint="eastAsia"/>
          <w:kern w:val="0"/>
          <w:sz w:val="32"/>
          <w:szCs w:val="32"/>
        </w:rPr>
        <w:t>（</w:t>
      </w:r>
      <w:r>
        <w:rPr>
          <w:rFonts w:eastAsia="仿宋_GB2312" w:hint="eastAsia"/>
          <w:kern w:val="0"/>
          <w:sz w:val="32"/>
          <w:szCs w:val="32"/>
        </w:rPr>
        <w:t>2022</w:t>
      </w:r>
      <w:r>
        <w:rPr>
          <w:rFonts w:eastAsia="仿宋_GB2312" w:hint="eastAsia"/>
          <w:kern w:val="0"/>
          <w:sz w:val="32"/>
          <w:szCs w:val="32"/>
        </w:rPr>
        <w:t>年修订版）</w:t>
      </w:r>
      <w:r>
        <w:rPr>
          <w:rFonts w:eastAsia="仿宋_GB2312"/>
          <w:kern w:val="0"/>
          <w:sz w:val="32"/>
          <w:szCs w:val="32"/>
        </w:rPr>
        <w:t>》要求</w:t>
      </w:r>
      <w:r>
        <w:rPr>
          <w:rFonts w:eastAsia="仿宋_GB2312" w:hint="eastAsia"/>
          <w:kern w:val="0"/>
          <w:sz w:val="32"/>
          <w:szCs w:val="32"/>
        </w:rPr>
        <w:t>提供网络安全研究资料</w:t>
      </w:r>
      <w:r>
        <w:rPr>
          <w:rFonts w:eastAsia="仿宋_GB2312"/>
          <w:kern w:val="0"/>
          <w:sz w:val="32"/>
          <w:szCs w:val="32"/>
        </w:rPr>
        <w:t>。</w:t>
      </w:r>
    </w:p>
    <w:p w14:paraId="0A7C91FD" w14:textId="77777777" w:rsidR="00FD71D9" w:rsidRDefault="00602B6B">
      <w:pPr>
        <w:pStyle w:val="Aff9"/>
        <w:widowControl w:val="0"/>
        <w:adjustRightInd w:val="0"/>
        <w:snapToGrid w:val="0"/>
        <w:spacing w:after="0" w:line="520" w:lineRule="exact"/>
        <w:ind w:firstLineChars="200" w:firstLine="640"/>
        <w:jc w:val="both"/>
        <w:outlineLvl w:val="3"/>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4</w:t>
      </w:r>
      <w:r>
        <w:rPr>
          <w:rFonts w:ascii="Times New Roman" w:eastAsia="仿宋_GB2312" w:hAnsi="Times New Roman" w:cs="Times New Roman"/>
          <w:sz w:val="32"/>
          <w:szCs w:val="32"/>
          <w:lang w:val="zh-TW" w:eastAsia="zh-TW"/>
        </w:rPr>
        <w:t>.</w:t>
      </w:r>
      <w:r>
        <w:rPr>
          <w:rFonts w:ascii="Times New Roman" w:eastAsia="仿宋_GB2312" w:hAnsi="Times New Roman" w:cs="Times New Roman" w:hint="eastAsia"/>
          <w:sz w:val="32"/>
          <w:szCs w:val="32"/>
        </w:rPr>
        <w:t>4</w:t>
      </w:r>
      <w:r>
        <w:rPr>
          <w:rFonts w:ascii="Times New Roman" w:eastAsia="仿宋_GB2312" w:hAnsi="Times New Roman" w:cs="Times New Roman"/>
          <w:sz w:val="32"/>
          <w:szCs w:val="32"/>
          <w:lang w:val="zh-TW" w:eastAsia="zh-TW"/>
        </w:rPr>
        <w:t>生物相容性评价研究</w:t>
      </w:r>
    </w:p>
    <w:p w14:paraId="46092728"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sz w:val="32"/>
          <w:szCs w:val="32"/>
          <w:lang w:val="zh-TW" w:eastAsia="zh-TW"/>
        </w:rPr>
        <w:t>对于</w:t>
      </w:r>
      <w:r>
        <w:rPr>
          <w:rFonts w:ascii="Times New Roman" w:eastAsia="仿宋_GB2312" w:hAnsi="Times New Roman" w:hint="eastAsia"/>
          <w:sz w:val="32"/>
          <w:szCs w:val="28"/>
        </w:rPr>
        <w:t>超声多普勒胎儿心率仪</w:t>
      </w:r>
      <w:r>
        <w:rPr>
          <w:rFonts w:ascii="Times New Roman" w:eastAsia="仿宋_GB2312" w:hAnsi="Times New Roman" w:cs="Times New Roman"/>
          <w:sz w:val="32"/>
          <w:szCs w:val="32"/>
          <w:lang w:val="zh-TW" w:eastAsia="zh-TW"/>
        </w:rPr>
        <w:t>，与人体接触的部件一般包括：超声探头等。</w:t>
      </w:r>
    </w:p>
    <w:p w14:paraId="123D738A"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sz w:val="32"/>
          <w:szCs w:val="32"/>
          <w:lang w:val="zh-TW" w:eastAsia="zh-TW"/>
        </w:rPr>
        <w:t>应根据</w:t>
      </w:r>
      <w:r>
        <w:rPr>
          <w:rFonts w:ascii="Times New Roman" w:eastAsia="仿宋_GB2312" w:hAnsi="Times New Roman" w:cs="Times New Roman"/>
          <w:sz w:val="32"/>
          <w:szCs w:val="32"/>
          <w:lang w:val="zh-TW" w:eastAsia="zh-TW"/>
        </w:rPr>
        <w:t>GB/T 16886</w:t>
      </w:r>
      <w:r>
        <w:rPr>
          <w:rFonts w:ascii="Times New Roman" w:eastAsia="仿宋_GB2312" w:hAnsi="Times New Roman" w:cs="Times New Roman"/>
          <w:sz w:val="32"/>
          <w:szCs w:val="32"/>
          <w:lang w:val="zh-TW" w:eastAsia="zh-TW"/>
        </w:rPr>
        <w:t>系列标准</w:t>
      </w:r>
      <w:r>
        <w:rPr>
          <w:rFonts w:ascii="Times New Roman" w:eastAsia="仿宋_GB2312" w:hAnsi="Times New Roman" w:cs="Times New Roman" w:hint="eastAsia"/>
          <w:sz w:val="32"/>
          <w:szCs w:val="32"/>
        </w:rPr>
        <w:t>和</w:t>
      </w:r>
      <w:r>
        <w:rPr>
          <w:rFonts w:ascii="Times New Roman" w:eastAsia="仿宋_GB2312" w:hAnsi="Times New Roman" w:cs="Times New Roman"/>
          <w:sz w:val="32"/>
          <w:szCs w:val="32"/>
          <w:lang w:val="zh-TW" w:eastAsia="zh-TW"/>
        </w:rPr>
        <w:t>《关于印发医疗器械生物学评价和审评指南的通知》进行生物相容性评价，应提供接触部件名称、部件材料、接触性质（接触类型、接触时间）。若进行生物学试验，至少包括以下方面的要求：细胞毒性、</w:t>
      </w:r>
      <w:r>
        <w:rPr>
          <w:rFonts w:ascii="Times New Roman" w:eastAsia="仿宋_GB2312" w:hAnsi="Times New Roman" w:cs="Times New Roman" w:hint="eastAsia"/>
          <w:sz w:val="32"/>
          <w:szCs w:val="32"/>
        </w:rPr>
        <w:t>致</w:t>
      </w:r>
      <w:r>
        <w:rPr>
          <w:rFonts w:ascii="Times New Roman" w:eastAsia="仿宋_GB2312" w:hAnsi="Times New Roman" w:cs="Times New Roman"/>
          <w:sz w:val="32"/>
          <w:szCs w:val="32"/>
          <w:lang w:val="zh-TW" w:eastAsia="zh-TW"/>
        </w:rPr>
        <w:t>敏反应</w:t>
      </w:r>
      <w:r>
        <w:rPr>
          <w:rFonts w:ascii="Times New Roman" w:eastAsia="仿宋_GB2312" w:hAnsi="Times New Roman" w:cs="Times New Roman" w:hint="eastAsia"/>
          <w:sz w:val="32"/>
          <w:szCs w:val="32"/>
          <w:lang w:val="zh-TW"/>
        </w:rPr>
        <w:t>、</w:t>
      </w:r>
      <w:r>
        <w:rPr>
          <w:rFonts w:ascii="Times New Roman" w:eastAsia="仿宋_GB2312" w:hAnsi="Times New Roman" w:cs="Times New Roman" w:hint="eastAsia"/>
          <w:sz w:val="32"/>
          <w:szCs w:val="32"/>
        </w:rPr>
        <w:t>皮肤刺激</w:t>
      </w:r>
      <w:r>
        <w:rPr>
          <w:rFonts w:ascii="Times New Roman" w:eastAsia="仿宋_GB2312" w:hAnsi="Times New Roman" w:cs="Times New Roman"/>
          <w:sz w:val="32"/>
          <w:szCs w:val="32"/>
          <w:lang w:val="zh-TW" w:eastAsia="zh-TW"/>
        </w:rPr>
        <w:t>。若豁免生物学试验，应论证合理理由</w:t>
      </w:r>
      <w:r>
        <w:rPr>
          <w:rFonts w:ascii="Times New Roman" w:eastAsia="仿宋_GB2312" w:hAnsi="Times New Roman"/>
          <w:sz w:val="32"/>
          <w:szCs w:val="32"/>
          <w:lang w:val="zh-TW"/>
        </w:rPr>
        <w:t>并提供相应评价资料</w:t>
      </w:r>
      <w:r>
        <w:rPr>
          <w:rFonts w:ascii="Times New Roman" w:eastAsia="仿宋_GB2312" w:hAnsi="Times New Roman" w:cs="Times New Roman"/>
          <w:sz w:val="32"/>
          <w:szCs w:val="32"/>
          <w:lang w:val="zh-TW" w:eastAsia="zh-TW"/>
        </w:rPr>
        <w:t>。</w:t>
      </w:r>
    </w:p>
    <w:p w14:paraId="6E24CA01" w14:textId="77777777" w:rsidR="00FD71D9" w:rsidRDefault="00602B6B">
      <w:pPr>
        <w:pStyle w:val="Aff9"/>
        <w:widowControl w:val="0"/>
        <w:adjustRightInd w:val="0"/>
        <w:snapToGrid w:val="0"/>
        <w:spacing w:after="0" w:line="520" w:lineRule="exact"/>
        <w:ind w:firstLineChars="200" w:firstLine="640"/>
        <w:jc w:val="both"/>
        <w:outlineLvl w:val="3"/>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4</w:t>
      </w:r>
      <w:r>
        <w:rPr>
          <w:rFonts w:ascii="Times New Roman" w:eastAsia="仿宋_GB2312" w:hAnsi="Times New Roman" w:cs="Times New Roman"/>
          <w:sz w:val="32"/>
          <w:szCs w:val="32"/>
          <w:lang w:val="zh-TW" w:eastAsia="zh-TW"/>
        </w:rPr>
        <w:t>.</w:t>
      </w:r>
      <w:r>
        <w:rPr>
          <w:rFonts w:ascii="Times New Roman" w:eastAsia="仿宋_GB2312" w:hAnsi="Times New Roman" w:cs="Times New Roman" w:hint="eastAsia"/>
          <w:sz w:val="32"/>
          <w:szCs w:val="32"/>
        </w:rPr>
        <w:t>5</w:t>
      </w:r>
      <w:r>
        <w:rPr>
          <w:rFonts w:ascii="Times New Roman" w:eastAsia="仿宋_GB2312" w:hAnsi="Times New Roman" w:cs="Times New Roman" w:hint="eastAsia"/>
          <w:sz w:val="32"/>
          <w:szCs w:val="32"/>
        </w:rPr>
        <w:t>清洁、</w:t>
      </w:r>
      <w:r>
        <w:rPr>
          <w:rFonts w:ascii="Times New Roman" w:eastAsia="仿宋_GB2312" w:hAnsi="Times New Roman" w:cs="Times New Roman"/>
          <w:sz w:val="32"/>
          <w:szCs w:val="32"/>
          <w:lang w:val="zh-TW" w:eastAsia="zh-TW"/>
        </w:rPr>
        <w:t>消毒、灭菌工艺</w:t>
      </w:r>
    </w:p>
    <w:p w14:paraId="26DE6E77" w14:textId="77777777" w:rsidR="00FD71D9" w:rsidRDefault="00602B6B">
      <w:pPr>
        <w:pStyle w:val="Aff9"/>
        <w:widowControl w:val="0"/>
        <w:spacing w:after="0" w:line="520" w:lineRule="exact"/>
        <w:ind w:firstLineChars="200" w:firstLine="640"/>
        <w:jc w:val="both"/>
        <w:rPr>
          <w:rFonts w:ascii="Times New Roman" w:eastAsia="Times New Roman" w:hAnsi="Times New Roman" w:cs="Times New Roman"/>
          <w:sz w:val="32"/>
          <w:szCs w:val="32"/>
          <w:lang w:val="zh-TW" w:eastAsia="zh-TW"/>
        </w:rPr>
      </w:pPr>
      <w:r>
        <w:rPr>
          <w:rFonts w:ascii="Times New Roman" w:eastAsia="仿宋_GB2312" w:hAnsi="Times New Roman" w:cs="Times New Roman"/>
          <w:sz w:val="32"/>
          <w:szCs w:val="32"/>
          <w:lang w:val="zh-TW" w:eastAsia="zh-TW"/>
        </w:rPr>
        <w:t>应根据</w:t>
      </w:r>
      <w:r>
        <w:rPr>
          <w:rFonts w:ascii="Times New Roman" w:eastAsia="仿宋_GB2312" w:hAnsi="Times New Roman" w:cs="Times New Roman" w:hint="eastAsia"/>
          <w:sz w:val="32"/>
          <w:szCs w:val="32"/>
        </w:rPr>
        <w:t>附件</w:t>
      </w:r>
      <w:r>
        <w:rPr>
          <w:rFonts w:ascii="Times New Roman" w:eastAsia="仿宋_GB2312" w:hAnsi="Times New Roman" w:cs="Times New Roman"/>
          <w:sz w:val="32"/>
          <w:szCs w:val="32"/>
          <w:lang w:val="zh-TW" w:eastAsia="zh-TW"/>
        </w:rPr>
        <w:t>的临床使用情况提供清洁、消毒、灭菌工艺的研究资料。</w:t>
      </w:r>
    </w:p>
    <w:p w14:paraId="7995E0C6" w14:textId="77777777" w:rsidR="00FD71D9" w:rsidRDefault="00602B6B">
      <w:pPr>
        <w:pStyle w:val="Aff9"/>
        <w:widowControl w:val="0"/>
        <w:spacing w:after="0" w:line="520" w:lineRule="exact"/>
        <w:ind w:firstLineChars="200" w:firstLine="640"/>
        <w:jc w:val="both"/>
        <w:rPr>
          <w:rFonts w:ascii="Times New Roman" w:eastAsia="Times New Roman" w:hAnsi="Times New Roman" w:cs="Times New Roman"/>
          <w:sz w:val="32"/>
          <w:szCs w:val="32"/>
          <w:lang w:val="zh-TW" w:eastAsia="zh-TW"/>
        </w:rPr>
      </w:pPr>
      <w:r>
        <w:rPr>
          <w:rFonts w:ascii="Times New Roman" w:eastAsia="仿宋_GB2312" w:hAnsi="Times New Roman" w:cs="Times New Roman"/>
          <w:sz w:val="32"/>
          <w:szCs w:val="32"/>
          <w:lang w:val="zh-TW" w:eastAsia="zh-TW"/>
        </w:rPr>
        <w:t>如预期仅接触完整皮肤，一般采用终端用户消毒的方法，明确推荐的消毒工艺（方法和参数）以及所推荐消毒方法确定的依据。</w:t>
      </w:r>
      <w:r>
        <w:rPr>
          <w:rFonts w:ascii="Times New Roman" w:eastAsia="仿宋_GB2312" w:hAnsi="Times New Roman" w:cs="Times New Roman"/>
          <w:sz w:val="32"/>
          <w:szCs w:val="32"/>
          <w:lang w:val="zh-TW" w:eastAsia="zh-TW"/>
        </w:rPr>
        <w:t xml:space="preserve"> </w:t>
      </w:r>
    </w:p>
    <w:p w14:paraId="7781A21A"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sz w:val="32"/>
          <w:szCs w:val="32"/>
          <w:lang w:val="zh-TW" w:eastAsia="zh-TW"/>
        </w:rPr>
        <w:t>如采用终端用户灭菌的方法，应当明确推荐的灭菌工艺（方法和参数）及所推荐的灭菌方法确定的依据。对可耐受两次或多次灭菌的产品，应当提供产品推荐的灭菌方法耐受性的相关研究资料。如</w:t>
      </w:r>
      <w:r>
        <w:rPr>
          <w:rFonts w:ascii="Times New Roman" w:eastAsia="仿宋_GB2312" w:hAnsi="Times New Roman" w:cs="Times New Roman" w:hint="eastAsia"/>
          <w:color w:val="auto"/>
          <w:sz w:val="32"/>
          <w:szCs w:val="32"/>
        </w:rPr>
        <w:t>附件</w:t>
      </w:r>
      <w:r>
        <w:rPr>
          <w:rFonts w:ascii="Times New Roman" w:eastAsia="仿宋_GB2312" w:hAnsi="Times New Roman" w:cs="Times New Roman"/>
          <w:color w:val="auto"/>
          <w:sz w:val="32"/>
          <w:szCs w:val="32"/>
          <w:lang w:val="zh-TW" w:eastAsia="zh-TW"/>
        </w:rPr>
        <w:t>以</w:t>
      </w:r>
      <w:r>
        <w:rPr>
          <w:rFonts w:ascii="Times New Roman" w:eastAsia="仿宋_GB2312" w:hAnsi="Times New Roman" w:cs="Times New Roman"/>
          <w:sz w:val="32"/>
          <w:szCs w:val="32"/>
          <w:lang w:val="zh-TW" w:eastAsia="zh-TW"/>
        </w:rPr>
        <w:t>一次性</w:t>
      </w:r>
      <w:r>
        <w:rPr>
          <w:rFonts w:ascii="Times New Roman" w:eastAsia="仿宋_GB2312" w:hAnsi="Times New Roman" w:cs="Times New Roman" w:hint="eastAsia"/>
          <w:sz w:val="32"/>
          <w:szCs w:val="32"/>
        </w:rPr>
        <w:t>使用</w:t>
      </w:r>
      <w:r>
        <w:rPr>
          <w:rFonts w:ascii="Times New Roman" w:eastAsia="仿宋_GB2312" w:hAnsi="Times New Roman" w:cs="Times New Roman"/>
          <w:sz w:val="32"/>
          <w:szCs w:val="32"/>
          <w:lang w:val="zh-TW" w:eastAsia="zh-TW"/>
        </w:rPr>
        <w:t>无菌的形式提供，应当明确灭菌工艺（方法和参数）和无菌保证水平（</w:t>
      </w:r>
      <w:r>
        <w:rPr>
          <w:rFonts w:ascii="Times New Roman" w:eastAsia="仿宋_GB2312" w:hAnsi="Times New Roman" w:cs="Times New Roman"/>
          <w:sz w:val="32"/>
          <w:szCs w:val="32"/>
          <w:lang w:val="zh-TW" w:eastAsia="zh-TW"/>
        </w:rPr>
        <w:t>SAL</w:t>
      </w:r>
      <w:r>
        <w:rPr>
          <w:rFonts w:ascii="Times New Roman" w:eastAsia="仿宋_GB2312" w:hAnsi="Times New Roman" w:cs="Times New Roman"/>
          <w:sz w:val="32"/>
          <w:szCs w:val="32"/>
          <w:lang w:val="zh-TW" w:eastAsia="zh-TW"/>
        </w:rPr>
        <w:t>），并提供灭菌确认报告。</w:t>
      </w:r>
    </w:p>
    <w:p w14:paraId="4B0F1620"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sz w:val="32"/>
          <w:szCs w:val="32"/>
          <w:lang w:val="zh-TW" w:eastAsia="zh-TW"/>
        </w:rPr>
        <w:lastRenderedPageBreak/>
        <w:t>如</w:t>
      </w:r>
      <w:r>
        <w:rPr>
          <w:rFonts w:ascii="Times New Roman" w:eastAsia="仿宋_GB2312" w:hAnsi="Times New Roman" w:cs="Times New Roman" w:hint="eastAsia"/>
          <w:sz w:val="32"/>
          <w:szCs w:val="32"/>
        </w:rPr>
        <w:t>消毒灭菌</w:t>
      </w:r>
      <w:r>
        <w:rPr>
          <w:rFonts w:ascii="Times New Roman" w:eastAsia="仿宋_GB2312" w:hAnsi="Times New Roman" w:cs="Times New Roman"/>
          <w:sz w:val="32"/>
          <w:szCs w:val="32"/>
          <w:lang w:val="zh-TW" w:eastAsia="zh-TW"/>
        </w:rPr>
        <w:t>使用的方法容易出现残留</w:t>
      </w:r>
      <w:r>
        <w:rPr>
          <w:rFonts w:ascii="Times New Roman" w:eastAsia="仿宋_GB2312" w:hAnsi="Times New Roman" w:cs="Times New Roman"/>
          <w:sz w:val="32"/>
          <w:szCs w:val="32"/>
          <w:lang w:val="en" w:eastAsia="zh-TW"/>
        </w:rPr>
        <w:t>，</w:t>
      </w:r>
      <w:r>
        <w:rPr>
          <w:rFonts w:ascii="Times New Roman" w:eastAsia="仿宋_GB2312" w:hAnsi="Times New Roman" w:cs="Times New Roman"/>
          <w:sz w:val="32"/>
          <w:szCs w:val="32"/>
          <w:lang w:val="zh-TW" w:eastAsia="zh-TW"/>
        </w:rPr>
        <w:t>应当明确残留物信息及采取的处理方法，并提供</w:t>
      </w:r>
      <w:r>
        <w:rPr>
          <w:rFonts w:ascii="Times New Roman" w:eastAsia="仿宋_GB2312" w:hAnsi="Times New Roman" w:cs="Times New Roman" w:hint="eastAsia"/>
          <w:sz w:val="32"/>
          <w:szCs w:val="32"/>
        </w:rPr>
        <w:t>残留毒性研究资料</w:t>
      </w:r>
      <w:r>
        <w:rPr>
          <w:rFonts w:ascii="Times New Roman" w:eastAsia="仿宋_GB2312" w:hAnsi="Times New Roman" w:cs="Times New Roman"/>
          <w:sz w:val="32"/>
          <w:szCs w:val="32"/>
          <w:lang w:val="zh-TW" w:eastAsia="zh-TW"/>
        </w:rPr>
        <w:t>。</w:t>
      </w:r>
    </w:p>
    <w:p w14:paraId="1353AAF1"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4.6</w:t>
      </w:r>
      <w:r>
        <w:rPr>
          <w:rFonts w:ascii="Times New Roman" w:eastAsia="仿宋_GB2312" w:hAnsi="Times New Roman" w:cs="Times New Roman" w:hint="eastAsia"/>
          <w:sz w:val="32"/>
          <w:szCs w:val="32"/>
        </w:rPr>
        <w:t>可用性工程研究</w:t>
      </w:r>
    </w:p>
    <w:p w14:paraId="59C30DA5"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应参照《医疗器械可用性工程注册审查指导原则》及其应用说明要求提交使用错误评估报告。</w:t>
      </w:r>
    </w:p>
    <w:p w14:paraId="54FEDDB7" w14:textId="77777777" w:rsidR="00FD71D9" w:rsidRDefault="00602B6B">
      <w:pPr>
        <w:spacing w:line="520" w:lineRule="exact"/>
        <w:ind w:firstLineChars="200" w:firstLine="640"/>
        <w:rPr>
          <w:rFonts w:eastAsia="仿宋_GB2312"/>
          <w:color w:val="000000"/>
          <w:sz w:val="32"/>
          <w:szCs w:val="32"/>
        </w:rPr>
      </w:pPr>
      <w:r>
        <w:rPr>
          <w:rFonts w:eastAsia="仿宋_GB2312" w:hint="eastAsia"/>
          <w:sz w:val="32"/>
        </w:rPr>
        <w:t>5.</w:t>
      </w:r>
      <w:r>
        <w:rPr>
          <w:rFonts w:eastAsia="仿宋_GB2312"/>
          <w:color w:val="000000"/>
          <w:sz w:val="32"/>
          <w:szCs w:val="32"/>
        </w:rPr>
        <w:t>非临床文献</w:t>
      </w:r>
    </w:p>
    <w:p w14:paraId="3AE64FA9" w14:textId="77777777" w:rsidR="00FD71D9" w:rsidRDefault="00602B6B">
      <w:pPr>
        <w:spacing w:line="520" w:lineRule="exact"/>
        <w:ind w:firstLineChars="200" w:firstLine="640"/>
        <w:rPr>
          <w:rFonts w:eastAsia="仿宋_GB2312"/>
          <w:bCs/>
          <w:color w:val="000000"/>
          <w:sz w:val="32"/>
          <w:szCs w:val="32"/>
        </w:rPr>
      </w:pPr>
      <w:r>
        <w:rPr>
          <w:rFonts w:eastAsia="仿宋_GB2312"/>
          <w:bCs/>
          <w:color w:val="000000"/>
          <w:sz w:val="32"/>
          <w:szCs w:val="32"/>
        </w:rPr>
        <w:t>提供与申报产品相关的已发表的非临床研究（如尸体研究、生物力学研究等）文献</w:t>
      </w:r>
      <w:r>
        <w:rPr>
          <w:rFonts w:eastAsia="仿宋_GB2312"/>
          <w:bCs/>
          <w:color w:val="000000"/>
          <w:sz w:val="32"/>
          <w:szCs w:val="32"/>
        </w:rPr>
        <w:t>/</w:t>
      </w:r>
      <w:r>
        <w:rPr>
          <w:rFonts w:eastAsia="仿宋_GB2312"/>
          <w:bCs/>
          <w:color w:val="000000"/>
          <w:sz w:val="32"/>
          <w:szCs w:val="32"/>
        </w:rPr>
        <w:t>书目列表，并提供相关内容的复印件（外文应同时提供翻译件）。如未检索到与申报产品相关的非临床文献</w:t>
      </w:r>
      <w:r>
        <w:rPr>
          <w:rFonts w:eastAsia="仿宋_GB2312"/>
          <w:bCs/>
          <w:color w:val="000000"/>
          <w:sz w:val="32"/>
          <w:szCs w:val="32"/>
        </w:rPr>
        <w:t>/</w:t>
      </w:r>
      <w:r>
        <w:rPr>
          <w:rFonts w:eastAsia="仿宋_GB2312"/>
          <w:bCs/>
          <w:color w:val="000000"/>
          <w:sz w:val="32"/>
          <w:szCs w:val="32"/>
        </w:rPr>
        <w:t>书目，应当提供相关的声明。</w:t>
      </w:r>
    </w:p>
    <w:p w14:paraId="3E2CD93E" w14:textId="77777777" w:rsidR="00FD71D9" w:rsidRDefault="00602B6B">
      <w:pPr>
        <w:spacing w:line="520" w:lineRule="exact"/>
        <w:ind w:firstLineChars="200" w:firstLine="640"/>
        <w:rPr>
          <w:rFonts w:eastAsia="仿宋_GB2312"/>
          <w:bCs/>
          <w:color w:val="000000"/>
          <w:sz w:val="32"/>
          <w:szCs w:val="32"/>
        </w:rPr>
      </w:pPr>
      <w:r>
        <w:rPr>
          <w:rFonts w:eastAsia="仿宋_GB2312" w:hint="eastAsia"/>
          <w:bCs/>
          <w:color w:val="000000"/>
          <w:sz w:val="32"/>
          <w:szCs w:val="32"/>
        </w:rPr>
        <w:t>6.</w:t>
      </w:r>
      <w:r>
        <w:rPr>
          <w:rFonts w:eastAsia="仿宋_GB2312"/>
          <w:bCs/>
          <w:color w:val="000000"/>
          <w:sz w:val="32"/>
          <w:szCs w:val="32"/>
        </w:rPr>
        <w:t>稳定性研究</w:t>
      </w:r>
    </w:p>
    <w:p w14:paraId="38AC674A" w14:textId="77777777" w:rsidR="00FD71D9" w:rsidRDefault="00602B6B">
      <w:pPr>
        <w:spacing w:line="520" w:lineRule="exact"/>
        <w:ind w:firstLineChars="200" w:firstLine="640"/>
        <w:rPr>
          <w:rFonts w:eastAsia="仿宋_GB2312"/>
          <w:kern w:val="0"/>
          <w:sz w:val="32"/>
          <w:szCs w:val="32"/>
        </w:rPr>
      </w:pPr>
      <w:r>
        <w:rPr>
          <w:rFonts w:eastAsia="仿宋_GB2312" w:hint="eastAsia"/>
          <w:kern w:val="0"/>
          <w:sz w:val="32"/>
          <w:szCs w:val="32"/>
        </w:rPr>
        <w:t>6.1</w:t>
      </w:r>
      <w:r>
        <w:rPr>
          <w:rFonts w:eastAsia="仿宋_GB2312"/>
          <w:bCs/>
          <w:color w:val="000000"/>
          <w:sz w:val="32"/>
          <w:szCs w:val="32"/>
        </w:rPr>
        <w:t>使用稳定性</w:t>
      </w:r>
    </w:p>
    <w:p w14:paraId="1BFDC018" w14:textId="77777777" w:rsidR="00FD71D9" w:rsidRDefault="00602B6B">
      <w:pPr>
        <w:adjustRightInd w:val="0"/>
        <w:snapToGrid w:val="0"/>
        <w:spacing w:line="520" w:lineRule="exact"/>
        <w:ind w:firstLineChars="200" w:firstLine="640"/>
        <w:rPr>
          <w:rFonts w:eastAsia="仿宋_GB2312"/>
          <w:kern w:val="0"/>
          <w:sz w:val="32"/>
          <w:szCs w:val="32"/>
        </w:rPr>
      </w:pPr>
      <w:r>
        <w:rPr>
          <w:rFonts w:eastAsia="仿宋_GB2312" w:hint="eastAsia"/>
          <w:kern w:val="0"/>
          <w:sz w:val="32"/>
          <w:szCs w:val="32"/>
        </w:rPr>
        <w:t>应当提供产品使用稳定性</w:t>
      </w:r>
      <w:r>
        <w:rPr>
          <w:rFonts w:eastAsia="仿宋_GB2312" w:hint="eastAsia"/>
          <w:kern w:val="0"/>
          <w:sz w:val="32"/>
          <w:szCs w:val="32"/>
        </w:rPr>
        <w:t>/</w:t>
      </w:r>
      <w:r>
        <w:rPr>
          <w:rFonts w:eastAsia="仿宋_GB2312" w:hint="eastAsia"/>
          <w:kern w:val="0"/>
          <w:sz w:val="32"/>
          <w:szCs w:val="32"/>
        </w:rPr>
        <w:t>可靠性研究资料，证明在规定的使用期限内，产品的性能功能可以满足临床使用要求。应</w:t>
      </w:r>
      <w:r>
        <w:rPr>
          <w:rFonts w:eastAsia="仿宋_GB2312" w:hint="eastAsia"/>
          <w:bCs/>
          <w:sz w:val="32"/>
          <w:szCs w:val="32"/>
        </w:rPr>
        <w:t>根据《有源医疗器械使用期限注册技术审查指导原则》提交有效期验证分析报告。有效期验证应考虑放置环境下的老化、运行输出老化以及消毒灭菌耐受性。对于一次性使用无菌包装附件，应开展货架有效期研究。</w:t>
      </w:r>
    </w:p>
    <w:p w14:paraId="75440F03" w14:textId="77777777" w:rsidR="00FD71D9" w:rsidRDefault="00602B6B">
      <w:pPr>
        <w:spacing w:line="520" w:lineRule="exact"/>
        <w:ind w:firstLineChars="200" w:firstLine="640"/>
        <w:rPr>
          <w:rFonts w:eastAsia="仿宋_GB2312"/>
          <w:bCs/>
          <w:color w:val="000000"/>
          <w:sz w:val="32"/>
          <w:szCs w:val="32"/>
        </w:rPr>
      </w:pPr>
      <w:r>
        <w:rPr>
          <w:rFonts w:eastAsia="仿宋_GB2312" w:hint="eastAsia"/>
          <w:kern w:val="0"/>
          <w:sz w:val="32"/>
          <w:szCs w:val="32"/>
        </w:rPr>
        <w:t>6.2</w:t>
      </w:r>
      <w:r>
        <w:rPr>
          <w:rFonts w:eastAsia="仿宋_GB2312"/>
          <w:bCs/>
          <w:color w:val="000000"/>
          <w:sz w:val="32"/>
          <w:szCs w:val="32"/>
        </w:rPr>
        <w:t>运输稳定性</w:t>
      </w:r>
    </w:p>
    <w:p w14:paraId="22B27135" w14:textId="77777777" w:rsidR="00FD71D9" w:rsidRDefault="00602B6B">
      <w:pPr>
        <w:adjustRightInd w:val="0"/>
        <w:snapToGrid w:val="0"/>
        <w:spacing w:line="520" w:lineRule="exact"/>
        <w:ind w:firstLineChars="200" w:firstLine="640"/>
      </w:pPr>
      <w:r>
        <w:rPr>
          <w:rFonts w:eastAsia="仿宋_GB2312"/>
          <w:sz w:val="32"/>
          <w:szCs w:val="32"/>
        </w:rPr>
        <w:t>应当提供运输稳定性和包装研究资料，证明在生产企业规定的运输条件下，运输过程中的环境条件（例如：震动、振动、温度和湿度的波动）不会对医疗器械的特性和性能造成不利影响，</w:t>
      </w:r>
      <w:r>
        <w:rPr>
          <w:rFonts w:eastAsia="仿宋_GB2312"/>
          <w:bCs/>
          <w:color w:val="000000"/>
          <w:sz w:val="32"/>
          <w:szCs w:val="32"/>
        </w:rPr>
        <w:t>环境试验可参考</w:t>
      </w:r>
      <w:r>
        <w:rPr>
          <w:rFonts w:eastAsia="仿宋_GB2312"/>
          <w:bCs/>
          <w:color w:val="000000"/>
          <w:sz w:val="32"/>
          <w:szCs w:val="32"/>
        </w:rPr>
        <w:t>GB/T 14710</w:t>
      </w:r>
      <w:r>
        <w:rPr>
          <w:rFonts w:eastAsia="仿宋_GB2312"/>
          <w:bCs/>
          <w:color w:val="000000"/>
          <w:sz w:val="32"/>
          <w:szCs w:val="32"/>
        </w:rPr>
        <w:t>的要求</w:t>
      </w:r>
      <w:r>
        <w:rPr>
          <w:rFonts w:eastAsia="仿宋_GB2312" w:hint="eastAsia"/>
          <w:bCs/>
          <w:color w:val="000000"/>
          <w:sz w:val="32"/>
          <w:szCs w:val="32"/>
        </w:rPr>
        <w:t>，包装要求可参考</w:t>
      </w:r>
      <w:r>
        <w:rPr>
          <w:rFonts w:eastAsia="仿宋_GB2312" w:hint="eastAsia"/>
          <w:bCs/>
          <w:color w:val="000000"/>
          <w:sz w:val="32"/>
          <w:szCs w:val="32"/>
        </w:rPr>
        <w:t>GB/T 4857</w:t>
      </w:r>
      <w:r>
        <w:rPr>
          <w:rFonts w:eastAsia="仿宋_GB2312" w:hint="eastAsia"/>
          <w:bCs/>
          <w:color w:val="000000"/>
          <w:sz w:val="32"/>
          <w:szCs w:val="32"/>
        </w:rPr>
        <w:t>系列标准</w:t>
      </w:r>
      <w:r>
        <w:rPr>
          <w:rFonts w:eastAsia="仿宋_GB2312"/>
          <w:bCs/>
          <w:color w:val="000000"/>
          <w:sz w:val="32"/>
          <w:szCs w:val="32"/>
        </w:rPr>
        <w:t>。</w:t>
      </w:r>
      <w:r>
        <w:rPr>
          <w:rFonts w:eastAsia="仿宋_GB2312"/>
          <w:sz w:val="32"/>
          <w:szCs w:val="32"/>
        </w:rPr>
        <w:t>注册申请人应结合声称的储运条件开展包装和环境试验研究，并论述研究设置的合理性。应在申请人所声称</w:t>
      </w:r>
      <w:r>
        <w:rPr>
          <w:rFonts w:eastAsia="仿宋_GB2312"/>
          <w:sz w:val="32"/>
          <w:szCs w:val="32"/>
        </w:rPr>
        <w:lastRenderedPageBreak/>
        <w:t>的储运条件下进行性能测试，证明运输和环境测试后产品能够保持其完整性和功能性。</w:t>
      </w:r>
    </w:p>
    <w:p w14:paraId="792B0E8E" w14:textId="77777777" w:rsidR="00FD71D9" w:rsidRDefault="00602B6B">
      <w:pPr>
        <w:spacing w:line="520" w:lineRule="exact"/>
        <w:ind w:firstLineChars="200" w:firstLine="640"/>
        <w:rPr>
          <w:rFonts w:eastAsia="仿宋_GB2312"/>
          <w:bCs/>
          <w:color w:val="000000"/>
          <w:sz w:val="32"/>
          <w:szCs w:val="32"/>
        </w:rPr>
      </w:pPr>
      <w:r>
        <w:rPr>
          <w:rFonts w:eastAsia="仿宋_GB2312" w:hint="eastAsia"/>
          <w:bCs/>
          <w:color w:val="000000"/>
          <w:sz w:val="32"/>
          <w:szCs w:val="32"/>
        </w:rPr>
        <w:t>7.</w:t>
      </w:r>
      <w:r>
        <w:rPr>
          <w:rFonts w:eastAsia="仿宋_GB2312"/>
          <w:bCs/>
          <w:color w:val="000000"/>
          <w:sz w:val="32"/>
          <w:szCs w:val="32"/>
        </w:rPr>
        <w:t>其他资料</w:t>
      </w:r>
    </w:p>
    <w:p w14:paraId="18D63CCF" w14:textId="77777777" w:rsidR="00FD71D9" w:rsidRDefault="00602B6B">
      <w:pPr>
        <w:spacing w:line="520" w:lineRule="exact"/>
        <w:ind w:firstLineChars="200" w:firstLine="640"/>
        <w:rPr>
          <w:rFonts w:eastAsia="仿宋_GB2312"/>
          <w:bCs/>
          <w:color w:val="000000"/>
          <w:sz w:val="32"/>
          <w:szCs w:val="32"/>
        </w:rPr>
      </w:pPr>
      <w:r>
        <w:rPr>
          <w:rFonts w:eastAsia="仿宋_GB2312" w:hint="eastAsia"/>
          <w:sz w:val="32"/>
          <w:szCs w:val="28"/>
        </w:rPr>
        <w:t>超声多普勒胎儿心率</w:t>
      </w:r>
      <w:proofErr w:type="gramStart"/>
      <w:r>
        <w:rPr>
          <w:rFonts w:eastAsia="仿宋_GB2312" w:hint="eastAsia"/>
          <w:sz w:val="32"/>
          <w:szCs w:val="28"/>
        </w:rPr>
        <w:t>仪</w:t>
      </w:r>
      <w:r>
        <w:rPr>
          <w:rFonts w:eastAsia="仿宋_GB2312"/>
          <w:bCs/>
          <w:color w:val="000000"/>
          <w:sz w:val="32"/>
          <w:szCs w:val="32"/>
        </w:rPr>
        <w:t>属于</w:t>
      </w:r>
      <w:proofErr w:type="gramEnd"/>
      <w:r>
        <w:rPr>
          <w:rFonts w:eastAsia="仿宋_GB2312"/>
          <w:bCs/>
          <w:color w:val="000000"/>
          <w:sz w:val="32"/>
          <w:szCs w:val="32"/>
        </w:rPr>
        <w:t>列入《免于临床评价医疗器械目录》中的产品，</w:t>
      </w:r>
      <w:r>
        <w:rPr>
          <w:rFonts w:eastAsia="仿宋_GB2312" w:cs="仿宋_GB2312"/>
          <w:spacing w:val="-4"/>
          <w:sz w:val="32"/>
          <w:szCs w:val="28"/>
        </w:rPr>
        <w:t>申请人应按照《列入免于临床评价医疗器械目录产品对比说明技术指导原则》的要求，从基本原理、结构组成、性能、安全性、适用范围等方面，证明产品的安全有效性</w:t>
      </w:r>
      <w:r>
        <w:rPr>
          <w:rFonts w:eastAsia="仿宋_GB2312" w:hint="eastAsia"/>
          <w:bCs/>
          <w:color w:val="000000"/>
          <w:sz w:val="32"/>
          <w:szCs w:val="32"/>
        </w:rPr>
        <w:t>。</w:t>
      </w:r>
    </w:p>
    <w:p w14:paraId="34F7FA2F" w14:textId="77777777" w:rsidR="00FD71D9" w:rsidRDefault="00602B6B">
      <w:pPr>
        <w:spacing w:line="520" w:lineRule="exact"/>
        <w:ind w:rightChars="-32" w:right="-67" w:firstLineChars="200" w:firstLine="640"/>
        <w:rPr>
          <w:rFonts w:eastAsia="楷体_GB2312"/>
          <w:color w:val="000000"/>
          <w:sz w:val="32"/>
          <w:szCs w:val="32"/>
        </w:rPr>
      </w:pPr>
      <w:r>
        <w:rPr>
          <w:rFonts w:eastAsia="楷体_GB2312"/>
          <w:color w:val="000000"/>
          <w:sz w:val="32"/>
          <w:szCs w:val="32"/>
        </w:rPr>
        <w:t>（四）临床评价资料</w:t>
      </w:r>
    </w:p>
    <w:p w14:paraId="303A8A60" w14:textId="77777777" w:rsidR="00FD71D9" w:rsidRDefault="00602B6B">
      <w:pPr>
        <w:pStyle w:val="aff8"/>
        <w:overflowPunct w:val="0"/>
        <w:autoSpaceDE w:val="0"/>
        <w:autoSpaceDN w:val="0"/>
        <w:spacing w:line="520" w:lineRule="exact"/>
        <w:ind w:right="210" w:firstLine="640"/>
        <w:rPr>
          <w:rFonts w:ascii="Times New Roman" w:eastAsia="仿宋_GB2312" w:hAnsi="Times New Roman"/>
          <w:bCs/>
          <w:color w:val="000000"/>
          <w:sz w:val="32"/>
          <w:szCs w:val="32"/>
        </w:rPr>
      </w:pPr>
      <w:r>
        <w:rPr>
          <w:rFonts w:ascii="Times New Roman" w:eastAsia="仿宋_GB2312" w:hAnsi="Times New Roman" w:hint="eastAsia"/>
          <w:bCs/>
          <w:color w:val="000000"/>
          <w:sz w:val="32"/>
          <w:szCs w:val="32"/>
        </w:rPr>
        <w:t>对于《免于临床评价医疗器械目录》中产品描述以外的产品，应按照《医疗器械临床评价技术指导原则》的要求，提供相应的临床评价资料。</w:t>
      </w:r>
    </w:p>
    <w:p w14:paraId="3DA62235" w14:textId="77777777" w:rsidR="00FD71D9" w:rsidRDefault="00602B6B">
      <w:pPr>
        <w:tabs>
          <w:tab w:val="left" w:pos="6521"/>
        </w:tabs>
        <w:adjustRightInd w:val="0"/>
        <w:snapToGrid w:val="0"/>
        <w:spacing w:line="520" w:lineRule="exact"/>
        <w:ind w:firstLineChars="200" w:firstLine="640"/>
        <w:rPr>
          <w:rFonts w:eastAsia="楷体_GB2312"/>
          <w:color w:val="000000"/>
          <w:sz w:val="32"/>
          <w:szCs w:val="32"/>
        </w:rPr>
      </w:pPr>
      <w:r>
        <w:rPr>
          <w:rFonts w:eastAsia="楷体_GB2312"/>
          <w:color w:val="000000"/>
          <w:sz w:val="32"/>
          <w:szCs w:val="32"/>
        </w:rPr>
        <w:t>（五）产品说明书和标签样稿</w:t>
      </w:r>
    </w:p>
    <w:p w14:paraId="0F9CBF97"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kern w:val="2"/>
          <w:sz w:val="32"/>
          <w:szCs w:val="32"/>
          <w:lang w:val="zh-TW" w:eastAsia="zh-TW"/>
        </w:rPr>
      </w:pPr>
      <w:r>
        <w:rPr>
          <w:rFonts w:ascii="Times New Roman" w:eastAsia="仿宋_GB2312" w:hAnsi="Times New Roman" w:cs="Times New Roman"/>
          <w:sz w:val="32"/>
          <w:szCs w:val="32"/>
          <w:lang w:val="zh-TW" w:eastAsia="zh-TW"/>
        </w:rPr>
        <w:t>产品说明书和标签的编写应符合《医疗</w:t>
      </w:r>
      <w:r>
        <w:rPr>
          <w:rFonts w:ascii="Times New Roman" w:eastAsia="仿宋_GB2312" w:hAnsi="Times New Roman" w:cs="Times New Roman"/>
          <w:kern w:val="2"/>
          <w:sz w:val="32"/>
          <w:szCs w:val="32"/>
          <w:lang w:val="zh-TW" w:eastAsia="zh-TW"/>
        </w:rPr>
        <w:t>器械说明书和标签管理规定》及相关标准的规定。</w:t>
      </w:r>
    </w:p>
    <w:p w14:paraId="690B8D16"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产品说明书还需结合产品特点明确以下内容：</w:t>
      </w:r>
    </w:p>
    <w:p w14:paraId="58B6E7C1" w14:textId="77777777" w:rsidR="00FD71D9" w:rsidRDefault="00602B6B">
      <w:pPr>
        <w:tabs>
          <w:tab w:val="left" w:pos="8040"/>
        </w:tabs>
        <w:adjustRightInd w:val="0"/>
        <w:snapToGrid w:val="0"/>
        <w:spacing w:line="520" w:lineRule="exact"/>
        <w:ind w:firstLineChars="200" w:firstLine="640"/>
        <w:rPr>
          <w:rFonts w:eastAsia="仿宋_GB2312"/>
          <w:sz w:val="32"/>
          <w:szCs w:val="32"/>
        </w:rPr>
      </w:pPr>
      <w:r>
        <w:rPr>
          <w:rFonts w:eastAsia="仿宋_GB2312" w:hint="eastAsia"/>
          <w:sz w:val="32"/>
          <w:szCs w:val="32"/>
        </w:rPr>
        <w:t>1.</w:t>
      </w:r>
      <w:r>
        <w:rPr>
          <w:rFonts w:eastAsia="仿宋_GB2312"/>
          <w:sz w:val="32"/>
          <w:szCs w:val="32"/>
          <w:lang w:val="zh-TW" w:eastAsia="zh-TW"/>
        </w:rPr>
        <w:t>结构</w:t>
      </w:r>
      <w:r>
        <w:rPr>
          <w:rFonts w:eastAsia="仿宋_GB2312" w:hint="eastAsia"/>
          <w:sz w:val="32"/>
          <w:szCs w:val="32"/>
        </w:rPr>
        <w:t>及</w:t>
      </w:r>
      <w:r>
        <w:rPr>
          <w:rFonts w:eastAsia="仿宋_GB2312"/>
          <w:sz w:val="32"/>
          <w:szCs w:val="32"/>
          <w:lang w:val="zh-TW" w:eastAsia="zh-TW"/>
        </w:rPr>
        <w:t>组成：注册申请人应规定出产品的结构组成</w:t>
      </w:r>
      <w:r>
        <w:rPr>
          <w:rFonts w:eastAsia="仿宋_GB2312"/>
          <w:sz w:val="32"/>
          <w:szCs w:val="32"/>
          <w:lang w:val="zh-TW"/>
        </w:rPr>
        <w:t>，</w:t>
      </w:r>
      <w:r>
        <w:rPr>
          <w:rFonts w:eastAsia="仿宋_GB2312"/>
          <w:sz w:val="32"/>
          <w:szCs w:val="32"/>
        </w:rPr>
        <w:t>必要时可采用实物照片加示意图的形式，并说明各接口、按键的功能。</w:t>
      </w:r>
    </w:p>
    <w:p w14:paraId="50A99573" w14:textId="77777777" w:rsidR="00FD71D9" w:rsidRDefault="00602B6B">
      <w:pPr>
        <w:tabs>
          <w:tab w:val="left" w:pos="8040"/>
        </w:tabs>
        <w:adjustRightInd w:val="0"/>
        <w:snapToGrid w:val="0"/>
        <w:spacing w:line="520" w:lineRule="exact"/>
        <w:ind w:firstLine="640"/>
        <w:rPr>
          <w:rFonts w:eastAsia="仿宋_GB2312"/>
          <w:sz w:val="32"/>
          <w:szCs w:val="32"/>
        </w:rPr>
      </w:pPr>
      <w:r>
        <w:rPr>
          <w:rFonts w:eastAsia="仿宋_GB2312" w:hint="eastAsia"/>
          <w:sz w:val="32"/>
          <w:szCs w:val="32"/>
        </w:rPr>
        <w:t>2.</w:t>
      </w:r>
      <w:r>
        <w:rPr>
          <w:rFonts w:eastAsia="仿宋_GB2312"/>
          <w:sz w:val="32"/>
          <w:szCs w:val="32"/>
        </w:rPr>
        <w:t>适用范围</w:t>
      </w:r>
      <w:r>
        <w:rPr>
          <w:rFonts w:eastAsia="仿宋_GB2312" w:hint="eastAsia"/>
          <w:sz w:val="32"/>
          <w:szCs w:val="32"/>
        </w:rPr>
        <w:t>及适用人群</w:t>
      </w:r>
      <w:r>
        <w:rPr>
          <w:rFonts w:eastAsia="仿宋_GB2312"/>
          <w:sz w:val="32"/>
          <w:szCs w:val="32"/>
        </w:rPr>
        <w:t>。</w:t>
      </w:r>
    </w:p>
    <w:p w14:paraId="1EA2FEF2" w14:textId="77777777" w:rsidR="00FD71D9" w:rsidRDefault="00602B6B">
      <w:pPr>
        <w:spacing w:line="520" w:lineRule="exact"/>
        <w:ind w:firstLineChars="200" w:firstLine="640"/>
        <w:rPr>
          <w:rFonts w:eastAsia="仿宋_GB2312"/>
          <w:sz w:val="32"/>
          <w:szCs w:val="32"/>
        </w:rPr>
      </w:pPr>
      <w:r>
        <w:rPr>
          <w:rFonts w:eastAsia="仿宋_GB2312" w:hint="eastAsia"/>
          <w:sz w:val="32"/>
          <w:szCs w:val="32"/>
        </w:rPr>
        <w:t>3.</w:t>
      </w:r>
      <w:r>
        <w:rPr>
          <w:rFonts w:eastAsia="仿宋_GB2312"/>
          <w:sz w:val="32"/>
          <w:szCs w:val="28"/>
        </w:rPr>
        <w:t>由于</w:t>
      </w:r>
      <w:r>
        <w:rPr>
          <w:rFonts w:eastAsia="仿宋_GB2312" w:hint="eastAsia"/>
          <w:sz w:val="32"/>
          <w:szCs w:val="28"/>
        </w:rPr>
        <w:t>超声多普勒胎儿心率仪</w:t>
      </w:r>
      <w:r>
        <w:rPr>
          <w:rFonts w:eastAsia="仿宋_GB2312"/>
          <w:sz w:val="32"/>
          <w:szCs w:val="28"/>
        </w:rPr>
        <w:t>是通过一定量的超声能量作用于人体达到医学监测的目的，在以上的规定和标准中，涉及慎重使用的部分应尽可能详细</w:t>
      </w:r>
      <w:r>
        <w:rPr>
          <w:rFonts w:eastAsia="仿宋_GB2312" w:hint="eastAsia"/>
          <w:sz w:val="32"/>
          <w:szCs w:val="28"/>
        </w:rPr>
        <w:t>、</w:t>
      </w:r>
      <w:r>
        <w:rPr>
          <w:rFonts w:eastAsia="仿宋_GB2312"/>
          <w:sz w:val="32"/>
          <w:szCs w:val="28"/>
        </w:rPr>
        <w:t>清楚</w:t>
      </w:r>
      <w:r>
        <w:rPr>
          <w:rFonts w:eastAsia="仿宋_GB2312" w:hint="eastAsia"/>
          <w:sz w:val="32"/>
          <w:szCs w:val="28"/>
        </w:rPr>
        <w:t>，</w:t>
      </w:r>
      <w:r>
        <w:rPr>
          <w:rFonts w:eastAsia="仿宋_GB2312" w:hint="eastAsia"/>
          <w:bCs/>
          <w:sz w:val="32"/>
          <w:szCs w:val="32"/>
        </w:rPr>
        <w:t>并依据</w:t>
      </w:r>
      <w:r>
        <w:rPr>
          <w:rFonts w:eastAsia="仿宋_GB2312"/>
          <w:bCs/>
          <w:sz w:val="32"/>
          <w:szCs w:val="32"/>
        </w:rPr>
        <w:t>ALARA</w:t>
      </w:r>
      <w:r>
        <w:rPr>
          <w:rFonts w:eastAsia="仿宋_GB2312" w:hint="eastAsia"/>
          <w:bCs/>
          <w:sz w:val="32"/>
          <w:szCs w:val="32"/>
        </w:rPr>
        <w:t>原则（</w:t>
      </w:r>
      <w:r>
        <w:rPr>
          <w:rFonts w:eastAsia="仿宋_GB2312"/>
          <w:bCs/>
          <w:sz w:val="32"/>
          <w:szCs w:val="32"/>
        </w:rPr>
        <w:t>As Low As Reasonably Ach</w:t>
      </w:r>
      <w:r>
        <w:rPr>
          <w:bCs/>
          <w:sz w:val="32"/>
          <w:szCs w:val="32"/>
        </w:rPr>
        <w:t>i</w:t>
      </w:r>
      <w:r>
        <w:rPr>
          <w:rFonts w:eastAsia="仿宋_GB2312"/>
          <w:bCs/>
          <w:sz w:val="32"/>
          <w:szCs w:val="32"/>
        </w:rPr>
        <w:t>evable,</w:t>
      </w:r>
      <w:r>
        <w:rPr>
          <w:rFonts w:eastAsia="仿宋_GB2312" w:hint="eastAsia"/>
          <w:bCs/>
          <w:sz w:val="32"/>
          <w:szCs w:val="32"/>
        </w:rPr>
        <w:t>合理可行尽量低原则）</w:t>
      </w:r>
      <w:r>
        <w:rPr>
          <w:rFonts w:eastAsia="仿宋_GB2312"/>
          <w:sz w:val="32"/>
          <w:szCs w:val="28"/>
        </w:rPr>
        <w:t>以提示使用者</w:t>
      </w:r>
      <w:r>
        <w:rPr>
          <w:rFonts w:eastAsia="仿宋_GB2312" w:hint="eastAsia"/>
          <w:bCs/>
          <w:sz w:val="32"/>
          <w:szCs w:val="32"/>
        </w:rPr>
        <w:t>谨慎进行超声检查</w:t>
      </w:r>
      <w:r>
        <w:rPr>
          <w:rFonts w:eastAsia="仿宋_GB2312"/>
          <w:sz w:val="32"/>
          <w:szCs w:val="28"/>
        </w:rPr>
        <w:t>。</w:t>
      </w:r>
    </w:p>
    <w:p w14:paraId="48AEA105" w14:textId="77777777" w:rsidR="00FD71D9" w:rsidRDefault="00602B6B">
      <w:pPr>
        <w:tabs>
          <w:tab w:val="left" w:pos="8040"/>
        </w:tabs>
        <w:adjustRightInd w:val="0"/>
        <w:snapToGrid w:val="0"/>
        <w:spacing w:line="520" w:lineRule="exact"/>
        <w:ind w:firstLineChars="200" w:firstLine="640"/>
        <w:rPr>
          <w:rFonts w:eastAsia="仿宋_GB2312"/>
          <w:sz w:val="32"/>
          <w:szCs w:val="32"/>
        </w:rPr>
      </w:pPr>
      <w:r>
        <w:rPr>
          <w:rFonts w:eastAsia="仿宋_GB2312" w:hint="eastAsia"/>
          <w:sz w:val="32"/>
          <w:szCs w:val="32"/>
        </w:rPr>
        <w:t>4.</w:t>
      </w:r>
      <w:r>
        <w:rPr>
          <w:rFonts w:eastAsia="仿宋_GB2312" w:hint="eastAsia"/>
          <w:sz w:val="32"/>
          <w:szCs w:val="32"/>
        </w:rPr>
        <w:t>如适用，</w:t>
      </w:r>
      <w:r>
        <w:rPr>
          <w:rFonts w:eastAsia="仿宋_GB2312"/>
          <w:sz w:val="32"/>
          <w:szCs w:val="32"/>
        </w:rPr>
        <w:t>应对软件全部功能进行描述，明确软件发布版本</w:t>
      </w:r>
      <w:r>
        <w:rPr>
          <w:rFonts w:eastAsia="仿宋_GB2312" w:hint="eastAsia"/>
          <w:sz w:val="32"/>
          <w:szCs w:val="32"/>
        </w:rPr>
        <w:t>。</w:t>
      </w:r>
      <w:r>
        <w:rPr>
          <w:rFonts w:eastAsia="仿宋_GB2312"/>
          <w:sz w:val="32"/>
          <w:szCs w:val="32"/>
        </w:rPr>
        <w:lastRenderedPageBreak/>
        <w:t>对用户界面、各功能窗口涉及的操作功能以软件界面图加文字进行介绍。</w:t>
      </w:r>
    </w:p>
    <w:p w14:paraId="0A9980E1" w14:textId="77777777" w:rsidR="00FD71D9" w:rsidRDefault="00602B6B">
      <w:pPr>
        <w:spacing w:line="520" w:lineRule="exact"/>
        <w:ind w:rightChars="-32" w:right="-67" w:firstLineChars="200" w:firstLine="640"/>
        <w:rPr>
          <w:rFonts w:eastAsia="仿宋_GB2312"/>
          <w:sz w:val="32"/>
          <w:szCs w:val="32"/>
        </w:rPr>
      </w:pPr>
      <w:r>
        <w:rPr>
          <w:rFonts w:eastAsia="仿宋_GB2312" w:hint="eastAsia"/>
          <w:sz w:val="32"/>
          <w:szCs w:val="32"/>
        </w:rPr>
        <w:t>5.</w:t>
      </w:r>
      <w:r>
        <w:rPr>
          <w:rFonts w:eastAsia="仿宋_GB2312"/>
          <w:color w:val="000000"/>
          <w:spacing w:val="-1"/>
          <w:sz w:val="32"/>
          <w:szCs w:val="32"/>
        </w:rPr>
        <w:t>如产品涉及医疗器械网络安全，说明书应提供网络安全说明和使用指导，明确用户访问控制机制、电子接口及其数据类型和技术特征、网络安全特征配置、数据备份与灾难恢复、运行环境等要求。</w:t>
      </w:r>
    </w:p>
    <w:p w14:paraId="21FDDFF6" w14:textId="77777777" w:rsidR="00FD71D9" w:rsidRDefault="00602B6B">
      <w:pPr>
        <w:spacing w:line="520" w:lineRule="exact"/>
        <w:ind w:firstLineChars="200" w:firstLine="640"/>
        <w:rPr>
          <w:rFonts w:eastAsia="仿宋_GB2312"/>
          <w:sz w:val="32"/>
          <w:szCs w:val="32"/>
          <w:lang w:val="zh-TW" w:eastAsia="zh-TW"/>
        </w:rPr>
      </w:pPr>
      <w:r>
        <w:rPr>
          <w:rFonts w:eastAsia="仿宋_GB2312" w:hint="eastAsia"/>
          <w:sz w:val="32"/>
          <w:szCs w:val="32"/>
        </w:rPr>
        <w:t>6.</w:t>
      </w:r>
      <w:r>
        <w:rPr>
          <w:rFonts w:eastAsia="仿宋_GB2312"/>
          <w:sz w:val="32"/>
          <w:szCs w:val="32"/>
          <w:lang w:val="zh-TW" w:eastAsia="zh-TW"/>
        </w:rPr>
        <w:t>注意事项、警示及提示内容：器械在发生故障时的警告说明，应提醒注意由于电气安装不合适而造成的危险；应给出</w:t>
      </w:r>
      <w:r>
        <w:rPr>
          <w:rFonts w:eastAsia="仿宋_GB2312" w:hint="eastAsia"/>
          <w:sz w:val="32"/>
          <w:szCs w:val="32"/>
          <w:lang w:val="zh-TW"/>
        </w:rPr>
        <w:t>超声多普勒胎儿心率仪</w:t>
      </w:r>
      <w:r>
        <w:rPr>
          <w:rFonts w:eastAsia="仿宋_GB2312"/>
          <w:sz w:val="32"/>
          <w:szCs w:val="32"/>
          <w:lang w:val="zh-TW" w:eastAsia="zh-TW"/>
        </w:rPr>
        <w:t>与其他设备间潜在的电磁干扰或其他干扰的相关信息，以及有关避免这些干扰的建议。</w:t>
      </w:r>
    </w:p>
    <w:p w14:paraId="1F05352A"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7.</w:t>
      </w:r>
      <w:r>
        <w:rPr>
          <w:rFonts w:ascii="Times New Roman" w:eastAsia="仿宋_GB2312" w:hAnsi="Times New Roman" w:cs="Times New Roman"/>
          <w:sz w:val="32"/>
          <w:szCs w:val="32"/>
          <w:lang w:val="zh-TW" w:eastAsia="zh-TW"/>
        </w:rPr>
        <w:t>安装和使用说明：注册申请人应明确产品的使用方法；应明确需要用户自行安装部分（如可拆卸配件）的安装、调试方法及其注意事项；应明确长期停用后的使用前检查和检修程序。</w:t>
      </w:r>
    </w:p>
    <w:p w14:paraId="5E1A8055"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8.</w:t>
      </w:r>
      <w:r>
        <w:rPr>
          <w:rFonts w:ascii="Times New Roman" w:eastAsia="仿宋_GB2312" w:hAnsi="Times New Roman" w:cs="Times New Roman"/>
          <w:sz w:val="32"/>
          <w:szCs w:val="32"/>
          <w:lang w:val="zh-TW" w:eastAsia="zh-TW"/>
        </w:rPr>
        <w:t>保养及维护方法：注册申请人应给出产品维护和保养及定期检查的方法；若有可由用户自行排除的故障，则应说明故障的种类和产生的原因及排除方法等。</w:t>
      </w:r>
    </w:p>
    <w:p w14:paraId="12949DC2"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9.</w:t>
      </w:r>
      <w:r>
        <w:rPr>
          <w:rFonts w:ascii="Times New Roman" w:eastAsia="仿宋_GB2312" w:hAnsi="Times New Roman" w:cs="Times New Roman"/>
          <w:sz w:val="32"/>
          <w:szCs w:val="32"/>
          <w:lang w:val="zh-TW" w:eastAsia="zh-TW"/>
        </w:rPr>
        <w:t>应明确产品配件清单，包括配件、附属品、损耗品更换周期及更换方法的说明。</w:t>
      </w:r>
    </w:p>
    <w:p w14:paraId="05A5F46D" w14:textId="77777777" w:rsidR="00FD71D9" w:rsidRDefault="00602B6B">
      <w:pPr>
        <w:pStyle w:val="Aff9"/>
        <w:widowControl w:val="0"/>
        <w:spacing w:after="0" w:line="520" w:lineRule="exact"/>
        <w:ind w:firstLineChars="200" w:firstLine="640"/>
        <w:jc w:val="both"/>
        <w:rPr>
          <w:rFonts w:ascii="Times New Roman" w:eastAsia="仿宋_GB2312" w:hAnsi="Times New Roman" w:cs="Times New Roman"/>
          <w:sz w:val="32"/>
          <w:szCs w:val="32"/>
          <w:lang w:val="zh-TW" w:eastAsia="zh-TW"/>
        </w:rPr>
      </w:pPr>
      <w:r>
        <w:rPr>
          <w:rFonts w:ascii="Times New Roman" w:eastAsia="仿宋_GB2312" w:hAnsi="Times New Roman" w:cs="Times New Roman" w:hint="eastAsia"/>
          <w:sz w:val="32"/>
          <w:szCs w:val="32"/>
        </w:rPr>
        <w:t>10.</w:t>
      </w:r>
      <w:r>
        <w:rPr>
          <w:rFonts w:ascii="Times New Roman" w:eastAsia="仿宋_GB2312" w:hAnsi="Times New Roman" w:cs="Times New Roman"/>
          <w:sz w:val="32"/>
          <w:szCs w:val="32"/>
          <w:lang w:val="zh-TW" w:eastAsia="zh-TW"/>
        </w:rPr>
        <w:t>清洁</w:t>
      </w:r>
      <w:r>
        <w:rPr>
          <w:rFonts w:ascii="Times New Roman" w:eastAsia="仿宋_GB2312" w:hAnsi="Times New Roman" w:cs="Times New Roman" w:hint="eastAsia"/>
          <w:sz w:val="32"/>
          <w:szCs w:val="32"/>
          <w:lang w:val="zh-TW"/>
        </w:rPr>
        <w:t>、</w:t>
      </w:r>
      <w:r>
        <w:rPr>
          <w:rFonts w:ascii="Times New Roman" w:eastAsia="仿宋_GB2312" w:hAnsi="Times New Roman" w:cs="Times New Roman"/>
          <w:sz w:val="32"/>
          <w:szCs w:val="32"/>
          <w:lang w:val="zh-TW" w:eastAsia="zh-TW"/>
        </w:rPr>
        <w:t>消毒或灭菌方法：注册申请人应根据其产品情况列出产品的清洁消毒或灭菌的方法。</w:t>
      </w:r>
    </w:p>
    <w:p w14:paraId="09F4AF4E" w14:textId="77777777" w:rsidR="00FD71D9" w:rsidRDefault="00602B6B">
      <w:pPr>
        <w:spacing w:line="520" w:lineRule="exact"/>
        <w:ind w:firstLineChars="200" w:firstLine="640"/>
        <w:rPr>
          <w:rFonts w:eastAsia="仿宋_GB2312"/>
          <w:sz w:val="32"/>
          <w:szCs w:val="28"/>
        </w:rPr>
      </w:pPr>
      <w:r>
        <w:rPr>
          <w:rFonts w:eastAsia="仿宋_GB2312" w:hint="eastAsia"/>
          <w:sz w:val="32"/>
          <w:szCs w:val="32"/>
        </w:rPr>
        <w:t>11.</w:t>
      </w:r>
      <w:r>
        <w:rPr>
          <w:rFonts w:eastAsia="仿宋_GB2312"/>
          <w:sz w:val="32"/>
          <w:szCs w:val="28"/>
        </w:rPr>
        <w:t>产品使用说明书对安全使用部分至少应有：</w:t>
      </w:r>
    </w:p>
    <w:p w14:paraId="6CDB7A25" w14:textId="77777777" w:rsidR="00FD71D9" w:rsidRDefault="00602B6B">
      <w:pPr>
        <w:numPr>
          <w:ilvl w:val="0"/>
          <w:numId w:val="3"/>
        </w:numPr>
        <w:spacing w:line="520" w:lineRule="exact"/>
        <w:ind w:left="0" w:firstLine="567"/>
        <w:rPr>
          <w:rFonts w:eastAsia="仿宋_GB2312"/>
          <w:sz w:val="32"/>
          <w:szCs w:val="28"/>
        </w:rPr>
      </w:pPr>
      <w:r>
        <w:rPr>
          <w:rFonts w:eastAsia="仿宋_GB2312"/>
          <w:sz w:val="32"/>
          <w:szCs w:val="28"/>
        </w:rPr>
        <w:t>安全预防措施；</w:t>
      </w:r>
    </w:p>
    <w:p w14:paraId="22DA9B90" w14:textId="77777777" w:rsidR="00FD71D9" w:rsidRDefault="00602B6B">
      <w:pPr>
        <w:numPr>
          <w:ilvl w:val="0"/>
          <w:numId w:val="3"/>
        </w:numPr>
        <w:spacing w:line="520" w:lineRule="exact"/>
        <w:ind w:left="0" w:firstLine="567"/>
        <w:rPr>
          <w:rFonts w:eastAsia="仿宋_GB2312"/>
          <w:sz w:val="32"/>
          <w:szCs w:val="28"/>
        </w:rPr>
      </w:pPr>
      <w:r>
        <w:rPr>
          <w:rFonts w:eastAsia="仿宋_GB2312"/>
          <w:sz w:val="32"/>
          <w:szCs w:val="28"/>
        </w:rPr>
        <w:t>图标符号的说明，特别是危险符号，注意事项符号的说明；</w:t>
      </w:r>
    </w:p>
    <w:p w14:paraId="500CA2F1" w14:textId="77777777" w:rsidR="00FD71D9" w:rsidRDefault="00602B6B">
      <w:pPr>
        <w:pStyle w:val="aff8"/>
        <w:numPr>
          <w:ilvl w:val="0"/>
          <w:numId w:val="3"/>
        </w:numPr>
        <w:spacing w:line="520" w:lineRule="exact"/>
        <w:ind w:left="0" w:firstLineChars="0" w:firstLine="567"/>
        <w:rPr>
          <w:rFonts w:ascii="Times New Roman" w:eastAsia="仿宋_GB2312" w:hAnsi="Times New Roman"/>
          <w:dstrike/>
          <w:sz w:val="32"/>
          <w:szCs w:val="28"/>
        </w:rPr>
      </w:pPr>
      <w:r>
        <w:rPr>
          <w:rFonts w:ascii="Times New Roman" w:eastAsia="仿宋_GB2312" w:hAnsi="Times New Roman"/>
          <w:sz w:val="32"/>
          <w:szCs w:val="28"/>
        </w:rPr>
        <w:t>电磁兼容性的说明</w:t>
      </w:r>
      <w:r>
        <w:rPr>
          <w:rStyle w:val="affa"/>
          <w:rFonts w:ascii="Times New Roman" w:eastAsia="仿宋_GB2312" w:hAnsi="Times New Roman"/>
          <w:szCs w:val="32"/>
        </w:rPr>
        <w:t>，提示用户，电磁信号有可能对超声多普勒胎儿心率</w:t>
      </w:r>
      <w:proofErr w:type="gramStart"/>
      <w:r>
        <w:rPr>
          <w:rStyle w:val="affa"/>
          <w:rFonts w:ascii="Times New Roman" w:eastAsia="仿宋_GB2312" w:hAnsi="Times New Roman"/>
          <w:szCs w:val="32"/>
        </w:rPr>
        <w:t>仪产生</w:t>
      </w:r>
      <w:proofErr w:type="gramEnd"/>
      <w:r>
        <w:rPr>
          <w:rStyle w:val="affa"/>
          <w:rFonts w:ascii="Times New Roman" w:eastAsia="仿宋_GB2312" w:hAnsi="Times New Roman"/>
          <w:szCs w:val="32"/>
        </w:rPr>
        <w:t>干扰；同时超声多普勒胎儿心率仪也可能</w:t>
      </w:r>
      <w:r>
        <w:rPr>
          <w:rStyle w:val="affa"/>
          <w:rFonts w:ascii="Times New Roman" w:eastAsia="仿宋_GB2312" w:hAnsi="Times New Roman"/>
          <w:szCs w:val="32"/>
        </w:rPr>
        <w:lastRenderedPageBreak/>
        <w:t>对其他电子设备造成干扰；</w:t>
      </w:r>
    </w:p>
    <w:p w14:paraId="2208CDAF" w14:textId="77777777" w:rsidR="00FD71D9" w:rsidRDefault="00602B6B">
      <w:pPr>
        <w:numPr>
          <w:ilvl w:val="0"/>
          <w:numId w:val="3"/>
        </w:numPr>
        <w:spacing w:line="520" w:lineRule="exact"/>
        <w:ind w:left="0" w:firstLine="567"/>
        <w:rPr>
          <w:rFonts w:eastAsia="仿宋_GB2312"/>
          <w:sz w:val="32"/>
          <w:szCs w:val="28"/>
        </w:rPr>
      </w:pPr>
      <w:r>
        <w:rPr>
          <w:rFonts w:eastAsia="仿宋_GB2312"/>
          <w:sz w:val="32"/>
          <w:szCs w:val="28"/>
        </w:rPr>
        <w:t>声输出资料的公布说明；</w:t>
      </w:r>
    </w:p>
    <w:p w14:paraId="3CE101E0" w14:textId="77777777" w:rsidR="00FD71D9" w:rsidRDefault="00602B6B">
      <w:pPr>
        <w:numPr>
          <w:ilvl w:val="0"/>
          <w:numId w:val="3"/>
        </w:numPr>
        <w:spacing w:line="520" w:lineRule="exact"/>
        <w:ind w:left="0" w:firstLine="567"/>
        <w:rPr>
          <w:rFonts w:eastAsia="仿宋_GB2312"/>
          <w:sz w:val="32"/>
          <w:szCs w:val="28"/>
        </w:rPr>
      </w:pPr>
      <w:r>
        <w:rPr>
          <w:rFonts w:eastAsia="仿宋_GB2312"/>
          <w:sz w:val="32"/>
          <w:szCs w:val="28"/>
        </w:rPr>
        <w:t>产品的安装，连接。</w:t>
      </w:r>
    </w:p>
    <w:p w14:paraId="6B9D3D91" w14:textId="77777777" w:rsidR="00FD71D9" w:rsidRDefault="00602B6B">
      <w:pPr>
        <w:spacing w:line="520" w:lineRule="exact"/>
        <w:ind w:firstLineChars="200" w:firstLine="640"/>
        <w:rPr>
          <w:rFonts w:eastAsia="仿宋_GB2312"/>
          <w:sz w:val="32"/>
          <w:szCs w:val="28"/>
        </w:rPr>
      </w:pPr>
      <w:r>
        <w:rPr>
          <w:rFonts w:eastAsia="仿宋_GB2312"/>
          <w:sz w:val="32"/>
          <w:szCs w:val="28"/>
        </w:rPr>
        <w:t>产品的标签，外部标记中特别是涉及安全使用的部分也应符合相关的标准（如</w:t>
      </w:r>
      <w:r>
        <w:rPr>
          <w:rFonts w:eastAsia="仿宋_GB2312"/>
          <w:sz w:val="32"/>
          <w:szCs w:val="28"/>
        </w:rPr>
        <w:t>GB 9706</w:t>
      </w:r>
      <w:r>
        <w:rPr>
          <w:rFonts w:eastAsia="仿宋_GB2312"/>
          <w:sz w:val="32"/>
          <w:szCs w:val="28"/>
        </w:rPr>
        <w:t>系列标准等）。</w:t>
      </w:r>
    </w:p>
    <w:p w14:paraId="794D430F" w14:textId="77777777" w:rsidR="00FD71D9" w:rsidRDefault="00602B6B">
      <w:pPr>
        <w:tabs>
          <w:tab w:val="left" w:pos="8040"/>
        </w:tabs>
        <w:adjustRightInd w:val="0"/>
        <w:snapToGrid w:val="0"/>
        <w:spacing w:line="520" w:lineRule="exact"/>
        <w:ind w:firstLineChars="200" w:firstLine="640"/>
        <w:rPr>
          <w:rFonts w:eastAsia="仿宋_GB2312"/>
          <w:sz w:val="32"/>
          <w:szCs w:val="32"/>
        </w:rPr>
      </w:pPr>
      <w:r>
        <w:rPr>
          <w:rFonts w:eastAsia="仿宋_GB2312" w:hint="eastAsia"/>
          <w:sz w:val="32"/>
          <w:szCs w:val="32"/>
        </w:rPr>
        <w:t>12.</w:t>
      </w:r>
      <w:r>
        <w:rPr>
          <w:rFonts w:eastAsia="仿宋_GB2312" w:hint="eastAsia"/>
          <w:sz w:val="32"/>
          <w:szCs w:val="32"/>
        </w:rPr>
        <w:t>应明确废弃物的处理要求。</w:t>
      </w:r>
    </w:p>
    <w:p w14:paraId="7394DB3C" w14:textId="77777777" w:rsidR="00FD71D9" w:rsidRDefault="00602B6B">
      <w:pPr>
        <w:spacing w:line="520" w:lineRule="exact"/>
        <w:ind w:rightChars="-32" w:right="-67" w:firstLineChars="200" w:firstLine="640"/>
        <w:rPr>
          <w:rFonts w:eastAsia="楷体_GB2312"/>
          <w:color w:val="000000"/>
          <w:sz w:val="32"/>
          <w:szCs w:val="32"/>
        </w:rPr>
      </w:pPr>
      <w:r>
        <w:rPr>
          <w:rFonts w:eastAsia="楷体_GB2312"/>
          <w:color w:val="000000"/>
          <w:sz w:val="32"/>
          <w:szCs w:val="32"/>
        </w:rPr>
        <w:t>（六）质量管理体系文件</w:t>
      </w:r>
    </w:p>
    <w:p w14:paraId="25C74792" w14:textId="77777777" w:rsidR="00FD71D9" w:rsidRDefault="00602B6B">
      <w:pPr>
        <w:spacing w:line="520" w:lineRule="exact"/>
        <w:ind w:firstLineChars="200" w:firstLine="640"/>
        <w:rPr>
          <w:rFonts w:eastAsia="仿宋_GB2312"/>
          <w:sz w:val="32"/>
          <w:szCs w:val="32"/>
        </w:rPr>
      </w:pPr>
      <w:r>
        <w:rPr>
          <w:rFonts w:eastAsia="仿宋_GB2312"/>
          <w:sz w:val="32"/>
          <w:szCs w:val="32"/>
        </w:rPr>
        <w:t>产品的质量管理体系文件应符合《医疗器械生产质量管理规范》的要求，并按《医疗器械注册申报资料要求及说明》提交资料。</w:t>
      </w:r>
    </w:p>
    <w:p w14:paraId="111BACED" w14:textId="77777777" w:rsidR="00FD71D9" w:rsidRDefault="00602B6B">
      <w:pPr>
        <w:tabs>
          <w:tab w:val="left" w:pos="8040"/>
        </w:tabs>
        <w:adjustRightInd w:val="0"/>
        <w:snapToGrid w:val="0"/>
        <w:spacing w:line="520" w:lineRule="exact"/>
        <w:ind w:firstLineChars="200" w:firstLine="640"/>
        <w:rPr>
          <w:rFonts w:eastAsia="仿宋_GB2312"/>
          <w:sz w:val="32"/>
          <w:szCs w:val="32"/>
        </w:rPr>
      </w:pPr>
      <w:r>
        <w:rPr>
          <w:rFonts w:eastAsia="仿宋_GB2312"/>
          <w:sz w:val="32"/>
          <w:szCs w:val="32"/>
        </w:rPr>
        <w:t>1.</w:t>
      </w:r>
      <w:r>
        <w:rPr>
          <w:rFonts w:eastAsia="仿宋_GB2312"/>
          <w:sz w:val="32"/>
          <w:szCs w:val="32"/>
        </w:rPr>
        <w:t>生产制造信息应包含器械工作原理和总体生产工艺的简要说明。</w:t>
      </w:r>
    </w:p>
    <w:p w14:paraId="6543DB85" w14:textId="77777777" w:rsidR="00FD71D9" w:rsidRDefault="00602B6B">
      <w:pPr>
        <w:spacing w:line="520" w:lineRule="exact"/>
        <w:ind w:rightChars="-32" w:right="-67" w:firstLineChars="200" w:firstLine="640"/>
        <w:rPr>
          <w:rFonts w:eastAsia="黑体"/>
          <w:color w:val="000000"/>
          <w:sz w:val="32"/>
          <w:szCs w:val="32"/>
        </w:rPr>
      </w:pPr>
      <w:r>
        <w:rPr>
          <w:rFonts w:eastAsia="仿宋_GB2312"/>
          <w:sz w:val="32"/>
          <w:szCs w:val="32"/>
        </w:rPr>
        <w:t>2.</w:t>
      </w:r>
      <w:r>
        <w:rPr>
          <w:rFonts w:eastAsia="仿宋_GB2312"/>
          <w:sz w:val="32"/>
          <w:szCs w:val="32"/>
        </w:rPr>
        <w:t>质量管理体系核查文件应当明确生产工艺主要控制点与项目及主要原材料、采购件的来源及质量控制方法，列明主要生产设备和检验设备（包括进货检验、过程检验、出厂最终检验所需的相关设备；在净化条件下生产的，还应当提供环境监测设备）目录，开展自检的应能满足</w:t>
      </w:r>
      <w:r>
        <w:rPr>
          <w:rFonts w:eastAsia="仿宋_GB2312" w:hint="eastAsia"/>
          <w:sz w:val="32"/>
          <w:szCs w:val="32"/>
        </w:rPr>
        <w:t>《医疗器械注册自检管理规定》要求</w:t>
      </w:r>
      <w:r>
        <w:rPr>
          <w:rFonts w:eastAsia="仿宋_GB2312"/>
          <w:sz w:val="32"/>
          <w:szCs w:val="32"/>
        </w:rPr>
        <w:t>。</w:t>
      </w:r>
    </w:p>
    <w:p w14:paraId="7A293529" w14:textId="77777777" w:rsidR="00FD71D9" w:rsidRDefault="00602B6B">
      <w:pPr>
        <w:numPr>
          <w:ilvl w:val="0"/>
          <w:numId w:val="4"/>
        </w:numPr>
        <w:spacing w:line="520" w:lineRule="exact"/>
        <w:ind w:rightChars="-32" w:right="-67" w:firstLineChars="200" w:firstLine="640"/>
        <w:rPr>
          <w:rFonts w:eastAsia="黑体"/>
          <w:color w:val="000000"/>
          <w:sz w:val="32"/>
          <w:szCs w:val="32"/>
        </w:rPr>
      </w:pPr>
      <w:r>
        <w:rPr>
          <w:rFonts w:eastAsia="黑体"/>
          <w:color w:val="000000"/>
          <w:sz w:val="32"/>
          <w:szCs w:val="32"/>
        </w:rPr>
        <w:t>参考文献</w:t>
      </w:r>
    </w:p>
    <w:p w14:paraId="31A969BD"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中华人民共和国国务院</w:t>
      </w:r>
      <w:r>
        <w:rPr>
          <w:rFonts w:eastAsia="仿宋_GB2312"/>
          <w:color w:val="000000"/>
          <w:sz w:val="32"/>
          <w:szCs w:val="32"/>
        </w:rPr>
        <w:t>.</w:t>
      </w:r>
      <w:r>
        <w:rPr>
          <w:rFonts w:eastAsia="仿宋_GB2312"/>
          <w:color w:val="000000"/>
          <w:sz w:val="32"/>
          <w:szCs w:val="32"/>
        </w:rPr>
        <w:t>医疗器械监督管理条例</w:t>
      </w:r>
      <w:r>
        <w:rPr>
          <w:rFonts w:eastAsia="仿宋_GB2312" w:hint="eastAsia"/>
          <w:color w:val="000000"/>
          <w:sz w:val="32"/>
          <w:szCs w:val="32"/>
        </w:rPr>
        <w:t>：</w:t>
      </w:r>
      <w:r>
        <w:rPr>
          <w:rFonts w:eastAsia="仿宋_GB2312"/>
          <w:color w:val="000000"/>
          <w:sz w:val="32"/>
          <w:szCs w:val="32"/>
        </w:rPr>
        <w:t>国务院令第</w:t>
      </w:r>
      <w:r>
        <w:rPr>
          <w:rFonts w:eastAsia="仿宋_GB2312"/>
          <w:color w:val="000000"/>
          <w:sz w:val="32"/>
          <w:szCs w:val="32"/>
        </w:rPr>
        <w:t>739</w:t>
      </w:r>
      <w:r>
        <w:rPr>
          <w:rFonts w:eastAsia="仿宋_GB2312"/>
          <w:color w:val="000000"/>
          <w:sz w:val="32"/>
          <w:szCs w:val="32"/>
        </w:rPr>
        <w:t>号</w:t>
      </w:r>
      <w:r>
        <w:rPr>
          <w:rFonts w:eastAsia="仿宋_GB2312"/>
          <w:color w:val="000000"/>
          <w:sz w:val="32"/>
          <w:szCs w:val="32"/>
        </w:rPr>
        <w:t>[Z].</w:t>
      </w:r>
    </w:p>
    <w:p w14:paraId="57B78C93"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国家市场监督管理总局</w:t>
      </w:r>
      <w:r>
        <w:rPr>
          <w:rFonts w:eastAsia="仿宋_GB2312" w:hint="eastAsia"/>
          <w:color w:val="000000"/>
          <w:sz w:val="32"/>
          <w:szCs w:val="32"/>
        </w:rPr>
        <w:t>.</w:t>
      </w:r>
      <w:r>
        <w:rPr>
          <w:rFonts w:eastAsia="仿宋_GB2312"/>
          <w:color w:val="000000"/>
          <w:sz w:val="32"/>
          <w:szCs w:val="32"/>
        </w:rPr>
        <w:t>医疗器械注册与备案管理办法</w:t>
      </w:r>
      <w:r>
        <w:rPr>
          <w:rFonts w:eastAsia="仿宋_GB2312" w:hint="eastAsia"/>
          <w:color w:val="000000"/>
          <w:sz w:val="32"/>
          <w:szCs w:val="32"/>
        </w:rPr>
        <w:t>：</w:t>
      </w:r>
      <w:r>
        <w:rPr>
          <w:rFonts w:eastAsia="仿宋_GB2312"/>
          <w:color w:val="000000"/>
          <w:sz w:val="32"/>
          <w:szCs w:val="32"/>
        </w:rPr>
        <w:t>国家市场监督管理总局令第</w:t>
      </w:r>
      <w:r>
        <w:rPr>
          <w:rFonts w:eastAsia="仿宋_GB2312"/>
          <w:color w:val="000000"/>
          <w:sz w:val="32"/>
          <w:szCs w:val="32"/>
        </w:rPr>
        <w:t>47</w:t>
      </w:r>
      <w:r>
        <w:rPr>
          <w:rFonts w:eastAsia="仿宋_GB2312"/>
          <w:color w:val="000000"/>
          <w:sz w:val="32"/>
          <w:szCs w:val="32"/>
        </w:rPr>
        <w:t>号</w:t>
      </w:r>
      <w:r>
        <w:rPr>
          <w:rFonts w:eastAsia="仿宋_GB2312"/>
          <w:color w:val="000000"/>
          <w:sz w:val="32"/>
          <w:szCs w:val="32"/>
          <w:lang w:val="en"/>
        </w:rPr>
        <w:t>[Z]</w:t>
      </w:r>
      <w:r>
        <w:rPr>
          <w:rFonts w:eastAsia="仿宋_GB2312"/>
          <w:color w:val="000000"/>
          <w:sz w:val="32"/>
          <w:szCs w:val="32"/>
        </w:rPr>
        <w:t>.</w:t>
      </w:r>
    </w:p>
    <w:p w14:paraId="757B45CB"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国家食品药品监督管理总局</w:t>
      </w:r>
      <w:r>
        <w:rPr>
          <w:rFonts w:eastAsia="仿宋_GB2312" w:hint="eastAsia"/>
          <w:color w:val="000000"/>
          <w:sz w:val="32"/>
          <w:szCs w:val="32"/>
        </w:rPr>
        <w:t>.</w:t>
      </w:r>
      <w:r>
        <w:rPr>
          <w:rFonts w:eastAsia="仿宋_GB2312" w:hint="eastAsia"/>
          <w:color w:val="000000"/>
          <w:sz w:val="32"/>
          <w:szCs w:val="32"/>
        </w:rPr>
        <w:t>医疗器械分类目录：</w:t>
      </w:r>
      <w:r>
        <w:rPr>
          <w:rFonts w:eastAsia="仿宋_GB2312" w:hint="eastAsia"/>
          <w:color w:val="000000"/>
          <w:sz w:val="32"/>
          <w:szCs w:val="32"/>
          <w:lang w:val="en"/>
        </w:rPr>
        <w:t>国家</w:t>
      </w:r>
      <w:r>
        <w:rPr>
          <w:rFonts w:eastAsia="仿宋_GB2312" w:hint="eastAsia"/>
          <w:color w:val="000000"/>
          <w:sz w:val="32"/>
          <w:szCs w:val="32"/>
        </w:rPr>
        <w:t>食品药品监管总局公告</w:t>
      </w:r>
      <w:r>
        <w:rPr>
          <w:rFonts w:eastAsia="仿宋_GB2312" w:hint="eastAsia"/>
          <w:color w:val="000000"/>
          <w:sz w:val="32"/>
          <w:szCs w:val="32"/>
        </w:rPr>
        <w:t>2017</w:t>
      </w:r>
      <w:r>
        <w:rPr>
          <w:rFonts w:eastAsia="仿宋_GB2312" w:hint="eastAsia"/>
          <w:color w:val="000000"/>
          <w:sz w:val="32"/>
          <w:szCs w:val="32"/>
        </w:rPr>
        <w:t>年第</w:t>
      </w:r>
      <w:r>
        <w:rPr>
          <w:rFonts w:eastAsia="仿宋_GB2312" w:hint="eastAsia"/>
          <w:color w:val="000000"/>
          <w:sz w:val="32"/>
          <w:szCs w:val="32"/>
        </w:rPr>
        <w:t>104</w:t>
      </w:r>
      <w:r>
        <w:rPr>
          <w:rFonts w:eastAsia="仿宋_GB2312" w:hint="eastAsia"/>
          <w:color w:val="000000"/>
          <w:sz w:val="32"/>
          <w:szCs w:val="32"/>
        </w:rPr>
        <w:t>号</w:t>
      </w:r>
      <w:r>
        <w:rPr>
          <w:rFonts w:eastAsia="仿宋_GB2312"/>
          <w:color w:val="000000"/>
          <w:sz w:val="32"/>
          <w:szCs w:val="32"/>
        </w:rPr>
        <w:t>[Z].</w:t>
      </w:r>
    </w:p>
    <w:p w14:paraId="2CE48590"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国家食品药品监督管理总局</w:t>
      </w:r>
      <w:r>
        <w:rPr>
          <w:rFonts w:eastAsia="仿宋_GB2312" w:hint="eastAsia"/>
          <w:color w:val="000000"/>
          <w:sz w:val="32"/>
          <w:szCs w:val="32"/>
        </w:rPr>
        <w:t>.</w:t>
      </w:r>
      <w:r>
        <w:rPr>
          <w:rFonts w:eastAsia="仿宋_GB2312" w:hint="eastAsia"/>
          <w:color w:val="000000"/>
          <w:sz w:val="32"/>
          <w:szCs w:val="32"/>
        </w:rPr>
        <w:t>医疗器械说明书和标签管</w:t>
      </w:r>
      <w:r>
        <w:rPr>
          <w:rFonts w:eastAsia="仿宋_GB2312" w:hint="eastAsia"/>
          <w:color w:val="000000"/>
          <w:sz w:val="32"/>
          <w:szCs w:val="32"/>
        </w:rPr>
        <w:lastRenderedPageBreak/>
        <w:t>理规定：国家食品药品监督管理总局令第</w:t>
      </w:r>
      <w:r>
        <w:rPr>
          <w:rFonts w:eastAsia="仿宋_GB2312" w:hint="eastAsia"/>
          <w:color w:val="000000"/>
          <w:sz w:val="32"/>
          <w:szCs w:val="32"/>
        </w:rPr>
        <w:t>6</w:t>
      </w:r>
      <w:r>
        <w:rPr>
          <w:rFonts w:eastAsia="仿宋_GB2312" w:hint="eastAsia"/>
          <w:color w:val="000000"/>
          <w:sz w:val="32"/>
          <w:szCs w:val="32"/>
        </w:rPr>
        <w:t>号</w:t>
      </w:r>
      <w:r>
        <w:rPr>
          <w:rFonts w:eastAsia="仿宋_GB2312" w:hint="eastAsia"/>
          <w:color w:val="000000"/>
          <w:sz w:val="32"/>
          <w:szCs w:val="32"/>
        </w:rPr>
        <w:t>[Z].</w:t>
      </w:r>
    </w:p>
    <w:p w14:paraId="585966C1"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国家药品监督管理局医疗器械审评中心</w:t>
      </w:r>
      <w:r>
        <w:rPr>
          <w:rFonts w:eastAsia="仿宋_GB2312" w:hint="eastAsia"/>
          <w:color w:val="000000"/>
          <w:sz w:val="32"/>
          <w:szCs w:val="32"/>
        </w:rPr>
        <w:t>.</w:t>
      </w:r>
      <w:r>
        <w:rPr>
          <w:rFonts w:eastAsia="仿宋_GB2312"/>
          <w:color w:val="000000"/>
          <w:sz w:val="32"/>
          <w:szCs w:val="32"/>
        </w:rPr>
        <w:t>医疗器械软件注册审查指导原则</w:t>
      </w:r>
      <w:r>
        <w:rPr>
          <w:rFonts w:eastAsia="仿宋_GB2312" w:hint="eastAsia"/>
          <w:color w:val="000000"/>
          <w:sz w:val="32"/>
          <w:szCs w:val="32"/>
        </w:rPr>
        <w:t>（</w:t>
      </w:r>
      <w:r>
        <w:rPr>
          <w:rFonts w:eastAsia="仿宋_GB2312" w:hint="eastAsia"/>
          <w:color w:val="000000"/>
          <w:sz w:val="32"/>
          <w:szCs w:val="32"/>
        </w:rPr>
        <w:t>2022</w:t>
      </w:r>
      <w:r>
        <w:rPr>
          <w:rFonts w:eastAsia="仿宋_GB2312" w:hint="eastAsia"/>
          <w:color w:val="000000"/>
          <w:sz w:val="32"/>
          <w:szCs w:val="32"/>
        </w:rPr>
        <w:t>年修订版）：国家药监</w:t>
      </w:r>
      <w:proofErr w:type="gramStart"/>
      <w:r>
        <w:rPr>
          <w:rFonts w:eastAsia="仿宋_GB2312" w:hint="eastAsia"/>
          <w:color w:val="000000"/>
          <w:sz w:val="32"/>
          <w:szCs w:val="32"/>
        </w:rPr>
        <w:t>局器审中心</w:t>
      </w:r>
      <w:proofErr w:type="gramEnd"/>
      <w:r>
        <w:rPr>
          <w:rFonts w:eastAsia="仿宋_GB2312" w:hint="eastAsia"/>
          <w:color w:val="000000"/>
          <w:sz w:val="32"/>
          <w:szCs w:val="32"/>
        </w:rPr>
        <w:t>通告</w:t>
      </w:r>
      <w:r>
        <w:rPr>
          <w:rFonts w:eastAsia="仿宋_GB2312" w:hint="eastAsia"/>
          <w:color w:val="000000"/>
          <w:sz w:val="32"/>
          <w:szCs w:val="32"/>
        </w:rPr>
        <w:t>2022</w:t>
      </w:r>
      <w:r>
        <w:rPr>
          <w:rFonts w:eastAsia="仿宋_GB2312" w:hint="eastAsia"/>
          <w:color w:val="000000"/>
          <w:sz w:val="32"/>
          <w:szCs w:val="32"/>
        </w:rPr>
        <w:t>年第</w:t>
      </w:r>
      <w:r>
        <w:rPr>
          <w:rFonts w:eastAsia="仿宋_GB2312" w:hint="eastAsia"/>
          <w:color w:val="000000"/>
          <w:sz w:val="32"/>
          <w:szCs w:val="32"/>
        </w:rPr>
        <w:t>9</w:t>
      </w:r>
      <w:r>
        <w:rPr>
          <w:rFonts w:eastAsia="仿宋_GB2312" w:hint="eastAsia"/>
          <w:color w:val="000000"/>
          <w:sz w:val="32"/>
          <w:szCs w:val="32"/>
        </w:rPr>
        <w:t>号</w:t>
      </w:r>
      <w:r>
        <w:rPr>
          <w:rFonts w:eastAsia="仿宋_GB2312" w:hint="eastAsia"/>
          <w:color w:val="000000"/>
          <w:sz w:val="32"/>
          <w:szCs w:val="32"/>
          <w:lang w:val="en"/>
        </w:rPr>
        <w:t>[Z]</w:t>
      </w:r>
      <w:r>
        <w:rPr>
          <w:rFonts w:eastAsia="仿宋_GB2312" w:hint="eastAsia"/>
          <w:color w:val="000000"/>
          <w:sz w:val="32"/>
          <w:szCs w:val="32"/>
        </w:rPr>
        <w:t>.</w:t>
      </w:r>
    </w:p>
    <w:p w14:paraId="4BD9AAF0"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国家食品药品监督管理局</w:t>
      </w:r>
      <w:r>
        <w:rPr>
          <w:rFonts w:eastAsia="仿宋_GB2312" w:hint="eastAsia"/>
          <w:color w:val="000000"/>
          <w:sz w:val="32"/>
          <w:szCs w:val="32"/>
        </w:rPr>
        <w:t>.</w:t>
      </w:r>
      <w:r>
        <w:rPr>
          <w:rFonts w:eastAsia="仿宋_GB2312"/>
          <w:color w:val="000000"/>
          <w:sz w:val="32"/>
          <w:szCs w:val="32"/>
        </w:rPr>
        <w:t>医疗器械通用名称命名规则</w:t>
      </w:r>
      <w:r>
        <w:rPr>
          <w:rFonts w:eastAsia="仿宋_GB2312" w:hint="eastAsia"/>
          <w:color w:val="000000"/>
          <w:sz w:val="32"/>
          <w:szCs w:val="32"/>
        </w:rPr>
        <w:t>：</w:t>
      </w:r>
      <w:r>
        <w:rPr>
          <w:rFonts w:eastAsia="仿宋_GB2312"/>
          <w:color w:val="000000"/>
          <w:sz w:val="32"/>
          <w:szCs w:val="32"/>
        </w:rPr>
        <w:t>国家食品药品监督管理总局令第</w:t>
      </w:r>
      <w:r>
        <w:rPr>
          <w:rFonts w:eastAsia="仿宋_GB2312"/>
          <w:color w:val="000000"/>
          <w:sz w:val="32"/>
          <w:szCs w:val="32"/>
        </w:rPr>
        <w:t>19</w:t>
      </w:r>
      <w:r>
        <w:rPr>
          <w:rFonts w:eastAsia="仿宋_GB2312"/>
          <w:color w:val="000000"/>
          <w:sz w:val="32"/>
          <w:szCs w:val="32"/>
        </w:rPr>
        <w:t>号</w:t>
      </w:r>
      <w:r>
        <w:rPr>
          <w:rFonts w:eastAsia="仿宋_GB2312"/>
          <w:color w:val="000000"/>
          <w:sz w:val="32"/>
          <w:szCs w:val="32"/>
        </w:rPr>
        <w:t>[Z].</w:t>
      </w:r>
    </w:p>
    <w:p w14:paraId="3CBD6DAE"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hint="eastAsia"/>
          <w:color w:val="000000"/>
          <w:sz w:val="32"/>
          <w:szCs w:val="32"/>
        </w:rPr>
        <w:t>医疗器械通用名称命名指导原则：国家药监局</w:t>
      </w:r>
      <w:r>
        <w:rPr>
          <w:rFonts w:eastAsia="仿宋_GB2312" w:hint="eastAsia"/>
          <w:color w:val="000000"/>
          <w:sz w:val="32"/>
          <w:szCs w:val="32"/>
          <w:lang w:val="en"/>
        </w:rPr>
        <w:t>通告</w:t>
      </w:r>
      <w:r>
        <w:rPr>
          <w:rFonts w:eastAsia="仿宋_GB2312"/>
          <w:color w:val="000000"/>
          <w:sz w:val="32"/>
          <w:szCs w:val="32"/>
          <w:lang w:val="en"/>
        </w:rPr>
        <w:t>20</w:t>
      </w:r>
      <w:r>
        <w:rPr>
          <w:rFonts w:eastAsia="仿宋_GB2312" w:hint="eastAsia"/>
          <w:color w:val="000000"/>
          <w:sz w:val="32"/>
          <w:szCs w:val="32"/>
        </w:rPr>
        <w:t>19</w:t>
      </w:r>
      <w:r>
        <w:rPr>
          <w:rFonts w:eastAsia="仿宋_GB2312"/>
          <w:color w:val="000000"/>
          <w:sz w:val="32"/>
          <w:szCs w:val="32"/>
          <w:lang w:val="en"/>
        </w:rPr>
        <w:t>年第</w:t>
      </w:r>
      <w:r>
        <w:rPr>
          <w:rFonts w:eastAsia="仿宋_GB2312" w:hint="eastAsia"/>
          <w:color w:val="000000"/>
          <w:sz w:val="32"/>
          <w:szCs w:val="32"/>
        </w:rPr>
        <w:t>99</w:t>
      </w:r>
      <w:r>
        <w:rPr>
          <w:rFonts w:eastAsia="仿宋_GB2312"/>
          <w:color w:val="000000"/>
          <w:sz w:val="32"/>
          <w:szCs w:val="32"/>
          <w:lang w:val="en"/>
        </w:rPr>
        <w:t>号</w:t>
      </w:r>
      <w:r>
        <w:rPr>
          <w:rFonts w:eastAsia="仿宋_GB2312"/>
          <w:color w:val="000000"/>
          <w:sz w:val="32"/>
          <w:szCs w:val="32"/>
          <w:lang w:val="en"/>
        </w:rPr>
        <w:t>[Z]</w:t>
      </w:r>
      <w:r>
        <w:rPr>
          <w:rFonts w:eastAsia="仿宋_GB2312"/>
          <w:color w:val="000000"/>
          <w:sz w:val="32"/>
          <w:szCs w:val="32"/>
        </w:rPr>
        <w:t>.</w:t>
      </w:r>
    </w:p>
    <w:p w14:paraId="0DFA562F"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hint="eastAsia"/>
          <w:color w:val="000000"/>
          <w:sz w:val="32"/>
          <w:szCs w:val="32"/>
        </w:rPr>
        <w:t>妇产科、辅助生殖和避孕器械通用名称命名指导原则：国家药监局</w:t>
      </w:r>
      <w:r>
        <w:rPr>
          <w:rFonts w:eastAsia="仿宋_GB2312" w:hint="eastAsia"/>
          <w:color w:val="000000"/>
          <w:sz w:val="32"/>
          <w:szCs w:val="32"/>
          <w:lang w:val="en"/>
        </w:rPr>
        <w:t>通告</w:t>
      </w:r>
      <w:r>
        <w:rPr>
          <w:rFonts w:eastAsia="仿宋_GB2312"/>
          <w:color w:val="000000"/>
          <w:sz w:val="32"/>
          <w:szCs w:val="32"/>
          <w:lang w:val="en"/>
        </w:rPr>
        <w:t>20</w:t>
      </w:r>
      <w:r>
        <w:rPr>
          <w:rFonts w:eastAsia="仿宋_GB2312" w:hint="eastAsia"/>
          <w:color w:val="000000"/>
          <w:sz w:val="32"/>
          <w:szCs w:val="32"/>
        </w:rPr>
        <w:t>21</w:t>
      </w:r>
      <w:r>
        <w:rPr>
          <w:rFonts w:eastAsia="仿宋_GB2312"/>
          <w:color w:val="000000"/>
          <w:sz w:val="32"/>
          <w:szCs w:val="32"/>
          <w:lang w:val="en"/>
        </w:rPr>
        <w:t>年第</w:t>
      </w:r>
      <w:r>
        <w:rPr>
          <w:rFonts w:eastAsia="仿宋_GB2312" w:hint="eastAsia"/>
          <w:color w:val="000000"/>
          <w:sz w:val="32"/>
          <w:szCs w:val="32"/>
        </w:rPr>
        <w:t>48</w:t>
      </w:r>
      <w:r>
        <w:rPr>
          <w:rFonts w:eastAsia="仿宋_GB2312"/>
          <w:color w:val="000000"/>
          <w:sz w:val="32"/>
          <w:szCs w:val="32"/>
          <w:lang w:val="en"/>
        </w:rPr>
        <w:t>号</w:t>
      </w:r>
      <w:r>
        <w:rPr>
          <w:rFonts w:eastAsia="仿宋_GB2312"/>
          <w:color w:val="000000"/>
          <w:sz w:val="32"/>
          <w:szCs w:val="32"/>
          <w:lang w:val="en"/>
        </w:rPr>
        <w:t>[Z]</w:t>
      </w:r>
      <w:r>
        <w:rPr>
          <w:rFonts w:eastAsia="仿宋_GB2312"/>
          <w:color w:val="000000"/>
          <w:sz w:val="32"/>
          <w:szCs w:val="32"/>
        </w:rPr>
        <w:t>.</w:t>
      </w:r>
    </w:p>
    <w:p w14:paraId="2CFE5682"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国家药品监督管理局医疗器械审评中心</w:t>
      </w:r>
      <w:r>
        <w:rPr>
          <w:rFonts w:eastAsia="仿宋_GB2312"/>
          <w:color w:val="000000"/>
          <w:sz w:val="32"/>
          <w:szCs w:val="32"/>
        </w:rPr>
        <w:t>.</w:t>
      </w:r>
      <w:r>
        <w:rPr>
          <w:rFonts w:eastAsia="仿宋_GB2312"/>
          <w:color w:val="000000"/>
          <w:sz w:val="32"/>
          <w:szCs w:val="32"/>
        </w:rPr>
        <w:t>医疗器械网络安全注册审查指导原则（</w:t>
      </w:r>
      <w:r>
        <w:rPr>
          <w:rFonts w:eastAsia="仿宋_GB2312"/>
          <w:color w:val="000000"/>
          <w:sz w:val="32"/>
          <w:szCs w:val="32"/>
        </w:rPr>
        <w:t>2022</w:t>
      </w:r>
      <w:r>
        <w:rPr>
          <w:rFonts w:eastAsia="仿宋_GB2312"/>
          <w:color w:val="000000"/>
          <w:sz w:val="32"/>
          <w:szCs w:val="32"/>
        </w:rPr>
        <w:t>年修订版）</w:t>
      </w:r>
      <w:r>
        <w:rPr>
          <w:rFonts w:eastAsia="仿宋_GB2312" w:hint="eastAsia"/>
          <w:color w:val="000000"/>
          <w:sz w:val="32"/>
          <w:szCs w:val="32"/>
        </w:rPr>
        <w:t>：国家药监</w:t>
      </w:r>
      <w:proofErr w:type="gramStart"/>
      <w:r>
        <w:rPr>
          <w:rFonts w:eastAsia="仿宋_GB2312" w:hint="eastAsia"/>
          <w:color w:val="000000"/>
          <w:sz w:val="32"/>
          <w:szCs w:val="32"/>
        </w:rPr>
        <w:t>局器审中心</w:t>
      </w:r>
      <w:proofErr w:type="gramEnd"/>
      <w:r>
        <w:rPr>
          <w:rFonts w:eastAsia="仿宋_GB2312" w:hint="eastAsia"/>
          <w:color w:val="000000"/>
          <w:sz w:val="32"/>
          <w:szCs w:val="32"/>
        </w:rPr>
        <w:t>通告</w:t>
      </w:r>
      <w:r>
        <w:rPr>
          <w:rFonts w:eastAsia="仿宋_GB2312" w:hint="eastAsia"/>
          <w:color w:val="000000"/>
          <w:sz w:val="32"/>
          <w:szCs w:val="32"/>
        </w:rPr>
        <w:t>2022</w:t>
      </w:r>
      <w:r>
        <w:rPr>
          <w:rFonts w:eastAsia="仿宋_GB2312" w:hint="eastAsia"/>
          <w:color w:val="000000"/>
          <w:sz w:val="32"/>
          <w:szCs w:val="32"/>
        </w:rPr>
        <w:t>年第</w:t>
      </w:r>
      <w:r>
        <w:rPr>
          <w:rFonts w:eastAsia="仿宋_GB2312" w:hint="eastAsia"/>
          <w:color w:val="000000"/>
          <w:sz w:val="32"/>
          <w:szCs w:val="32"/>
        </w:rPr>
        <w:t>7</w:t>
      </w:r>
      <w:r>
        <w:rPr>
          <w:rFonts w:eastAsia="仿宋_GB2312" w:hint="eastAsia"/>
          <w:color w:val="000000"/>
          <w:sz w:val="32"/>
          <w:szCs w:val="32"/>
        </w:rPr>
        <w:t>号</w:t>
      </w:r>
      <w:r>
        <w:rPr>
          <w:rFonts w:eastAsia="仿宋_GB2312"/>
          <w:color w:val="000000"/>
          <w:sz w:val="32"/>
          <w:szCs w:val="32"/>
        </w:rPr>
        <w:t>[Z].</w:t>
      </w:r>
    </w:p>
    <w:p w14:paraId="6A41F2FE"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国家食品药品监督管理局</w:t>
      </w:r>
      <w:r>
        <w:rPr>
          <w:rFonts w:eastAsia="仿宋_GB2312" w:hint="eastAsia"/>
          <w:color w:val="000000"/>
          <w:sz w:val="32"/>
          <w:szCs w:val="32"/>
        </w:rPr>
        <w:t>.</w:t>
      </w:r>
      <w:r>
        <w:rPr>
          <w:rFonts w:eastAsia="仿宋_GB2312"/>
          <w:color w:val="000000"/>
          <w:sz w:val="32"/>
          <w:szCs w:val="32"/>
        </w:rPr>
        <w:t>医疗器械注册单元划分指导原则</w:t>
      </w:r>
      <w:r>
        <w:rPr>
          <w:rFonts w:eastAsia="仿宋_GB2312" w:hint="eastAsia"/>
          <w:color w:val="000000"/>
          <w:sz w:val="32"/>
          <w:szCs w:val="32"/>
        </w:rPr>
        <w:t>：</w:t>
      </w:r>
      <w:r>
        <w:rPr>
          <w:rFonts w:eastAsia="仿宋_GB2312"/>
          <w:color w:val="000000"/>
          <w:sz w:val="32"/>
          <w:szCs w:val="32"/>
        </w:rPr>
        <w:t>国家食品药品监督管理总局</w:t>
      </w:r>
      <w:r>
        <w:rPr>
          <w:rFonts w:eastAsia="仿宋_GB2312" w:hint="eastAsia"/>
          <w:color w:val="000000"/>
          <w:sz w:val="32"/>
          <w:szCs w:val="32"/>
        </w:rPr>
        <w:t>通告</w:t>
      </w:r>
      <w:r>
        <w:rPr>
          <w:rFonts w:eastAsia="仿宋_GB2312"/>
          <w:color w:val="000000"/>
          <w:sz w:val="32"/>
          <w:szCs w:val="32"/>
        </w:rPr>
        <w:t>2017</w:t>
      </w:r>
      <w:r>
        <w:rPr>
          <w:rFonts w:eastAsia="仿宋_GB2312"/>
          <w:color w:val="000000"/>
          <w:sz w:val="32"/>
          <w:szCs w:val="32"/>
        </w:rPr>
        <w:t>年第</w:t>
      </w:r>
      <w:r>
        <w:rPr>
          <w:rFonts w:eastAsia="仿宋_GB2312"/>
          <w:color w:val="000000"/>
          <w:sz w:val="32"/>
          <w:szCs w:val="32"/>
        </w:rPr>
        <w:t>187</w:t>
      </w:r>
      <w:r>
        <w:rPr>
          <w:rFonts w:eastAsia="仿宋_GB2312"/>
          <w:color w:val="000000"/>
          <w:sz w:val="32"/>
          <w:szCs w:val="32"/>
        </w:rPr>
        <w:t>号</w:t>
      </w:r>
      <w:r>
        <w:rPr>
          <w:rFonts w:eastAsia="仿宋_GB2312"/>
          <w:color w:val="000000"/>
          <w:sz w:val="32"/>
          <w:szCs w:val="32"/>
        </w:rPr>
        <w:t>[Z].</w:t>
      </w:r>
    </w:p>
    <w:p w14:paraId="6F631A56"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color w:val="000000"/>
          <w:sz w:val="32"/>
          <w:szCs w:val="32"/>
        </w:rPr>
        <w:t>医疗器械产品技术要求编写指导原则</w:t>
      </w:r>
      <w:r>
        <w:rPr>
          <w:rFonts w:eastAsia="仿宋_GB2312" w:hint="eastAsia"/>
          <w:color w:val="000000"/>
          <w:sz w:val="32"/>
          <w:szCs w:val="32"/>
        </w:rPr>
        <w:t>：国家药监局</w:t>
      </w:r>
      <w:r>
        <w:rPr>
          <w:rFonts w:eastAsia="仿宋_GB2312" w:hint="eastAsia"/>
          <w:color w:val="000000"/>
          <w:sz w:val="32"/>
          <w:szCs w:val="32"/>
          <w:lang w:val="en"/>
        </w:rPr>
        <w:t>通告</w:t>
      </w:r>
      <w:r>
        <w:rPr>
          <w:rFonts w:eastAsia="仿宋_GB2312"/>
          <w:color w:val="000000"/>
          <w:sz w:val="32"/>
          <w:szCs w:val="32"/>
          <w:lang w:val="en"/>
        </w:rPr>
        <w:t>20</w:t>
      </w:r>
      <w:r>
        <w:rPr>
          <w:rFonts w:eastAsia="仿宋_GB2312" w:hint="eastAsia"/>
          <w:color w:val="000000"/>
          <w:sz w:val="32"/>
          <w:szCs w:val="32"/>
          <w:lang w:val="en"/>
        </w:rPr>
        <w:t>22</w:t>
      </w:r>
      <w:r>
        <w:rPr>
          <w:rFonts w:eastAsia="仿宋_GB2312"/>
          <w:color w:val="000000"/>
          <w:sz w:val="32"/>
          <w:szCs w:val="32"/>
          <w:lang w:val="en"/>
        </w:rPr>
        <w:t>年第</w:t>
      </w:r>
      <w:r>
        <w:rPr>
          <w:rFonts w:eastAsia="仿宋_GB2312"/>
          <w:color w:val="000000"/>
          <w:sz w:val="32"/>
          <w:szCs w:val="32"/>
          <w:lang w:val="en"/>
        </w:rPr>
        <w:t>8</w:t>
      </w:r>
      <w:r>
        <w:rPr>
          <w:rFonts w:eastAsia="仿宋_GB2312"/>
          <w:color w:val="000000"/>
          <w:sz w:val="32"/>
          <w:szCs w:val="32"/>
          <w:lang w:val="en"/>
        </w:rPr>
        <w:t>号</w:t>
      </w:r>
      <w:r>
        <w:rPr>
          <w:rFonts w:eastAsia="仿宋_GB2312"/>
          <w:color w:val="000000"/>
          <w:sz w:val="32"/>
          <w:szCs w:val="32"/>
          <w:lang w:val="en"/>
        </w:rPr>
        <w:t>[Z]</w:t>
      </w:r>
      <w:r>
        <w:rPr>
          <w:rFonts w:eastAsia="仿宋_GB2312"/>
          <w:color w:val="000000"/>
          <w:sz w:val="32"/>
          <w:szCs w:val="32"/>
        </w:rPr>
        <w:t>.</w:t>
      </w:r>
    </w:p>
    <w:p w14:paraId="7FB94C65"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国家食品药品监督管理局</w:t>
      </w:r>
      <w:r>
        <w:rPr>
          <w:rFonts w:eastAsia="仿宋_GB2312" w:hint="eastAsia"/>
          <w:color w:val="000000"/>
          <w:sz w:val="32"/>
          <w:szCs w:val="32"/>
        </w:rPr>
        <w:t>.</w:t>
      </w:r>
      <w:r>
        <w:rPr>
          <w:rFonts w:eastAsia="仿宋_GB2312" w:hint="eastAsia"/>
          <w:color w:val="000000"/>
          <w:sz w:val="32"/>
          <w:szCs w:val="32"/>
        </w:rPr>
        <w:t>医疗器械临床评价技术指导原则：</w:t>
      </w:r>
      <w:r>
        <w:rPr>
          <w:rFonts w:eastAsia="仿宋_GB2312"/>
          <w:color w:val="000000"/>
          <w:sz w:val="32"/>
          <w:szCs w:val="32"/>
        </w:rPr>
        <w:t>国家食品药品监督管理总局</w:t>
      </w:r>
      <w:r>
        <w:rPr>
          <w:rFonts w:eastAsia="仿宋_GB2312" w:hint="eastAsia"/>
          <w:color w:val="000000"/>
          <w:sz w:val="32"/>
          <w:szCs w:val="32"/>
        </w:rPr>
        <w:t>通告</w:t>
      </w:r>
      <w:r>
        <w:rPr>
          <w:rFonts w:eastAsia="仿宋_GB2312"/>
          <w:color w:val="000000"/>
          <w:sz w:val="32"/>
          <w:szCs w:val="32"/>
        </w:rPr>
        <w:t>20</w:t>
      </w:r>
      <w:r>
        <w:rPr>
          <w:rFonts w:eastAsia="仿宋_GB2312" w:hint="eastAsia"/>
          <w:color w:val="000000"/>
          <w:sz w:val="32"/>
          <w:szCs w:val="32"/>
        </w:rPr>
        <w:t>21</w:t>
      </w:r>
      <w:r>
        <w:rPr>
          <w:rFonts w:eastAsia="仿宋_GB2312"/>
          <w:color w:val="000000"/>
          <w:sz w:val="32"/>
          <w:szCs w:val="32"/>
        </w:rPr>
        <w:t>年第</w:t>
      </w:r>
      <w:r>
        <w:rPr>
          <w:rFonts w:eastAsia="仿宋_GB2312" w:hint="eastAsia"/>
          <w:color w:val="000000"/>
          <w:sz w:val="32"/>
          <w:szCs w:val="32"/>
        </w:rPr>
        <w:t>73</w:t>
      </w:r>
      <w:r>
        <w:rPr>
          <w:rFonts w:eastAsia="仿宋_GB2312"/>
          <w:color w:val="000000"/>
          <w:sz w:val="32"/>
          <w:szCs w:val="32"/>
        </w:rPr>
        <w:t>号</w:t>
      </w:r>
      <w:r>
        <w:rPr>
          <w:rFonts w:eastAsia="仿宋_GB2312"/>
          <w:color w:val="000000"/>
          <w:sz w:val="32"/>
          <w:szCs w:val="32"/>
        </w:rPr>
        <w:t>[Z].</w:t>
      </w:r>
    </w:p>
    <w:p w14:paraId="4BF70FC3"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国家食品药品监督管理局</w:t>
      </w:r>
      <w:r>
        <w:rPr>
          <w:rFonts w:eastAsia="仿宋_GB2312" w:hint="eastAsia"/>
          <w:color w:val="000000"/>
          <w:sz w:val="32"/>
          <w:szCs w:val="32"/>
        </w:rPr>
        <w:t>.</w:t>
      </w:r>
      <w:r>
        <w:rPr>
          <w:rFonts w:eastAsia="仿宋_GB2312"/>
          <w:color w:val="000000"/>
          <w:sz w:val="32"/>
          <w:szCs w:val="32"/>
        </w:rPr>
        <w:t>医疗器械生产质量管理规范</w:t>
      </w:r>
      <w:r>
        <w:rPr>
          <w:rFonts w:eastAsia="仿宋_GB2312" w:hint="eastAsia"/>
          <w:color w:val="000000"/>
          <w:sz w:val="32"/>
          <w:szCs w:val="32"/>
        </w:rPr>
        <w:t>：</w:t>
      </w:r>
      <w:r>
        <w:rPr>
          <w:rFonts w:eastAsia="仿宋_GB2312"/>
          <w:color w:val="000000"/>
          <w:sz w:val="32"/>
          <w:szCs w:val="32"/>
        </w:rPr>
        <w:t>国家食品药品监督管理总局</w:t>
      </w:r>
      <w:r>
        <w:rPr>
          <w:rFonts w:eastAsia="仿宋_GB2312" w:hint="eastAsia"/>
          <w:color w:val="000000"/>
          <w:sz w:val="32"/>
          <w:szCs w:val="32"/>
        </w:rPr>
        <w:t>公告</w:t>
      </w:r>
      <w:r>
        <w:rPr>
          <w:rFonts w:eastAsia="仿宋_GB2312"/>
          <w:color w:val="000000"/>
          <w:sz w:val="32"/>
          <w:szCs w:val="32"/>
        </w:rPr>
        <w:t>20</w:t>
      </w:r>
      <w:r>
        <w:rPr>
          <w:rFonts w:eastAsia="仿宋_GB2312" w:hint="eastAsia"/>
          <w:color w:val="000000"/>
          <w:sz w:val="32"/>
          <w:szCs w:val="32"/>
        </w:rPr>
        <w:t>14</w:t>
      </w:r>
      <w:r>
        <w:rPr>
          <w:rFonts w:eastAsia="仿宋_GB2312"/>
          <w:color w:val="000000"/>
          <w:sz w:val="32"/>
          <w:szCs w:val="32"/>
        </w:rPr>
        <w:t>年第</w:t>
      </w:r>
      <w:r>
        <w:rPr>
          <w:rFonts w:eastAsia="仿宋_GB2312" w:hint="eastAsia"/>
          <w:color w:val="000000"/>
          <w:sz w:val="32"/>
          <w:szCs w:val="32"/>
        </w:rPr>
        <w:t>64</w:t>
      </w:r>
      <w:r>
        <w:rPr>
          <w:rFonts w:eastAsia="仿宋_GB2312"/>
          <w:color w:val="000000"/>
          <w:sz w:val="32"/>
          <w:szCs w:val="32"/>
        </w:rPr>
        <w:t>号</w:t>
      </w:r>
      <w:r>
        <w:rPr>
          <w:rFonts w:eastAsia="仿宋_GB2312"/>
          <w:color w:val="000000"/>
          <w:sz w:val="32"/>
          <w:szCs w:val="32"/>
        </w:rPr>
        <w:t>[Z].</w:t>
      </w:r>
    </w:p>
    <w:p w14:paraId="460F7A3E"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color w:val="000000"/>
          <w:sz w:val="32"/>
          <w:szCs w:val="32"/>
        </w:rPr>
        <w:t>医疗器械注册申报资料要求和批准证明文件格式</w:t>
      </w:r>
      <w:r>
        <w:rPr>
          <w:rFonts w:eastAsia="仿宋_GB2312" w:hint="eastAsia"/>
          <w:color w:val="000000"/>
          <w:sz w:val="32"/>
          <w:szCs w:val="32"/>
        </w:rPr>
        <w:t>：国家药监局公告</w:t>
      </w:r>
      <w:r>
        <w:rPr>
          <w:rFonts w:eastAsia="仿宋_GB2312" w:hint="eastAsia"/>
          <w:color w:val="000000"/>
          <w:sz w:val="32"/>
          <w:szCs w:val="32"/>
        </w:rPr>
        <w:t>2021</w:t>
      </w:r>
      <w:r>
        <w:rPr>
          <w:rFonts w:eastAsia="仿宋_GB2312" w:hint="eastAsia"/>
          <w:color w:val="000000"/>
          <w:sz w:val="32"/>
          <w:szCs w:val="32"/>
        </w:rPr>
        <w:t>年第</w:t>
      </w:r>
      <w:r>
        <w:rPr>
          <w:rFonts w:eastAsia="仿宋_GB2312" w:hint="eastAsia"/>
          <w:color w:val="000000"/>
          <w:sz w:val="32"/>
          <w:szCs w:val="32"/>
        </w:rPr>
        <w:t>121</w:t>
      </w:r>
      <w:r>
        <w:rPr>
          <w:rFonts w:eastAsia="仿宋_GB2312" w:hint="eastAsia"/>
          <w:color w:val="000000"/>
          <w:sz w:val="32"/>
          <w:szCs w:val="32"/>
        </w:rPr>
        <w:t>号</w:t>
      </w:r>
      <w:r>
        <w:rPr>
          <w:rFonts w:eastAsia="仿宋_GB2312"/>
          <w:color w:val="000000"/>
          <w:sz w:val="32"/>
          <w:szCs w:val="32"/>
          <w:lang w:val="en"/>
        </w:rPr>
        <w:t>[Z]</w:t>
      </w:r>
      <w:r>
        <w:rPr>
          <w:rFonts w:eastAsia="仿宋_GB2312"/>
          <w:color w:val="000000"/>
          <w:sz w:val="32"/>
          <w:szCs w:val="32"/>
        </w:rPr>
        <w:t>.</w:t>
      </w:r>
    </w:p>
    <w:p w14:paraId="5A0B713A"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color w:val="000000"/>
          <w:sz w:val="32"/>
          <w:szCs w:val="32"/>
        </w:rPr>
        <w:t>免于临床评价医疗器械目录</w:t>
      </w:r>
      <w:r>
        <w:rPr>
          <w:rFonts w:eastAsia="仿宋_GB2312" w:hint="eastAsia"/>
          <w:color w:val="000000"/>
          <w:sz w:val="32"/>
          <w:szCs w:val="32"/>
        </w:rPr>
        <w:t>：国家药监局</w:t>
      </w:r>
      <w:r>
        <w:rPr>
          <w:rFonts w:eastAsia="仿宋_GB2312" w:hint="eastAsia"/>
          <w:color w:val="000000"/>
          <w:sz w:val="32"/>
          <w:szCs w:val="32"/>
          <w:lang w:val="en"/>
        </w:rPr>
        <w:t>通告</w:t>
      </w:r>
      <w:r>
        <w:rPr>
          <w:rFonts w:eastAsia="仿宋_GB2312"/>
          <w:color w:val="000000"/>
          <w:sz w:val="32"/>
          <w:szCs w:val="32"/>
          <w:lang w:val="en"/>
        </w:rPr>
        <w:t>20</w:t>
      </w:r>
      <w:r>
        <w:rPr>
          <w:rFonts w:eastAsia="仿宋_GB2312" w:hint="eastAsia"/>
          <w:color w:val="000000"/>
          <w:sz w:val="32"/>
          <w:szCs w:val="32"/>
          <w:lang w:val="en"/>
        </w:rPr>
        <w:t>2</w:t>
      </w:r>
      <w:r>
        <w:rPr>
          <w:rFonts w:eastAsia="仿宋_GB2312" w:hint="eastAsia"/>
          <w:color w:val="000000"/>
          <w:sz w:val="32"/>
          <w:szCs w:val="32"/>
        </w:rPr>
        <w:t>3</w:t>
      </w:r>
      <w:r>
        <w:rPr>
          <w:rFonts w:eastAsia="仿宋_GB2312"/>
          <w:color w:val="000000"/>
          <w:sz w:val="32"/>
          <w:szCs w:val="32"/>
          <w:lang w:val="en"/>
        </w:rPr>
        <w:t>年第</w:t>
      </w:r>
      <w:r>
        <w:rPr>
          <w:rFonts w:eastAsia="仿宋_GB2312" w:hint="eastAsia"/>
          <w:color w:val="000000"/>
          <w:sz w:val="32"/>
          <w:szCs w:val="32"/>
        </w:rPr>
        <w:t>33</w:t>
      </w:r>
      <w:r>
        <w:rPr>
          <w:rFonts w:eastAsia="仿宋_GB2312"/>
          <w:color w:val="000000"/>
          <w:sz w:val="32"/>
          <w:szCs w:val="32"/>
          <w:lang w:val="en"/>
        </w:rPr>
        <w:t>号</w:t>
      </w:r>
      <w:r>
        <w:rPr>
          <w:rFonts w:eastAsia="仿宋_GB2312"/>
          <w:color w:val="000000"/>
          <w:sz w:val="32"/>
          <w:szCs w:val="32"/>
          <w:lang w:val="en"/>
        </w:rPr>
        <w:t>[Z]</w:t>
      </w:r>
      <w:r>
        <w:rPr>
          <w:rFonts w:eastAsia="仿宋_GB2312"/>
          <w:color w:val="000000"/>
          <w:sz w:val="32"/>
          <w:szCs w:val="32"/>
        </w:rPr>
        <w:t>.</w:t>
      </w:r>
    </w:p>
    <w:p w14:paraId="21C8B893"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rPr>
        <w:lastRenderedPageBreak/>
        <w:t>国家药品监督管理局医疗器械审评中心</w:t>
      </w:r>
      <w:r>
        <w:rPr>
          <w:rFonts w:eastAsia="仿宋_GB2312"/>
          <w:color w:val="000000"/>
          <w:sz w:val="32"/>
          <w:szCs w:val="32"/>
        </w:rPr>
        <w:t>.</w:t>
      </w:r>
      <w:r>
        <w:rPr>
          <w:rFonts w:eastAsia="仿宋_GB2312"/>
          <w:color w:val="000000"/>
          <w:sz w:val="32"/>
          <w:szCs w:val="32"/>
        </w:rPr>
        <w:t>医疗器械软件注册审查指导原则</w:t>
      </w:r>
      <w:r>
        <w:rPr>
          <w:rFonts w:eastAsia="仿宋_GB2312" w:hint="eastAsia"/>
          <w:color w:val="000000"/>
          <w:sz w:val="32"/>
          <w:szCs w:val="32"/>
        </w:rPr>
        <w:t>（</w:t>
      </w:r>
      <w:r>
        <w:rPr>
          <w:rFonts w:eastAsia="仿宋_GB2312" w:hint="eastAsia"/>
          <w:color w:val="000000"/>
          <w:sz w:val="32"/>
          <w:szCs w:val="32"/>
        </w:rPr>
        <w:t>2022</w:t>
      </w:r>
      <w:r>
        <w:rPr>
          <w:rFonts w:eastAsia="仿宋_GB2312" w:hint="eastAsia"/>
          <w:color w:val="000000"/>
          <w:sz w:val="32"/>
          <w:szCs w:val="32"/>
        </w:rPr>
        <w:t>年修订版）：国家药监</w:t>
      </w:r>
      <w:proofErr w:type="gramStart"/>
      <w:r>
        <w:rPr>
          <w:rFonts w:eastAsia="仿宋_GB2312" w:hint="eastAsia"/>
          <w:color w:val="000000"/>
          <w:sz w:val="32"/>
          <w:szCs w:val="32"/>
        </w:rPr>
        <w:t>局器审中心</w:t>
      </w:r>
      <w:proofErr w:type="gramEnd"/>
      <w:r>
        <w:rPr>
          <w:rFonts w:eastAsia="仿宋_GB2312" w:hint="eastAsia"/>
          <w:color w:val="000000"/>
          <w:sz w:val="32"/>
          <w:szCs w:val="32"/>
        </w:rPr>
        <w:t>通告</w:t>
      </w:r>
      <w:r>
        <w:rPr>
          <w:rFonts w:eastAsia="仿宋_GB2312" w:hint="eastAsia"/>
          <w:color w:val="000000"/>
          <w:sz w:val="32"/>
          <w:szCs w:val="32"/>
        </w:rPr>
        <w:t>2022</w:t>
      </w:r>
      <w:r>
        <w:rPr>
          <w:rFonts w:eastAsia="仿宋_GB2312" w:hint="eastAsia"/>
          <w:color w:val="000000"/>
          <w:sz w:val="32"/>
          <w:szCs w:val="32"/>
        </w:rPr>
        <w:t>年第</w:t>
      </w:r>
      <w:r>
        <w:rPr>
          <w:rFonts w:eastAsia="仿宋_GB2312" w:hint="eastAsia"/>
          <w:color w:val="000000"/>
          <w:sz w:val="32"/>
          <w:szCs w:val="32"/>
        </w:rPr>
        <w:t>9</w:t>
      </w:r>
      <w:r>
        <w:rPr>
          <w:rFonts w:eastAsia="仿宋_GB2312" w:hint="eastAsia"/>
          <w:color w:val="000000"/>
          <w:sz w:val="32"/>
          <w:szCs w:val="32"/>
        </w:rPr>
        <w:t>号</w:t>
      </w:r>
      <w:r>
        <w:rPr>
          <w:rFonts w:eastAsia="仿宋_GB2312"/>
          <w:color w:val="000000"/>
          <w:sz w:val="32"/>
          <w:szCs w:val="32"/>
        </w:rPr>
        <w:t>[Z].</w:t>
      </w:r>
    </w:p>
    <w:p w14:paraId="3EB54E36" w14:textId="77777777" w:rsidR="00FD71D9" w:rsidRDefault="00602B6B">
      <w:pPr>
        <w:numPr>
          <w:ilvl w:val="0"/>
          <w:numId w:val="5"/>
        </w:numPr>
        <w:spacing w:line="520" w:lineRule="exact"/>
        <w:ind w:firstLineChars="200" w:firstLine="640"/>
        <w:rPr>
          <w:rFonts w:eastAsia="仿宋_GB2312"/>
          <w:color w:val="000000"/>
          <w:sz w:val="32"/>
          <w:szCs w:val="32"/>
          <w:lang w:val="zh-TW" w:eastAsia="zh-TW"/>
        </w:rPr>
      </w:pPr>
      <w:r>
        <w:rPr>
          <w:rFonts w:eastAsia="仿宋_GB2312"/>
          <w:color w:val="000000"/>
          <w:sz w:val="32"/>
          <w:szCs w:val="32"/>
        </w:rPr>
        <w:t>国家食品药品监督管理局</w:t>
      </w:r>
      <w:r>
        <w:rPr>
          <w:rFonts w:eastAsia="仿宋_GB2312" w:hint="eastAsia"/>
          <w:color w:val="000000"/>
          <w:sz w:val="32"/>
          <w:szCs w:val="32"/>
        </w:rPr>
        <w:t>.</w:t>
      </w:r>
      <w:r>
        <w:rPr>
          <w:rFonts w:eastAsia="仿宋_GB2312"/>
          <w:color w:val="000000"/>
          <w:sz w:val="32"/>
          <w:szCs w:val="32"/>
          <w:lang w:val="zh-TW" w:eastAsia="zh-TW"/>
        </w:rPr>
        <w:t>关于印发医疗器械生物学评价和审评指南的通知</w:t>
      </w:r>
      <w:r>
        <w:rPr>
          <w:rFonts w:eastAsia="仿宋_GB2312" w:hint="eastAsia"/>
          <w:color w:val="000000"/>
          <w:sz w:val="32"/>
          <w:szCs w:val="32"/>
        </w:rPr>
        <w:t>：</w:t>
      </w:r>
      <w:r>
        <w:rPr>
          <w:rFonts w:eastAsia="仿宋_GB2312"/>
          <w:color w:val="000000"/>
          <w:sz w:val="32"/>
          <w:szCs w:val="32"/>
        </w:rPr>
        <w:t>国食药监</w:t>
      </w:r>
      <w:r>
        <w:rPr>
          <w:rFonts w:eastAsia="仿宋_GB2312"/>
          <w:color w:val="000000"/>
          <w:sz w:val="32"/>
          <w:szCs w:val="32"/>
          <w:lang w:val="zh-TW" w:eastAsia="zh-TW"/>
        </w:rPr>
        <w:t>械</w:t>
      </w:r>
      <w:r>
        <w:rPr>
          <w:rFonts w:eastAsia="仿宋_GB2312"/>
          <w:color w:val="000000"/>
          <w:sz w:val="32"/>
          <w:szCs w:val="32"/>
        </w:rPr>
        <w:t>[</w:t>
      </w:r>
      <w:r>
        <w:rPr>
          <w:rFonts w:eastAsia="仿宋_GB2312" w:hint="eastAsia"/>
          <w:color w:val="000000"/>
          <w:sz w:val="32"/>
          <w:szCs w:val="32"/>
        </w:rPr>
        <w:t>2007</w:t>
      </w:r>
      <w:r>
        <w:rPr>
          <w:rFonts w:eastAsia="仿宋_GB2312"/>
          <w:color w:val="000000"/>
          <w:sz w:val="32"/>
          <w:szCs w:val="32"/>
        </w:rPr>
        <w:t>].</w:t>
      </w:r>
      <w:r>
        <w:rPr>
          <w:rFonts w:eastAsia="仿宋_GB2312" w:hint="eastAsia"/>
          <w:color w:val="000000"/>
          <w:sz w:val="32"/>
          <w:szCs w:val="32"/>
        </w:rPr>
        <w:t>345</w:t>
      </w:r>
      <w:r>
        <w:rPr>
          <w:rFonts w:eastAsia="仿宋_GB2312" w:hint="eastAsia"/>
          <w:color w:val="000000"/>
          <w:sz w:val="32"/>
          <w:szCs w:val="32"/>
        </w:rPr>
        <w:t>号</w:t>
      </w:r>
      <w:r>
        <w:rPr>
          <w:rFonts w:eastAsia="仿宋_GB2312"/>
          <w:color w:val="000000"/>
          <w:sz w:val="32"/>
          <w:szCs w:val="32"/>
          <w:lang w:val="en"/>
        </w:rPr>
        <w:t>[Z]</w:t>
      </w:r>
      <w:r>
        <w:rPr>
          <w:rFonts w:eastAsia="仿宋_GB2312"/>
          <w:color w:val="000000"/>
          <w:sz w:val="32"/>
          <w:szCs w:val="32"/>
        </w:rPr>
        <w:t>.</w:t>
      </w:r>
    </w:p>
    <w:p w14:paraId="4F9F8D3C" w14:textId="77777777" w:rsidR="00FD71D9" w:rsidRDefault="00602B6B">
      <w:pPr>
        <w:numPr>
          <w:ilvl w:val="0"/>
          <w:numId w:val="5"/>
        </w:numPr>
        <w:spacing w:line="520" w:lineRule="exact"/>
        <w:ind w:firstLineChars="200" w:firstLine="640"/>
      </w:pPr>
      <w:r>
        <w:rPr>
          <w:rFonts w:eastAsia="仿宋_GB2312" w:hint="eastAsia"/>
          <w:color w:val="000000"/>
          <w:sz w:val="32"/>
          <w:szCs w:val="32"/>
        </w:rPr>
        <w:t>国家药品监督管理局</w:t>
      </w:r>
      <w:r>
        <w:rPr>
          <w:rFonts w:eastAsia="仿宋_GB2312" w:hint="eastAsia"/>
          <w:color w:val="000000"/>
          <w:sz w:val="32"/>
          <w:szCs w:val="32"/>
        </w:rPr>
        <w:t>.</w:t>
      </w:r>
      <w:r>
        <w:rPr>
          <w:rFonts w:eastAsia="仿宋_GB2312" w:hint="eastAsia"/>
          <w:color w:val="000000"/>
          <w:sz w:val="32"/>
          <w:szCs w:val="32"/>
        </w:rPr>
        <w:t>医疗器械注册自检管理规定：国家药监局公告</w:t>
      </w:r>
      <w:r>
        <w:rPr>
          <w:rFonts w:eastAsia="仿宋_GB2312" w:hint="eastAsia"/>
          <w:color w:val="000000"/>
          <w:sz w:val="32"/>
          <w:szCs w:val="32"/>
        </w:rPr>
        <w:t>2021</w:t>
      </w:r>
      <w:r>
        <w:rPr>
          <w:rFonts w:eastAsia="仿宋_GB2312" w:hint="eastAsia"/>
          <w:color w:val="000000"/>
          <w:sz w:val="32"/>
          <w:szCs w:val="32"/>
        </w:rPr>
        <w:t>年第</w:t>
      </w:r>
      <w:r>
        <w:rPr>
          <w:rFonts w:eastAsia="仿宋_GB2312" w:hint="eastAsia"/>
          <w:color w:val="000000"/>
          <w:sz w:val="32"/>
          <w:szCs w:val="32"/>
        </w:rPr>
        <w:t>126</w:t>
      </w:r>
      <w:r>
        <w:rPr>
          <w:rFonts w:eastAsia="仿宋_GB2312" w:hint="eastAsia"/>
          <w:color w:val="000000"/>
          <w:sz w:val="32"/>
          <w:szCs w:val="32"/>
        </w:rPr>
        <w:t>号</w:t>
      </w:r>
      <w:r>
        <w:rPr>
          <w:rFonts w:eastAsia="仿宋_GB2312"/>
          <w:color w:val="000000"/>
          <w:sz w:val="32"/>
          <w:szCs w:val="32"/>
          <w:lang w:val="en"/>
        </w:rPr>
        <w:t>[Z]</w:t>
      </w:r>
      <w:r>
        <w:rPr>
          <w:rFonts w:eastAsia="仿宋_GB2312"/>
          <w:color w:val="000000"/>
          <w:sz w:val="32"/>
          <w:szCs w:val="32"/>
        </w:rPr>
        <w:t>.</w:t>
      </w:r>
    </w:p>
    <w:p w14:paraId="7AFCF420"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lang w:val="zh-TW" w:eastAsia="zh-TW"/>
        </w:rPr>
        <w:t>GB/T 42062</w:t>
      </w:r>
      <w:r>
        <w:rPr>
          <w:rFonts w:eastAsia="仿宋_GB2312" w:hint="eastAsia"/>
          <w:color w:val="000000"/>
          <w:sz w:val="32"/>
          <w:szCs w:val="32"/>
        </w:rPr>
        <w:t>,</w:t>
      </w:r>
      <w:r>
        <w:rPr>
          <w:rFonts w:eastAsia="仿宋_GB2312" w:hint="eastAsia"/>
          <w:color w:val="000000"/>
          <w:sz w:val="32"/>
          <w:szCs w:val="32"/>
        </w:rPr>
        <w:t>医疗器械风险管理对医疗器械的应用</w:t>
      </w:r>
      <w:r>
        <w:rPr>
          <w:rFonts w:eastAsia="仿宋_GB2312"/>
          <w:color w:val="000000"/>
          <w:sz w:val="32"/>
          <w:szCs w:val="32"/>
        </w:rPr>
        <w:t>[S].</w:t>
      </w:r>
    </w:p>
    <w:p w14:paraId="282D16A2"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hint="eastAsia"/>
          <w:color w:val="000000"/>
          <w:sz w:val="32"/>
          <w:szCs w:val="32"/>
          <w:lang w:val="zh-TW" w:eastAsia="zh-TW"/>
        </w:rPr>
        <w:t>GB 9706.1</w:t>
      </w:r>
      <w:r>
        <w:rPr>
          <w:rFonts w:eastAsia="仿宋_GB2312" w:hint="eastAsia"/>
          <w:color w:val="000000"/>
          <w:sz w:val="32"/>
          <w:szCs w:val="32"/>
        </w:rPr>
        <w:t>,</w:t>
      </w:r>
      <w:r>
        <w:rPr>
          <w:rFonts w:eastAsia="仿宋_GB2312" w:hint="eastAsia"/>
          <w:color w:val="000000"/>
          <w:sz w:val="32"/>
          <w:szCs w:val="32"/>
        </w:rPr>
        <w:t>医用电气设备</w:t>
      </w:r>
      <w:r>
        <w:rPr>
          <w:rFonts w:eastAsia="仿宋_GB2312" w:hint="eastAsia"/>
          <w:color w:val="000000"/>
          <w:sz w:val="32"/>
          <w:szCs w:val="32"/>
        </w:rPr>
        <w:t xml:space="preserve"> </w:t>
      </w:r>
      <w:r>
        <w:rPr>
          <w:rFonts w:eastAsia="仿宋_GB2312" w:hint="eastAsia"/>
          <w:color w:val="000000"/>
          <w:sz w:val="32"/>
          <w:szCs w:val="32"/>
        </w:rPr>
        <w:t>第</w:t>
      </w:r>
      <w:r>
        <w:rPr>
          <w:rFonts w:eastAsia="仿宋_GB2312" w:hint="eastAsia"/>
          <w:color w:val="000000"/>
          <w:sz w:val="32"/>
          <w:szCs w:val="32"/>
        </w:rPr>
        <w:t>1</w:t>
      </w:r>
      <w:r>
        <w:rPr>
          <w:rFonts w:eastAsia="仿宋_GB2312" w:hint="eastAsia"/>
          <w:color w:val="000000"/>
          <w:sz w:val="32"/>
          <w:szCs w:val="32"/>
        </w:rPr>
        <w:t>部分：基本安全和基本性能的通用要求</w:t>
      </w:r>
      <w:r>
        <w:rPr>
          <w:rFonts w:eastAsia="仿宋_GB2312"/>
          <w:color w:val="000000"/>
          <w:sz w:val="32"/>
          <w:szCs w:val="32"/>
        </w:rPr>
        <w:t>[S].</w:t>
      </w:r>
    </w:p>
    <w:p w14:paraId="5D8FB557"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lang w:val="zh-TW" w:eastAsia="zh-TW"/>
        </w:rPr>
        <w:t>GB 9706.</w:t>
      </w:r>
      <w:r>
        <w:rPr>
          <w:rFonts w:eastAsia="仿宋_GB2312" w:hint="eastAsia"/>
          <w:color w:val="000000"/>
          <w:sz w:val="32"/>
          <w:szCs w:val="32"/>
        </w:rPr>
        <w:t>237,</w:t>
      </w:r>
      <w:r>
        <w:rPr>
          <w:rFonts w:eastAsia="仿宋_GB2312" w:hint="eastAsia"/>
          <w:color w:val="000000"/>
          <w:sz w:val="32"/>
          <w:szCs w:val="32"/>
        </w:rPr>
        <w:t>医用电气设备</w:t>
      </w:r>
      <w:r>
        <w:rPr>
          <w:rFonts w:eastAsia="仿宋_GB2312" w:hint="eastAsia"/>
          <w:color w:val="000000"/>
          <w:sz w:val="32"/>
          <w:szCs w:val="32"/>
        </w:rPr>
        <w:t xml:space="preserve"> </w:t>
      </w:r>
      <w:r>
        <w:rPr>
          <w:rFonts w:eastAsia="仿宋_GB2312" w:hint="eastAsia"/>
          <w:color w:val="000000"/>
          <w:sz w:val="32"/>
          <w:szCs w:val="32"/>
        </w:rPr>
        <w:t>第</w:t>
      </w:r>
      <w:r>
        <w:rPr>
          <w:rFonts w:eastAsia="仿宋_GB2312" w:hint="eastAsia"/>
          <w:color w:val="000000"/>
          <w:sz w:val="32"/>
          <w:szCs w:val="32"/>
        </w:rPr>
        <w:t>2-37</w:t>
      </w:r>
      <w:r>
        <w:rPr>
          <w:rFonts w:eastAsia="仿宋_GB2312" w:hint="eastAsia"/>
          <w:color w:val="000000"/>
          <w:sz w:val="32"/>
          <w:szCs w:val="32"/>
        </w:rPr>
        <w:t>部分：超声诊断和监护设备的基本安全和基本性能专用要求</w:t>
      </w:r>
      <w:r>
        <w:rPr>
          <w:rFonts w:eastAsia="仿宋_GB2312"/>
          <w:color w:val="000000"/>
          <w:sz w:val="32"/>
          <w:szCs w:val="32"/>
        </w:rPr>
        <w:t>[S].</w:t>
      </w:r>
    </w:p>
    <w:p w14:paraId="55FD9227"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lang w:val="zh-TW" w:eastAsia="zh-TW"/>
        </w:rPr>
        <w:t>YY 9706.102</w:t>
      </w:r>
      <w:r>
        <w:rPr>
          <w:rFonts w:eastAsia="仿宋_GB2312" w:hint="eastAsia"/>
          <w:color w:val="000000"/>
          <w:sz w:val="32"/>
          <w:szCs w:val="32"/>
        </w:rPr>
        <w:t>,</w:t>
      </w:r>
      <w:r>
        <w:rPr>
          <w:rFonts w:eastAsia="仿宋_GB2312" w:hint="eastAsia"/>
          <w:color w:val="000000"/>
          <w:sz w:val="32"/>
          <w:szCs w:val="32"/>
        </w:rPr>
        <w:t>用电气设备</w:t>
      </w:r>
      <w:r>
        <w:rPr>
          <w:rFonts w:eastAsia="仿宋_GB2312" w:hint="eastAsia"/>
          <w:color w:val="000000"/>
          <w:sz w:val="32"/>
          <w:szCs w:val="32"/>
        </w:rPr>
        <w:t xml:space="preserve"> </w:t>
      </w:r>
      <w:r>
        <w:rPr>
          <w:rFonts w:eastAsia="仿宋_GB2312" w:hint="eastAsia"/>
          <w:color w:val="000000"/>
          <w:sz w:val="32"/>
          <w:szCs w:val="32"/>
        </w:rPr>
        <w:t>第</w:t>
      </w:r>
      <w:r>
        <w:rPr>
          <w:rFonts w:eastAsia="仿宋_GB2312" w:hint="eastAsia"/>
          <w:color w:val="000000"/>
          <w:sz w:val="32"/>
          <w:szCs w:val="32"/>
        </w:rPr>
        <w:t>1-2</w:t>
      </w:r>
      <w:r>
        <w:rPr>
          <w:rFonts w:eastAsia="仿宋_GB2312" w:hint="eastAsia"/>
          <w:color w:val="000000"/>
          <w:sz w:val="32"/>
          <w:szCs w:val="32"/>
        </w:rPr>
        <w:t>部分：基本安全和基本性能的通用要求</w:t>
      </w:r>
      <w:r>
        <w:rPr>
          <w:rFonts w:eastAsia="仿宋_GB2312" w:hint="eastAsia"/>
          <w:color w:val="000000"/>
          <w:sz w:val="32"/>
          <w:szCs w:val="32"/>
        </w:rPr>
        <w:t xml:space="preserve"> </w:t>
      </w:r>
      <w:r>
        <w:rPr>
          <w:rFonts w:eastAsia="仿宋_GB2312" w:hint="eastAsia"/>
          <w:color w:val="000000"/>
          <w:sz w:val="32"/>
          <w:szCs w:val="32"/>
        </w:rPr>
        <w:t>并列标准：电磁兼容</w:t>
      </w:r>
      <w:r>
        <w:rPr>
          <w:rFonts w:eastAsia="仿宋_GB2312" w:hint="eastAsia"/>
          <w:color w:val="000000"/>
          <w:sz w:val="32"/>
          <w:szCs w:val="32"/>
        </w:rPr>
        <w:t xml:space="preserve"> </w:t>
      </w:r>
      <w:r>
        <w:rPr>
          <w:rFonts w:eastAsia="仿宋_GB2312" w:hint="eastAsia"/>
          <w:color w:val="000000"/>
          <w:sz w:val="32"/>
          <w:szCs w:val="32"/>
        </w:rPr>
        <w:t>要求和试验</w:t>
      </w:r>
      <w:r>
        <w:rPr>
          <w:rFonts w:eastAsia="仿宋_GB2312"/>
          <w:color w:val="000000"/>
          <w:sz w:val="32"/>
          <w:szCs w:val="32"/>
        </w:rPr>
        <w:t>[S].</w:t>
      </w:r>
    </w:p>
    <w:p w14:paraId="7D04CF77"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lang w:val="zh-TW" w:eastAsia="zh-TW"/>
        </w:rPr>
        <w:t>GB/T 14710,</w:t>
      </w:r>
      <w:r>
        <w:rPr>
          <w:rFonts w:eastAsia="仿宋_GB2312"/>
          <w:color w:val="000000"/>
          <w:sz w:val="32"/>
          <w:szCs w:val="32"/>
        </w:rPr>
        <w:t>医用电器环境要求及试验方法</w:t>
      </w:r>
      <w:r>
        <w:rPr>
          <w:rFonts w:eastAsia="仿宋_GB2312"/>
          <w:color w:val="000000"/>
          <w:sz w:val="32"/>
          <w:szCs w:val="32"/>
        </w:rPr>
        <w:t>[S].</w:t>
      </w:r>
    </w:p>
    <w:p w14:paraId="5C1FDEBA"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lang w:val="zh-TW" w:eastAsia="zh-TW"/>
        </w:rPr>
        <w:t>GB/T 16886.1,</w:t>
      </w:r>
      <w:r>
        <w:rPr>
          <w:rFonts w:eastAsia="仿宋_GB2312"/>
          <w:color w:val="000000"/>
          <w:sz w:val="32"/>
          <w:szCs w:val="32"/>
        </w:rPr>
        <w:t>医疗器械生物学评价</w:t>
      </w:r>
      <w:r>
        <w:rPr>
          <w:rFonts w:eastAsia="仿宋_GB2312"/>
          <w:color w:val="000000"/>
          <w:sz w:val="32"/>
          <w:szCs w:val="32"/>
        </w:rPr>
        <w:t xml:space="preserve"> </w:t>
      </w:r>
      <w:r>
        <w:rPr>
          <w:rFonts w:eastAsia="仿宋_GB2312"/>
          <w:color w:val="000000"/>
          <w:sz w:val="32"/>
          <w:szCs w:val="32"/>
        </w:rPr>
        <w:t>第</w:t>
      </w:r>
      <w:r>
        <w:rPr>
          <w:rFonts w:eastAsia="仿宋_GB2312"/>
          <w:color w:val="000000"/>
          <w:sz w:val="32"/>
          <w:szCs w:val="32"/>
        </w:rPr>
        <w:t>1</w:t>
      </w:r>
      <w:r>
        <w:rPr>
          <w:rFonts w:eastAsia="仿宋_GB2312"/>
          <w:color w:val="000000"/>
          <w:sz w:val="32"/>
          <w:szCs w:val="32"/>
        </w:rPr>
        <w:t>部分：风险管理过程中的评价与试验</w:t>
      </w:r>
      <w:r>
        <w:rPr>
          <w:rFonts w:eastAsia="仿宋_GB2312"/>
          <w:color w:val="000000"/>
          <w:sz w:val="32"/>
          <w:szCs w:val="32"/>
        </w:rPr>
        <w:t>[S].</w:t>
      </w:r>
    </w:p>
    <w:p w14:paraId="633BC591"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GB/T 16886.5</w:t>
      </w:r>
      <w:r>
        <w:rPr>
          <w:rFonts w:eastAsia="仿宋_GB2312" w:hint="eastAsia"/>
          <w:color w:val="000000"/>
          <w:sz w:val="32"/>
          <w:szCs w:val="32"/>
        </w:rPr>
        <w:t>,</w:t>
      </w:r>
      <w:r>
        <w:rPr>
          <w:rFonts w:eastAsia="仿宋_GB2312"/>
          <w:color w:val="000000"/>
          <w:sz w:val="32"/>
          <w:szCs w:val="32"/>
        </w:rPr>
        <w:t>医疗器械生物学评价</w:t>
      </w:r>
      <w:r>
        <w:rPr>
          <w:rFonts w:eastAsia="仿宋_GB2312"/>
          <w:color w:val="000000"/>
          <w:sz w:val="32"/>
          <w:szCs w:val="32"/>
        </w:rPr>
        <w:t xml:space="preserve"> </w:t>
      </w:r>
      <w:r>
        <w:rPr>
          <w:rFonts w:eastAsia="仿宋_GB2312"/>
          <w:color w:val="000000"/>
          <w:sz w:val="32"/>
          <w:szCs w:val="32"/>
        </w:rPr>
        <w:t>第</w:t>
      </w:r>
      <w:r>
        <w:rPr>
          <w:rFonts w:eastAsia="仿宋_GB2312"/>
          <w:color w:val="000000"/>
          <w:sz w:val="32"/>
          <w:szCs w:val="32"/>
        </w:rPr>
        <w:t>5</w:t>
      </w:r>
      <w:r>
        <w:rPr>
          <w:rFonts w:eastAsia="仿宋_GB2312"/>
          <w:color w:val="000000"/>
          <w:sz w:val="32"/>
          <w:szCs w:val="32"/>
        </w:rPr>
        <w:t>部分：体外细胞毒性试验</w:t>
      </w:r>
      <w:r>
        <w:rPr>
          <w:rFonts w:eastAsia="仿宋_GB2312"/>
          <w:color w:val="000000"/>
          <w:sz w:val="32"/>
          <w:szCs w:val="32"/>
        </w:rPr>
        <w:t>[S].</w:t>
      </w:r>
    </w:p>
    <w:p w14:paraId="413C7A22" w14:textId="77777777" w:rsidR="00FD71D9" w:rsidRDefault="00602B6B">
      <w:pPr>
        <w:numPr>
          <w:ilvl w:val="0"/>
          <w:numId w:val="5"/>
        </w:numPr>
        <w:spacing w:line="520" w:lineRule="exact"/>
        <w:ind w:firstLineChars="200" w:firstLine="640"/>
        <w:rPr>
          <w:rFonts w:eastAsia="仿宋_GB2312"/>
          <w:color w:val="000000"/>
          <w:sz w:val="32"/>
          <w:szCs w:val="32"/>
        </w:rPr>
      </w:pPr>
      <w:r>
        <w:rPr>
          <w:rFonts w:eastAsia="仿宋_GB2312"/>
          <w:color w:val="000000"/>
          <w:sz w:val="32"/>
          <w:szCs w:val="32"/>
        </w:rPr>
        <w:t>GB/T 16886.10</w:t>
      </w:r>
      <w:r>
        <w:rPr>
          <w:rFonts w:eastAsia="仿宋_GB2312" w:hint="eastAsia"/>
          <w:color w:val="000000"/>
          <w:sz w:val="32"/>
          <w:szCs w:val="32"/>
        </w:rPr>
        <w:t>,</w:t>
      </w:r>
      <w:r>
        <w:rPr>
          <w:rFonts w:eastAsia="仿宋_GB2312"/>
          <w:color w:val="000000"/>
          <w:sz w:val="32"/>
          <w:szCs w:val="32"/>
        </w:rPr>
        <w:t>医疗器械生物学评价</w:t>
      </w:r>
      <w:r>
        <w:rPr>
          <w:rFonts w:eastAsia="仿宋_GB2312"/>
          <w:color w:val="000000"/>
          <w:sz w:val="32"/>
          <w:szCs w:val="32"/>
        </w:rPr>
        <w:t xml:space="preserve"> </w:t>
      </w:r>
      <w:r>
        <w:rPr>
          <w:rFonts w:eastAsia="仿宋_GB2312"/>
          <w:color w:val="000000"/>
          <w:sz w:val="32"/>
          <w:szCs w:val="32"/>
        </w:rPr>
        <w:t>第</w:t>
      </w:r>
      <w:r>
        <w:rPr>
          <w:rFonts w:eastAsia="仿宋_GB2312"/>
          <w:color w:val="000000"/>
          <w:sz w:val="32"/>
          <w:szCs w:val="32"/>
        </w:rPr>
        <w:t>10</w:t>
      </w:r>
      <w:r>
        <w:rPr>
          <w:rFonts w:eastAsia="仿宋_GB2312"/>
          <w:color w:val="000000"/>
          <w:sz w:val="32"/>
          <w:szCs w:val="32"/>
        </w:rPr>
        <w:t>部分：刺激与皮肤致敏试验</w:t>
      </w:r>
      <w:r>
        <w:rPr>
          <w:rFonts w:eastAsia="仿宋_GB2312"/>
          <w:color w:val="000000"/>
          <w:sz w:val="32"/>
          <w:szCs w:val="32"/>
        </w:rPr>
        <w:t>[S].</w:t>
      </w:r>
    </w:p>
    <w:p w14:paraId="5A965324" w14:textId="77777777" w:rsidR="00FD71D9" w:rsidRDefault="00602B6B">
      <w:pPr>
        <w:numPr>
          <w:ilvl w:val="0"/>
          <w:numId w:val="5"/>
        </w:numPr>
        <w:spacing w:line="520" w:lineRule="exact"/>
        <w:ind w:firstLineChars="200" w:firstLine="640"/>
        <w:rPr>
          <w:rFonts w:eastAsia="仿宋_GB2312"/>
          <w:color w:val="000000"/>
          <w:sz w:val="32"/>
          <w:szCs w:val="32"/>
          <w:lang w:val="zh-TW" w:eastAsia="zh-TW"/>
        </w:rPr>
      </w:pPr>
      <w:r>
        <w:rPr>
          <w:rFonts w:eastAsia="仿宋_GB2312"/>
          <w:color w:val="000000"/>
          <w:sz w:val="32"/>
          <w:szCs w:val="32"/>
        </w:rPr>
        <w:t>GB/T 16886.12</w:t>
      </w:r>
      <w:r>
        <w:rPr>
          <w:rFonts w:eastAsia="仿宋_GB2312" w:hint="eastAsia"/>
          <w:color w:val="000000"/>
          <w:sz w:val="32"/>
          <w:szCs w:val="32"/>
        </w:rPr>
        <w:t>,</w:t>
      </w:r>
      <w:r>
        <w:rPr>
          <w:rFonts w:eastAsia="仿宋_GB2312"/>
          <w:color w:val="000000"/>
          <w:sz w:val="32"/>
          <w:szCs w:val="32"/>
        </w:rPr>
        <w:t>医疗器械生物学评价</w:t>
      </w:r>
      <w:r>
        <w:rPr>
          <w:rFonts w:eastAsia="仿宋_GB2312"/>
          <w:color w:val="000000"/>
          <w:sz w:val="32"/>
          <w:szCs w:val="32"/>
        </w:rPr>
        <w:t xml:space="preserve"> </w:t>
      </w:r>
      <w:r>
        <w:rPr>
          <w:rFonts w:eastAsia="仿宋_GB2312"/>
          <w:color w:val="000000"/>
          <w:sz w:val="32"/>
          <w:szCs w:val="32"/>
        </w:rPr>
        <w:t>第</w:t>
      </w:r>
      <w:r>
        <w:rPr>
          <w:rFonts w:eastAsia="仿宋_GB2312"/>
          <w:color w:val="000000"/>
          <w:sz w:val="32"/>
          <w:szCs w:val="32"/>
        </w:rPr>
        <w:t>12</w:t>
      </w:r>
      <w:r>
        <w:rPr>
          <w:rFonts w:eastAsia="仿宋_GB2312"/>
          <w:color w:val="000000"/>
          <w:sz w:val="32"/>
          <w:szCs w:val="32"/>
        </w:rPr>
        <w:t>部分：样品制备与参照材料</w:t>
      </w:r>
      <w:r>
        <w:rPr>
          <w:rFonts w:eastAsia="仿宋_GB2312"/>
          <w:color w:val="000000"/>
          <w:sz w:val="32"/>
          <w:szCs w:val="32"/>
        </w:rPr>
        <w:t>[S].</w:t>
      </w:r>
    </w:p>
    <w:p w14:paraId="6F126288" w14:textId="77777777" w:rsidR="00FD71D9" w:rsidRDefault="00602B6B">
      <w:pPr>
        <w:numPr>
          <w:ilvl w:val="0"/>
          <w:numId w:val="5"/>
        </w:numPr>
        <w:spacing w:line="520" w:lineRule="exact"/>
        <w:ind w:firstLineChars="200" w:firstLine="640"/>
        <w:rPr>
          <w:rFonts w:eastAsia="仿宋_GB2312"/>
          <w:color w:val="000000"/>
          <w:sz w:val="32"/>
          <w:szCs w:val="32"/>
          <w:lang w:val="zh-TW" w:eastAsia="zh-TW"/>
        </w:rPr>
      </w:pPr>
      <w:r>
        <w:rPr>
          <w:rFonts w:eastAsia="仿宋_GB2312"/>
          <w:color w:val="000000"/>
          <w:sz w:val="32"/>
          <w:szCs w:val="32"/>
          <w:lang w:val="zh-TW" w:eastAsia="zh-TW"/>
        </w:rPr>
        <w:t xml:space="preserve">YY/T </w:t>
      </w:r>
      <w:r>
        <w:rPr>
          <w:rFonts w:eastAsia="仿宋_GB2312" w:hint="eastAsia"/>
          <w:color w:val="000000"/>
          <w:sz w:val="32"/>
          <w:szCs w:val="32"/>
        </w:rPr>
        <w:t>0448</w:t>
      </w:r>
      <w:r>
        <w:rPr>
          <w:rFonts w:eastAsia="仿宋_GB2312" w:hint="eastAsia"/>
          <w:color w:val="000000"/>
          <w:sz w:val="32"/>
          <w:szCs w:val="32"/>
        </w:rPr>
        <w:t>超声多普勒胎儿心率仪</w:t>
      </w:r>
      <w:r>
        <w:rPr>
          <w:rFonts w:eastAsia="仿宋_GB2312"/>
          <w:color w:val="000000"/>
          <w:sz w:val="32"/>
          <w:szCs w:val="32"/>
        </w:rPr>
        <w:t>[S].</w:t>
      </w:r>
    </w:p>
    <w:p w14:paraId="70A0813A" w14:textId="77777777" w:rsidR="00FD71D9" w:rsidRDefault="00FD71D9">
      <w:pPr>
        <w:tabs>
          <w:tab w:val="left" w:pos="8040"/>
        </w:tabs>
        <w:adjustRightInd w:val="0"/>
        <w:snapToGrid w:val="0"/>
        <w:spacing w:line="520" w:lineRule="exact"/>
        <w:rPr>
          <w:rFonts w:eastAsia="仿宋_GB2312"/>
          <w:sz w:val="32"/>
          <w:szCs w:val="32"/>
        </w:rPr>
        <w:sectPr w:rsidR="00FD71D9" w:rsidSect="004B7B5E">
          <w:footerReference w:type="even" r:id="rId12"/>
          <w:footerReference w:type="default" r:id="rId13"/>
          <w:pgSz w:w="11906" w:h="16838"/>
          <w:pgMar w:top="1701" w:right="1588" w:bottom="1701" w:left="1588" w:header="851" w:footer="1247" w:gutter="0"/>
          <w:cols w:space="425"/>
          <w:docGrid w:type="lines" w:linePitch="312"/>
        </w:sectPr>
      </w:pPr>
    </w:p>
    <w:p w14:paraId="212C79E9" w14:textId="49DD8D2A" w:rsidR="00FD71D9" w:rsidRDefault="00602B6B">
      <w:pPr>
        <w:tabs>
          <w:tab w:val="left" w:pos="8040"/>
        </w:tabs>
        <w:adjustRightInd w:val="0"/>
        <w:snapToGrid w:val="0"/>
        <w:spacing w:line="520" w:lineRule="exact"/>
        <w:rPr>
          <w:rFonts w:eastAsia="仿宋_GB2312"/>
          <w:sz w:val="32"/>
          <w:szCs w:val="32"/>
        </w:rPr>
      </w:pPr>
      <w:r>
        <w:rPr>
          <w:rFonts w:eastAsia="黑体" w:cs="黑体" w:hint="eastAsia"/>
          <w:sz w:val="32"/>
          <w:szCs w:val="32"/>
        </w:rPr>
        <w:lastRenderedPageBreak/>
        <w:t>附件</w:t>
      </w:r>
      <w:r w:rsidR="004B7B5E">
        <w:rPr>
          <w:rFonts w:eastAsia="仿宋_GB2312" w:hint="eastAsia"/>
          <w:color w:val="000000"/>
          <w:sz w:val="32"/>
          <w:szCs w:val="32"/>
        </w:rPr>
        <w:t>27-</w:t>
      </w:r>
      <w:r>
        <w:rPr>
          <w:rFonts w:eastAsia="仿宋_GB2312" w:hint="eastAsia"/>
          <w:sz w:val="32"/>
          <w:szCs w:val="32"/>
        </w:rPr>
        <w:t>1</w:t>
      </w:r>
    </w:p>
    <w:p w14:paraId="537D5C39" w14:textId="77777777" w:rsidR="004B7B5E" w:rsidRPr="004B7B5E" w:rsidRDefault="004B7B5E" w:rsidP="004B7B5E">
      <w:pPr>
        <w:pStyle w:val="a7"/>
      </w:pPr>
    </w:p>
    <w:p w14:paraId="36CA8DE8" w14:textId="77777777" w:rsidR="00FD71D9" w:rsidRDefault="00602B6B">
      <w:pPr>
        <w:tabs>
          <w:tab w:val="left" w:pos="8040"/>
        </w:tabs>
        <w:adjustRightInd w:val="0"/>
        <w:snapToGrid w:val="0"/>
        <w:spacing w:line="520" w:lineRule="exact"/>
        <w:jc w:val="center"/>
        <w:rPr>
          <w:rFonts w:eastAsia="方正小标宋简体"/>
          <w:bCs/>
          <w:snapToGrid w:val="0"/>
          <w:sz w:val="44"/>
          <w:szCs w:val="44"/>
          <w:lang w:val="zh-CN"/>
        </w:rPr>
      </w:pPr>
      <w:r>
        <w:rPr>
          <w:rFonts w:eastAsia="方正小标宋简体" w:hint="eastAsia"/>
          <w:bCs/>
          <w:snapToGrid w:val="0"/>
          <w:sz w:val="44"/>
          <w:szCs w:val="44"/>
          <w:lang w:val="zh-CN"/>
        </w:rPr>
        <w:t>风险管理文档</w:t>
      </w:r>
    </w:p>
    <w:p w14:paraId="7B78CC85" w14:textId="77777777" w:rsidR="00FD71D9" w:rsidRDefault="00FD71D9">
      <w:pPr>
        <w:tabs>
          <w:tab w:val="left" w:pos="8040"/>
        </w:tabs>
        <w:adjustRightInd w:val="0"/>
        <w:snapToGrid w:val="0"/>
        <w:spacing w:line="520" w:lineRule="exact"/>
        <w:jc w:val="center"/>
        <w:rPr>
          <w:rFonts w:eastAsia="方正小标宋简体"/>
          <w:bCs/>
          <w:snapToGrid w:val="0"/>
          <w:sz w:val="44"/>
          <w:szCs w:val="44"/>
          <w:lang w:val="zh-CN"/>
        </w:rPr>
      </w:pPr>
    </w:p>
    <w:p w14:paraId="47FFF156" w14:textId="77777777" w:rsidR="00FD71D9" w:rsidRDefault="00602B6B">
      <w:pPr>
        <w:ind w:firstLineChars="200" w:firstLine="640"/>
        <w:rPr>
          <w:rFonts w:eastAsia="仿宋_GB2312"/>
          <w:sz w:val="32"/>
          <w:szCs w:val="32"/>
        </w:rPr>
      </w:pPr>
      <w:r>
        <w:rPr>
          <w:rFonts w:eastAsia="仿宋_GB2312" w:hint="eastAsia"/>
          <w:sz w:val="32"/>
          <w:szCs w:val="32"/>
        </w:rPr>
        <w:t>下表所列为</w:t>
      </w:r>
      <w:proofErr w:type="gramStart"/>
      <w:r>
        <w:rPr>
          <w:rFonts w:eastAsia="仿宋_GB2312" w:hint="eastAsia"/>
          <w:sz w:val="32"/>
          <w:szCs w:val="32"/>
        </w:rPr>
        <w:t>常见可</w:t>
      </w:r>
      <w:proofErr w:type="gramEnd"/>
      <w:r>
        <w:rPr>
          <w:rFonts w:eastAsia="仿宋_GB2312" w:hint="eastAsia"/>
          <w:sz w:val="32"/>
          <w:szCs w:val="32"/>
        </w:rPr>
        <w:t>预见事件序列／可能的伤害示例，需关注：</w:t>
      </w:r>
    </w:p>
    <w:p w14:paraId="20892F33" w14:textId="77777777" w:rsidR="00FD71D9" w:rsidRDefault="00602B6B">
      <w:pPr>
        <w:tabs>
          <w:tab w:val="left" w:pos="8040"/>
        </w:tabs>
        <w:adjustRightInd w:val="0"/>
        <w:snapToGrid w:val="0"/>
        <w:spacing w:line="520" w:lineRule="exact"/>
        <w:jc w:val="center"/>
        <w:rPr>
          <w:rFonts w:eastAsia="黑体" w:cs="黑体"/>
          <w:sz w:val="28"/>
          <w:szCs w:val="28"/>
        </w:rPr>
      </w:pPr>
      <w:r>
        <w:rPr>
          <w:rFonts w:eastAsia="黑体" w:cs="黑体" w:hint="eastAsia"/>
          <w:sz w:val="28"/>
          <w:szCs w:val="28"/>
        </w:rPr>
        <w:t>表</w:t>
      </w:r>
      <w:r>
        <w:rPr>
          <w:rFonts w:eastAsia="黑体" w:cs="黑体" w:hint="eastAsia"/>
          <w:sz w:val="28"/>
          <w:szCs w:val="28"/>
        </w:rPr>
        <w:t xml:space="preserve">1  </w:t>
      </w:r>
      <w:r>
        <w:rPr>
          <w:rFonts w:eastAsia="黑体" w:cs="黑体" w:hint="eastAsia"/>
          <w:sz w:val="28"/>
          <w:szCs w:val="28"/>
        </w:rPr>
        <w:t>超声多普勒胎儿心率仪的可能危害</w:t>
      </w:r>
    </w:p>
    <w:tbl>
      <w:tblPr>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674"/>
        <w:gridCol w:w="2679"/>
        <w:gridCol w:w="2551"/>
        <w:gridCol w:w="1500"/>
      </w:tblGrid>
      <w:tr w:rsidR="00FD71D9" w14:paraId="0FBFC81E" w14:textId="77777777">
        <w:trPr>
          <w:cantSplit/>
          <w:trHeight w:val="692"/>
          <w:tblHeader/>
          <w:jc w:val="center"/>
        </w:trPr>
        <w:tc>
          <w:tcPr>
            <w:tcW w:w="958" w:type="dxa"/>
            <w:tcBorders>
              <w:top w:val="single" w:sz="4" w:space="0" w:color="auto"/>
              <w:left w:val="single" w:sz="4" w:space="0" w:color="auto"/>
              <w:right w:val="single" w:sz="4" w:space="0" w:color="auto"/>
            </w:tcBorders>
            <w:vAlign w:val="center"/>
          </w:tcPr>
          <w:p w14:paraId="20125142" w14:textId="77777777" w:rsidR="00FD71D9" w:rsidRPr="004B7B5E" w:rsidRDefault="00602B6B">
            <w:pPr>
              <w:spacing w:line="560" w:lineRule="exact"/>
              <w:jc w:val="center"/>
              <w:rPr>
                <w:rFonts w:ascii="黑体" w:eastAsia="黑体" w:hAnsi="黑体" w:cs="仿宋_GB2312"/>
                <w:bCs/>
                <w:color w:val="000000"/>
                <w:sz w:val="28"/>
                <w:szCs w:val="28"/>
              </w:rPr>
            </w:pPr>
            <w:r w:rsidRPr="004B7B5E">
              <w:rPr>
                <w:rFonts w:ascii="黑体" w:eastAsia="黑体" w:hAnsi="黑体" w:cs="仿宋_GB2312" w:hint="eastAsia"/>
                <w:bCs/>
                <w:color w:val="000000"/>
                <w:sz w:val="28"/>
                <w:szCs w:val="28"/>
              </w:rPr>
              <w:t>编号</w:t>
            </w:r>
          </w:p>
        </w:tc>
        <w:tc>
          <w:tcPr>
            <w:tcW w:w="1674" w:type="dxa"/>
            <w:tcBorders>
              <w:top w:val="single" w:sz="4" w:space="0" w:color="auto"/>
              <w:left w:val="single" w:sz="4" w:space="0" w:color="auto"/>
              <w:right w:val="single" w:sz="4" w:space="0" w:color="auto"/>
            </w:tcBorders>
            <w:vAlign w:val="center"/>
          </w:tcPr>
          <w:p w14:paraId="26C6E015" w14:textId="77777777" w:rsidR="00FD71D9" w:rsidRPr="004B7B5E" w:rsidRDefault="00602B6B">
            <w:pPr>
              <w:spacing w:line="560" w:lineRule="exact"/>
              <w:jc w:val="center"/>
              <w:rPr>
                <w:rFonts w:ascii="黑体" w:eastAsia="黑体" w:hAnsi="黑体" w:cs="仿宋_GB2312"/>
                <w:bCs/>
                <w:color w:val="000000"/>
                <w:sz w:val="28"/>
                <w:szCs w:val="28"/>
              </w:rPr>
            </w:pPr>
            <w:r w:rsidRPr="004B7B5E">
              <w:rPr>
                <w:rFonts w:ascii="黑体" w:eastAsia="黑体" w:hAnsi="黑体" w:cs="仿宋_GB2312" w:hint="eastAsia"/>
                <w:bCs/>
                <w:color w:val="000000"/>
                <w:sz w:val="28"/>
                <w:szCs w:val="28"/>
              </w:rPr>
              <w:t>可能的危害</w:t>
            </w:r>
          </w:p>
        </w:tc>
        <w:tc>
          <w:tcPr>
            <w:tcW w:w="2679" w:type="dxa"/>
            <w:tcBorders>
              <w:top w:val="single" w:sz="4" w:space="0" w:color="auto"/>
              <w:left w:val="single" w:sz="4" w:space="0" w:color="auto"/>
              <w:bottom w:val="single" w:sz="4" w:space="0" w:color="auto"/>
              <w:right w:val="single" w:sz="4" w:space="0" w:color="auto"/>
            </w:tcBorders>
            <w:vAlign w:val="center"/>
          </w:tcPr>
          <w:p w14:paraId="29EA0BDE" w14:textId="77777777" w:rsidR="00FD71D9" w:rsidRPr="004B7B5E" w:rsidRDefault="00602B6B">
            <w:pPr>
              <w:spacing w:line="560" w:lineRule="exact"/>
              <w:jc w:val="center"/>
              <w:rPr>
                <w:rFonts w:ascii="黑体" w:eastAsia="黑体" w:hAnsi="黑体" w:cs="仿宋_GB2312"/>
                <w:bCs/>
                <w:color w:val="000000"/>
                <w:sz w:val="28"/>
                <w:szCs w:val="28"/>
              </w:rPr>
            </w:pPr>
            <w:r w:rsidRPr="004B7B5E">
              <w:rPr>
                <w:rFonts w:ascii="黑体" w:eastAsia="黑体" w:hAnsi="黑体" w:cs="仿宋_GB2312" w:hint="eastAsia"/>
                <w:bCs/>
                <w:color w:val="000000"/>
                <w:sz w:val="28"/>
                <w:szCs w:val="28"/>
              </w:rPr>
              <w:t>可预见的事件序列</w:t>
            </w:r>
          </w:p>
        </w:tc>
        <w:tc>
          <w:tcPr>
            <w:tcW w:w="2551" w:type="dxa"/>
            <w:tcBorders>
              <w:top w:val="single" w:sz="4" w:space="0" w:color="auto"/>
              <w:left w:val="single" w:sz="4" w:space="0" w:color="auto"/>
              <w:right w:val="single" w:sz="4" w:space="0" w:color="auto"/>
            </w:tcBorders>
            <w:vAlign w:val="center"/>
          </w:tcPr>
          <w:p w14:paraId="1C2EC426" w14:textId="77777777" w:rsidR="00FD71D9" w:rsidRPr="004B7B5E" w:rsidRDefault="00602B6B">
            <w:pPr>
              <w:spacing w:line="560" w:lineRule="exact"/>
              <w:jc w:val="center"/>
              <w:rPr>
                <w:rFonts w:ascii="黑体" w:eastAsia="黑体" w:hAnsi="黑体" w:cs="仿宋_GB2312"/>
                <w:bCs/>
                <w:color w:val="000000"/>
                <w:sz w:val="28"/>
                <w:szCs w:val="28"/>
              </w:rPr>
            </w:pPr>
            <w:r w:rsidRPr="004B7B5E">
              <w:rPr>
                <w:rFonts w:ascii="黑体" w:eastAsia="黑体" w:hAnsi="黑体" w:cs="仿宋_GB2312" w:hint="eastAsia"/>
                <w:bCs/>
                <w:color w:val="000000"/>
                <w:sz w:val="28"/>
                <w:szCs w:val="28"/>
              </w:rPr>
              <w:t>危害处境</w:t>
            </w:r>
          </w:p>
        </w:tc>
        <w:tc>
          <w:tcPr>
            <w:tcW w:w="1500" w:type="dxa"/>
            <w:tcBorders>
              <w:top w:val="single" w:sz="4" w:space="0" w:color="auto"/>
              <w:left w:val="single" w:sz="4" w:space="0" w:color="auto"/>
              <w:right w:val="single" w:sz="4" w:space="0" w:color="auto"/>
            </w:tcBorders>
            <w:vAlign w:val="center"/>
          </w:tcPr>
          <w:p w14:paraId="6D6B11CC" w14:textId="77777777" w:rsidR="00FD71D9" w:rsidRPr="004B7B5E" w:rsidRDefault="00602B6B">
            <w:pPr>
              <w:spacing w:line="560" w:lineRule="exact"/>
              <w:jc w:val="center"/>
              <w:rPr>
                <w:rFonts w:ascii="黑体" w:eastAsia="黑体" w:hAnsi="黑体" w:cs="仿宋_GB2312"/>
                <w:bCs/>
                <w:color w:val="000000"/>
                <w:sz w:val="28"/>
                <w:szCs w:val="28"/>
              </w:rPr>
            </w:pPr>
            <w:r w:rsidRPr="004B7B5E">
              <w:rPr>
                <w:rFonts w:ascii="黑体" w:eastAsia="黑体" w:hAnsi="黑体" w:cs="仿宋_GB2312" w:hint="eastAsia"/>
                <w:bCs/>
                <w:color w:val="000000"/>
                <w:sz w:val="28"/>
                <w:szCs w:val="28"/>
              </w:rPr>
              <w:t>损害</w:t>
            </w:r>
          </w:p>
        </w:tc>
      </w:tr>
      <w:tr w:rsidR="00FD71D9" w14:paraId="4FD11C0E"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6494F670" w14:textId="77777777" w:rsidR="00FD71D9" w:rsidRDefault="00602B6B">
            <w:pPr>
              <w:spacing w:line="560" w:lineRule="exact"/>
              <w:jc w:val="center"/>
              <w:rPr>
                <w:rFonts w:eastAsia="仿宋_GB2312" w:cs="仿宋_GB2312"/>
                <w:bCs/>
                <w:color w:val="000000"/>
                <w:sz w:val="28"/>
                <w:szCs w:val="28"/>
              </w:rPr>
            </w:pPr>
            <w:r>
              <w:rPr>
                <w:rFonts w:eastAsia="仿宋_GB2312" w:cs="仿宋_GB2312" w:hint="eastAsia"/>
                <w:bCs/>
                <w:color w:val="000000"/>
                <w:sz w:val="28"/>
                <w:szCs w:val="28"/>
              </w:rPr>
              <w:t>1</w:t>
            </w:r>
          </w:p>
        </w:tc>
        <w:tc>
          <w:tcPr>
            <w:tcW w:w="8404" w:type="dxa"/>
            <w:gridSpan w:val="4"/>
            <w:tcBorders>
              <w:top w:val="single" w:sz="4" w:space="0" w:color="auto"/>
              <w:left w:val="single" w:sz="4" w:space="0" w:color="auto"/>
              <w:bottom w:val="single" w:sz="4" w:space="0" w:color="auto"/>
              <w:right w:val="single" w:sz="4" w:space="0" w:color="auto"/>
            </w:tcBorders>
            <w:vAlign w:val="center"/>
          </w:tcPr>
          <w:p w14:paraId="53661428" w14:textId="77777777" w:rsidR="00FD71D9" w:rsidRDefault="00602B6B">
            <w:pPr>
              <w:spacing w:line="560" w:lineRule="exact"/>
              <w:rPr>
                <w:rFonts w:eastAsia="仿宋_GB2312" w:cs="仿宋_GB2312"/>
                <w:bCs/>
                <w:color w:val="000000"/>
                <w:sz w:val="28"/>
                <w:szCs w:val="28"/>
              </w:rPr>
            </w:pPr>
            <w:r>
              <w:rPr>
                <w:rFonts w:eastAsia="仿宋_GB2312" w:cs="仿宋_GB2312" w:hint="eastAsia"/>
                <w:bCs/>
                <w:color w:val="000000"/>
                <w:sz w:val="28"/>
                <w:szCs w:val="28"/>
              </w:rPr>
              <w:t>能量危害</w:t>
            </w:r>
          </w:p>
        </w:tc>
      </w:tr>
      <w:tr w:rsidR="00FD71D9" w14:paraId="7AC2D3A3"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0D6F557E" w14:textId="77777777" w:rsidR="00FD71D9" w:rsidRDefault="00602B6B">
            <w:pPr>
              <w:spacing w:line="560" w:lineRule="exact"/>
              <w:jc w:val="center"/>
              <w:rPr>
                <w:rFonts w:eastAsia="仿宋_GB2312" w:cs="仿宋_GB2312"/>
                <w:bCs/>
                <w:color w:val="000000"/>
                <w:sz w:val="28"/>
                <w:szCs w:val="28"/>
              </w:rPr>
            </w:pPr>
            <w:r>
              <w:rPr>
                <w:rFonts w:eastAsia="仿宋_GB2312" w:cs="仿宋_GB2312" w:hint="eastAsia"/>
                <w:color w:val="000000"/>
                <w:sz w:val="28"/>
                <w:szCs w:val="28"/>
              </w:rPr>
              <w:t>1.1</w:t>
            </w:r>
          </w:p>
        </w:tc>
        <w:tc>
          <w:tcPr>
            <w:tcW w:w="8404" w:type="dxa"/>
            <w:gridSpan w:val="4"/>
            <w:tcBorders>
              <w:top w:val="single" w:sz="4" w:space="0" w:color="auto"/>
              <w:left w:val="single" w:sz="4" w:space="0" w:color="auto"/>
              <w:bottom w:val="single" w:sz="4" w:space="0" w:color="auto"/>
              <w:right w:val="single" w:sz="4" w:space="0" w:color="auto"/>
            </w:tcBorders>
            <w:vAlign w:val="center"/>
          </w:tcPr>
          <w:p w14:paraId="1158AB15" w14:textId="77777777" w:rsidR="00FD71D9" w:rsidRDefault="00602B6B">
            <w:pPr>
              <w:spacing w:line="560" w:lineRule="exact"/>
              <w:jc w:val="left"/>
              <w:rPr>
                <w:rFonts w:eastAsia="仿宋_GB2312" w:cs="仿宋_GB2312"/>
                <w:bCs/>
                <w:color w:val="000000"/>
                <w:sz w:val="28"/>
                <w:szCs w:val="28"/>
              </w:rPr>
            </w:pPr>
            <w:r>
              <w:rPr>
                <w:rFonts w:eastAsia="仿宋_GB2312" w:cs="仿宋_GB2312" w:hint="eastAsia"/>
                <w:color w:val="000000"/>
                <w:sz w:val="28"/>
                <w:szCs w:val="28"/>
              </w:rPr>
              <w:t>电能</w:t>
            </w:r>
          </w:p>
        </w:tc>
      </w:tr>
      <w:tr w:rsidR="00FD71D9" w14:paraId="56FCDB6A" w14:textId="77777777">
        <w:trPr>
          <w:cantSplit/>
          <w:trHeight w:val="60"/>
          <w:jc w:val="center"/>
        </w:trPr>
        <w:tc>
          <w:tcPr>
            <w:tcW w:w="958" w:type="dxa"/>
            <w:tcBorders>
              <w:top w:val="single" w:sz="4" w:space="0" w:color="auto"/>
              <w:left w:val="single" w:sz="4" w:space="0" w:color="auto"/>
              <w:bottom w:val="single" w:sz="4" w:space="0" w:color="auto"/>
              <w:right w:val="single" w:sz="4" w:space="0" w:color="auto"/>
            </w:tcBorders>
            <w:vAlign w:val="center"/>
          </w:tcPr>
          <w:p w14:paraId="3DFA8F80"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1.1.1</w:t>
            </w:r>
          </w:p>
        </w:tc>
        <w:tc>
          <w:tcPr>
            <w:tcW w:w="1674" w:type="dxa"/>
            <w:vMerge w:val="restart"/>
            <w:tcBorders>
              <w:top w:val="single" w:sz="4" w:space="0" w:color="auto"/>
              <w:left w:val="single" w:sz="4" w:space="0" w:color="auto"/>
              <w:right w:val="single" w:sz="4" w:space="0" w:color="auto"/>
            </w:tcBorders>
            <w:vAlign w:val="center"/>
          </w:tcPr>
          <w:p w14:paraId="3FE20DE9"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电能</w:t>
            </w:r>
          </w:p>
        </w:tc>
        <w:tc>
          <w:tcPr>
            <w:tcW w:w="2679" w:type="dxa"/>
            <w:tcBorders>
              <w:top w:val="single" w:sz="4" w:space="0" w:color="auto"/>
              <w:left w:val="single" w:sz="4" w:space="0" w:color="auto"/>
              <w:bottom w:val="single" w:sz="4" w:space="0" w:color="auto"/>
              <w:right w:val="single" w:sz="4" w:space="0" w:color="auto"/>
            </w:tcBorders>
            <w:vAlign w:val="center"/>
          </w:tcPr>
          <w:p w14:paraId="24AD5567"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电源输入插头剩余电压</w:t>
            </w:r>
          </w:p>
        </w:tc>
        <w:tc>
          <w:tcPr>
            <w:tcW w:w="2551" w:type="dxa"/>
            <w:tcBorders>
              <w:top w:val="single" w:sz="4" w:space="0" w:color="auto"/>
              <w:left w:val="single" w:sz="4" w:space="0" w:color="auto"/>
              <w:bottom w:val="single" w:sz="4" w:space="0" w:color="auto"/>
              <w:right w:val="single" w:sz="4" w:space="0" w:color="auto"/>
            </w:tcBorders>
          </w:tcPr>
          <w:p w14:paraId="15350034"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插头与网电源分离后，产品内滤波器剩余电压不能快速泄放</w:t>
            </w:r>
          </w:p>
        </w:tc>
        <w:tc>
          <w:tcPr>
            <w:tcW w:w="1500" w:type="dxa"/>
            <w:vMerge w:val="restart"/>
            <w:tcBorders>
              <w:top w:val="single" w:sz="4" w:space="0" w:color="auto"/>
              <w:left w:val="single" w:sz="4" w:space="0" w:color="auto"/>
              <w:right w:val="single" w:sz="4" w:space="0" w:color="auto"/>
            </w:tcBorders>
            <w:vAlign w:val="center"/>
          </w:tcPr>
          <w:p w14:paraId="7E10AB6C"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导致对孕妇电击伤害</w:t>
            </w:r>
          </w:p>
          <w:p w14:paraId="7A9642B8" w14:textId="77777777" w:rsidR="00FD71D9" w:rsidRDefault="00FD71D9">
            <w:pPr>
              <w:spacing w:line="560" w:lineRule="exact"/>
              <w:rPr>
                <w:rFonts w:eastAsia="仿宋_GB2312" w:cs="仿宋_GB2312"/>
                <w:color w:val="000000"/>
                <w:sz w:val="28"/>
                <w:szCs w:val="28"/>
              </w:rPr>
            </w:pPr>
          </w:p>
        </w:tc>
      </w:tr>
      <w:tr w:rsidR="00FD71D9" w14:paraId="33C9C546" w14:textId="77777777">
        <w:trPr>
          <w:cantSplit/>
          <w:trHeight w:val="60"/>
          <w:jc w:val="center"/>
        </w:trPr>
        <w:tc>
          <w:tcPr>
            <w:tcW w:w="958" w:type="dxa"/>
            <w:tcBorders>
              <w:top w:val="single" w:sz="4" w:space="0" w:color="auto"/>
              <w:left w:val="single" w:sz="4" w:space="0" w:color="auto"/>
              <w:bottom w:val="single" w:sz="4" w:space="0" w:color="auto"/>
              <w:right w:val="single" w:sz="4" w:space="0" w:color="auto"/>
            </w:tcBorders>
            <w:vAlign w:val="center"/>
          </w:tcPr>
          <w:p w14:paraId="0226FFAE"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1.1.2</w:t>
            </w:r>
          </w:p>
        </w:tc>
        <w:tc>
          <w:tcPr>
            <w:tcW w:w="1674" w:type="dxa"/>
            <w:vMerge/>
            <w:tcBorders>
              <w:left w:val="single" w:sz="4" w:space="0" w:color="auto"/>
              <w:right w:val="single" w:sz="4" w:space="0" w:color="auto"/>
            </w:tcBorders>
            <w:vAlign w:val="center"/>
          </w:tcPr>
          <w:p w14:paraId="53286530" w14:textId="77777777" w:rsidR="00FD71D9" w:rsidRDefault="00FD71D9">
            <w:pPr>
              <w:spacing w:line="560" w:lineRule="exact"/>
              <w:jc w:val="center"/>
              <w:rPr>
                <w:rFonts w:eastAsia="仿宋_GB2312" w:cs="仿宋_GB2312"/>
                <w:color w:val="000000"/>
                <w:sz w:val="28"/>
                <w:szCs w:val="28"/>
              </w:rPr>
            </w:pPr>
          </w:p>
        </w:tc>
        <w:tc>
          <w:tcPr>
            <w:tcW w:w="2679" w:type="dxa"/>
            <w:tcBorders>
              <w:top w:val="single" w:sz="4" w:space="0" w:color="auto"/>
              <w:left w:val="single" w:sz="4" w:space="0" w:color="auto"/>
              <w:bottom w:val="single" w:sz="4" w:space="0" w:color="auto"/>
              <w:right w:val="single" w:sz="4" w:space="0" w:color="auto"/>
            </w:tcBorders>
            <w:vAlign w:val="center"/>
          </w:tcPr>
          <w:p w14:paraId="56549271"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过量的漏电流</w:t>
            </w:r>
          </w:p>
        </w:tc>
        <w:tc>
          <w:tcPr>
            <w:tcW w:w="2551" w:type="dxa"/>
            <w:tcBorders>
              <w:top w:val="single" w:sz="4" w:space="0" w:color="auto"/>
              <w:left w:val="single" w:sz="4" w:space="0" w:color="auto"/>
              <w:bottom w:val="single" w:sz="4" w:space="0" w:color="auto"/>
              <w:right w:val="single" w:sz="4" w:space="0" w:color="auto"/>
            </w:tcBorders>
            <w:vAlign w:val="center"/>
          </w:tcPr>
          <w:p w14:paraId="519FF75B"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绝缘</w:t>
            </w:r>
            <w:r>
              <w:rPr>
                <w:rFonts w:eastAsia="仿宋_GB2312" w:cs="仿宋_GB2312" w:hint="eastAsia"/>
                <w:color w:val="000000"/>
                <w:sz w:val="28"/>
                <w:szCs w:val="28"/>
              </w:rPr>
              <w:t>/</w:t>
            </w:r>
            <w:r>
              <w:rPr>
                <w:rFonts w:eastAsia="仿宋_GB2312" w:cs="仿宋_GB2312" w:hint="eastAsia"/>
                <w:color w:val="000000"/>
                <w:sz w:val="28"/>
                <w:szCs w:val="28"/>
              </w:rPr>
              <w:t>隔离效果不符合要求</w:t>
            </w:r>
          </w:p>
        </w:tc>
        <w:tc>
          <w:tcPr>
            <w:tcW w:w="1500" w:type="dxa"/>
            <w:vMerge/>
            <w:tcBorders>
              <w:left w:val="single" w:sz="4" w:space="0" w:color="auto"/>
              <w:right w:val="single" w:sz="4" w:space="0" w:color="auto"/>
            </w:tcBorders>
            <w:vAlign w:val="center"/>
          </w:tcPr>
          <w:p w14:paraId="4F3F2B31" w14:textId="77777777" w:rsidR="00FD71D9" w:rsidRDefault="00FD71D9">
            <w:pPr>
              <w:spacing w:line="560" w:lineRule="exact"/>
              <w:rPr>
                <w:rFonts w:eastAsia="仿宋_GB2312" w:cs="仿宋_GB2312"/>
                <w:color w:val="000000"/>
                <w:sz w:val="28"/>
                <w:szCs w:val="28"/>
              </w:rPr>
            </w:pPr>
          </w:p>
        </w:tc>
      </w:tr>
      <w:tr w:rsidR="00FD71D9" w14:paraId="6B6C81AC" w14:textId="77777777">
        <w:trPr>
          <w:cantSplit/>
          <w:trHeight w:val="60"/>
          <w:jc w:val="center"/>
        </w:trPr>
        <w:tc>
          <w:tcPr>
            <w:tcW w:w="958" w:type="dxa"/>
            <w:tcBorders>
              <w:top w:val="single" w:sz="4" w:space="0" w:color="auto"/>
              <w:left w:val="single" w:sz="4" w:space="0" w:color="auto"/>
              <w:bottom w:val="single" w:sz="4" w:space="0" w:color="auto"/>
              <w:right w:val="single" w:sz="4" w:space="0" w:color="auto"/>
            </w:tcBorders>
            <w:vAlign w:val="center"/>
          </w:tcPr>
          <w:p w14:paraId="71BCEECD"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1.1.3</w:t>
            </w:r>
          </w:p>
        </w:tc>
        <w:tc>
          <w:tcPr>
            <w:tcW w:w="1674" w:type="dxa"/>
            <w:vMerge/>
            <w:tcBorders>
              <w:left w:val="single" w:sz="4" w:space="0" w:color="auto"/>
              <w:right w:val="single" w:sz="4" w:space="0" w:color="auto"/>
            </w:tcBorders>
            <w:vAlign w:val="center"/>
          </w:tcPr>
          <w:p w14:paraId="2E5CED9B" w14:textId="77777777" w:rsidR="00FD71D9" w:rsidRDefault="00FD71D9">
            <w:pPr>
              <w:spacing w:line="560" w:lineRule="exact"/>
              <w:jc w:val="center"/>
              <w:rPr>
                <w:rFonts w:eastAsia="仿宋_GB2312" w:cs="仿宋_GB2312"/>
                <w:color w:val="000000"/>
                <w:sz w:val="28"/>
                <w:szCs w:val="28"/>
              </w:rPr>
            </w:pPr>
          </w:p>
        </w:tc>
        <w:tc>
          <w:tcPr>
            <w:tcW w:w="2679" w:type="dxa"/>
            <w:tcBorders>
              <w:top w:val="single" w:sz="4" w:space="0" w:color="auto"/>
              <w:left w:val="single" w:sz="4" w:space="0" w:color="auto"/>
              <w:bottom w:val="single" w:sz="4" w:space="0" w:color="auto"/>
              <w:right w:val="single" w:sz="4" w:space="0" w:color="auto"/>
            </w:tcBorders>
            <w:vAlign w:val="center"/>
          </w:tcPr>
          <w:p w14:paraId="4028F664"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通过应用部分（探头）引起孕妇触电</w:t>
            </w:r>
          </w:p>
        </w:tc>
        <w:tc>
          <w:tcPr>
            <w:tcW w:w="2551" w:type="dxa"/>
            <w:tcBorders>
              <w:top w:val="single" w:sz="4" w:space="0" w:color="auto"/>
              <w:left w:val="single" w:sz="4" w:space="0" w:color="auto"/>
              <w:bottom w:val="single" w:sz="4" w:space="0" w:color="auto"/>
              <w:right w:val="single" w:sz="4" w:space="0" w:color="auto"/>
            </w:tcBorders>
          </w:tcPr>
          <w:p w14:paraId="698CFB8F"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1.</w:t>
            </w:r>
            <w:r>
              <w:rPr>
                <w:rFonts w:eastAsia="仿宋_GB2312" w:cs="仿宋_GB2312" w:hint="eastAsia"/>
                <w:color w:val="000000"/>
                <w:sz w:val="28"/>
                <w:szCs w:val="28"/>
              </w:rPr>
              <w:t>隔离措施不足；</w:t>
            </w:r>
          </w:p>
          <w:p w14:paraId="158E7A64"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2.</w:t>
            </w:r>
            <w:r>
              <w:rPr>
                <w:rFonts w:eastAsia="仿宋_GB2312" w:cs="仿宋_GB2312" w:hint="eastAsia"/>
                <w:color w:val="000000"/>
                <w:sz w:val="28"/>
                <w:szCs w:val="28"/>
              </w:rPr>
              <w:t>电介质强度达不到要求</w:t>
            </w:r>
          </w:p>
        </w:tc>
        <w:tc>
          <w:tcPr>
            <w:tcW w:w="1500" w:type="dxa"/>
            <w:vMerge/>
            <w:tcBorders>
              <w:left w:val="single" w:sz="4" w:space="0" w:color="auto"/>
              <w:right w:val="single" w:sz="4" w:space="0" w:color="auto"/>
            </w:tcBorders>
            <w:vAlign w:val="center"/>
          </w:tcPr>
          <w:p w14:paraId="258343A3" w14:textId="77777777" w:rsidR="00FD71D9" w:rsidRDefault="00FD71D9">
            <w:pPr>
              <w:spacing w:line="560" w:lineRule="exact"/>
              <w:rPr>
                <w:rFonts w:eastAsia="仿宋_GB2312" w:cs="仿宋_GB2312"/>
                <w:color w:val="000000"/>
                <w:sz w:val="28"/>
                <w:szCs w:val="28"/>
              </w:rPr>
            </w:pPr>
          </w:p>
        </w:tc>
      </w:tr>
      <w:tr w:rsidR="00FD71D9" w14:paraId="189139F7" w14:textId="77777777">
        <w:trPr>
          <w:cantSplit/>
          <w:trHeight w:val="60"/>
          <w:jc w:val="center"/>
        </w:trPr>
        <w:tc>
          <w:tcPr>
            <w:tcW w:w="958" w:type="dxa"/>
            <w:tcBorders>
              <w:top w:val="single" w:sz="4" w:space="0" w:color="auto"/>
              <w:left w:val="single" w:sz="4" w:space="0" w:color="auto"/>
              <w:bottom w:val="single" w:sz="4" w:space="0" w:color="auto"/>
              <w:right w:val="single" w:sz="4" w:space="0" w:color="auto"/>
            </w:tcBorders>
            <w:vAlign w:val="center"/>
          </w:tcPr>
          <w:p w14:paraId="6A47F19F"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1.1.4</w:t>
            </w:r>
          </w:p>
        </w:tc>
        <w:tc>
          <w:tcPr>
            <w:tcW w:w="1674" w:type="dxa"/>
            <w:vMerge/>
            <w:tcBorders>
              <w:left w:val="single" w:sz="4" w:space="0" w:color="auto"/>
              <w:bottom w:val="single" w:sz="4" w:space="0" w:color="auto"/>
              <w:right w:val="single" w:sz="4" w:space="0" w:color="auto"/>
            </w:tcBorders>
            <w:vAlign w:val="center"/>
          </w:tcPr>
          <w:p w14:paraId="3B0B1583" w14:textId="77777777" w:rsidR="00FD71D9" w:rsidRDefault="00FD71D9">
            <w:pPr>
              <w:spacing w:line="560" w:lineRule="exact"/>
              <w:jc w:val="center"/>
              <w:rPr>
                <w:rFonts w:eastAsia="仿宋_GB2312" w:cs="仿宋_GB2312"/>
                <w:color w:val="000000"/>
                <w:sz w:val="28"/>
                <w:szCs w:val="28"/>
              </w:rPr>
            </w:pPr>
          </w:p>
        </w:tc>
        <w:tc>
          <w:tcPr>
            <w:tcW w:w="2679" w:type="dxa"/>
            <w:tcBorders>
              <w:top w:val="single" w:sz="4" w:space="0" w:color="auto"/>
              <w:left w:val="single" w:sz="4" w:space="0" w:color="auto"/>
              <w:bottom w:val="single" w:sz="4" w:space="0" w:color="auto"/>
              <w:right w:val="single" w:sz="4" w:space="0" w:color="auto"/>
            </w:tcBorders>
            <w:vAlign w:val="center"/>
          </w:tcPr>
          <w:p w14:paraId="7EB5EAB6"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接触带电部分</w:t>
            </w:r>
          </w:p>
        </w:tc>
        <w:tc>
          <w:tcPr>
            <w:tcW w:w="2551" w:type="dxa"/>
            <w:tcBorders>
              <w:top w:val="single" w:sz="4" w:space="0" w:color="auto"/>
              <w:left w:val="single" w:sz="4" w:space="0" w:color="auto"/>
              <w:bottom w:val="single" w:sz="4" w:space="0" w:color="auto"/>
              <w:right w:val="single" w:sz="4" w:space="0" w:color="auto"/>
            </w:tcBorders>
          </w:tcPr>
          <w:p w14:paraId="14A115C7"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1.</w:t>
            </w:r>
            <w:r>
              <w:rPr>
                <w:rFonts w:eastAsia="仿宋_GB2312" w:cs="仿宋_GB2312" w:hint="eastAsia"/>
                <w:color w:val="000000"/>
                <w:sz w:val="28"/>
                <w:szCs w:val="28"/>
              </w:rPr>
              <w:t>保护接地不良；</w:t>
            </w:r>
          </w:p>
          <w:p w14:paraId="564E632A"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2.</w:t>
            </w:r>
            <w:r>
              <w:rPr>
                <w:rFonts w:eastAsia="仿宋_GB2312" w:cs="仿宋_GB2312" w:hint="eastAsia"/>
                <w:color w:val="000000"/>
                <w:sz w:val="28"/>
                <w:szCs w:val="28"/>
              </w:rPr>
              <w:t>绝缘介质失效</w:t>
            </w:r>
          </w:p>
        </w:tc>
        <w:tc>
          <w:tcPr>
            <w:tcW w:w="1500" w:type="dxa"/>
            <w:vMerge/>
            <w:tcBorders>
              <w:left w:val="single" w:sz="4" w:space="0" w:color="auto"/>
              <w:bottom w:val="single" w:sz="4" w:space="0" w:color="auto"/>
              <w:right w:val="single" w:sz="4" w:space="0" w:color="auto"/>
            </w:tcBorders>
            <w:vAlign w:val="center"/>
          </w:tcPr>
          <w:p w14:paraId="22B0B176" w14:textId="77777777" w:rsidR="00FD71D9" w:rsidRDefault="00FD71D9">
            <w:pPr>
              <w:spacing w:line="560" w:lineRule="exact"/>
              <w:rPr>
                <w:rFonts w:eastAsia="仿宋_GB2312" w:cs="仿宋_GB2312"/>
                <w:color w:val="000000"/>
                <w:sz w:val="28"/>
                <w:szCs w:val="28"/>
              </w:rPr>
            </w:pPr>
          </w:p>
        </w:tc>
      </w:tr>
      <w:tr w:rsidR="00FD71D9" w14:paraId="0595F7A3"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0A22E115"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lastRenderedPageBreak/>
              <w:t>1.2</w:t>
            </w:r>
          </w:p>
        </w:tc>
        <w:tc>
          <w:tcPr>
            <w:tcW w:w="1674" w:type="dxa"/>
            <w:tcBorders>
              <w:top w:val="single" w:sz="4" w:space="0" w:color="auto"/>
              <w:left w:val="single" w:sz="4" w:space="0" w:color="auto"/>
              <w:bottom w:val="single" w:sz="4" w:space="0" w:color="auto"/>
              <w:right w:val="single" w:sz="4" w:space="0" w:color="auto"/>
            </w:tcBorders>
            <w:vAlign w:val="center"/>
          </w:tcPr>
          <w:p w14:paraId="13F1014E" w14:textId="77777777" w:rsidR="00FD71D9" w:rsidRDefault="00602B6B">
            <w:pPr>
              <w:spacing w:line="560" w:lineRule="exact"/>
              <w:ind w:rightChars="-32" w:right="-67"/>
              <w:jc w:val="center"/>
              <w:rPr>
                <w:rFonts w:eastAsia="仿宋_GB2312" w:cs="仿宋_GB2312"/>
                <w:color w:val="000000"/>
                <w:sz w:val="28"/>
                <w:szCs w:val="28"/>
                <w:lang w:val="zh-CN"/>
              </w:rPr>
            </w:pPr>
            <w:r>
              <w:rPr>
                <w:rFonts w:eastAsia="仿宋_GB2312" w:cs="仿宋_GB2312" w:hint="eastAsia"/>
                <w:color w:val="000000"/>
                <w:sz w:val="28"/>
                <w:szCs w:val="28"/>
                <w:lang w:val="zh-CN"/>
              </w:rPr>
              <w:t>电磁能量</w:t>
            </w:r>
          </w:p>
        </w:tc>
        <w:tc>
          <w:tcPr>
            <w:tcW w:w="2679" w:type="dxa"/>
            <w:tcBorders>
              <w:top w:val="single" w:sz="4" w:space="0" w:color="auto"/>
              <w:left w:val="single" w:sz="4" w:space="0" w:color="auto"/>
              <w:bottom w:val="single" w:sz="4" w:space="0" w:color="auto"/>
              <w:right w:val="single" w:sz="4" w:space="0" w:color="auto"/>
            </w:tcBorders>
            <w:vAlign w:val="center"/>
          </w:tcPr>
          <w:p w14:paraId="4411988C"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设备受到外界的电磁干扰</w:t>
            </w:r>
          </w:p>
        </w:tc>
        <w:tc>
          <w:tcPr>
            <w:tcW w:w="2551" w:type="dxa"/>
            <w:tcBorders>
              <w:top w:val="single" w:sz="4" w:space="0" w:color="auto"/>
              <w:left w:val="single" w:sz="4" w:space="0" w:color="auto"/>
              <w:bottom w:val="single" w:sz="4" w:space="0" w:color="auto"/>
              <w:right w:val="single" w:sz="4" w:space="0" w:color="auto"/>
            </w:tcBorders>
            <w:vAlign w:val="center"/>
          </w:tcPr>
          <w:p w14:paraId="619E7AD6"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1.</w:t>
            </w:r>
            <w:r>
              <w:rPr>
                <w:rFonts w:eastAsia="仿宋_GB2312" w:cs="仿宋_GB2312" w:hint="eastAsia"/>
                <w:color w:val="000000"/>
                <w:sz w:val="28"/>
                <w:szCs w:val="28"/>
              </w:rPr>
              <w:t>产品设计时电磁屏蔽及电路</w:t>
            </w:r>
            <w:proofErr w:type="gramStart"/>
            <w:r>
              <w:rPr>
                <w:rFonts w:eastAsia="仿宋_GB2312" w:cs="仿宋_GB2312" w:hint="eastAsia"/>
                <w:color w:val="000000"/>
                <w:sz w:val="28"/>
                <w:szCs w:val="28"/>
              </w:rPr>
              <w:t>抗扰设计</w:t>
            </w:r>
            <w:proofErr w:type="gramEnd"/>
            <w:r>
              <w:rPr>
                <w:rFonts w:eastAsia="仿宋_GB2312" w:cs="仿宋_GB2312" w:hint="eastAsia"/>
                <w:color w:val="000000"/>
                <w:sz w:val="28"/>
                <w:szCs w:val="28"/>
              </w:rPr>
              <w:t>不充分；</w:t>
            </w:r>
          </w:p>
          <w:p w14:paraId="62B8EFCA"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2.</w:t>
            </w:r>
            <w:r>
              <w:rPr>
                <w:rFonts w:eastAsia="仿宋_GB2312" w:cs="仿宋_GB2312" w:hint="eastAsia"/>
                <w:color w:val="000000"/>
                <w:sz w:val="28"/>
                <w:szCs w:val="28"/>
              </w:rPr>
              <w:t>未规定设备的使用环境</w:t>
            </w:r>
          </w:p>
        </w:tc>
        <w:tc>
          <w:tcPr>
            <w:tcW w:w="1500" w:type="dxa"/>
            <w:tcBorders>
              <w:top w:val="single" w:sz="4" w:space="0" w:color="auto"/>
              <w:left w:val="single" w:sz="4" w:space="0" w:color="auto"/>
              <w:bottom w:val="single" w:sz="4" w:space="0" w:color="auto"/>
              <w:right w:val="single" w:sz="4" w:space="0" w:color="auto"/>
            </w:tcBorders>
            <w:vAlign w:val="center"/>
          </w:tcPr>
          <w:p w14:paraId="0BCD8D0A"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不能正常工作</w:t>
            </w:r>
          </w:p>
          <w:p w14:paraId="47A84104" w14:textId="77777777" w:rsidR="00FD71D9" w:rsidRDefault="00FD71D9">
            <w:pPr>
              <w:spacing w:line="560" w:lineRule="exact"/>
              <w:rPr>
                <w:rFonts w:eastAsia="仿宋_GB2312" w:cs="仿宋_GB2312"/>
                <w:color w:val="000000"/>
                <w:sz w:val="28"/>
                <w:szCs w:val="28"/>
              </w:rPr>
            </w:pPr>
          </w:p>
        </w:tc>
      </w:tr>
      <w:tr w:rsidR="00FD71D9" w14:paraId="443455EB"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602A62E4"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1.3</w:t>
            </w:r>
          </w:p>
        </w:tc>
        <w:tc>
          <w:tcPr>
            <w:tcW w:w="1674" w:type="dxa"/>
            <w:tcBorders>
              <w:top w:val="single" w:sz="4" w:space="0" w:color="auto"/>
              <w:left w:val="single" w:sz="4" w:space="0" w:color="auto"/>
              <w:bottom w:val="single" w:sz="4" w:space="0" w:color="auto"/>
              <w:right w:val="single" w:sz="4" w:space="0" w:color="auto"/>
            </w:tcBorders>
            <w:vAlign w:val="center"/>
          </w:tcPr>
          <w:p w14:paraId="5567A2A0" w14:textId="77777777" w:rsidR="00FD71D9" w:rsidRDefault="00602B6B">
            <w:pPr>
              <w:spacing w:line="560" w:lineRule="exact"/>
              <w:ind w:rightChars="-32" w:right="-67"/>
              <w:jc w:val="center"/>
              <w:rPr>
                <w:rFonts w:eastAsia="仿宋_GB2312" w:cs="仿宋_GB2312"/>
                <w:color w:val="000000"/>
                <w:sz w:val="28"/>
                <w:szCs w:val="28"/>
                <w:lang w:val="zh-CN"/>
              </w:rPr>
            </w:pPr>
            <w:r>
              <w:rPr>
                <w:rFonts w:eastAsia="仿宋_GB2312" w:cs="仿宋_GB2312" w:hint="eastAsia"/>
                <w:color w:val="000000"/>
                <w:sz w:val="28"/>
                <w:szCs w:val="28"/>
                <w:lang w:val="zh-CN"/>
              </w:rPr>
              <w:t>电磁能量</w:t>
            </w:r>
          </w:p>
        </w:tc>
        <w:tc>
          <w:tcPr>
            <w:tcW w:w="2679" w:type="dxa"/>
            <w:tcBorders>
              <w:top w:val="single" w:sz="4" w:space="0" w:color="auto"/>
              <w:left w:val="single" w:sz="4" w:space="0" w:color="auto"/>
              <w:bottom w:val="single" w:sz="4" w:space="0" w:color="auto"/>
              <w:right w:val="single" w:sz="4" w:space="0" w:color="auto"/>
            </w:tcBorders>
            <w:vAlign w:val="center"/>
          </w:tcPr>
          <w:p w14:paraId="310B985D"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对外界电磁骚扰</w:t>
            </w:r>
          </w:p>
        </w:tc>
        <w:tc>
          <w:tcPr>
            <w:tcW w:w="2551" w:type="dxa"/>
            <w:tcBorders>
              <w:top w:val="single" w:sz="4" w:space="0" w:color="auto"/>
              <w:left w:val="single" w:sz="4" w:space="0" w:color="auto"/>
              <w:bottom w:val="single" w:sz="4" w:space="0" w:color="auto"/>
              <w:right w:val="single" w:sz="4" w:space="0" w:color="auto"/>
            </w:tcBorders>
            <w:vAlign w:val="center"/>
          </w:tcPr>
          <w:p w14:paraId="58F163C7"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1.</w:t>
            </w:r>
            <w:r>
              <w:rPr>
                <w:rFonts w:eastAsia="仿宋_GB2312" w:cs="仿宋_GB2312" w:hint="eastAsia"/>
                <w:color w:val="000000"/>
                <w:sz w:val="28"/>
                <w:szCs w:val="28"/>
              </w:rPr>
              <w:t>产品设计时电磁屏蔽及电路设计不充分；</w:t>
            </w:r>
          </w:p>
          <w:p w14:paraId="013D31F5"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2.</w:t>
            </w:r>
            <w:r>
              <w:rPr>
                <w:rFonts w:eastAsia="仿宋_GB2312" w:cs="仿宋_GB2312" w:hint="eastAsia"/>
                <w:color w:val="000000"/>
                <w:sz w:val="28"/>
                <w:szCs w:val="28"/>
              </w:rPr>
              <w:t>未规定设备的使用环境</w:t>
            </w:r>
          </w:p>
        </w:tc>
        <w:tc>
          <w:tcPr>
            <w:tcW w:w="1500" w:type="dxa"/>
            <w:tcBorders>
              <w:top w:val="single" w:sz="4" w:space="0" w:color="auto"/>
              <w:left w:val="single" w:sz="4" w:space="0" w:color="auto"/>
              <w:bottom w:val="single" w:sz="4" w:space="0" w:color="auto"/>
              <w:right w:val="single" w:sz="4" w:space="0" w:color="auto"/>
            </w:tcBorders>
            <w:vAlign w:val="center"/>
          </w:tcPr>
          <w:p w14:paraId="7F6D915A"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干扰其他设备正常工作</w:t>
            </w:r>
          </w:p>
        </w:tc>
      </w:tr>
      <w:tr w:rsidR="00FD71D9" w14:paraId="17017FC2"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643763AD"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1.4</w:t>
            </w:r>
          </w:p>
        </w:tc>
        <w:tc>
          <w:tcPr>
            <w:tcW w:w="1674" w:type="dxa"/>
            <w:tcBorders>
              <w:top w:val="single" w:sz="4" w:space="0" w:color="auto"/>
              <w:left w:val="single" w:sz="4" w:space="0" w:color="auto"/>
              <w:bottom w:val="single" w:sz="4" w:space="0" w:color="auto"/>
              <w:right w:val="single" w:sz="4" w:space="0" w:color="auto"/>
            </w:tcBorders>
            <w:vAlign w:val="center"/>
          </w:tcPr>
          <w:p w14:paraId="0149FC94" w14:textId="77777777" w:rsidR="00FD71D9" w:rsidRDefault="00602B6B">
            <w:pPr>
              <w:spacing w:line="560" w:lineRule="exact"/>
              <w:ind w:rightChars="-32" w:right="-67"/>
              <w:jc w:val="center"/>
              <w:rPr>
                <w:rFonts w:eastAsia="仿宋_GB2312" w:cs="仿宋_GB2312"/>
                <w:color w:val="000000"/>
                <w:sz w:val="28"/>
                <w:szCs w:val="28"/>
                <w:lang w:val="zh-CN"/>
              </w:rPr>
            </w:pPr>
            <w:r>
              <w:rPr>
                <w:rFonts w:eastAsia="仿宋_GB2312" w:cs="仿宋_GB2312" w:hint="eastAsia"/>
                <w:color w:val="000000"/>
                <w:sz w:val="28"/>
                <w:szCs w:val="28"/>
                <w:lang w:val="zh-CN"/>
              </w:rPr>
              <w:t>超声能量</w:t>
            </w:r>
          </w:p>
        </w:tc>
        <w:tc>
          <w:tcPr>
            <w:tcW w:w="2679" w:type="dxa"/>
            <w:tcBorders>
              <w:top w:val="single" w:sz="4" w:space="0" w:color="auto"/>
              <w:left w:val="single" w:sz="4" w:space="0" w:color="auto"/>
              <w:bottom w:val="single" w:sz="4" w:space="0" w:color="auto"/>
              <w:right w:val="single" w:sz="4" w:space="0" w:color="auto"/>
            </w:tcBorders>
            <w:vAlign w:val="center"/>
          </w:tcPr>
          <w:p w14:paraId="13910F0C"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孕妇在检测过程中接受的声辐射剂量超过安全限度</w:t>
            </w:r>
          </w:p>
        </w:tc>
        <w:tc>
          <w:tcPr>
            <w:tcW w:w="2551" w:type="dxa"/>
            <w:tcBorders>
              <w:top w:val="single" w:sz="4" w:space="0" w:color="auto"/>
              <w:left w:val="single" w:sz="4" w:space="0" w:color="auto"/>
              <w:bottom w:val="single" w:sz="4" w:space="0" w:color="auto"/>
              <w:right w:val="single" w:sz="4" w:space="0" w:color="auto"/>
            </w:tcBorders>
            <w:vAlign w:val="center"/>
          </w:tcPr>
          <w:p w14:paraId="782DEA50"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产品故障或失控，导致过大超声剂量作用于人体</w:t>
            </w:r>
          </w:p>
        </w:tc>
        <w:tc>
          <w:tcPr>
            <w:tcW w:w="1500" w:type="dxa"/>
            <w:tcBorders>
              <w:top w:val="single" w:sz="4" w:space="0" w:color="auto"/>
              <w:left w:val="single" w:sz="4" w:space="0" w:color="auto"/>
              <w:bottom w:val="single" w:sz="4" w:space="0" w:color="auto"/>
              <w:right w:val="single" w:sz="4" w:space="0" w:color="auto"/>
            </w:tcBorders>
            <w:vAlign w:val="center"/>
          </w:tcPr>
          <w:p w14:paraId="11A5CCFF"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可能造成人体组织细胞损伤</w:t>
            </w:r>
          </w:p>
        </w:tc>
      </w:tr>
      <w:tr w:rsidR="00FD71D9" w14:paraId="3B405EDC"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1A155C60"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1.5</w:t>
            </w:r>
          </w:p>
        </w:tc>
        <w:tc>
          <w:tcPr>
            <w:tcW w:w="1674" w:type="dxa"/>
            <w:tcBorders>
              <w:top w:val="single" w:sz="4" w:space="0" w:color="auto"/>
              <w:left w:val="single" w:sz="4" w:space="0" w:color="auto"/>
              <w:bottom w:val="single" w:sz="4" w:space="0" w:color="auto"/>
              <w:right w:val="single" w:sz="4" w:space="0" w:color="auto"/>
            </w:tcBorders>
            <w:vAlign w:val="center"/>
          </w:tcPr>
          <w:p w14:paraId="25D6D24F" w14:textId="77777777" w:rsidR="00FD71D9" w:rsidRDefault="00602B6B">
            <w:pPr>
              <w:spacing w:line="560" w:lineRule="exact"/>
              <w:ind w:rightChars="-32" w:right="-67"/>
              <w:jc w:val="center"/>
              <w:rPr>
                <w:rFonts w:eastAsia="仿宋_GB2312" w:cs="仿宋_GB2312"/>
                <w:color w:val="000000"/>
                <w:sz w:val="28"/>
                <w:szCs w:val="28"/>
                <w:lang w:val="zh-CN"/>
              </w:rPr>
            </w:pPr>
            <w:r>
              <w:rPr>
                <w:rFonts w:eastAsia="仿宋_GB2312" w:cs="仿宋_GB2312" w:hint="eastAsia"/>
                <w:color w:val="000000"/>
                <w:sz w:val="28"/>
                <w:szCs w:val="28"/>
                <w:lang w:val="zh-CN"/>
              </w:rPr>
              <w:t>超声能量</w:t>
            </w:r>
          </w:p>
        </w:tc>
        <w:tc>
          <w:tcPr>
            <w:tcW w:w="2679" w:type="dxa"/>
            <w:tcBorders>
              <w:top w:val="single" w:sz="4" w:space="0" w:color="auto"/>
              <w:left w:val="single" w:sz="4" w:space="0" w:color="auto"/>
              <w:bottom w:val="single" w:sz="4" w:space="0" w:color="auto"/>
              <w:right w:val="single" w:sz="4" w:space="0" w:color="auto"/>
            </w:tcBorders>
            <w:vAlign w:val="center"/>
          </w:tcPr>
          <w:p w14:paraId="2A8DB147"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非预期的或过量超声输出的产生</w:t>
            </w:r>
          </w:p>
        </w:tc>
        <w:tc>
          <w:tcPr>
            <w:tcW w:w="2551" w:type="dxa"/>
            <w:tcBorders>
              <w:top w:val="single" w:sz="4" w:space="0" w:color="auto"/>
              <w:left w:val="single" w:sz="4" w:space="0" w:color="auto"/>
              <w:bottom w:val="single" w:sz="4" w:space="0" w:color="auto"/>
              <w:right w:val="single" w:sz="4" w:space="0" w:color="auto"/>
            </w:tcBorders>
            <w:vAlign w:val="center"/>
          </w:tcPr>
          <w:p w14:paraId="2817864D" w14:textId="77777777" w:rsidR="00FD71D9" w:rsidRDefault="00602B6B">
            <w:pPr>
              <w:spacing w:line="560" w:lineRule="exact"/>
              <w:jc w:val="left"/>
              <w:rPr>
                <w:rFonts w:eastAsia="仿宋_GB2312" w:cs="仿宋_GB2312"/>
                <w:color w:val="000000"/>
                <w:sz w:val="28"/>
                <w:szCs w:val="28"/>
              </w:rPr>
            </w:pPr>
            <w:proofErr w:type="gramStart"/>
            <w:r>
              <w:rPr>
                <w:rFonts w:eastAsia="仿宋_GB2312" w:cs="仿宋_GB2312" w:hint="eastAsia"/>
                <w:color w:val="000000"/>
                <w:sz w:val="28"/>
                <w:szCs w:val="28"/>
              </w:rPr>
              <w:t>产品声</w:t>
            </w:r>
            <w:proofErr w:type="gramEnd"/>
            <w:r>
              <w:rPr>
                <w:rFonts w:eastAsia="仿宋_GB2312" w:cs="仿宋_GB2312" w:hint="eastAsia"/>
                <w:color w:val="000000"/>
                <w:sz w:val="28"/>
                <w:szCs w:val="28"/>
              </w:rPr>
              <w:t>输出控制失效或故障</w:t>
            </w:r>
          </w:p>
        </w:tc>
        <w:tc>
          <w:tcPr>
            <w:tcW w:w="1500" w:type="dxa"/>
            <w:tcBorders>
              <w:top w:val="single" w:sz="4" w:space="0" w:color="auto"/>
              <w:left w:val="single" w:sz="4" w:space="0" w:color="auto"/>
              <w:bottom w:val="single" w:sz="4" w:space="0" w:color="auto"/>
              <w:right w:val="single" w:sz="4" w:space="0" w:color="auto"/>
            </w:tcBorders>
            <w:vAlign w:val="center"/>
          </w:tcPr>
          <w:p w14:paraId="6B0CE7EE"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可能造成人体组织细胞损伤</w:t>
            </w:r>
          </w:p>
        </w:tc>
      </w:tr>
      <w:tr w:rsidR="00FD71D9" w14:paraId="3007BDCB"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33E533B4"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1.6</w:t>
            </w:r>
          </w:p>
        </w:tc>
        <w:tc>
          <w:tcPr>
            <w:tcW w:w="1674" w:type="dxa"/>
            <w:tcBorders>
              <w:top w:val="single" w:sz="4" w:space="0" w:color="auto"/>
              <w:left w:val="single" w:sz="4" w:space="0" w:color="auto"/>
              <w:bottom w:val="single" w:sz="4" w:space="0" w:color="auto"/>
              <w:right w:val="single" w:sz="4" w:space="0" w:color="auto"/>
            </w:tcBorders>
            <w:vAlign w:val="center"/>
          </w:tcPr>
          <w:p w14:paraId="46CE450E"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热能</w:t>
            </w:r>
          </w:p>
        </w:tc>
        <w:tc>
          <w:tcPr>
            <w:tcW w:w="2679" w:type="dxa"/>
            <w:tcBorders>
              <w:top w:val="single" w:sz="4" w:space="0" w:color="auto"/>
              <w:left w:val="single" w:sz="4" w:space="0" w:color="auto"/>
              <w:bottom w:val="single" w:sz="4" w:space="0" w:color="auto"/>
              <w:right w:val="single" w:sz="4" w:space="0" w:color="auto"/>
            </w:tcBorders>
            <w:vAlign w:val="center"/>
          </w:tcPr>
          <w:p w14:paraId="34915759"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pacing w:val="-10"/>
                <w:sz w:val="28"/>
                <w:szCs w:val="28"/>
              </w:rPr>
              <w:t>超声输出声强过高或辐照时间过长</w:t>
            </w:r>
          </w:p>
        </w:tc>
        <w:tc>
          <w:tcPr>
            <w:tcW w:w="2551" w:type="dxa"/>
            <w:tcBorders>
              <w:top w:val="single" w:sz="4" w:space="0" w:color="auto"/>
              <w:left w:val="single" w:sz="4" w:space="0" w:color="auto"/>
              <w:bottom w:val="single" w:sz="4" w:space="0" w:color="auto"/>
              <w:right w:val="single" w:sz="4" w:space="0" w:color="auto"/>
            </w:tcBorders>
          </w:tcPr>
          <w:p w14:paraId="01DFC958"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超声波携带的机械能部分被人体吸收并转为热能</w:t>
            </w:r>
          </w:p>
        </w:tc>
        <w:tc>
          <w:tcPr>
            <w:tcW w:w="1500" w:type="dxa"/>
            <w:tcBorders>
              <w:top w:val="single" w:sz="4" w:space="0" w:color="auto"/>
              <w:left w:val="single" w:sz="4" w:space="0" w:color="auto"/>
              <w:bottom w:val="single" w:sz="4" w:space="0" w:color="auto"/>
              <w:right w:val="single" w:sz="4" w:space="0" w:color="auto"/>
            </w:tcBorders>
          </w:tcPr>
          <w:p w14:paraId="5C6CA8A2"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引起人体组织过热或导致烫伤</w:t>
            </w:r>
          </w:p>
        </w:tc>
      </w:tr>
      <w:tr w:rsidR="00FD71D9" w14:paraId="0BA1A72E"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03469CF8"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lastRenderedPageBreak/>
              <w:t>1.7</w:t>
            </w:r>
          </w:p>
        </w:tc>
        <w:tc>
          <w:tcPr>
            <w:tcW w:w="1674" w:type="dxa"/>
            <w:tcBorders>
              <w:top w:val="single" w:sz="4" w:space="0" w:color="auto"/>
              <w:left w:val="single" w:sz="4" w:space="0" w:color="auto"/>
              <w:bottom w:val="single" w:sz="4" w:space="0" w:color="auto"/>
              <w:right w:val="single" w:sz="4" w:space="0" w:color="auto"/>
            </w:tcBorders>
            <w:vAlign w:val="center"/>
          </w:tcPr>
          <w:p w14:paraId="528DC302"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机械力</w:t>
            </w:r>
          </w:p>
        </w:tc>
        <w:tc>
          <w:tcPr>
            <w:tcW w:w="2679" w:type="dxa"/>
            <w:tcBorders>
              <w:top w:val="single" w:sz="4" w:space="0" w:color="auto"/>
              <w:left w:val="single" w:sz="4" w:space="0" w:color="auto"/>
              <w:bottom w:val="single" w:sz="4" w:space="0" w:color="auto"/>
              <w:right w:val="single" w:sz="4" w:space="0" w:color="auto"/>
            </w:tcBorders>
            <w:vAlign w:val="center"/>
          </w:tcPr>
          <w:p w14:paraId="29EC2AD4"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锐边或尖角</w:t>
            </w:r>
          </w:p>
        </w:tc>
        <w:tc>
          <w:tcPr>
            <w:tcW w:w="2551" w:type="dxa"/>
            <w:tcBorders>
              <w:top w:val="single" w:sz="4" w:space="0" w:color="auto"/>
              <w:left w:val="single" w:sz="4" w:space="0" w:color="auto"/>
              <w:bottom w:val="single" w:sz="4" w:space="0" w:color="auto"/>
              <w:right w:val="single" w:sz="4" w:space="0" w:color="auto"/>
            </w:tcBorders>
            <w:vAlign w:val="center"/>
          </w:tcPr>
          <w:p w14:paraId="52933176"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主机和</w:t>
            </w:r>
            <w:r>
              <w:rPr>
                <w:rFonts w:eastAsia="仿宋_GB2312" w:cs="仿宋_GB2312" w:hint="eastAsia"/>
                <w:color w:val="000000"/>
                <w:sz w:val="28"/>
                <w:szCs w:val="28"/>
              </w:rPr>
              <w:t>/</w:t>
            </w:r>
            <w:r>
              <w:rPr>
                <w:rFonts w:eastAsia="仿宋_GB2312" w:cs="仿宋_GB2312" w:hint="eastAsia"/>
                <w:color w:val="000000"/>
                <w:sz w:val="28"/>
                <w:szCs w:val="28"/>
              </w:rPr>
              <w:t>或治疗头表面有锐边或尖角</w:t>
            </w:r>
          </w:p>
        </w:tc>
        <w:tc>
          <w:tcPr>
            <w:tcW w:w="1500" w:type="dxa"/>
            <w:tcBorders>
              <w:top w:val="single" w:sz="4" w:space="0" w:color="auto"/>
              <w:left w:val="single" w:sz="4" w:space="0" w:color="auto"/>
              <w:bottom w:val="single" w:sz="4" w:space="0" w:color="auto"/>
              <w:right w:val="single" w:sz="4" w:space="0" w:color="auto"/>
            </w:tcBorders>
            <w:vAlign w:val="center"/>
          </w:tcPr>
          <w:p w14:paraId="47EF3195"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使用者和孕妇被划伤</w:t>
            </w:r>
          </w:p>
        </w:tc>
      </w:tr>
      <w:tr w:rsidR="00FD71D9" w14:paraId="38D7AFC4"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7FF3182C"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2</w:t>
            </w:r>
          </w:p>
        </w:tc>
        <w:tc>
          <w:tcPr>
            <w:tcW w:w="8404" w:type="dxa"/>
            <w:gridSpan w:val="4"/>
            <w:tcBorders>
              <w:top w:val="single" w:sz="4" w:space="0" w:color="auto"/>
              <w:left w:val="single" w:sz="4" w:space="0" w:color="auto"/>
              <w:bottom w:val="single" w:sz="4" w:space="0" w:color="auto"/>
              <w:right w:val="single" w:sz="4" w:space="0" w:color="auto"/>
            </w:tcBorders>
            <w:vAlign w:val="center"/>
          </w:tcPr>
          <w:p w14:paraId="3486DFF0"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生物学和化学危害</w:t>
            </w:r>
          </w:p>
        </w:tc>
      </w:tr>
      <w:tr w:rsidR="00FD71D9" w14:paraId="0F966780"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16C5C1E6"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2.1</w:t>
            </w:r>
          </w:p>
        </w:tc>
        <w:tc>
          <w:tcPr>
            <w:tcW w:w="1674" w:type="dxa"/>
            <w:tcBorders>
              <w:top w:val="single" w:sz="4" w:space="0" w:color="auto"/>
              <w:left w:val="single" w:sz="4" w:space="0" w:color="auto"/>
              <w:bottom w:val="single" w:sz="4" w:space="0" w:color="auto"/>
              <w:right w:val="single" w:sz="4" w:space="0" w:color="auto"/>
            </w:tcBorders>
            <w:vAlign w:val="center"/>
          </w:tcPr>
          <w:p w14:paraId="1169A4EA"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生物不相容</w:t>
            </w:r>
          </w:p>
        </w:tc>
        <w:tc>
          <w:tcPr>
            <w:tcW w:w="2679" w:type="dxa"/>
            <w:tcBorders>
              <w:top w:val="single" w:sz="4" w:space="0" w:color="auto"/>
              <w:left w:val="single" w:sz="4" w:space="0" w:color="auto"/>
              <w:bottom w:val="single" w:sz="4" w:space="0" w:color="auto"/>
              <w:right w:val="single" w:sz="4" w:space="0" w:color="auto"/>
            </w:tcBorders>
            <w:vAlign w:val="center"/>
          </w:tcPr>
          <w:p w14:paraId="18C699F6"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使用有毒或生物不相容材料的探头；</w:t>
            </w:r>
          </w:p>
          <w:p w14:paraId="3F040AA4" w14:textId="77777777" w:rsidR="00FD71D9" w:rsidRDefault="00FD71D9">
            <w:pPr>
              <w:spacing w:line="560" w:lineRule="exact"/>
              <w:rPr>
                <w:rFonts w:eastAsia="仿宋_GB2312" w:cs="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14:paraId="1C736817" w14:textId="77777777" w:rsidR="00FD71D9" w:rsidRDefault="00602B6B">
            <w:pPr>
              <w:spacing w:line="560" w:lineRule="exact"/>
              <w:rPr>
                <w:rFonts w:eastAsia="仿宋_GB2312" w:cs="仿宋_GB2312"/>
                <w:color w:val="000000"/>
                <w:spacing w:val="-6"/>
                <w:sz w:val="28"/>
                <w:szCs w:val="28"/>
              </w:rPr>
            </w:pPr>
            <w:r>
              <w:rPr>
                <w:rFonts w:eastAsia="仿宋_GB2312" w:cs="仿宋_GB2312" w:hint="eastAsia"/>
                <w:color w:val="000000"/>
                <w:spacing w:val="-6"/>
                <w:sz w:val="28"/>
                <w:szCs w:val="28"/>
              </w:rPr>
              <w:t>1.</w:t>
            </w:r>
            <w:r>
              <w:rPr>
                <w:rFonts w:eastAsia="仿宋_GB2312" w:cs="仿宋_GB2312" w:hint="eastAsia"/>
                <w:color w:val="000000"/>
                <w:spacing w:val="-6"/>
                <w:sz w:val="28"/>
                <w:szCs w:val="28"/>
              </w:rPr>
              <w:t>与孕妇接触的传感器材料有致敏性；</w:t>
            </w:r>
          </w:p>
          <w:p w14:paraId="7FA1FBC2" w14:textId="77777777" w:rsidR="00FD71D9" w:rsidRDefault="00602B6B">
            <w:pPr>
              <w:spacing w:line="560" w:lineRule="exact"/>
              <w:rPr>
                <w:rFonts w:eastAsia="仿宋_GB2312" w:cs="仿宋_GB2312"/>
                <w:color w:val="000000"/>
                <w:spacing w:val="-6"/>
                <w:sz w:val="28"/>
                <w:szCs w:val="28"/>
              </w:rPr>
            </w:pPr>
            <w:r>
              <w:rPr>
                <w:rFonts w:eastAsia="仿宋_GB2312" w:cs="仿宋_GB2312" w:hint="eastAsia"/>
                <w:color w:val="000000"/>
                <w:spacing w:val="-6"/>
                <w:sz w:val="28"/>
                <w:szCs w:val="28"/>
              </w:rPr>
              <w:t>2.</w:t>
            </w:r>
            <w:r>
              <w:rPr>
                <w:rFonts w:eastAsia="仿宋_GB2312" w:cs="仿宋_GB2312" w:hint="eastAsia"/>
                <w:color w:val="000000"/>
                <w:spacing w:val="-6"/>
                <w:sz w:val="28"/>
                <w:szCs w:val="28"/>
              </w:rPr>
              <w:t>与孕妇接触的传感器材料有刺激性；</w:t>
            </w:r>
          </w:p>
          <w:p w14:paraId="17115178" w14:textId="77777777" w:rsidR="00FD71D9" w:rsidRDefault="00602B6B">
            <w:pPr>
              <w:spacing w:line="560" w:lineRule="exact"/>
              <w:jc w:val="left"/>
              <w:rPr>
                <w:rFonts w:eastAsia="仿宋_GB2312" w:cs="仿宋_GB2312"/>
                <w:color w:val="000000"/>
                <w:spacing w:val="-12"/>
                <w:sz w:val="28"/>
                <w:szCs w:val="28"/>
              </w:rPr>
            </w:pPr>
            <w:r>
              <w:rPr>
                <w:rFonts w:eastAsia="仿宋_GB2312" w:cs="仿宋_GB2312" w:hint="eastAsia"/>
                <w:color w:val="000000"/>
                <w:spacing w:val="-12"/>
                <w:sz w:val="28"/>
                <w:szCs w:val="28"/>
              </w:rPr>
              <w:t>3.</w:t>
            </w:r>
            <w:r>
              <w:rPr>
                <w:rFonts w:eastAsia="仿宋_GB2312" w:cs="仿宋_GB2312" w:hint="eastAsia"/>
                <w:color w:val="000000"/>
                <w:spacing w:val="-12"/>
                <w:sz w:val="28"/>
                <w:szCs w:val="28"/>
              </w:rPr>
              <w:t>与孕妇接触的传感器材料有细胞毒性</w:t>
            </w:r>
          </w:p>
        </w:tc>
        <w:tc>
          <w:tcPr>
            <w:tcW w:w="1500" w:type="dxa"/>
            <w:tcBorders>
              <w:top w:val="single" w:sz="4" w:space="0" w:color="auto"/>
              <w:left w:val="single" w:sz="4" w:space="0" w:color="auto"/>
              <w:bottom w:val="single" w:sz="4" w:space="0" w:color="auto"/>
              <w:right w:val="single" w:sz="4" w:space="0" w:color="auto"/>
            </w:tcBorders>
            <w:vAlign w:val="center"/>
          </w:tcPr>
          <w:p w14:paraId="5B525543" w14:textId="77777777" w:rsidR="00FD71D9" w:rsidRDefault="00602B6B">
            <w:pPr>
              <w:spacing w:line="560" w:lineRule="exact"/>
              <w:rPr>
                <w:rFonts w:eastAsia="仿宋_GB2312" w:cs="仿宋_GB2312"/>
                <w:color w:val="000000"/>
                <w:sz w:val="28"/>
                <w:szCs w:val="28"/>
              </w:rPr>
            </w:pPr>
            <w:r>
              <w:rPr>
                <w:rFonts w:eastAsia="仿宋_GB2312" w:cs="仿宋_GB2312" w:hint="eastAsia"/>
                <w:sz w:val="28"/>
                <w:szCs w:val="28"/>
              </w:rPr>
              <w:t>产生致敏、细胞毒性反应</w:t>
            </w:r>
          </w:p>
        </w:tc>
      </w:tr>
      <w:tr w:rsidR="00FD71D9" w14:paraId="58F153A0"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498BFF69"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3</w:t>
            </w:r>
          </w:p>
        </w:tc>
        <w:tc>
          <w:tcPr>
            <w:tcW w:w="8404" w:type="dxa"/>
            <w:gridSpan w:val="4"/>
            <w:tcBorders>
              <w:top w:val="single" w:sz="4" w:space="0" w:color="auto"/>
              <w:left w:val="single" w:sz="4" w:space="0" w:color="auto"/>
              <w:bottom w:val="single" w:sz="4" w:space="0" w:color="auto"/>
              <w:right w:val="single" w:sz="4" w:space="0" w:color="auto"/>
            </w:tcBorders>
            <w:vAlign w:val="center"/>
          </w:tcPr>
          <w:p w14:paraId="6CCF07D3"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操作危害</w:t>
            </w:r>
          </w:p>
        </w:tc>
      </w:tr>
      <w:tr w:rsidR="00FD71D9" w14:paraId="7BE9348E"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4F254A0D"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3.1</w:t>
            </w:r>
          </w:p>
        </w:tc>
        <w:tc>
          <w:tcPr>
            <w:tcW w:w="1674" w:type="dxa"/>
            <w:tcBorders>
              <w:top w:val="single" w:sz="4" w:space="0" w:color="auto"/>
              <w:left w:val="single" w:sz="4" w:space="0" w:color="auto"/>
              <w:bottom w:val="single" w:sz="4" w:space="0" w:color="auto"/>
              <w:right w:val="single" w:sz="4" w:space="0" w:color="auto"/>
            </w:tcBorders>
            <w:vAlign w:val="center"/>
          </w:tcPr>
          <w:p w14:paraId="7EF4D2E9"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不正确的测量</w:t>
            </w:r>
          </w:p>
        </w:tc>
        <w:tc>
          <w:tcPr>
            <w:tcW w:w="2679" w:type="dxa"/>
            <w:tcBorders>
              <w:top w:val="single" w:sz="4" w:space="0" w:color="auto"/>
              <w:left w:val="single" w:sz="4" w:space="0" w:color="auto"/>
              <w:bottom w:val="single" w:sz="4" w:space="0" w:color="auto"/>
              <w:right w:val="single" w:sz="4" w:space="0" w:color="auto"/>
            </w:tcBorders>
            <w:vAlign w:val="center"/>
          </w:tcPr>
          <w:p w14:paraId="513F6490"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操作者使传感器与人体皮肤接触时用力过大</w:t>
            </w:r>
          </w:p>
        </w:tc>
        <w:tc>
          <w:tcPr>
            <w:tcW w:w="2551" w:type="dxa"/>
            <w:tcBorders>
              <w:top w:val="single" w:sz="4" w:space="0" w:color="auto"/>
              <w:left w:val="single" w:sz="4" w:space="0" w:color="auto"/>
              <w:bottom w:val="single" w:sz="4" w:space="0" w:color="auto"/>
              <w:right w:val="single" w:sz="4" w:space="0" w:color="auto"/>
            </w:tcBorders>
            <w:vAlign w:val="center"/>
          </w:tcPr>
          <w:p w14:paraId="4DB0DDBC"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操作者缺乏相关常识</w:t>
            </w:r>
          </w:p>
        </w:tc>
        <w:tc>
          <w:tcPr>
            <w:tcW w:w="1500" w:type="dxa"/>
            <w:tcBorders>
              <w:top w:val="single" w:sz="4" w:space="0" w:color="auto"/>
              <w:left w:val="single" w:sz="4" w:space="0" w:color="auto"/>
              <w:bottom w:val="single" w:sz="4" w:space="0" w:color="auto"/>
              <w:right w:val="single" w:sz="4" w:space="0" w:color="auto"/>
            </w:tcBorders>
            <w:vAlign w:val="center"/>
          </w:tcPr>
          <w:p w14:paraId="7FCE21E8"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sz w:val="28"/>
                <w:szCs w:val="28"/>
              </w:rPr>
              <w:t>孕妇腹部压力过大，引起孕妇不适</w:t>
            </w:r>
          </w:p>
        </w:tc>
      </w:tr>
      <w:tr w:rsidR="00FD71D9" w14:paraId="1527B55B"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1B8A1918"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3.2</w:t>
            </w:r>
          </w:p>
        </w:tc>
        <w:tc>
          <w:tcPr>
            <w:tcW w:w="1674" w:type="dxa"/>
            <w:tcBorders>
              <w:top w:val="single" w:sz="4" w:space="0" w:color="auto"/>
              <w:left w:val="single" w:sz="4" w:space="0" w:color="auto"/>
              <w:bottom w:val="single" w:sz="4" w:space="0" w:color="auto"/>
              <w:right w:val="single" w:sz="4" w:space="0" w:color="auto"/>
            </w:tcBorders>
            <w:vAlign w:val="center"/>
          </w:tcPr>
          <w:p w14:paraId="45BC60ED"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不正确的测量</w:t>
            </w:r>
          </w:p>
        </w:tc>
        <w:tc>
          <w:tcPr>
            <w:tcW w:w="2679" w:type="dxa"/>
            <w:tcBorders>
              <w:top w:val="single" w:sz="4" w:space="0" w:color="auto"/>
              <w:left w:val="single" w:sz="4" w:space="0" w:color="auto"/>
              <w:bottom w:val="single" w:sz="4" w:space="0" w:color="auto"/>
              <w:right w:val="single" w:sz="4" w:space="0" w:color="auto"/>
            </w:tcBorders>
            <w:vAlign w:val="center"/>
          </w:tcPr>
          <w:p w14:paraId="24C14FB6"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胎心位置查找不够准确</w:t>
            </w:r>
          </w:p>
        </w:tc>
        <w:tc>
          <w:tcPr>
            <w:tcW w:w="2551" w:type="dxa"/>
            <w:tcBorders>
              <w:top w:val="single" w:sz="4" w:space="0" w:color="auto"/>
              <w:left w:val="single" w:sz="4" w:space="0" w:color="auto"/>
              <w:bottom w:val="single" w:sz="4" w:space="0" w:color="auto"/>
              <w:right w:val="single" w:sz="4" w:space="0" w:color="auto"/>
            </w:tcBorders>
            <w:vAlign w:val="center"/>
          </w:tcPr>
          <w:p w14:paraId="401C489D"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监测数据不准确</w:t>
            </w:r>
          </w:p>
        </w:tc>
        <w:tc>
          <w:tcPr>
            <w:tcW w:w="1500" w:type="dxa"/>
            <w:tcBorders>
              <w:top w:val="single" w:sz="4" w:space="0" w:color="auto"/>
              <w:left w:val="single" w:sz="4" w:space="0" w:color="auto"/>
              <w:bottom w:val="single" w:sz="4" w:space="0" w:color="auto"/>
              <w:right w:val="single" w:sz="4" w:space="0" w:color="auto"/>
            </w:tcBorders>
            <w:vAlign w:val="center"/>
          </w:tcPr>
          <w:p w14:paraId="319F61B5"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导致正确状态误报或危险状态不报</w:t>
            </w:r>
          </w:p>
        </w:tc>
      </w:tr>
      <w:tr w:rsidR="00FD71D9" w14:paraId="39DDD0BD"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5DE9DBF8"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lastRenderedPageBreak/>
              <w:t>3.3</w:t>
            </w:r>
          </w:p>
        </w:tc>
        <w:tc>
          <w:tcPr>
            <w:tcW w:w="1674" w:type="dxa"/>
            <w:tcBorders>
              <w:top w:val="single" w:sz="4" w:space="0" w:color="auto"/>
              <w:left w:val="single" w:sz="4" w:space="0" w:color="auto"/>
              <w:bottom w:val="single" w:sz="4" w:space="0" w:color="auto"/>
              <w:right w:val="single" w:sz="4" w:space="0" w:color="auto"/>
            </w:tcBorders>
            <w:vAlign w:val="center"/>
          </w:tcPr>
          <w:p w14:paraId="76FDABEB"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测量不准确</w:t>
            </w:r>
          </w:p>
        </w:tc>
        <w:tc>
          <w:tcPr>
            <w:tcW w:w="2679" w:type="dxa"/>
            <w:tcBorders>
              <w:top w:val="single" w:sz="4" w:space="0" w:color="auto"/>
              <w:left w:val="single" w:sz="4" w:space="0" w:color="auto"/>
              <w:bottom w:val="single" w:sz="4" w:space="0" w:color="auto"/>
              <w:right w:val="single" w:sz="4" w:space="0" w:color="auto"/>
            </w:tcBorders>
            <w:vAlign w:val="center"/>
          </w:tcPr>
          <w:p w14:paraId="614BCC73"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设备功能异常</w:t>
            </w:r>
          </w:p>
        </w:tc>
        <w:tc>
          <w:tcPr>
            <w:tcW w:w="2551" w:type="dxa"/>
            <w:tcBorders>
              <w:top w:val="single" w:sz="4" w:space="0" w:color="auto"/>
              <w:left w:val="single" w:sz="4" w:space="0" w:color="auto"/>
              <w:bottom w:val="single" w:sz="4" w:space="0" w:color="auto"/>
              <w:right w:val="single" w:sz="4" w:space="0" w:color="auto"/>
            </w:tcBorders>
            <w:vAlign w:val="center"/>
          </w:tcPr>
          <w:p w14:paraId="0E9E9025"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监测数据不准确</w:t>
            </w:r>
          </w:p>
        </w:tc>
        <w:tc>
          <w:tcPr>
            <w:tcW w:w="1500" w:type="dxa"/>
            <w:tcBorders>
              <w:top w:val="single" w:sz="4" w:space="0" w:color="auto"/>
              <w:left w:val="single" w:sz="4" w:space="0" w:color="auto"/>
              <w:bottom w:val="single" w:sz="4" w:space="0" w:color="auto"/>
              <w:right w:val="single" w:sz="4" w:space="0" w:color="auto"/>
            </w:tcBorders>
            <w:vAlign w:val="center"/>
          </w:tcPr>
          <w:p w14:paraId="2EE95F2B"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导致正确状态误报或危险状态不报</w:t>
            </w:r>
          </w:p>
        </w:tc>
      </w:tr>
      <w:tr w:rsidR="00FD71D9" w14:paraId="3C2B04D5"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14C3C78A"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3.4</w:t>
            </w:r>
          </w:p>
        </w:tc>
        <w:tc>
          <w:tcPr>
            <w:tcW w:w="1674" w:type="dxa"/>
            <w:tcBorders>
              <w:top w:val="single" w:sz="4" w:space="0" w:color="auto"/>
              <w:left w:val="single" w:sz="4" w:space="0" w:color="auto"/>
              <w:bottom w:val="single" w:sz="4" w:space="0" w:color="auto"/>
              <w:right w:val="single" w:sz="4" w:space="0" w:color="auto"/>
            </w:tcBorders>
            <w:vAlign w:val="center"/>
          </w:tcPr>
          <w:p w14:paraId="184F7887"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不遵守规则</w:t>
            </w:r>
          </w:p>
        </w:tc>
        <w:tc>
          <w:tcPr>
            <w:tcW w:w="2679" w:type="dxa"/>
            <w:tcBorders>
              <w:top w:val="single" w:sz="4" w:space="0" w:color="auto"/>
              <w:left w:val="single" w:sz="4" w:space="0" w:color="auto"/>
              <w:bottom w:val="single" w:sz="4" w:space="0" w:color="auto"/>
              <w:right w:val="single" w:sz="4" w:space="0" w:color="auto"/>
            </w:tcBorders>
            <w:vAlign w:val="center"/>
          </w:tcPr>
          <w:p w14:paraId="5EB1572D"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交叉感染</w:t>
            </w:r>
          </w:p>
        </w:tc>
        <w:tc>
          <w:tcPr>
            <w:tcW w:w="2551" w:type="dxa"/>
            <w:tcBorders>
              <w:top w:val="single" w:sz="4" w:space="0" w:color="auto"/>
              <w:left w:val="single" w:sz="4" w:space="0" w:color="auto"/>
              <w:bottom w:val="single" w:sz="4" w:space="0" w:color="auto"/>
              <w:right w:val="single" w:sz="4" w:space="0" w:color="auto"/>
            </w:tcBorders>
            <w:vAlign w:val="center"/>
          </w:tcPr>
          <w:p w14:paraId="3B639E62"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与孕妇接触的部分清洁</w:t>
            </w:r>
            <w:r>
              <w:rPr>
                <w:rFonts w:eastAsia="仿宋_GB2312" w:cs="仿宋_GB2312" w:hint="eastAsia"/>
                <w:color w:val="000000"/>
                <w:sz w:val="28"/>
                <w:szCs w:val="28"/>
              </w:rPr>
              <w:t>/</w:t>
            </w:r>
            <w:r>
              <w:rPr>
                <w:rFonts w:eastAsia="仿宋_GB2312" w:cs="仿宋_GB2312" w:hint="eastAsia"/>
                <w:color w:val="000000"/>
                <w:sz w:val="28"/>
                <w:szCs w:val="28"/>
              </w:rPr>
              <w:t>消毒不充分或不正确</w:t>
            </w:r>
          </w:p>
        </w:tc>
        <w:tc>
          <w:tcPr>
            <w:tcW w:w="1500" w:type="dxa"/>
            <w:tcBorders>
              <w:top w:val="single" w:sz="4" w:space="0" w:color="auto"/>
              <w:left w:val="single" w:sz="4" w:space="0" w:color="auto"/>
              <w:bottom w:val="single" w:sz="4" w:space="0" w:color="auto"/>
              <w:right w:val="single" w:sz="4" w:space="0" w:color="auto"/>
            </w:tcBorders>
            <w:vAlign w:val="center"/>
          </w:tcPr>
          <w:p w14:paraId="2762D514"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可导致感染性疾病</w:t>
            </w:r>
          </w:p>
        </w:tc>
      </w:tr>
      <w:tr w:rsidR="00FD71D9" w14:paraId="59104D38"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27E2BDC2"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3.5</w:t>
            </w:r>
          </w:p>
        </w:tc>
        <w:tc>
          <w:tcPr>
            <w:tcW w:w="1674" w:type="dxa"/>
            <w:tcBorders>
              <w:top w:val="single" w:sz="4" w:space="0" w:color="auto"/>
              <w:left w:val="single" w:sz="4" w:space="0" w:color="auto"/>
              <w:bottom w:val="single" w:sz="4" w:space="0" w:color="auto"/>
              <w:right w:val="single" w:sz="4" w:space="0" w:color="auto"/>
            </w:tcBorders>
            <w:vAlign w:val="center"/>
          </w:tcPr>
          <w:p w14:paraId="77943F16"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生物不相容</w:t>
            </w:r>
          </w:p>
        </w:tc>
        <w:tc>
          <w:tcPr>
            <w:tcW w:w="2679" w:type="dxa"/>
            <w:tcBorders>
              <w:top w:val="single" w:sz="4" w:space="0" w:color="auto"/>
              <w:left w:val="single" w:sz="4" w:space="0" w:color="auto"/>
              <w:bottom w:val="single" w:sz="4" w:space="0" w:color="auto"/>
              <w:right w:val="single" w:sz="4" w:space="0" w:color="auto"/>
            </w:tcBorders>
            <w:vAlign w:val="center"/>
          </w:tcPr>
          <w:p w14:paraId="32A5AECD"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选用了生物不相容的耦合剂。</w:t>
            </w:r>
          </w:p>
          <w:p w14:paraId="5CCB4E2D" w14:textId="77777777" w:rsidR="00FD71D9" w:rsidRDefault="00FD71D9">
            <w:pPr>
              <w:spacing w:line="560" w:lineRule="exact"/>
              <w:jc w:val="left"/>
              <w:rPr>
                <w:rFonts w:eastAsia="仿宋_GB2312" w:cs="仿宋_GB2312"/>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14:paraId="422BBF34"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1.</w:t>
            </w:r>
            <w:r>
              <w:rPr>
                <w:rFonts w:eastAsia="仿宋_GB2312" w:cs="仿宋_GB2312" w:hint="eastAsia"/>
                <w:color w:val="000000"/>
                <w:sz w:val="28"/>
                <w:szCs w:val="28"/>
              </w:rPr>
              <w:t>与孕妇接触的耦合剂有致敏性；</w:t>
            </w:r>
          </w:p>
          <w:p w14:paraId="56AF025D"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2.</w:t>
            </w:r>
            <w:r>
              <w:rPr>
                <w:rFonts w:eastAsia="仿宋_GB2312" w:cs="仿宋_GB2312" w:hint="eastAsia"/>
                <w:color w:val="000000"/>
                <w:sz w:val="28"/>
                <w:szCs w:val="28"/>
              </w:rPr>
              <w:t>与孕妇接触的耦合剂有刺激性；</w:t>
            </w:r>
          </w:p>
          <w:p w14:paraId="26C7C995"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pacing w:val="-6"/>
                <w:sz w:val="28"/>
                <w:szCs w:val="28"/>
              </w:rPr>
              <w:t>3.</w:t>
            </w:r>
            <w:r>
              <w:rPr>
                <w:rFonts w:eastAsia="仿宋_GB2312" w:cs="仿宋_GB2312" w:hint="eastAsia"/>
                <w:color w:val="000000"/>
                <w:spacing w:val="-6"/>
                <w:sz w:val="28"/>
                <w:szCs w:val="28"/>
              </w:rPr>
              <w:t>与孕妇接触的</w:t>
            </w:r>
            <w:r>
              <w:rPr>
                <w:rFonts w:eastAsia="仿宋_GB2312" w:cs="仿宋_GB2312" w:hint="eastAsia"/>
                <w:color w:val="000000"/>
                <w:sz w:val="28"/>
                <w:szCs w:val="28"/>
              </w:rPr>
              <w:t>耦合剂</w:t>
            </w:r>
            <w:r>
              <w:rPr>
                <w:rFonts w:eastAsia="仿宋_GB2312" w:cs="仿宋_GB2312" w:hint="eastAsia"/>
                <w:color w:val="000000"/>
                <w:spacing w:val="-6"/>
                <w:sz w:val="28"/>
                <w:szCs w:val="28"/>
              </w:rPr>
              <w:t>有细胞毒性</w:t>
            </w:r>
          </w:p>
        </w:tc>
        <w:tc>
          <w:tcPr>
            <w:tcW w:w="1500" w:type="dxa"/>
            <w:tcBorders>
              <w:top w:val="single" w:sz="4" w:space="0" w:color="auto"/>
              <w:left w:val="single" w:sz="4" w:space="0" w:color="auto"/>
              <w:bottom w:val="single" w:sz="4" w:space="0" w:color="auto"/>
              <w:right w:val="single" w:sz="4" w:space="0" w:color="auto"/>
            </w:tcBorders>
            <w:vAlign w:val="center"/>
          </w:tcPr>
          <w:p w14:paraId="77251C86" w14:textId="77777777" w:rsidR="00FD71D9" w:rsidRDefault="00602B6B">
            <w:pPr>
              <w:spacing w:line="560" w:lineRule="exact"/>
              <w:rPr>
                <w:rFonts w:eastAsia="仿宋_GB2312" w:cs="仿宋_GB2312"/>
                <w:color w:val="000000"/>
                <w:sz w:val="28"/>
                <w:szCs w:val="28"/>
              </w:rPr>
            </w:pPr>
            <w:r>
              <w:rPr>
                <w:rFonts w:eastAsia="仿宋_GB2312" w:cs="仿宋_GB2312" w:hint="eastAsia"/>
                <w:sz w:val="28"/>
                <w:szCs w:val="28"/>
              </w:rPr>
              <w:t>产生致敏、细胞毒性反应</w:t>
            </w:r>
          </w:p>
        </w:tc>
      </w:tr>
      <w:tr w:rsidR="00FD71D9" w14:paraId="48C2EA38"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605B5C37"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4</w:t>
            </w:r>
          </w:p>
        </w:tc>
        <w:tc>
          <w:tcPr>
            <w:tcW w:w="8404" w:type="dxa"/>
            <w:gridSpan w:val="4"/>
            <w:tcBorders>
              <w:top w:val="single" w:sz="4" w:space="0" w:color="auto"/>
              <w:left w:val="single" w:sz="4" w:space="0" w:color="auto"/>
              <w:bottom w:val="single" w:sz="4" w:space="0" w:color="auto"/>
              <w:right w:val="single" w:sz="4" w:space="0" w:color="auto"/>
            </w:tcBorders>
            <w:vAlign w:val="center"/>
          </w:tcPr>
          <w:p w14:paraId="40DC04C6"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信息危害</w:t>
            </w:r>
          </w:p>
        </w:tc>
      </w:tr>
      <w:tr w:rsidR="00FD71D9" w14:paraId="4ADFD45C"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378BD7BE"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4.1</w:t>
            </w:r>
          </w:p>
        </w:tc>
        <w:tc>
          <w:tcPr>
            <w:tcW w:w="1674" w:type="dxa"/>
            <w:tcBorders>
              <w:top w:val="single" w:sz="4" w:space="0" w:color="auto"/>
              <w:left w:val="single" w:sz="4" w:space="0" w:color="auto"/>
              <w:bottom w:val="single" w:sz="4" w:space="0" w:color="auto"/>
              <w:right w:val="single" w:sz="4" w:space="0" w:color="auto"/>
            </w:tcBorders>
            <w:vAlign w:val="center"/>
          </w:tcPr>
          <w:p w14:paraId="5DB857AD"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使用说明书不规范</w:t>
            </w:r>
          </w:p>
        </w:tc>
        <w:tc>
          <w:tcPr>
            <w:tcW w:w="2679" w:type="dxa"/>
            <w:tcBorders>
              <w:top w:val="single" w:sz="4" w:space="0" w:color="auto"/>
              <w:left w:val="single" w:sz="4" w:space="0" w:color="auto"/>
              <w:bottom w:val="single" w:sz="4" w:space="0" w:color="auto"/>
              <w:right w:val="single" w:sz="4" w:space="0" w:color="auto"/>
            </w:tcBorders>
            <w:vAlign w:val="center"/>
          </w:tcPr>
          <w:p w14:paraId="358CD234"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误操作</w:t>
            </w:r>
          </w:p>
        </w:tc>
        <w:tc>
          <w:tcPr>
            <w:tcW w:w="2551" w:type="dxa"/>
            <w:tcBorders>
              <w:top w:val="single" w:sz="4" w:space="0" w:color="auto"/>
              <w:left w:val="single" w:sz="4" w:space="0" w:color="auto"/>
              <w:bottom w:val="single" w:sz="4" w:space="0" w:color="auto"/>
              <w:right w:val="single" w:sz="4" w:space="0" w:color="auto"/>
            </w:tcBorders>
            <w:vAlign w:val="center"/>
          </w:tcPr>
          <w:p w14:paraId="35640096"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pacing w:val="-16"/>
                <w:sz w:val="28"/>
                <w:szCs w:val="28"/>
              </w:rPr>
              <w:t>使用说明书表达不明确</w:t>
            </w:r>
          </w:p>
        </w:tc>
        <w:tc>
          <w:tcPr>
            <w:tcW w:w="1500" w:type="dxa"/>
            <w:tcBorders>
              <w:top w:val="single" w:sz="4" w:space="0" w:color="auto"/>
              <w:left w:val="single" w:sz="4" w:space="0" w:color="auto"/>
              <w:bottom w:val="single" w:sz="4" w:space="0" w:color="auto"/>
              <w:right w:val="single" w:sz="4" w:space="0" w:color="auto"/>
            </w:tcBorders>
            <w:vAlign w:val="center"/>
          </w:tcPr>
          <w:p w14:paraId="114ED5C9"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引起孕妇不适，测量数据不准确</w:t>
            </w:r>
          </w:p>
        </w:tc>
      </w:tr>
      <w:tr w:rsidR="00FD71D9" w14:paraId="1AEA939C" w14:textId="77777777">
        <w:trPr>
          <w:cantSplit/>
          <w:jc w:val="center"/>
        </w:trPr>
        <w:tc>
          <w:tcPr>
            <w:tcW w:w="958" w:type="dxa"/>
            <w:tcBorders>
              <w:top w:val="single" w:sz="4" w:space="0" w:color="auto"/>
              <w:left w:val="single" w:sz="4" w:space="0" w:color="auto"/>
              <w:bottom w:val="single" w:sz="4" w:space="0" w:color="auto"/>
              <w:right w:val="single" w:sz="4" w:space="0" w:color="auto"/>
            </w:tcBorders>
            <w:vAlign w:val="center"/>
          </w:tcPr>
          <w:p w14:paraId="05D710CA" w14:textId="77777777" w:rsidR="00FD71D9" w:rsidRDefault="00602B6B">
            <w:pPr>
              <w:spacing w:line="560" w:lineRule="exact"/>
              <w:jc w:val="center"/>
              <w:rPr>
                <w:rFonts w:eastAsia="仿宋_GB2312" w:cs="仿宋_GB2312"/>
                <w:color w:val="000000"/>
                <w:sz w:val="28"/>
                <w:szCs w:val="28"/>
              </w:rPr>
            </w:pPr>
            <w:r>
              <w:rPr>
                <w:rFonts w:eastAsia="仿宋_GB2312" w:cs="仿宋_GB2312" w:hint="eastAsia"/>
                <w:color w:val="000000"/>
                <w:sz w:val="28"/>
                <w:szCs w:val="28"/>
              </w:rPr>
              <w:t>4.2</w:t>
            </w:r>
          </w:p>
        </w:tc>
        <w:tc>
          <w:tcPr>
            <w:tcW w:w="1674" w:type="dxa"/>
            <w:tcBorders>
              <w:top w:val="single" w:sz="4" w:space="0" w:color="auto"/>
              <w:left w:val="single" w:sz="4" w:space="0" w:color="auto"/>
              <w:bottom w:val="single" w:sz="4" w:space="0" w:color="auto"/>
              <w:right w:val="single" w:sz="4" w:space="0" w:color="auto"/>
            </w:tcBorders>
            <w:vAlign w:val="center"/>
          </w:tcPr>
          <w:p w14:paraId="790D5255"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z w:val="28"/>
                <w:szCs w:val="28"/>
              </w:rPr>
              <w:t>未说明警告</w:t>
            </w:r>
          </w:p>
        </w:tc>
        <w:tc>
          <w:tcPr>
            <w:tcW w:w="2679" w:type="dxa"/>
            <w:tcBorders>
              <w:top w:val="single" w:sz="4" w:space="0" w:color="auto"/>
              <w:left w:val="single" w:sz="4" w:space="0" w:color="auto"/>
              <w:bottom w:val="single" w:sz="4" w:space="0" w:color="auto"/>
              <w:right w:val="single" w:sz="4" w:space="0" w:color="auto"/>
            </w:tcBorders>
            <w:vAlign w:val="center"/>
          </w:tcPr>
          <w:p w14:paraId="26C1B40B" w14:textId="77777777" w:rsidR="00FD71D9" w:rsidRDefault="00602B6B">
            <w:pPr>
              <w:spacing w:line="560" w:lineRule="exact"/>
              <w:jc w:val="left"/>
              <w:rPr>
                <w:rFonts w:eastAsia="仿宋_GB2312" w:cs="仿宋_GB2312"/>
                <w:color w:val="000000"/>
                <w:sz w:val="28"/>
                <w:szCs w:val="28"/>
              </w:rPr>
            </w:pPr>
            <w:r>
              <w:rPr>
                <w:rFonts w:eastAsia="仿宋_GB2312" w:cs="仿宋_GB2312" w:hint="eastAsia"/>
                <w:color w:val="000000"/>
                <w:spacing w:val="-18"/>
                <w:sz w:val="28"/>
                <w:szCs w:val="28"/>
              </w:rPr>
              <w:t>与消耗品、附件、其他医疗器械的不相容性</w:t>
            </w:r>
          </w:p>
        </w:tc>
        <w:tc>
          <w:tcPr>
            <w:tcW w:w="2551" w:type="dxa"/>
            <w:tcBorders>
              <w:top w:val="single" w:sz="4" w:space="0" w:color="auto"/>
              <w:left w:val="single" w:sz="4" w:space="0" w:color="auto"/>
              <w:bottom w:val="single" w:sz="4" w:space="0" w:color="auto"/>
              <w:right w:val="single" w:sz="4" w:space="0" w:color="auto"/>
            </w:tcBorders>
            <w:vAlign w:val="center"/>
          </w:tcPr>
          <w:p w14:paraId="3FBB792E"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传感器上用的超声耦合剂不相容</w:t>
            </w:r>
          </w:p>
        </w:tc>
        <w:tc>
          <w:tcPr>
            <w:tcW w:w="1500" w:type="dxa"/>
            <w:tcBorders>
              <w:top w:val="single" w:sz="4" w:space="0" w:color="auto"/>
              <w:left w:val="single" w:sz="4" w:space="0" w:color="auto"/>
              <w:bottom w:val="single" w:sz="4" w:space="0" w:color="auto"/>
              <w:right w:val="single" w:sz="4" w:space="0" w:color="auto"/>
            </w:tcBorders>
            <w:vAlign w:val="center"/>
          </w:tcPr>
          <w:p w14:paraId="6C5C1069" w14:textId="77777777" w:rsidR="00FD71D9" w:rsidRDefault="00602B6B">
            <w:pPr>
              <w:spacing w:line="560" w:lineRule="exact"/>
              <w:rPr>
                <w:rFonts w:eastAsia="仿宋_GB2312" w:cs="仿宋_GB2312"/>
                <w:color w:val="000000"/>
                <w:sz w:val="28"/>
                <w:szCs w:val="28"/>
              </w:rPr>
            </w:pPr>
            <w:r>
              <w:rPr>
                <w:rFonts w:eastAsia="仿宋_GB2312" w:cs="仿宋_GB2312" w:hint="eastAsia"/>
                <w:color w:val="000000"/>
                <w:sz w:val="28"/>
                <w:szCs w:val="28"/>
              </w:rPr>
              <w:t>使孕妇皮肤造成不适</w:t>
            </w:r>
          </w:p>
        </w:tc>
      </w:tr>
    </w:tbl>
    <w:p w14:paraId="62AF0219" w14:textId="77777777" w:rsidR="00FD71D9" w:rsidRDefault="00FD71D9">
      <w:pPr>
        <w:pStyle w:val="a7"/>
        <w:rPr>
          <w:rFonts w:ascii="Times New Roman" w:eastAsia="仿宋_GB2312" w:hAnsi="Times New Roman"/>
          <w:sz w:val="32"/>
          <w:szCs w:val="32"/>
        </w:rPr>
      </w:pPr>
    </w:p>
    <w:p w14:paraId="515FA645" w14:textId="77777777" w:rsidR="00FD71D9" w:rsidRDefault="00FD71D9">
      <w:pPr>
        <w:pStyle w:val="a7"/>
        <w:rPr>
          <w:rFonts w:ascii="Times New Roman" w:eastAsia="仿宋_GB2312" w:hAnsi="Times New Roman"/>
          <w:sz w:val="32"/>
          <w:szCs w:val="32"/>
        </w:rPr>
        <w:sectPr w:rsidR="00FD71D9">
          <w:pgSz w:w="11906" w:h="16838"/>
          <w:pgMar w:top="1928" w:right="1531" w:bottom="1814" w:left="1531" w:header="851" w:footer="1247" w:gutter="0"/>
          <w:cols w:space="425"/>
          <w:docGrid w:type="lines" w:linePitch="312"/>
        </w:sectPr>
      </w:pPr>
      <w:bookmarkStart w:id="4" w:name="_GoBack"/>
      <w:bookmarkEnd w:id="4"/>
    </w:p>
    <w:p w14:paraId="0ED9AE7D" w14:textId="37DCECB2" w:rsidR="00FD71D9" w:rsidRDefault="00602B6B">
      <w:pPr>
        <w:rPr>
          <w:rFonts w:eastAsia="黑体"/>
          <w:sz w:val="32"/>
          <w:szCs w:val="20"/>
        </w:rPr>
      </w:pPr>
      <w:r>
        <w:rPr>
          <w:rFonts w:eastAsia="黑体"/>
          <w:sz w:val="32"/>
          <w:szCs w:val="32"/>
        </w:rPr>
        <w:lastRenderedPageBreak/>
        <w:t>附</w:t>
      </w:r>
      <w:r>
        <w:rPr>
          <w:rFonts w:eastAsia="黑体" w:hint="eastAsia"/>
          <w:sz w:val="32"/>
          <w:szCs w:val="32"/>
        </w:rPr>
        <w:t>件</w:t>
      </w:r>
      <w:r w:rsidR="004B7B5E">
        <w:rPr>
          <w:rFonts w:eastAsia="仿宋_GB2312" w:hint="eastAsia"/>
          <w:color w:val="000000"/>
          <w:sz w:val="32"/>
          <w:szCs w:val="32"/>
        </w:rPr>
        <w:t>27-</w:t>
      </w:r>
      <w:r>
        <w:rPr>
          <w:rFonts w:eastAsia="黑体" w:hint="eastAsia"/>
          <w:sz w:val="32"/>
          <w:szCs w:val="32"/>
        </w:rPr>
        <w:t>2</w:t>
      </w:r>
    </w:p>
    <w:p w14:paraId="2B837AD3" w14:textId="77777777" w:rsidR="00FD71D9" w:rsidRDefault="00FD71D9">
      <w:pPr>
        <w:rPr>
          <w:rFonts w:eastAsia="仿宋_GB2312"/>
          <w:sz w:val="32"/>
          <w:szCs w:val="20"/>
        </w:rPr>
      </w:pPr>
    </w:p>
    <w:p w14:paraId="4E118144" w14:textId="77777777" w:rsidR="00FD71D9" w:rsidRDefault="00602B6B">
      <w:pPr>
        <w:keepNext/>
        <w:keepLines/>
        <w:spacing w:line="520" w:lineRule="exact"/>
        <w:jc w:val="center"/>
        <w:outlineLvl w:val="0"/>
        <w:rPr>
          <w:rFonts w:eastAsia="方正小标宋简体"/>
          <w:strike/>
          <w:kern w:val="44"/>
          <w:sz w:val="44"/>
          <w:szCs w:val="44"/>
        </w:rPr>
      </w:pPr>
      <w:r>
        <w:rPr>
          <w:rFonts w:eastAsia="方正小标宋简体"/>
          <w:kern w:val="44"/>
          <w:sz w:val="44"/>
          <w:szCs w:val="44"/>
        </w:rPr>
        <w:t>医疗器械安全和性能基本原则清单</w:t>
      </w:r>
    </w:p>
    <w:p w14:paraId="1EDBFEA3" w14:textId="77777777" w:rsidR="00FD71D9" w:rsidRDefault="00FD71D9">
      <w:pPr>
        <w:spacing w:line="520" w:lineRule="exact"/>
        <w:ind w:firstLineChars="45" w:firstLine="94"/>
        <w:rPr>
          <w:rFonts w:eastAsia="方正小标宋_GBK"/>
          <w:b/>
          <w:bCs/>
          <w:kern w:val="44"/>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1"/>
        <w:gridCol w:w="10610"/>
        <w:gridCol w:w="1261"/>
      </w:tblGrid>
      <w:tr w:rsidR="00FD71D9" w:rsidRPr="004B7B5E" w14:paraId="77FB059D" w14:textId="77777777" w:rsidTr="004B7B5E">
        <w:trPr>
          <w:trHeight w:val="501"/>
          <w:tblHeader/>
          <w:jc w:val="center"/>
        </w:trPr>
        <w:tc>
          <w:tcPr>
            <w:tcW w:w="652" w:type="pct"/>
            <w:tcBorders>
              <w:top w:val="single" w:sz="4" w:space="0" w:color="auto"/>
              <w:left w:val="single" w:sz="4" w:space="0" w:color="auto"/>
              <w:bottom w:val="single" w:sz="4" w:space="0" w:color="auto"/>
              <w:right w:val="single" w:sz="4" w:space="0" w:color="auto"/>
            </w:tcBorders>
            <w:vAlign w:val="center"/>
          </w:tcPr>
          <w:p w14:paraId="001C3F9F" w14:textId="77777777" w:rsidR="00FD71D9" w:rsidRPr="004B7B5E" w:rsidRDefault="00602B6B">
            <w:pPr>
              <w:widowControl/>
              <w:spacing w:line="300" w:lineRule="exact"/>
              <w:jc w:val="center"/>
              <w:outlineLvl w:val="1"/>
              <w:rPr>
                <w:rFonts w:ascii="黑体" w:eastAsia="黑体" w:hAnsi="黑体"/>
                <w:bCs/>
                <w:sz w:val="28"/>
                <w:szCs w:val="28"/>
              </w:rPr>
            </w:pPr>
            <w:r w:rsidRPr="004B7B5E">
              <w:rPr>
                <w:rFonts w:ascii="黑体" w:eastAsia="黑体" w:hAnsi="黑体"/>
                <w:bCs/>
                <w:sz w:val="28"/>
                <w:szCs w:val="28"/>
              </w:rPr>
              <w:t>条款号</w:t>
            </w:r>
          </w:p>
        </w:tc>
        <w:tc>
          <w:tcPr>
            <w:tcW w:w="3886" w:type="pct"/>
            <w:tcBorders>
              <w:top w:val="single" w:sz="4" w:space="0" w:color="auto"/>
              <w:left w:val="single" w:sz="4" w:space="0" w:color="auto"/>
              <w:bottom w:val="single" w:sz="4" w:space="0" w:color="auto"/>
              <w:right w:val="single" w:sz="4" w:space="0" w:color="auto"/>
            </w:tcBorders>
            <w:vAlign w:val="center"/>
          </w:tcPr>
          <w:p w14:paraId="558E336B" w14:textId="77777777" w:rsidR="00FD71D9" w:rsidRPr="004B7B5E" w:rsidRDefault="00602B6B">
            <w:pPr>
              <w:widowControl/>
              <w:spacing w:line="300" w:lineRule="exact"/>
              <w:jc w:val="center"/>
              <w:outlineLvl w:val="1"/>
              <w:rPr>
                <w:rFonts w:ascii="黑体" w:eastAsia="黑体" w:hAnsi="黑体"/>
                <w:bCs/>
                <w:sz w:val="28"/>
                <w:szCs w:val="28"/>
              </w:rPr>
            </w:pPr>
            <w:r w:rsidRPr="004B7B5E">
              <w:rPr>
                <w:rFonts w:ascii="黑体" w:eastAsia="黑体" w:hAnsi="黑体"/>
                <w:bCs/>
                <w:sz w:val="28"/>
                <w:szCs w:val="28"/>
              </w:rPr>
              <w:t>要求</w:t>
            </w:r>
          </w:p>
        </w:tc>
        <w:tc>
          <w:tcPr>
            <w:tcW w:w="462" w:type="pct"/>
            <w:tcBorders>
              <w:top w:val="single" w:sz="4" w:space="0" w:color="auto"/>
              <w:left w:val="single" w:sz="4" w:space="0" w:color="auto"/>
              <w:bottom w:val="single" w:sz="4" w:space="0" w:color="auto"/>
              <w:right w:val="single" w:sz="4" w:space="0" w:color="auto"/>
            </w:tcBorders>
            <w:vAlign w:val="center"/>
          </w:tcPr>
          <w:p w14:paraId="06285B22" w14:textId="77777777" w:rsidR="00FD71D9" w:rsidRPr="004B7B5E" w:rsidRDefault="00602B6B">
            <w:pPr>
              <w:widowControl/>
              <w:spacing w:line="300" w:lineRule="exact"/>
              <w:jc w:val="center"/>
              <w:outlineLvl w:val="1"/>
              <w:rPr>
                <w:rFonts w:ascii="黑体" w:eastAsia="黑体" w:hAnsi="黑体"/>
                <w:bCs/>
                <w:sz w:val="28"/>
                <w:szCs w:val="28"/>
              </w:rPr>
            </w:pPr>
            <w:r w:rsidRPr="004B7B5E">
              <w:rPr>
                <w:rFonts w:ascii="黑体" w:eastAsia="黑体" w:hAnsi="黑体"/>
                <w:bCs/>
                <w:sz w:val="28"/>
                <w:szCs w:val="28"/>
              </w:rPr>
              <w:t>适用</w:t>
            </w:r>
          </w:p>
        </w:tc>
      </w:tr>
      <w:tr w:rsidR="00FD71D9" w14:paraId="02634D18" w14:textId="77777777">
        <w:trPr>
          <w:trHeight w:val="413"/>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7B69439" w14:textId="77777777" w:rsidR="00FD71D9" w:rsidRDefault="00602B6B">
            <w:pPr>
              <w:spacing w:line="300" w:lineRule="exact"/>
              <w:jc w:val="left"/>
              <w:rPr>
                <w:rFonts w:eastAsia="黑体"/>
                <w:sz w:val="28"/>
                <w:szCs w:val="28"/>
              </w:rPr>
            </w:pPr>
            <w:r>
              <w:rPr>
                <w:rFonts w:eastAsia="黑体"/>
                <w:bCs/>
                <w:kern w:val="0"/>
                <w:sz w:val="28"/>
                <w:szCs w:val="28"/>
              </w:rPr>
              <w:t>A</w:t>
            </w:r>
            <w:r>
              <w:rPr>
                <w:rFonts w:eastAsia="黑体"/>
                <w:kern w:val="0"/>
                <w:sz w:val="28"/>
                <w:szCs w:val="28"/>
              </w:rPr>
              <w:t>安全和性能的通用基本原则</w:t>
            </w:r>
          </w:p>
        </w:tc>
      </w:tr>
      <w:tr w:rsidR="00FD71D9" w14:paraId="4522F7D7" w14:textId="77777777">
        <w:trPr>
          <w:trHeight w:val="404"/>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AD469F6" w14:textId="77777777" w:rsidR="00FD71D9" w:rsidRDefault="00602B6B">
            <w:pPr>
              <w:widowControl/>
              <w:spacing w:line="300" w:lineRule="exact"/>
              <w:jc w:val="left"/>
              <w:outlineLvl w:val="1"/>
              <w:rPr>
                <w:rFonts w:eastAsia="仿宋_GB2312"/>
                <w:bCs/>
                <w:sz w:val="28"/>
                <w:szCs w:val="28"/>
              </w:rPr>
            </w:pPr>
            <w:r>
              <w:rPr>
                <w:rFonts w:eastAsia="楷体_GB2312"/>
                <w:kern w:val="0"/>
                <w:sz w:val="28"/>
                <w:szCs w:val="28"/>
              </w:rPr>
              <w:t>A1</w:t>
            </w:r>
            <w:r>
              <w:rPr>
                <w:rFonts w:eastAsia="楷体_GB2312"/>
                <w:kern w:val="0"/>
                <w:sz w:val="28"/>
                <w:szCs w:val="28"/>
              </w:rPr>
              <w:t>一般原则</w:t>
            </w:r>
          </w:p>
        </w:tc>
      </w:tr>
      <w:tr w:rsidR="00FD71D9" w14:paraId="71E2B4B1"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F69752A" w14:textId="77777777" w:rsidR="00FD71D9" w:rsidRDefault="00602B6B">
            <w:pPr>
              <w:spacing w:line="300" w:lineRule="exact"/>
              <w:jc w:val="center"/>
              <w:rPr>
                <w:rFonts w:eastAsia="仿宋_GB2312"/>
                <w:kern w:val="0"/>
                <w:sz w:val="28"/>
                <w:szCs w:val="28"/>
              </w:rPr>
            </w:pPr>
            <w:r>
              <w:rPr>
                <w:rFonts w:eastAsia="仿宋_GB2312"/>
                <w:kern w:val="0"/>
                <w:sz w:val="28"/>
                <w:szCs w:val="28"/>
              </w:rPr>
              <w:t>A1.1</w:t>
            </w:r>
          </w:p>
        </w:tc>
        <w:tc>
          <w:tcPr>
            <w:tcW w:w="3886" w:type="pct"/>
            <w:tcBorders>
              <w:top w:val="single" w:sz="4" w:space="0" w:color="auto"/>
              <w:left w:val="single" w:sz="4" w:space="0" w:color="auto"/>
              <w:bottom w:val="single" w:sz="4" w:space="0" w:color="auto"/>
              <w:right w:val="single" w:sz="4" w:space="0" w:color="auto"/>
            </w:tcBorders>
            <w:vAlign w:val="center"/>
          </w:tcPr>
          <w:p w14:paraId="128A6CE2"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应当实现申请人的预期性能，其设计和生产应当确保器械在预期使用条件下达到预期目的。这些器械应当是安全的并且能够实现其预期性能，与患者受益相比，其风险应当是可接受的，且不会损害医疗环境、患者安全、使用者及他人的安全和健康。</w:t>
            </w:r>
          </w:p>
        </w:tc>
        <w:tc>
          <w:tcPr>
            <w:tcW w:w="462" w:type="pct"/>
            <w:tcBorders>
              <w:top w:val="single" w:sz="4" w:space="0" w:color="auto"/>
              <w:left w:val="single" w:sz="4" w:space="0" w:color="auto"/>
              <w:bottom w:val="single" w:sz="4" w:space="0" w:color="auto"/>
              <w:right w:val="single" w:sz="4" w:space="0" w:color="auto"/>
            </w:tcBorders>
            <w:vAlign w:val="center"/>
          </w:tcPr>
          <w:p w14:paraId="6001CC27"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67CF90B9"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47E60D2" w14:textId="77777777" w:rsidR="00FD71D9" w:rsidRDefault="00602B6B">
            <w:pPr>
              <w:spacing w:line="300" w:lineRule="exact"/>
              <w:jc w:val="center"/>
              <w:rPr>
                <w:rFonts w:eastAsia="仿宋_GB2312"/>
                <w:kern w:val="0"/>
                <w:sz w:val="28"/>
                <w:szCs w:val="28"/>
              </w:rPr>
            </w:pPr>
            <w:r>
              <w:rPr>
                <w:rFonts w:eastAsia="仿宋_GB2312"/>
                <w:kern w:val="0"/>
                <w:sz w:val="28"/>
                <w:szCs w:val="28"/>
              </w:rPr>
              <w:t>A1.2</w:t>
            </w:r>
          </w:p>
        </w:tc>
        <w:tc>
          <w:tcPr>
            <w:tcW w:w="3886" w:type="pct"/>
            <w:tcBorders>
              <w:top w:val="single" w:sz="4" w:space="0" w:color="auto"/>
              <w:left w:val="single" w:sz="4" w:space="0" w:color="auto"/>
              <w:bottom w:val="single" w:sz="4" w:space="0" w:color="auto"/>
              <w:right w:val="single" w:sz="4" w:space="0" w:color="auto"/>
            </w:tcBorders>
            <w:vAlign w:val="center"/>
          </w:tcPr>
          <w:p w14:paraId="7716962C" w14:textId="77777777" w:rsidR="00FD71D9" w:rsidRDefault="00602B6B">
            <w:pPr>
              <w:spacing w:line="300" w:lineRule="exact"/>
              <w:jc w:val="left"/>
              <w:rPr>
                <w:rFonts w:eastAsia="仿宋_GB2312"/>
                <w:kern w:val="0"/>
                <w:sz w:val="28"/>
                <w:szCs w:val="28"/>
              </w:rPr>
            </w:pPr>
            <w:r>
              <w:rPr>
                <w:rFonts w:eastAsia="仿宋_GB2312"/>
                <w:kern w:val="0"/>
                <w:sz w:val="28"/>
                <w:szCs w:val="28"/>
              </w:rPr>
              <w:t>申请人应当建立、实施、形成文件和维护风险管理体系，确保医疗器械安全、有效且质量可控。在医疗器械全生命周期内，风险管理是一个持续、反复的过程，需要定期进行系统性的改进更新。在开展风险管理时，申请人应当：</w:t>
            </w:r>
          </w:p>
          <w:p w14:paraId="2E0A7794"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建立涵盖所有医疗器械风险管理计划并形成文件；</w:t>
            </w:r>
          </w:p>
          <w:p w14:paraId="2B737EFA"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识别并分析涵盖所有医疗器械的相关的已知和</w:t>
            </w:r>
            <w:proofErr w:type="gramStart"/>
            <w:r>
              <w:rPr>
                <w:rFonts w:eastAsia="仿宋_GB2312"/>
                <w:kern w:val="0"/>
                <w:sz w:val="28"/>
                <w:szCs w:val="28"/>
              </w:rPr>
              <w:t>可</w:t>
            </w:r>
            <w:proofErr w:type="gramEnd"/>
            <w:r>
              <w:rPr>
                <w:rFonts w:eastAsia="仿宋_GB2312"/>
                <w:kern w:val="0"/>
                <w:sz w:val="28"/>
                <w:szCs w:val="28"/>
              </w:rPr>
              <w:t>预见的危险（源）；</w:t>
            </w:r>
          </w:p>
          <w:p w14:paraId="1AD1187B"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估计和评价在预期使用和</w:t>
            </w:r>
            <w:proofErr w:type="gramStart"/>
            <w:r>
              <w:rPr>
                <w:rFonts w:eastAsia="仿宋_GB2312"/>
                <w:kern w:val="0"/>
                <w:sz w:val="28"/>
                <w:szCs w:val="28"/>
              </w:rPr>
              <w:t>可</w:t>
            </w:r>
            <w:proofErr w:type="gramEnd"/>
            <w:r>
              <w:rPr>
                <w:rFonts w:eastAsia="仿宋_GB2312"/>
                <w:kern w:val="0"/>
                <w:sz w:val="28"/>
                <w:szCs w:val="28"/>
              </w:rPr>
              <w:t>合理预见的</w:t>
            </w:r>
            <w:proofErr w:type="gramStart"/>
            <w:r>
              <w:rPr>
                <w:rFonts w:eastAsia="仿宋_GB2312"/>
                <w:kern w:val="0"/>
                <w:sz w:val="28"/>
                <w:szCs w:val="28"/>
              </w:rPr>
              <w:t>误使用</w:t>
            </w:r>
            <w:proofErr w:type="gramEnd"/>
            <w:r>
              <w:rPr>
                <w:rFonts w:eastAsia="仿宋_GB2312"/>
                <w:kern w:val="0"/>
                <w:sz w:val="28"/>
                <w:szCs w:val="28"/>
              </w:rPr>
              <w:t>过程中，发生的相关风险；</w:t>
            </w:r>
          </w:p>
          <w:p w14:paraId="3C008CB8"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d)</w:t>
            </w:r>
            <w:r>
              <w:rPr>
                <w:rFonts w:eastAsia="仿宋_GB2312"/>
                <w:kern w:val="0"/>
                <w:sz w:val="28"/>
                <w:szCs w:val="28"/>
              </w:rPr>
              <w:tab/>
            </w:r>
            <w:r>
              <w:rPr>
                <w:rFonts w:eastAsia="仿宋_GB2312"/>
                <w:kern w:val="0"/>
                <w:sz w:val="28"/>
                <w:szCs w:val="28"/>
              </w:rPr>
              <w:t>依据</w:t>
            </w:r>
            <w:r>
              <w:rPr>
                <w:rFonts w:eastAsia="仿宋_GB2312"/>
                <w:kern w:val="0"/>
                <w:sz w:val="28"/>
                <w:szCs w:val="28"/>
              </w:rPr>
              <w:t>A1.3</w:t>
            </w:r>
            <w:r>
              <w:rPr>
                <w:rFonts w:eastAsia="仿宋_GB2312"/>
                <w:kern w:val="0"/>
                <w:sz w:val="28"/>
                <w:szCs w:val="28"/>
              </w:rPr>
              <w:t>和</w:t>
            </w:r>
            <w:r>
              <w:rPr>
                <w:rFonts w:eastAsia="仿宋_GB2312"/>
                <w:kern w:val="0"/>
                <w:sz w:val="28"/>
                <w:szCs w:val="28"/>
              </w:rPr>
              <w:t>A1.4</w:t>
            </w:r>
            <w:r>
              <w:rPr>
                <w:rFonts w:eastAsia="仿宋_GB2312"/>
                <w:kern w:val="0"/>
                <w:sz w:val="28"/>
                <w:szCs w:val="28"/>
              </w:rPr>
              <w:t>相关要求，消除或控制</w:t>
            </w:r>
            <w:r>
              <w:rPr>
                <w:rFonts w:eastAsia="仿宋_GB2312"/>
                <w:kern w:val="0"/>
                <w:sz w:val="28"/>
                <w:szCs w:val="28"/>
              </w:rPr>
              <w:t>c</w:t>
            </w:r>
            <w:r>
              <w:rPr>
                <w:rFonts w:eastAsia="仿宋_GB2312"/>
                <w:kern w:val="0"/>
                <w:sz w:val="28"/>
                <w:szCs w:val="28"/>
              </w:rPr>
              <w:t>）点所述的风险；</w:t>
            </w:r>
          </w:p>
          <w:p w14:paraId="6E451C4B"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e)</w:t>
            </w:r>
            <w:r>
              <w:rPr>
                <w:rFonts w:eastAsia="仿宋_GB2312"/>
                <w:kern w:val="0"/>
                <w:sz w:val="28"/>
                <w:szCs w:val="28"/>
              </w:rPr>
              <w:tab/>
            </w:r>
            <w:r>
              <w:rPr>
                <w:rFonts w:eastAsia="仿宋_GB2312"/>
                <w:kern w:val="0"/>
                <w:sz w:val="28"/>
                <w:szCs w:val="28"/>
              </w:rPr>
              <w:t>评价生产和生产后阶段信息对综合风险、风险受益判定和风险可接受性的影响。上述评价应当包括先前未识别的危险（源）或危险情况，</w:t>
            </w:r>
            <w:proofErr w:type="gramStart"/>
            <w:r>
              <w:rPr>
                <w:rFonts w:eastAsia="仿宋_GB2312"/>
                <w:kern w:val="0"/>
                <w:sz w:val="28"/>
                <w:szCs w:val="28"/>
              </w:rPr>
              <w:t>由危险</w:t>
            </w:r>
            <w:proofErr w:type="gramEnd"/>
            <w:r>
              <w:rPr>
                <w:rFonts w:eastAsia="仿宋_GB2312"/>
                <w:kern w:val="0"/>
                <w:sz w:val="28"/>
                <w:szCs w:val="28"/>
              </w:rPr>
              <w:t>情况导致的一个或多个风险对可接受性的影响，以及对先进技术水平的改变等。</w:t>
            </w:r>
          </w:p>
          <w:p w14:paraId="1C337611"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f)</w:t>
            </w:r>
            <w:r>
              <w:rPr>
                <w:rFonts w:eastAsia="仿宋_GB2312"/>
                <w:kern w:val="0"/>
                <w:sz w:val="28"/>
                <w:szCs w:val="28"/>
              </w:rPr>
              <w:tab/>
            </w:r>
            <w:r>
              <w:rPr>
                <w:rFonts w:eastAsia="仿宋_GB2312"/>
                <w:kern w:val="0"/>
                <w:sz w:val="28"/>
                <w:szCs w:val="28"/>
              </w:rPr>
              <w:t>基于对</w:t>
            </w:r>
          </w:p>
          <w:p w14:paraId="08A0A9C8"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e</w:t>
            </w:r>
            <w:r>
              <w:rPr>
                <w:rFonts w:eastAsia="仿宋_GB2312"/>
                <w:kern w:val="0"/>
                <w:sz w:val="28"/>
                <w:szCs w:val="28"/>
              </w:rPr>
              <w:t>）点所述信息影响的评价，必要时修改控制措施以符合</w:t>
            </w:r>
            <w:r>
              <w:rPr>
                <w:rFonts w:eastAsia="仿宋_GB2312"/>
                <w:kern w:val="0"/>
                <w:sz w:val="28"/>
                <w:szCs w:val="28"/>
              </w:rPr>
              <w:t>A1.3</w:t>
            </w:r>
            <w:r>
              <w:rPr>
                <w:rFonts w:eastAsia="仿宋_GB2312"/>
                <w:kern w:val="0"/>
                <w:sz w:val="28"/>
                <w:szCs w:val="28"/>
              </w:rPr>
              <w:t>和</w:t>
            </w:r>
            <w:r>
              <w:rPr>
                <w:rFonts w:eastAsia="仿宋_GB2312"/>
                <w:kern w:val="0"/>
                <w:sz w:val="28"/>
                <w:szCs w:val="28"/>
              </w:rPr>
              <w:t>A1.4</w:t>
            </w:r>
            <w:r>
              <w:rPr>
                <w:rFonts w:eastAsia="仿宋_GB2312"/>
                <w:kern w:val="0"/>
                <w:sz w:val="28"/>
                <w:szCs w:val="28"/>
              </w:rPr>
              <w:t>相关要求。</w:t>
            </w:r>
          </w:p>
        </w:tc>
        <w:tc>
          <w:tcPr>
            <w:tcW w:w="462" w:type="pct"/>
            <w:tcBorders>
              <w:top w:val="single" w:sz="4" w:space="0" w:color="auto"/>
              <w:left w:val="single" w:sz="4" w:space="0" w:color="auto"/>
              <w:bottom w:val="single" w:sz="4" w:space="0" w:color="auto"/>
              <w:right w:val="single" w:sz="4" w:space="0" w:color="auto"/>
            </w:tcBorders>
            <w:vAlign w:val="center"/>
          </w:tcPr>
          <w:p w14:paraId="51033561"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2201874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1BA7910"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A1.3</w:t>
            </w:r>
          </w:p>
        </w:tc>
        <w:tc>
          <w:tcPr>
            <w:tcW w:w="3886" w:type="pct"/>
            <w:tcBorders>
              <w:top w:val="single" w:sz="4" w:space="0" w:color="auto"/>
              <w:left w:val="single" w:sz="4" w:space="0" w:color="auto"/>
              <w:bottom w:val="single" w:sz="4" w:space="0" w:color="auto"/>
              <w:right w:val="single" w:sz="4" w:space="0" w:color="auto"/>
            </w:tcBorders>
            <w:vAlign w:val="center"/>
          </w:tcPr>
          <w:p w14:paraId="17CC67ED"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的申请人在设计和生产过程中采取的风险控制措施，应当遵循安全原则，采用先进技术。需要降低风险时，申请人应当控制风险，确保每个危险（源）相关的剩余风险和总体剩余风险是可接受的。在选择最合适的解决方案时，申请人应当按以下优先顺序进行：</w:t>
            </w:r>
          </w:p>
          <w:p w14:paraId="315612CC"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通过安全设计和生产消除或适当降低风险；</w:t>
            </w:r>
          </w:p>
          <w:p w14:paraId="5ED9B794"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适用时，对无法消除的风险采取充分的防护措施，包括必要的警报；</w:t>
            </w:r>
          </w:p>
          <w:p w14:paraId="5C66EE04"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提供安全信息（警告</w:t>
            </w:r>
            <w:r>
              <w:rPr>
                <w:rFonts w:eastAsia="仿宋_GB2312"/>
                <w:kern w:val="0"/>
                <w:sz w:val="28"/>
                <w:szCs w:val="28"/>
              </w:rPr>
              <w:t>/</w:t>
            </w:r>
            <w:r>
              <w:rPr>
                <w:rFonts w:eastAsia="仿宋_GB2312"/>
                <w:kern w:val="0"/>
                <w:sz w:val="28"/>
                <w:szCs w:val="28"/>
              </w:rPr>
              <w:t>预防措施</w:t>
            </w:r>
            <w:r>
              <w:rPr>
                <w:rFonts w:eastAsia="仿宋_GB2312"/>
                <w:kern w:val="0"/>
                <w:sz w:val="28"/>
                <w:szCs w:val="28"/>
              </w:rPr>
              <w:t>/</w:t>
            </w:r>
            <w:r>
              <w:rPr>
                <w:rFonts w:eastAsia="仿宋_GB2312"/>
                <w:kern w:val="0"/>
                <w:sz w:val="28"/>
                <w:szCs w:val="28"/>
              </w:rPr>
              <w:t>禁忌证），适当时，向使用者提供培训。</w:t>
            </w:r>
          </w:p>
        </w:tc>
        <w:tc>
          <w:tcPr>
            <w:tcW w:w="462" w:type="pct"/>
            <w:tcBorders>
              <w:top w:val="single" w:sz="4" w:space="0" w:color="auto"/>
              <w:left w:val="single" w:sz="4" w:space="0" w:color="auto"/>
              <w:bottom w:val="single" w:sz="4" w:space="0" w:color="auto"/>
              <w:right w:val="single" w:sz="4" w:space="0" w:color="auto"/>
            </w:tcBorders>
            <w:vAlign w:val="center"/>
          </w:tcPr>
          <w:p w14:paraId="110C7326"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24ADC5E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BBE772F" w14:textId="77777777" w:rsidR="00FD71D9" w:rsidRDefault="00602B6B">
            <w:pPr>
              <w:spacing w:line="300" w:lineRule="exact"/>
              <w:jc w:val="center"/>
              <w:rPr>
                <w:rFonts w:eastAsia="仿宋_GB2312"/>
                <w:kern w:val="0"/>
                <w:sz w:val="28"/>
                <w:szCs w:val="28"/>
              </w:rPr>
            </w:pPr>
            <w:r>
              <w:rPr>
                <w:rFonts w:eastAsia="仿宋_GB2312"/>
                <w:kern w:val="0"/>
                <w:sz w:val="28"/>
                <w:szCs w:val="28"/>
              </w:rPr>
              <w:t>A1.4</w:t>
            </w:r>
          </w:p>
        </w:tc>
        <w:tc>
          <w:tcPr>
            <w:tcW w:w="3886" w:type="pct"/>
            <w:tcBorders>
              <w:top w:val="single" w:sz="4" w:space="0" w:color="auto"/>
              <w:left w:val="single" w:sz="4" w:space="0" w:color="auto"/>
              <w:bottom w:val="single" w:sz="4" w:space="0" w:color="auto"/>
              <w:right w:val="single" w:sz="4" w:space="0" w:color="auto"/>
            </w:tcBorders>
            <w:vAlign w:val="center"/>
          </w:tcPr>
          <w:p w14:paraId="46BA7743"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申请人应当告知使用者所有相关的剩余风险。</w:t>
            </w:r>
          </w:p>
        </w:tc>
        <w:tc>
          <w:tcPr>
            <w:tcW w:w="462" w:type="pct"/>
            <w:tcBorders>
              <w:top w:val="single" w:sz="4" w:space="0" w:color="auto"/>
              <w:left w:val="single" w:sz="4" w:space="0" w:color="auto"/>
              <w:bottom w:val="single" w:sz="4" w:space="0" w:color="auto"/>
              <w:right w:val="single" w:sz="4" w:space="0" w:color="auto"/>
            </w:tcBorders>
            <w:vAlign w:val="center"/>
          </w:tcPr>
          <w:p w14:paraId="5B07E258"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62CF1797" w14:textId="77777777">
        <w:trPr>
          <w:trHeight w:val="103"/>
          <w:jc w:val="center"/>
        </w:trPr>
        <w:tc>
          <w:tcPr>
            <w:tcW w:w="652" w:type="pct"/>
            <w:tcBorders>
              <w:top w:val="single" w:sz="4" w:space="0" w:color="auto"/>
              <w:left w:val="single" w:sz="4" w:space="0" w:color="auto"/>
              <w:bottom w:val="single" w:sz="4" w:space="0" w:color="auto"/>
              <w:right w:val="single" w:sz="4" w:space="0" w:color="auto"/>
            </w:tcBorders>
            <w:vAlign w:val="center"/>
          </w:tcPr>
          <w:p w14:paraId="600BBFD9" w14:textId="77777777" w:rsidR="00FD71D9" w:rsidRDefault="00602B6B">
            <w:pPr>
              <w:spacing w:line="300" w:lineRule="exact"/>
              <w:jc w:val="center"/>
              <w:rPr>
                <w:rFonts w:eastAsia="仿宋_GB2312"/>
                <w:kern w:val="0"/>
                <w:sz w:val="28"/>
                <w:szCs w:val="28"/>
              </w:rPr>
            </w:pPr>
            <w:r>
              <w:rPr>
                <w:rFonts w:eastAsia="仿宋_GB2312"/>
                <w:kern w:val="0"/>
                <w:sz w:val="28"/>
                <w:szCs w:val="28"/>
              </w:rPr>
              <w:t>A1.5</w:t>
            </w:r>
          </w:p>
        </w:tc>
        <w:tc>
          <w:tcPr>
            <w:tcW w:w="3886" w:type="pct"/>
            <w:tcBorders>
              <w:top w:val="single" w:sz="4" w:space="0" w:color="auto"/>
              <w:left w:val="single" w:sz="4" w:space="0" w:color="auto"/>
              <w:bottom w:val="single" w:sz="4" w:space="0" w:color="auto"/>
              <w:right w:val="single" w:sz="4" w:space="0" w:color="auto"/>
            </w:tcBorders>
            <w:vAlign w:val="center"/>
          </w:tcPr>
          <w:p w14:paraId="1025B80B" w14:textId="77777777" w:rsidR="00FD71D9" w:rsidRDefault="00602B6B">
            <w:pPr>
              <w:spacing w:line="290" w:lineRule="exact"/>
              <w:jc w:val="left"/>
              <w:rPr>
                <w:rFonts w:eastAsia="仿宋_GB2312"/>
                <w:kern w:val="0"/>
                <w:sz w:val="28"/>
                <w:szCs w:val="28"/>
              </w:rPr>
            </w:pPr>
            <w:r>
              <w:rPr>
                <w:rFonts w:eastAsia="仿宋_GB2312"/>
                <w:kern w:val="0"/>
                <w:sz w:val="28"/>
                <w:szCs w:val="28"/>
              </w:rPr>
              <w:t>在消除或降低与使用有关的风险时，申请人应该：</w:t>
            </w:r>
          </w:p>
          <w:p w14:paraId="357D9CB4"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适当降低医疗器械的特性（如人体工程学</w:t>
            </w:r>
            <w:r>
              <w:rPr>
                <w:rFonts w:eastAsia="仿宋_GB2312"/>
                <w:kern w:val="0"/>
                <w:sz w:val="28"/>
                <w:szCs w:val="28"/>
              </w:rPr>
              <w:t>/</w:t>
            </w:r>
            <w:r>
              <w:rPr>
                <w:rFonts w:eastAsia="仿宋_GB2312"/>
                <w:kern w:val="0"/>
                <w:sz w:val="28"/>
                <w:szCs w:val="28"/>
              </w:rPr>
              <w:t>可用性）和预期使用环境（如灰尘和湿度）可能带来的风险；</w:t>
            </w:r>
          </w:p>
          <w:p w14:paraId="5410CC1D"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考虑预期使用者的技术知识、经验、教育背景、培训、身体状况（如适用）以及使用环境。</w:t>
            </w:r>
          </w:p>
        </w:tc>
        <w:tc>
          <w:tcPr>
            <w:tcW w:w="462" w:type="pct"/>
            <w:tcBorders>
              <w:top w:val="single" w:sz="4" w:space="0" w:color="auto"/>
              <w:left w:val="single" w:sz="4" w:space="0" w:color="auto"/>
              <w:bottom w:val="single" w:sz="4" w:space="0" w:color="auto"/>
              <w:right w:val="single" w:sz="4" w:space="0" w:color="auto"/>
            </w:tcBorders>
            <w:vAlign w:val="center"/>
          </w:tcPr>
          <w:p w14:paraId="67BF69B1"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DA6F22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11E73FD" w14:textId="77777777" w:rsidR="00FD71D9" w:rsidRDefault="00602B6B">
            <w:pPr>
              <w:spacing w:line="300" w:lineRule="exact"/>
              <w:jc w:val="center"/>
              <w:rPr>
                <w:rFonts w:eastAsia="仿宋_GB2312"/>
                <w:kern w:val="0"/>
                <w:sz w:val="28"/>
                <w:szCs w:val="28"/>
              </w:rPr>
            </w:pPr>
            <w:r>
              <w:rPr>
                <w:rFonts w:eastAsia="仿宋_GB2312"/>
                <w:kern w:val="0"/>
                <w:sz w:val="28"/>
                <w:szCs w:val="28"/>
              </w:rPr>
              <w:t>A1.6</w:t>
            </w:r>
          </w:p>
        </w:tc>
        <w:tc>
          <w:tcPr>
            <w:tcW w:w="3886" w:type="pct"/>
            <w:tcBorders>
              <w:top w:val="single" w:sz="4" w:space="0" w:color="auto"/>
              <w:left w:val="single" w:sz="4" w:space="0" w:color="auto"/>
              <w:bottom w:val="single" w:sz="4" w:space="0" w:color="auto"/>
              <w:right w:val="single" w:sz="4" w:space="0" w:color="auto"/>
            </w:tcBorders>
            <w:vAlign w:val="center"/>
          </w:tcPr>
          <w:p w14:paraId="497647C3" w14:textId="77777777" w:rsidR="00FD71D9" w:rsidRDefault="00602B6B">
            <w:pPr>
              <w:spacing w:line="290" w:lineRule="exact"/>
              <w:jc w:val="left"/>
              <w:rPr>
                <w:rFonts w:eastAsia="仿宋_GB2312"/>
                <w:kern w:val="0"/>
                <w:sz w:val="28"/>
                <w:szCs w:val="28"/>
              </w:rPr>
            </w:pPr>
            <w:r>
              <w:rPr>
                <w:rFonts w:eastAsia="仿宋_GB2312"/>
                <w:kern w:val="0"/>
                <w:sz w:val="28"/>
                <w:szCs w:val="28"/>
              </w:rPr>
              <w:t>在申请人规定的生命周期内，在正常使用、维护和校准（如适用）情况下，外力不应对医疗器械的特性和性能造成不利影响，以致损害患者、使用者及他人的健康和安全。</w:t>
            </w:r>
          </w:p>
        </w:tc>
        <w:tc>
          <w:tcPr>
            <w:tcW w:w="462" w:type="pct"/>
            <w:tcBorders>
              <w:top w:val="single" w:sz="4" w:space="0" w:color="auto"/>
              <w:left w:val="single" w:sz="4" w:space="0" w:color="auto"/>
              <w:bottom w:val="single" w:sz="4" w:space="0" w:color="auto"/>
              <w:right w:val="single" w:sz="4" w:space="0" w:color="auto"/>
            </w:tcBorders>
            <w:vAlign w:val="center"/>
          </w:tcPr>
          <w:p w14:paraId="3E02EC1B"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45EFFB92"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C7651FE" w14:textId="77777777" w:rsidR="00FD71D9" w:rsidRDefault="00602B6B">
            <w:pPr>
              <w:spacing w:line="300" w:lineRule="exact"/>
              <w:jc w:val="center"/>
              <w:rPr>
                <w:rFonts w:eastAsia="仿宋_GB2312"/>
                <w:kern w:val="0"/>
                <w:sz w:val="28"/>
                <w:szCs w:val="28"/>
              </w:rPr>
            </w:pPr>
            <w:r>
              <w:rPr>
                <w:rFonts w:eastAsia="仿宋_GB2312"/>
                <w:kern w:val="0"/>
                <w:sz w:val="28"/>
                <w:szCs w:val="28"/>
              </w:rPr>
              <w:t>A1.7</w:t>
            </w:r>
          </w:p>
        </w:tc>
        <w:tc>
          <w:tcPr>
            <w:tcW w:w="3886" w:type="pct"/>
            <w:tcBorders>
              <w:top w:val="single" w:sz="4" w:space="0" w:color="auto"/>
              <w:left w:val="single" w:sz="4" w:space="0" w:color="auto"/>
              <w:bottom w:val="single" w:sz="4" w:space="0" w:color="auto"/>
              <w:right w:val="single" w:sz="4" w:space="0" w:color="auto"/>
            </w:tcBorders>
            <w:vAlign w:val="center"/>
          </w:tcPr>
          <w:p w14:paraId="278D942F" w14:textId="77777777" w:rsidR="00FD71D9" w:rsidRDefault="00602B6B">
            <w:pPr>
              <w:spacing w:line="280" w:lineRule="exact"/>
              <w:jc w:val="left"/>
              <w:rPr>
                <w:rFonts w:eastAsia="仿宋_GB2312"/>
                <w:kern w:val="0"/>
                <w:sz w:val="28"/>
                <w:szCs w:val="28"/>
              </w:rPr>
            </w:pPr>
            <w:r>
              <w:rPr>
                <w:rFonts w:eastAsia="仿宋_GB2312"/>
                <w:kern w:val="0"/>
                <w:sz w:val="28"/>
                <w:szCs w:val="28"/>
              </w:rPr>
              <w:t>医疗器械的设计、生产和包装，包括申请人所提供的说明和信息，应当确保在按照预期用途使用时，运输和贮存条件（例如：震动、振动、温度和湿度的波动）不会对医疗器械的特性和性能，包括完整性和清洁度，造成不利影响。申请人应能确保有效期内医疗器械的性能、安全和无菌保证水平。</w:t>
            </w:r>
          </w:p>
        </w:tc>
        <w:tc>
          <w:tcPr>
            <w:tcW w:w="462" w:type="pct"/>
            <w:tcBorders>
              <w:top w:val="single" w:sz="4" w:space="0" w:color="auto"/>
              <w:left w:val="single" w:sz="4" w:space="0" w:color="auto"/>
              <w:bottom w:val="single" w:sz="4" w:space="0" w:color="auto"/>
              <w:right w:val="single" w:sz="4" w:space="0" w:color="auto"/>
            </w:tcBorders>
            <w:vAlign w:val="center"/>
          </w:tcPr>
          <w:p w14:paraId="5554A849"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0B931E8D" w14:textId="77777777">
        <w:trPr>
          <w:trHeight w:val="211"/>
          <w:jc w:val="center"/>
        </w:trPr>
        <w:tc>
          <w:tcPr>
            <w:tcW w:w="652" w:type="pct"/>
            <w:tcBorders>
              <w:top w:val="single" w:sz="4" w:space="0" w:color="auto"/>
              <w:left w:val="single" w:sz="4" w:space="0" w:color="auto"/>
              <w:bottom w:val="single" w:sz="4" w:space="0" w:color="auto"/>
              <w:right w:val="single" w:sz="4" w:space="0" w:color="auto"/>
            </w:tcBorders>
            <w:vAlign w:val="center"/>
          </w:tcPr>
          <w:p w14:paraId="3316CA34" w14:textId="77777777" w:rsidR="00FD71D9" w:rsidRDefault="00602B6B">
            <w:pPr>
              <w:spacing w:line="300" w:lineRule="exact"/>
              <w:jc w:val="center"/>
              <w:rPr>
                <w:rFonts w:eastAsia="仿宋_GB2312"/>
                <w:kern w:val="0"/>
                <w:sz w:val="28"/>
                <w:szCs w:val="28"/>
              </w:rPr>
            </w:pPr>
            <w:r>
              <w:rPr>
                <w:rFonts w:eastAsia="仿宋_GB2312"/>
                <w:kern w:val="0"/>
                <w:sz w:val="28"/>
                <w:szCs w:val="28"/>
              </w:rPr>
              <w:t>A1.8</w:t>
            </w:r>
          </w:p>
        </w:tc>
        <w:tc>
          <w:tcPr>
            <w:tcW w:w="3886" w:type="pct"/>
            <w:tcBorders>
              <w:top w:val="single" w:sz="4" w:space="0" w:color="auto"/>
              <w:left w:val="single" w:sz="4" w:space="0" w:color="auto"/>
              <w:bottom w:val="single" w:sz="4" w:space="0" w:color="auto"/>
              <w:right w:val="single" w:sz="4" w:space="0" w:color="auto"/>
            </w:tcBorders>
            <w:vAlign w:val="center"/>
          </w:tcPr>
          <w:p w14:paraId="30C01609" w14:textId="77777777" w:rsidR="00FD71D9" w:rsidRDefault="00602B6B">
            <w:pPr>
              <w:spacing w:line="280" w:lineRule="exact"/>
              <w:jc w:val="left"/>
              <w:rPr>
                <w:rFonts w:eastAsia="仿宋_GB2312"/>
                <w:kern w:val="0"/>
                <w:sz w:val="28"/>
                <w:szCs w:val="28"/>
              </w:rPr>
            </w:pPr>
            <w:r>
              <w:rPr>
                <w:rFonts w:eastAsia="仿宋_GB2312"/>
                <w:kern w:val="0"/>
                <w:sz w:val="28"/>
                <w:szCs w:val="28"/>
              </w:rPr>
              <w:t>在货架有效期内、开封后的使用期间，以及运输或送货期间，医疗器械应具有可接受的稳定性。</w:t>
            </w:r>
          </w:p>
        </w:tc>
        <w:tc>
          <w:tcPr>
            <w:tcW w:w="462" w:type="pct"/>
            <w:tcBorders>
              <w:top w:val="single" w:sz="4" w:space="0" w:color="auto"/>
              <w:left w:val="single" w:sz="4" w:space="0" w:color="auto"/>
              <w:bottom w:val="single" w:sz="4" w:space="0" w:color="auto"/>
              <w:right w:val="single" w:sz="4" w:space="0" w:color="auto"/>
            </w:tcBorders>
            <w:vAlign w:val="center"/>
          </w:tcPr>
          <w:p w14:paraId="7684A92B"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69EDD6D"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96D85D1" w14:textId="77777777" w:rsidR="00FD71D9" w:rsidRDefault="00602B6B">
            <w:pPr>
              <w:spacing w:line="300" w:lineRule="exact"/>
              <w:jc w:val="center"/>
              <w:rPr>
                <w:rFonts w:eastAsia="仿宋_GB2312"/>
                <w:kern w:val="0"/>
                <w:sz w:val="28"/>
                <w:szCs w:val="28"/>
              </w:rPr>
            </w:pPr>
            <w:r>
              <w:rPr>
                <w:rFonts w:eastAsia="仿宋_GB2312"/>
                <w:kern w:val="0"/>
                <w:sz w:val="28"/>
                <w:szCs w:val="28"/>
              </w:rPr>
              <w:t>A1.9</w:t>
            </w:r>
          </w:p>
        </w:tc>
        <w:tc>
          <w:tcPr>
            <w:tcW w:w="3886" w:type="pct"/>
            <w:tcBorders>
              <w:top w:val="single" w:sz="4" w:space="0" w:color="auto"/>
              <w:left w:val="single" w:sz="4" w:space="0" w:color="auto"/>
              <w:bottom w:val="single" w:sz="4" w:space="0" w:color="auto"/>
              <w:right w:val="single" w:sz="4" w:space="0" w:color="auto"/>
            </w:tcBorders>
            <w:vAlign w:val="center"/>
          </w:tcPr>
          <w:p w14:paraId="33DB5EB5" w14:textId="77777777" w:rsidR="00FD71D9" w:rsidRDefault="00602B6B">
            <w:pPr>
              <w:spacing w:line="280" w:lineRule="exact"/>
              <w:jc w:val="left"/>
              <w:rPr>
                <w:rFonts w:eastAsia="仿宋_GB2312"/>
                <w:kern w:val="0"/>
                <w:sz w:val="28"/>
                <w:szCs w:val="28"/>
              </w:rPr>
            </w:pPr>
            <w:r>
              <w:rPr>
                <w:rFonts w:eastAsia="仿宋_GB2312"/>
                <w:kern w:val="0"/>
                <w:sz w:val="28"/>
                <w:szCs w:val="28"/>
              </w:rPr>
              <w:t>在正常使用条件下，基于当前先进技术水平，比较医疗器械性能带来的受益，所有已知的、可预见的风险以及任何不良副作用应最小化且可接受。</w:t>
            </w:r>
          </w:p>
        </w:tc>
        <w:tc>
          <w:tcPr>
            <w:tcW w:w="462" w:type="pct"/>
            <w:tcBorders>
              <w:top w:val="single" w:sz="4" w:space="0" w:color="auto"/>
              <w:left w:val="single" w:sz="4" w:space="0" w:color="auto"/>
              <w:bottom w:val="single" w:sz="4" w:space="0" w:color="auto"/>
              <w:right w:val="single" w:sz="4" w:space="0" w:color="auto"/>
            </w:tcBorders>
            <w:vAlign w:val="center"/>
          </w:tcPr>
          <w:p w14:paraId="365E78BA"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04D1687" w14:textId="77777777">
        <w:trPr>
          <w:trHeight w:val="425"/>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474314D" w14:textId="77777777" w:rsidR="00FD71D9" w:rsidRDefault="00602B6B">
            <w:pPr>
              <w:widowControl/>
              <w:spacing w:line="300" w:lineRule="exact"/>
              <w:jc w:val="left"/>
              <w:outlineLvl w:val="1"/>
              <w:rPr>
                <w:rFonts w:eastAsia="仿宋_GB2312"/>
                <w:bCs/>
                <w:sz w:val="28"/>
                <w:szCs w:val="28"/>
              </w:rPr>
            </w:pPr>
            <w:r>
              <w:rPr>
                <w:rFonts w:eastAsia="楷体_GB2312"/>
                <w:kern w:val="0"/>
                <w:sz w:val="28"/>
                <w:szCs w:val="28"/>
              </w:rPr>
              <w:t>A2</w:t>
            </w:r>
            <w:r>
              <w:rPr>
                <w:rFonts w:eastAsia="楷体_GB2312"/>
                <w:kern w:val="0"/>
                <w:sz w:val="28"/>
                <w:szCs w:val="28"/>
              </w:rPr>
              <w:t>临床评价</w:t>
            </w:r>
          </w:p>
        </w:tc>
      </w:tr>
      <w:tr w:rsidR="00FD71D9" w14:paraId="71F0BF8C" w14:textId="77777777">
        <w:trPr>
          <w:trHeight w:val="1661"/>
          <w:jc w:val="center"/>
        </w:trPr>
        <w:tc>
          <w:tcPr>
            <w:tcW w:w="652" w:type="pct"/>
            <w:tcBorders>
              <w:top w:val="single" w:sz="4" w:space="0" w:color="auto"/>
              <w:left w:val="single" w:sz="4" w:space="0" w:color="auto"/>
              <w:bottom w:val="single" w:sz="4" w:space="0" w:color="auto"/>
              <w:right w:val="single" w:sz="4" w:space="0" w:color="auto"/>
            </w:tcBorders>
            <w:vAlign w:val="center"/>
          </w:tcPr>
          <w:p w14:paraId="13B59101"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A2.1</w:t>
            </w:r>
          </w:p>
        </w:tc>
        <w:tc>
          <w:tcPr>
            <w:tcW w:w="3886" w:type="pct"/>
            <w:tcBorders>
              <w:top w:val="single" w:sz="4" w:space="0" w:color="auto"/>
              <w:left w:val="single" w:sz="4" w:space="0" w:color="auto"/>
              <w:bottom w:val="single" w:sz="4" w:space="0" w:color="auto"/>
              <w:right w:val="single" w:sz="4" w:space="0" w:color="auto"/>
            </w:tcBorders>
            <w:vAlign w:val="center"/>
          </w:tcPr>
          <w:p w14:paraId="7B8ADE74" w14:textId="77777777" w:rsidR="00FD71D9" w:rsidRDefault="00602B6B">
            <w:pPr>
              <w:spacing w:line="280" w:lineRule="exact"/>
              <w:jc w:val="left"/>
              <w:rPr>
                <w:rFonts w:eastAsia="仿宋_GB2312"/>
                <w:sz w:val="28"/>
                <w:szCs w:val="28"/>
              </w:rPr>
            </w:pPr>
            <w:r>
              <w:rPr>
                <w:rFonts w:eastAsia="仿宋_GB2312"/>
                <w:sz w:val="28"/>
                <w:szCs w:val="28"/>
              </w:rPr>
              <w:t>基于监管要求，医疗器械可能需要进行临床评价（如适用）。所谓临床评价，就是对临床数据进行评估，确定医疗器械具有可接受的风险受益比，包括以下几种形式：</w:t>
            </w:r>
          </w:p>
          <w:p w14:paraId="6EC80963" w14:textId="77777777" w:rsidR="00FD71D9" w:rsidRDefault="00602B6B">
            <w:pPr>
              <w:spacing w:line="280" w:lineRule="exact"/>
              <w:ind w:firstLineChars="200" w:firstLine="560"/>
              <w:jc w:val="left"/>
              <w:rPr>
                <w:rFonts w:eastAsia="仿宋_GB2312"/>
                <w:sz w:val="28"/>
                <w:szCs w:val="28"/>
              </w:rPr>
            </w:pPr>
            <w:r>
              <w:rPr>
                <w:rFonts w:eastAsia="仿宋_GB2312"/>
                <w:sz w:val="28"/>
                <w:szCs w:val="28"/>
              </w:rPr>
              <w:t>a)</w:t>
            </w:r>
            <w:r>
              <w:rPr>
                <w:rFonts w:eastAsia="仿宋_GB2312"/>
                <w:sz w:val="28"/>
                <w:szCs w:val="28"/>
              </w:rPr>
              <w:tab/>
            </w:r>
            <w:r>
              <w:rPr>
                <w:rFonts w:eastAsia="仿宋_GB2312"/>
                <w:sz w:val="28"/>
                <w:szCs w:val="28"/>
              </w:rPr>
              <w:t>临床试验报告</w:t>
            </w:r>
          </w:p>
          <w:p w14:paraId="5FC1A6D7" w14:textId="77777777" w:rsidR="00FD71D9" w:rsidRDefault="00602B6B">
            <w:pPr>
              <w:spacing w:line="280" w:lineRule="exact"/>
              <w:ind w:firstLineChars="200" w:firstLine="560"/>
              <w:jc w:val="left"/>
              <w:rPr>
                <w:rFonts w:eastAsia="仿宋_GB2312"/>
                <w:sz w:val="28"/>
                <w:szCs w:val="28"/>
              </w:rPr>
            </w:pPr>
            <w:r>
              <w:rPr>
                <w:rFonts w:eastAsia="仿宋_GB2312"/>
                <w:sz w:val="28"/>
                <w:szCs w:val="28"/>
              </w:rPr>
              <w:t>b)</w:t>
            </w:r>
            <w:r>
              <w:rPr>
                <w:rFonts w:eastAsia="仿宋_GB2312"/>
                <w:sz w:val="28"/>
                <w:szCs w:val="28"/>
              </w:rPr>
              <w:tab/>
            </w:r>
            <w:r>
              <w:rPr>
                <w:rFonts w:eastAsia="仿宋_GB2312"/>
                <w:sz w:val="28"/>
                <w:szCs w:val="28"/>
              </w:rPr>
              <w:t>临床文献资料</w:t>
            </w:r>
          </w:p>
          <w:p w14:paraId="5E7843AD" w14:textId="77777777" w:rsidR="00FD71D9" w:rsidRDefault="00602B6B">
            <w:pPr>
              <w:spacing w:line="280" w:lineRule="exact"/>
              <w:ind w:firstLineChars="200" w:firstLine="560"/>
              <w:jc w:val="left"/>
              <w:rPr>
                <w:rFonts w:eastAsia="仿宋_GB2312"/>
                <w:sz w:val="28"/>
                <w:szCs w:val="28"/>
              </w:rPr>
            </w:pPr>
            <w:r>
              <w:rPr>
                <w:rFonts w:eastAsia="仿宋_GB2312"/>
                <w:sz w:val="28"/>
                <w:szCs w:val="28"/>
              </w:rPr>
              <w:t>c)</w:t>
            </w:r>
            <w:r>
              <w:rPr>
                <w:rFonts w:eastAsia="仿宋_GB2312"/>
                <w:sz w:val="28"/>
                <w:szCs w:val="28"/>
              </w:rPr>
              <w:tab/>
            </w:r>
            <w:r>
              <w:rPr>
                <w:rFonts w:eastAsia="仿宋_GB2312"/>
                <w:sz w:val="28"/>
                <w:szCs w:val="28"/>
              </w:rPr>
              <w:t>临床经验数据</w:t>
            </w:r>
          </w:p>
        </w:tc>
        <w:tc>
          <w:tcPr>
            <w:tcW w:w="462" w:type="pct"/>
            <w:tcBorders>
              <w:top w:val="single" w:sz="4" w:space="0" w:color="auto"/>
              <w:left w:val="single" w:sz="4" w:space="0" w:color="auto"/>
              <w:bottom w:val="single" w:sz="4" w:space="0" w:color="auto"/>
              <w:right w:val="single" w:sz="4" w:space="0" w:color="auto"/>
            </w:tcBorders>
            <w:vAlign w:val="center"/>
          </w:tcPr>
          <w:p w14:paraId="1C215400"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3207A5B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5581DD0" w14:textId="77777777" w:rsidR="00FD71D9" w:rsidRDefault="00602B6B">
            <w:pPr>
              <w:spacing w:line="300" w:lineRule="exact"/>
              <w:jc w:val="center"/>
              <w:rPr>
                <w:rFonts w:eastAsia="仿宋_GB2312"/>
                <w:kern w:val="0"/>
                <w:sz w:val="28"/>
                <w:szCs w:val="28"/>
              </w:rPr>
            </w:pPr>
            <w:r>
              <w:rPr>
                <w:rFonts w:eastAsia="仿宋_GB2312"/>
                <w:kern w:val="0"/>
                <w:sz w:val="28"/>
                <w:szCs w:val="28"/>
              </w:rPr>
              <w:t>A2.2</w:t>
            </w:r>
          </w:p>
        </w:tc>
        <w:tc>
          <w:tcPr>
            <w:tcW w:w="3886" w:type="pct"/>
            <w:tcBorders>
              <w:top w:val="single" w:sz="4" w:space="0" w:color="auto"/>
              <w:left w:val="single" w:sz="4" w:space="0" w:color="auto"/>
              <w:bottom w:val="single" w:sz="4" w:space="0" w:color="auto"/>
              <w:right w:val="single" w:sz="4" w:space="0" w:color="auto"/>
            </w:tcBorders>
            <w:vAlign w:val="center"/>
          </w:tcPr>
          <w:p w14:paraId="6A85E2E7" w14:textId="77777777" w:rsidR="00FD71D9" w:rsidRDefault="00602B6B">
            <w:pPr>
              <w:spacing w:line="280" w:lineRule="exact"/>
              <w:jc w:val="left"/>
              <w:rPr>
                <w:rFonts w:eastAsia="仿宋_GB2312"/>
                <w:spacing w:val="-4"/>
                <w:kern w:val="0"/>
                <w:sz w:val="28"/>
                <w:szCs w:val="28"/>
              </w:rPr>
            </w:pPr>
            <w:r>
              <w:rPr>
                <w:rFonts w:eastAsia="仿宋_GB2312"/>
                <w:spacing w:val="-4"/>
                <w:kern w:val="0"/>
                <w:sz w:val="28"/>
                <w:szCs w:val="28"/>
              </w:rPr>
              <w:t>临床试验的实施应当符合《赫尔辛基宣言》的伦理原则。保护受试者的权利、安全和健康，作为最重要的考虑因素，其重要性超过科学和社会效益。在临床试验的每个步骤，都应理解、遵守和使用上述原则。另外，临床试验方案审批、患者知情同意等应符合相关法规要求。</w:t>
            </w:r>
          </w:p>
        </w:tc>
        <w:tc>
          <w:tcPr>
            <w:tcW w:w="462" w:type="pct"/>
            <w:tcBorders>
              <w:top w:val="single" w:sz="4" w:space="0" w:color="auto"/>
              <w:left w:val="single" w:sz="4" w:space="0" w:color="auto"/>
              <w:bottom w:val="single" w:sz="4" w:space="0" w:color="auto"/>
              <w:right w:val="single" w:sz="4" w:space="0" w:color="auto"/>
            </w:tcBorders>
            <w:vAlign w:val="center"/>
          </w:tcPr>
          <w:p w14:paraId="0BEE3CA8" w14:textId="77777777" w:rsidR="00FD71D9" w:rsidRDefault="00602B6B">
            <w:pPr>
              <w:widowControl/>
              <w:spacing w:line="300" w:lineRule="exact"/>
              <w:jc w:val="center"/>
              <w:rPr>
                <w:rFonts w:eastAsia="仿宋_GB2312"/>
                <w:sz w:val="28"/>
                <w:szCs w:val="28"/>
              </w:rPr>
            </w:pPr>
            <w:r>
              <w:rPr>
                <w:rFonts w:eastAsia="仿宋_GB2312"/>
                <w:sz w:val="28"/>
                <w:szCs w:val="28"/>
              </w:rPr>
              <w:t>通常不适用</w:t>
            </w:r>
          </w:p>
        </w:tc>
      </w:tr>
      <w:tr w:rsidR="00FD71D9" w14:paraId="6D4CCE7B" w14:textId="77777777">
        <w:trPr>
          <w:trHeight w:val="43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A642B6" w14:textId="77777777" w:rsidR="00FD71D9" w:rsidRDefault="00602B6B">
            <w:pPr>
              <w:widowControl/>
              <w:spacing w:line="300" w:lineRule="exact"/>
              <w:jc w:val="left"/>
              <w:outlineLvl w:val="1"/>
              <w:rPr>
                <w:rFonts w:eastAsia="仿宋_GB2312"/>
                <w:bCs/>
                <w:color w:val="333399"/>
                <w:sz w:val="28"/>
                <w:szCs w:val="28"/>
              </w:rPr>
            </w:pPr>
            <w:r>
              <w:rPr>
                <w:rFonts w:eastAsia="楷体_GB2312"/>
                <w:kern w:val="0"/>
                <w:sz w:val="28"/>
                <w:szCs w:val="28"/>
              </w:rPr>
              <w:t>A3</w:t>
            </w:r>
            <w:r>
              <w:rPr>
                <w:rFonts w:eastAsia="楷体_GB2312"/>
                <w:kern w:val="0"/>
                <w:sz w:val="28"/>
                <w:szCs w:val="28"/>
              </w:rPr>
              <w:t>化学、物理和生物学特性</w:t>
            </w:r>
          </w:p>
        </w:tc>
      </w:tr>
      <w:tr w:rsidR="00FD71D9" w14:paraId="4F2EB91F"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A4FC2C7" w14:textId="77777777" w:rsidR="00FD71D9" w:rsidRDefault="00602B6B">
            <w:pPr>
              <w:spacing w:line="300" w:lineRule="exact"/>
              <w:jc w:val="center"/>
              <w:rPr>
                <w:rFonts w:eastAsia="仿宋_GB2312"/>
                <w:kern w:val="0"/>
                <w:sz w:val="28"/>
                <w:szCs w:val="28"/>
              </w:rPr>
            </w:pPr>
            <w:r>
              <w:rPr>
                <w:rFonts w:eastAsia="仿宋_GB2312"/>
                <w:kern w:val="0"/>
                <w:sz w:val="28"/>
                <w:szCs w:val="28"/>
              </w:rPr>
              <w:t>A3.1</w:t>
            </w:r>
          </w:p>
        </w:tc>
        <w:tc>
          <w:tcPr>
            <w:tcW w:w="3886" w:type="pct"/>
            <w:tcBorders>
              <w:top w:val="single" w:sz="4" w:space="0" w:color="auto"/>
              <w:left w:val="single" w:sz="4" w:space="0" w:color="auto"/>
              <w:bottom w:val="single" w:sz="4" w:space="0" w:color="auto"/>
              <w:right w:val="single" w:sz="4" w:space="0" w:color="auto"/>
            </w:tcBorders>
            <w:vAlign w:val="center"/>
          </w:tcPr>
          <w:p w14:paraId="5A05B7FD" w14:textId="77777777" w:rsidR="00FD71D9" w:rsidRDefault="00602B6B">
            <w:pPr>
              <w:spacing w:line="300" w:lineRule="exact"/>
              <w:jc w:val="left"/>
              <w:rPr>
                <w:rFonts w:eastAsia="仿宋_GB2312"/>
                <w:kern w:val="0"/>
                <w:sz w:val="28"/>
                <w:szCs w:val="28"/>
              </w:rPr>
            </w:pPr>
            <w:r>
              <w:rPr>
                <w:rFonts w:eastAsia="仿宋_GB2312"/>
                <w:kern w:val="0"/>
                <w:sz w:val="28"/>
                <w:szCs w:val="28"/>
              </w:rPr>
              <w:t>关于医疗器械的化学、物理和生物学特性，应当特别注意以下几点：</w:t>
            </w:r>
          </w:p>
          <w:p w14:paraId="52029275"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所用材料和组成成分的选择，需特别考虑：</w:t>
            </w:r>
          </w:p>
          <w:p w14:paraId="40A1CF0F"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w:t>
            </w:r>
            <w:r>
              <w:rPr>
                <w:rFonts w:eastAsia="仿宋_GB2312"/>
                <w:kern w:val="0"/>
                <w:sz w:val="28"/>
                <w:szCs w:val="28"/>
              </w:rPr>
              <w:t>毒性；</w:t>
            </w:r>
          </w:p>
          <w:p w14:paraId="28FF3D01"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w:t>
            </w:r>
            <w:r>
              <w:rPr>
                <w:rFonts w:eastAsia="仿宋_GB2312"/>
                <w:kern w:val="0"/>
                <w:sz w:val="28"/>
                <w:szCs w:val="28"/>
              </w:rPr>
              <w:t>生物相容性；</w:t>
            </w:r>
          </w:p>
          <w:p w14:paraId="073D6660"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w:t>
            </w:r>
            <w:r>
              <w:rPr>
                <w:rFonts w:eastAsia="仿宋_GB2312"/>
                <w:kern w:val="0"/>
                <w:sz w:val="28"/>
                <w:szCs w:val="28"/>
              </w:rPr>
              <w:t>易燃性；</w:t>
            </w:r>
          </w:p>
          <w:p w14:paraId="06DC62AF"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工艺对材料性能的影响；</w:t>
            </w:r>
          </w:p>
          <w:p w14:paraId="30A11B93"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生物物理学或者建模研究结果应当事先进行验证（如适用）；</w:t>
            </w:r>
          </w:p>
          <w:p w14:paraId="49C53514"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d)</w:t>
            </w:r>
            <w:r>
              <w:rPr>
                <w:rFonts w:eastAsia="仿宋_GB2312"/>
                <w:kern w:val="0"/>
                <w:sz w:val="28"/>
                <w:szCs w:val="28"/>
              </w:rPr>
              <w:tab/>
            </w:r>
            <w:r>
              <w:rPr>
                <w:rFonts w:eastAsia="仿宋_GB2312"/>
                <w:kern w:val="0"/>
                <w:sz w:val="28"/>
                <w:szCs w:val="28"/>
              </w:rPr>
              <w:t>所用材料的机械性能，如适用，应当考虑强度、延展性、断裂强度、耐磨性和抗疲劳性等属性；</w:t>
            </w:r>
          </w:p>
          <w:p w14:paraId="49343AAE"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e)</w:t>
            </w:r>
            <w:r>
              <w:rPr>
                <w:rFonts w:eastAsia="仿宋_GB2312"/>
                <w:kern w:val="0"/>
                <w:sz w:val="28"/>
                <w:szCs w:val="28"/>
              </w:rPr>
              <w:tab/>
            </w:r>
            <w:r>
              <w:rPr>
                <w:rFonts w:eastAsia="仿宋_GB2312"/>
                <w:kern w:val="0"/>
                <w:sz w:val="28"/>
                <w:szCs w:val="28"/>
              </w:rPr>
              <w:t>表面特性；</w:t>
            </w:r>
          </w:p>
          <w:p w14:paraId="41238F6A"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f)</w:t>
            </w:r>
            <w:r>
              <w:rPr>
                <w:rFonts w:eastAsia="仿宋_GB2312"/>
                <w:kern w:val="0"/>
                <w:sz w:val="28"/>
                <w:szCs w:val="28"/>
              </w:rPr>
              <w:tab/>
            </w:r>
            <w:r>
              <w:rPr>
                <w:rFonts w:eastAsia="仿宋_GB2312"/>
                <w:kern w:val="0"/>
                <w:sz w:val="28"/>
                <w:szCs w:val="28"/>
              </w:rPr>
              <w:t>器械与已规定化学和</w:t>
            </w:r>
            <w:r>
              <w:rPr>
                <w:rFonts w:eastAsia="仿宋_GB2312"/>
                <w:kern w:val="0"/>
                <w:sz w:val="28"/>
                <w:szCs w:val="28"/>
              </w:rPr>
              <w:t>/</w:t>
            </w:r>
            <w:r>
              <w:rPr>
                <w:rFonts w:eastAsia="仿宋_GB2312"/>
                <w:kern w:val="0"/>
                <w:sz w:val="28"/>
                <w:szCs w:val="28"/>
              </w:rPr>
              <w:t>或物理性能的符合性。</w:t>
            </w:r>
          </w:p>
        </w:tc>
        <w:tc>
          <w:tcPr>
            <w:tcW w:w="462" w:type="pct"/>
            <w:tcBorders>
              <w:top w:val="single" w:sz="4" w:space="0" w:color="auto"/>
              <w:left w:val="single" w:sz="4" w:space="0" w:color="auto"/>
              <w:bottom w:val="single" w:sz="4" w:space="0" w:color="auto"/>
              <w:right w:val="single" w:sz="4" w:space="0" w:color="auto"/>
            </w:tcBorders>
            <w:vAlign w:val="center"/>
          </w:tcPr>
          <w:p w14:paraId="096B6ECA"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59BFF2EE"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C136E39" w14:textId="77777777" w:rsidR="00FD71D9" w:rsidRDefault="00602B6B">
            <w:pPr>
              <w:spacing w:line="300" w:lineRule="exact"/>
              <w:jc w:val="center"/>
              <w:rPr>
                <w:rFonts w:eastAsia="仿宋_GB2312"/>
                <w:kern w:val="0"/>
                <w:sz w:val="28"/>
                <w:szCs w:val="28"/>
              </w:rPr>
            </w:pPr>
            <w:r>
              <w:rPr>
                <w:rFonts w:eastAsia="仿宋_GB2312"/>
                <w:kern w:val="0"/>
                <w:sz w:val="28"/>
                <w:szCs w:val="28"/>
              </w:rPr>
              <w:t>A3.2</w:t>
            </w:r>
          </w:p>
        </w:tc>
        <w:tc>
          <w:tcPr>
            <w:tcW w:w="3886" w:type="pct"/>
            <w:tcBorders>
              <w:top w:val="single" w:sz="4" w:space="0" w:color="auto"/>
              <w:left w:val="single" w:sz="4" w:space="0" w:color="auto"/>
              <w:bottom w:val="single" w:sz="4" w:space="0" w:color="auto"/>
              <w:right w:val="single" w:sz="4" w:space="0" w:color="auto"/>
            </w:tcBorders>
            <w:vAlign w:val="center"/>
          </w:tcPr>
          <w:p w14:paraId="365A98A9" w14:textId="77777777" w:rsidR="00FD71D9" w:rsidRDefault="00602B6B">
            <w:pPr>
              <w:spacing w:line="300" w:lineRule="exact"/>
              <w:jc w:val="left"/>
              <w:rPr>
                <w:rFonts w:eastAsia="仿宋_GB2312"/>
                <w:kern w:val="0"/>
                <w:sz w:val="28"/>
                <w:szCs w:val="28"/>
              </w:rPr>
            </w:pPr>
            <w:r>
              <w:rPr>
                <w:rFonts w:eastAsia="仿宋_GB2312"/>
                <w:kern w:val="0"/>
                <w:sz w:val="28"/>
                <w:szCs w:val="28"/>
              </w:rPr>
              <w:t>基于医疗器械的预期用途，医疗器械的设计、生产和包装，应当尽可能减少污染物和残留物对使用者和患者，以及对从事医疗器械运输、贮存及其他相关人员造成的风险。特别要注意与使用者和患者暴露组织接触的时间和频次。</w:t>
            </w:r>
          </w:p>
        </w:tc>
        <w:tc>
          <w:tcPr>
            <w:tcW w:w="462" w:type="pct"/>
            <w:tcBorders>
              <w:top w:val="single" w:sz="4" w:space="0" w:color="auto"/>
              <w:left w:val="single" w:sz="4" w:space="0" w:color="auto"/>
              <w:bottom w:val="single" w:sz="4" w:space="0" w:color="auto"/>
              <w:right w:val="single" w:sz="4" w:space="0" w:color="auto"/>
            </w:tcBorders>
            <w:vAlign w:val="center"/>
          </w:tcPr>
          <w:p w14:paraId="32658259"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6BBF67F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8AB2395" w14:textId="77777777" w:rsidR="00FD71D9" w:rsidRDefault="00602B6B">
            <w:pPr>
              <w:spacing w:line="300" w:lineRule="exact"/>
              <w:jc w:val="center"/>
              <w:rPr>
                <w:rFonts w:eastAsia="仿宋_GB2312"/>
                <w:kern w:val="0"/>
                <w:sz w:val="28"/>
                <w:szCs w:val="28"/>
              </w:rPr>
            </w:pPr>
            <w:r>
              <w:rPr>
                <w:rFonts w:eastAsia="仿宋_GB2312"/>
                <w:kern w:val="0"/>
                <w:sz w:val="28"/>
                <w:szCs w:val="28"/>
              </w:rPr>
              <w:t>A3.3</w:t>
            </w:r>
          </w:p>
        </w:tc>
        <w:tc>
          <w:tcPr>
            <w:tcW w:w="3886" w:type="pct"/>
            <w:tcBorders>
              <w:top w:val="single" w:sz="4" w:space="0" w:color="auto"/>
              <w:left w:val="single" w:sz="4" w:space="0" w:color="auto"/>
              <w:bottom w:val="single" w:sz="4" w:space="0" w:color="auto"/>
              <w:right w:val="single" w:sz="4" w:space="0" w:color="auto"/>
            </w:tcBorders>
            <w:vAlign w:val="center"/>
          </w:tcPr>
          <w:p w14:paraId="4DBABE29"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医疗器械的设计和生产应当适当降低析出物（包括滤</w:t>
            </w:r>
            <w:proofErr w:type="gramStart"/>
            <w:r>
              <w:rPr>
                <w:rFonts w:eastAsia="仿宋_GB2312"/>
                <w:kern w:val="0"/>
                <w:sz w:val="28"/>
                <w:szCs w:val="28"/>
              </w:rPr>
              <w:t>沥</w:t>
            </w:r>
            <w:proofErr w:type="gramEnd"/>
            <w:r>
              <w:rPr>
                <w:rFonts w:eastAsia="仿宋_GB2312"/>
                <w:kern w:val="0"/>
                <w:sz w:val="28"/>
                <w:szCs w:val="28"/>
              </w:rPr>
              <w:t>物和</w:t>
            </w:r>
            <w:r>
              <w:rPr>
                <w:rFonts w:eastAsia="仿宋_GB2312"/>
                <w:kern w:val="0"/>
                <w:sz w:val="28"/>
                <w:szCs w:val="28"/>
              </w:rPr>
              <w:t>/</w:t>
            </w:r>
            <w:r>
              <w:rPr>
                <w:rFonts w:eastAsia="仿宋_GB2312"/>
                <w:kern w:val="0"/>
                <w:sz w:val="28"/>
                <w:szCs w:val="28"/>
              </w:rPr>
              <w:t>或蒸发物）、降解产</w:t>
            </w:r>
            <w:r>
              <w:rPr>
                <w:rFonts w:eastAsia="仿宋_GB2312"/>
                <w:kern w:val="0"/>
                <w:sz w:val="28"/>
                <w:szCs w:val="28"/>
              </w:rPr>
              <w:lastRenderedPageBreak/>
              <w:t>物、加工残留物等造成的风险。应当特别注意致癌、致突变或有生殖毒性的泄漏物或滤</w:t>
            </w:r>
            <w:proofErr w:type="gramStart"/>
            <w:r>
              <w:rPr>
                <w:rFonts w:eastAsia="仿宋_GB2312"/>
                <w:kern w:val="0"/>
                <w:sz w:val="28"/>
                <w:szCs w:val="28"/>
              </w:rPr>
              <w:t>沥</w:t>
            </w:r>
            <w:proofErr w:type="gramEnd"/>
            <w:r>
              <w:rPr>
                <w:rFonts w:eastAsia="仿宋_GB2312"/>
                <w:kern w:val="0"/>
                <w:sz w:val="28"/>
                <w:szCs w:val="28"/>
              </w:rPr>
              <w:t>物。</w:t>
            </w:r>
          </w:p>
        </w:tc>
        <w:tc>
          <w:tcPr>
            <w:tcW w:w="462" w:type="pct"/>
            <w:tcBorders>
              <w:top w:val="single" w:sz="4" w:space="0" w:color="auto"/>
              <w:left w:val="single" w:sz="4" w:space="0" w:color="auto"/>
              <w:bottom w:val="single" w:sz="4" w:space="0" w:color="auto"/>
              <w:right w:val="single" w:sz="4" w:space="0" w:color="auto"/>
            </w:tcBorders>
            <w:vAlign w:val="center"/>
          </w:tcPr>
          <w:p w14:paraId="6996DD6C" w14:textId="77777777" w:rsidR="00FD71D9" w:rsidRDefault="00602B6B">
            <w:pPr>
              <w:widowControl/>
              <w:spacing w:line="300" w:lineRule="exact"/>
              <w:jc w:val="center"/>
              <w:rPr>
                <w:rFonts w:eastAsia="仿宋_GB2312"/>
                <w:sz w:val="28"/>
                <w:szCs w:val="28"/>
              </w:rPr>
            </w:pPr>
            <w:r>
              <w:rPr>
                <w:rFonts w:eastAsia="仿宋_GB2312"/>
                <w:sz w:val="28"/>
                <w:szCs w:val="28"/>
              </w:rPr>
              <w:lastRenderedPageBreak/>
              <w:t>不适用</w:t>
            </w:r>
          </w:p>
        </w:tc>
      </w:tr>
      <w:tr w:rsidR="00FD71D9" w14:paraId="2E3A73B3"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A2B689E"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A3.4</w:t>
            </w:r>
          </w:p>
        </w:tc>
        <w:tc>
          <w:tcPr>
            <w:tcW w:w="3886" w:type="pct"/>
            <w:tcBorders>
              <w:top w:val="single" w:sz="4" w:space="0" w:color="auto"/>
              <w:left w:val="single" w:sz="4" w:space="0" w:color="auto"/>
              <w:bottom w:val="single" w:sz="4" w:space="0" w:color="auto"/>
              <w:right w:val="single" w:sz="4" w:space="0" w:color="auto"/>
            </w:tcBorders>
            <w:vAlign w:val="center"/>
          </w:tcPr>
          <w:p w14:paraId="6D7E8FC5"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医疗器械的设计和生产应当考虑到医疗器械及其预期使用环境的性质，适当降低物质意外进入器械所带来的风险。</w:t>
            </w:r>
          </w:p>
        </w:tc>
        <w:tc>
          <w:tcPr>
            <w:tcW w:w="462" w:type="pct"/>
            <w:tcBorders>
              <w:top w:val="single" w:sz="4" w:space="0" w:color="auto"/>
              <w:left w:val="single" w:sz="4" w:space="0" w:color="auto"/>
              <w:bottom w:val="single" w:sz="4" w:space="0" w:color="auto"/>
              <w:right w:val="single" w:sz="4" w:space="0" w:color="auto"/>
            </w:tcBorders>
            <w:vAlign w:val="center"/>
          </w:tcPr>
          <w:p w14:paraId="6E810144"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1D4A095"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3106439" w14:textId="77777777" w:rsidR="00FD71D9" w:rsidRDefault="00602B6B">
            <w:pPr>
              <w:spacing w:line="300" w:lineRule="exact"/>
              <w:jc w:val="center"/>
              <w:rPr>
                <w:rFonts w:eastAsia="仿宋_GB2312"/>
                <w:kern w:val="0"/>
                <w:sz w:val="28"/>
                <w:szCs w:val="28"/>
              </w:rPr>
            </w:pPr>
            <w:r>
              <w:rPr>
                <w:rFonts w:eastAsia="仿宋_GB2312"/>
                <w:kern w:val="0"/>
                <w:sz w:val="28"/>
                <w:szCs w:val="28"/>
              </w:rPr>
              <w:t>A3.5</w:t>
            </w:r>
          </w:p>
        </w:tc>
        <w:tc>
          <w:tcPr>
            <w:tcW w:w="3886" w:type="pct"/>
            <w:tcBorders>
              <w:top w:val="single" w:sz="4" w:space="0" w:color="auto"/>
              <w:left w:val="single" w:sz="4" w:space="0" w:color="auto"/>
              <w:bottom w:val="single" w:sz="4" w:space="0" w:color="auto"/>
              <w:right w:val="single" w:sz="4" w:space="0" w:color="auto"/>
            </w:tcBorders>
            <w:vAlign w:val="center"/>
          </w:tcPr>
          <w:p w14:paraId="38FAA673"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医疗器械及其生产工艺的设计应当能消除或适当降低对使用者和其他可能接触者的感染风险。设计应当：</w:t>
            </w:r>
          </w:p>
          <w:p w14:paraId="1F2D19FF"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操作安全，易于处理；</w:t>
            </w:r>
          </w:p>
          <w:p w14:paraId="3A2687E4"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尽量减少医疗器械的微生物泄漏和</w:t>
            </w:r>
            <w:r>
              <w:rPr>
                <w:rFonts w:eastAsia="仿宋_GB2312"/>
                <w:kern w:val="0"/>
                <w:sz w:val="28"/>
                <w:szCs w:val="28"/>
              </w:rPr>
              <w:t>/</w:t>
            </w:r>
            <w:r>
              <w:rPr>
                <w:rFonts w:eastAsia="仿宋_GB2312"/>
                <w:kern w:val="0"/>
                <w:sz w:val="28"/>
                <w:szCs w:val="28"/>
              </w:rPr>
              <w:t>或使用过程中的感染风险；</w:t>
            </w:r>
          </w:p>
          <w:p w14:paraId="48BEB9CC"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防止医疗器械或其内容物（例如：标本）的微生物污染；</w:t>
            </w:r>
          </w:p>
          <w:p w14:paraId="27A50E78" w14:textId="77777777" w:rsidR="00FD71D9" w:rsidRDefault="00602B6B">
            <w:pPr>
              <w:spacing w:line="290" w:lineRule="exact"/>
              <w:ind w:firstLineChars="200" w:firstLine="560"/>
              <w:jc w:val="left"/>
              <w:rPr>
                <w:rFonts w:eastAsia="仿宋_GB2312"/>
                <w:kern w:val="0"/>
                <w:sz w:val="28"/>
                <w:szCs w:val="28"/>
              </w:rPr>
            </w:pPr>
            <w:r>
              <w:rPr>
                <w:rFonts w:eastAsia="仿宋_GB2312"/>
                <w:kern w:val="0"/>
                <w:sz w:val="28"/>
                <w:szCs w:val="28"/>
              </w:rPr>
              <w:t>d)</w:t>
            </w:r>
            <w:r>
              <w:rPr>
                <w:rFonts w:eastAsia="仿宋_GB2312"/>
                <w:kern w:val="0"/>
                <w:sz w:val="28"/>
                <w:szCs w:val="28"/>
              </w:rPr>
              <w:tab/>
            </w:r>
            <w:r>
              <w:rPr>
                <w:rFonts w:eastAsia="仿宋_GB2312"/>
                <w:kern w:val="0"/>
                <w:sz w:val="28"/>
                <w:szCs w:val="28"/>
              </w:rPr>
              <w:t>尽量减少意外风险（例如：割伤和刺伤（如针刺伤）、意外物质溅入眼睛等）。</w:t>
            </w:r>
          </w:p>
        </w:tc>
        <w:tc>
          <w:tcPr>
            <w:tcW w:w="462" w:type="pct"/>
            <w:tcBorders>
              <w:top w:val="single" w:sz="4" w:space="0" w:color="auto"/>
              <w:left w:val="single" w:sz="4" w:space="0" w:color="auto"/>
              <w:bottom w:val="single" w:sz="4" w:space="0" w:color="auto"/>
              <w:right w:val="single" w:sz="4" w:space="0" w:color="auto"/>
            </w:tcBorders>
            <w:vAlign w:val="center"/>
          </w:tcPr>
          <w:p w14:paraId="0A6C1C87"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5F998DF" w14:textId="77777777">
        <w:trPr>
          <w:trHeight w:val="410"/>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9352544" w14:textId="77777777" w:rsidR="00FD71D9" w:rsidRDefault="00602B6B">
            <w:pPr>
              <w:widowControl/>
              <w:spacing w:line="300" w:lineRule="exact"/>
              <w:jc w:val="left"/>
              <w:outlineLvl w:val="1"/>
              <w:rPr>
                <w:rFonts w:eastAsia="仿宋_GB2312"/>
                <w:bCs/>
                <w:sz w:val="28"/>
                <w:szCs w:val="28"/>
              </w:rPr>
            </w:pPr>
            <w:r>
              <w:rPr>
                <w:rFonts w:eastAsia="楷体_GB2312"/>
                <w:kern w:val="0"/>
                <w:sz w:val="28"/>
                <w:szCs w:val="28"/>
              </w:rPr>
              <w:t xml:space="preserve">A4 </w:t>
            </w:r>
            <w:r>
              <w:rPr>
                <w:rFonts w:eastAsia="楷体_GB2312"/>
                <w:kern w:val="0"/>
                <w:sz w:val="28"/>
                <w:szCs w:val="28"/>
              </w:rPr>
              <w:t>灭菌和微生物污染</w:t>
            </w:r>
          </w:p>
        </w:tc>
      </w:tr>
      <w:tr w:rsidR="00FD71D9" w14:paraId="036BF229"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1C264BC" w14:textId="77777777" w:rsidR="00FD71D9" w:rsidRDefault="00602B6B">
            <w:pPr>
              <w:spacing w:line="300" w:lineRule="exact"/>
              <w:jc w:val="center"/>
              <w:rPr>
                <w:rFonts w:eastAsia="仿宋_GB2312"/>
                <w:kern w:val="0"/>
                <w:sz w:val="28"/>
                <w:szCs w:val="28"/>
              </w:rPr>
            </w:pPr>
            <w:r>
              <w:rPr>
                <w:rFonts w:eastAsia="仿宋_GB2312"/>
                <w:kern w:val="0"/>
                <w:sz w:val="28"/>
                <w:szCs w:val="28"/>
              </w:rPr>
              <w:t>A4.1</w:t>
            </w:r>
          </w:p>
        </w:tc>
        <w:tc>
          <w:tcPr>
            <w:tcW w:w="3886" w:type="pct"/>
            <w:tcBorders>
              <w:top w:val="single" w:sz="4" w:space="0" w:color="auto"/>
              <w:left w:val="single" w:sz="4" w:space="0" w:color="auto"/>
              <w:bottom w:val="single" w:sz="4" w:space="0" w:color="auto"/>
              <w:right w:val="single" w:sz="4" w:space="0" w:color="auto"/>
            </w:tcBorders>
            <w:vAlign w:val="center"/>
          </w:tcPr>
          <w:p w14:paraId="29C92039"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医疗器械其设计应当方便使用者对其进行安全清洁、消毒、灭菌和</w:t>
            </w:r>
            <w:r>
              <w:rPr>
                <w:rFonts w:eastAsia="仿宋_GB2312"/>
                <w:kern w:val="0"/>
                <w:sz w:val="28"/>
                <w:szCs w:val="28"/>
              </w:rPr>
              <w:t>/</w:t>
            </w:r>
            <w:r>
              <w:rPr>
                <w:rFonts w:eastAsia="仿宋_GB2312"/>
                <w:kern w:val="0"/>
                <w:sz w:val="28"/>
                <w:szCs w:val="28"/>
              </w:rPr>
              <w:t>或重复灭菌（必要时）。</w:t>
            </w:r>
          </w:p>
        </w:tc>
        <w:tc>
          <w:tcPr>
            <w:tcW w:w="462" w:type="pct"/>
            <w:tcBorders>
              <w:top w:val="single" w:sz="4" w:space="0" w:color="auto"/>
              <w:left w:val="single" w:sz="4" w:space="0" w:color="auto"/>
              <w:bottom w:val="single" w:sz="4" w:space="0" w:color="auto"/>
              <w:right w:val="single" w:sz="4" w:space="0" w:color="auto"/>
            </w:tcBorders>
            <w:vAlign w:val="center"/>
          </w:tcPr>
          <w:p w14:paraId="4F3EC24F"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74420810"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56BC5F2" w14:textId="77777777" w:rsidR="00FD71D9" w:rsidRDefault="00602B6B">
            <w:pPr>
              <w:spacing w:line="300" w:lineRule="exact"/>
              <w:jc w:val="center"/>
              <w:rPr>
                <w:rFonts w:eastAsia="仿宋_GB2312"/>
                <w:kern w:val="0"/>
                <w:sz w:val="28"/>
                <w:szCs w:val="28"/>
              </w:rPr>
            </w:pPr>
            <w:r>
              <w:rPr>
                <w:rFonts w:eastAsia="仿宋_GB2312"/>
                <w:kern w:val="0"/>
                <w:sz w:val="28"/>
                <w:szCs w:val="28"/>
              </w:rPr>
              <w:t>A4.2</w:t>
            </w:r>
          </w:p>
        </w:tc>
        <w:tc>
          <w:tcPr>
            <w:tcW w:w="3886" w:type="pct"/>
            <w:tcBorders>
              <w:top w:val="single" w:sz="4" w:space="0" w:color="auto"/>
              <w:left w:val="single" w:sz="4" w:space="0" w:color="auto"/>
              <w:bottom w:val="single" w:sz="4" w:space="0" w:color="auto"/>
              <w:right w:val="single" w:sz="4" w:space="0" w:color="auto"/>
            </w:tcBorders>
            <w:vAlign w:val="center"/>
          </w:tcPr>
          <w:p w14:paraId="0B05098D" w14:textId="77777777" w:rsidR="00FD71D9" w:rsidRDefault="00602B6B">
            <w:pPr>
              <w:spacing w:line="290" w:lineRule="exact"/>
              <w:jc w:val="left"/>
              <w:rPr>
                <w:rFonts w:eastAsia="仿宋_GB2312"/>
                <w:kern w:val="0"/>
                <w:sz w:val="28"/>
                <w:szCs w:val="28"/>
              </w:rPr>
            </w:pPr>
            <w:r>
              <w:rPr>
                <w:rFonts w:eastAsia="仿宋_GB2312"/>
                <w:kern w:val="0"/>
                <w:sz w:val="28"/>
                <w:szCs w:val="28"/>
              </w:rPr>
              <w:t>具有微生物限度要求的医疗器械，其设计、生产和包装应当确保在出厂后，按照申请人规定的条件运输和贮存，符合微生物限度要求。</w:t>
            </w:r>
          </w:p>
        </w:tc>
        <w:tc>
          <w:tcPr>
            <w:tcW w:w="1282" w:type="dxa"/>
            <w:tcBorders>
              <w:top w:val="single" w:sz="4" w:space="0" w:color="auto"/>
              <w:left w:val="single" w:sz="4" w:space="0" w:color="auto"/>
              <w:bottom w:val="single" w:sz="4" w:space="0" w:color="auto"/>
              <w:right w:val="single" w:sz="4" w:space="0" w:color="auto"/>
            </w:tcBorders>
            <w:vAlign w:val="center"/>
          </w:tcPr>
          <w:p w14:paraId="59D44DED"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1A2245C1"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374D72D" w14:textId="77777777" w:rsidR="00FD71D9" w:rsidRDefault="00602B6B">
            <w:pPr>
              <w:spacing w:line="300" w:lineRule="exact"/>
              <w:jc w:val="center"/>
              <w:rPr>
                <w:rFonts w:eastAsia="仿宋_GB2312"/>
                <w:kern w:val="0"/>
                <w:sz w:val="28"/>
                <w:szCs w:val="28"/>
              </w:rPr>
            </w:pPr>
            <w:r>
              <w:rPr>
                <w:rFonts w:eastAsia="仿宋_GB2312"/>
                <w:kern w:val="0"/>
                <w:sz w:val="28"/>
                <w:szCs w:val="28"/>
              </w:rPr>
              <w:t>A4.3</w:t>
            </w:r>
          </w:p>
        </w:tc>
        <w:tc>
          <w:tcPr>
            <w:tcW w:w="3886" w:type="pct"/>
            <w:tcBorders>
              <w:top w:val="single" w:sz="4" w:space="0" w:color="auto"/>
              <w:left w:val="single" w:sz="4" w:space="0" w:color="auto"/>
              <w:bottom w:val="single" w:sz="4" w:space="0" w:color="auto"/>
              <w:right w:val="single" w:sz="4" w:space="0" w:color="auto"/>
            </w:tcBorders>
            <w:vAlign w:val="center"/>
          </w:tcPr>
          <w:p w14:paraId="3244B8DE" w14:textId="77777777" w:rsidR="00FD71D9" w:rsidRDefault="00602B6B">
            <w:pPr>
              <w:spacing w:line="300" w:lineRule="exact"/>
              <w:jc w:val="left"/>
              <w:rPr>
                <w:rFonts w:eastAsia="仿宋_GB2312"/>
                <w:kern w:val="0"/>
                <w:sz w:val="28"/>
                <w:szCs w:val="28"/>
              </w:rPr>
            </w:pPr>
            <w:r>
              <w:rPr>
                <w:rFonts w:eastAsia="仿宋_GB2312"/>
                <w:kern w:val="0"/>
                <w:sz w:val="28"/>
                <w:szCs w:val="28"/>
              </w:rPr>
              <w:t>以无菌状态交付的医疗器械，其设计、生产和包装应按照适当的程序进行，以确保在出厂时无菌。在申请人规定的条件下运输和贮存的未破损无菌包装，打开前都应当保持无菌状态。应确保最终使用者可清晰地辨识包装的完整性（例如：防篡改包装）。</w:t>
            </w:r>
          </w:p>
        </w:tc>
        <w:tc>
          <w:tcPr>
            <w:tcW w:w="1282" w:type="dxa"/>
            <w:tcBorders>
              <w:top w:val="single" w:sz="4" w:space="0" w:color="auto"/>
              <w:left w:val="single" w:sz="4" w:space="0" w:color="auto"/>
              <w:bottom w:val="single" w:sz="4" w:space="0" w:color="auto"/>
              <w:right w:val="single" w:sz="4" w:space="0" w:color="auto"/>
            </w:tcBorders>
            <w:vAlign w:val="center"/>
          </w:tcPr>
          <w:p w14:paraId="23217A68"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055F58D0"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2906746" w14:textId="77777777" w:rsidR="00FD71D9" w:rsidRDefault="00602B6B">
            <w:pPr>
              <w:spacing w:line="300" w:lineRule="exact"/>
              <w:jc w:val="center"/>
              <w:rPr>
                <w:rFonts w:eastAsia="仿宋_GB2312"/>
                <w:kern w:val="0"/>
                <w:sz w:val="28"/>
                <w:szCs w:val="28"/>
              </w:rPr>
            </w:pPr>
            <w:r>
              <w:rPr>
                <w:rFonts w:eastAsia="仿宋_GB2312"/>
                <w:kern w:val="0"/>
                <w:sz w:val="28"/>
                <w:szCs w:val="28"/>
              </w:rPr>
              <w:t>A4.4</w:t>
            </w:r>
          </w:p>
        </w:tc>
        <w:tc>
          <w:tcPr>
            <w:tcW w:w="3886" w:type="pct"/>
            <w:tcBorders>
              <w:top w:val="single" w:sz="4" w:space="0" w:color="auto"/>
              <w:left w:val="single" w:sz="4" w:space="0" w:color="auto"/>
              <w:bottom w:val="single" w:sz="4" w:space="0" w:color="auto"/>
              <w:right w:val="single" w:sz="4" w:space="0" w:color="auto"/>
            </w:tcBorders>
            <w:vAlign w:val="center"/>
          </w:tcPr>
          <w:p w14:paraId="328CA4D4" w14:textId="77777777" w:rsidR="00FD71D9" w:rsidRDefault="00602B6B">
            <w:pPr>
              <w:spacing w:line="300" w:lineRule="exact"/>
              <w:jc w:val="left"/>
              <w:rPr>
                <w:rFonts w:eastAsia="仿宋_GB2312"/>
                <w:kern w:val="0"/>
                <w:sz w:val="28"/>
                <w:szCs w:val="28"/>
              </w:rPr>
            </w:pPr>
            <w:r>
              <w:rPr>
                <w:rFonts w:eastAsia="仿宋_GB2312"/>
                <w:kern w:val="0"/>
                <w:sz w:val="28"/>
                <w:szCs w:val="28"/>
              </w:rPr>
              <w:t>无菌医疗器械应按照经验证的方法进行加工、生产、包装和灭菌，其货架有效期应按照经验证的方法确定。</w:t>
            </w:r>
          </w:p>
        </w:tc>
        <w:tc>
          <w:tcPr>
            <w:tcW w:w="1282" w:type="dxa"/>
            <w:tcBorders>
              <w:top w:val="single" w:sz="4" w:space="0" w:color="auto"/>
              <w:left w:val="single" w:sz="4" w:space="0" w:color="auto"/>
              <w:bottom w:val="single" w:sz="4" w:space="0" w:color="auto"/>
              <w:right w:val="single" w:sz="4" w:space="0" w:color="auto"/>
            </w:tcBorders>
            <w:vAlign w:val="center"/>
          </w:tcPr>
          <w:p w14:paraId="579CF18A"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644A50FD"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97273EB" w14:textId="77777777" w:rsidR="00FD71D9" w:rsidRDefault="00602B6B">
            <w:pPr>
              <w:spacing w:line="300" w:lineRule="exact"/>
              <w:jc w:val="center"/>
              <w:rPr>
                <w:rFonts w:eastAsia="仿宋_GB2312"/>
                <w:kern w:val="0"/>
                <w:sz w:val="28"/>
                <w:szCs w:val="28"/>
              </w:rPr>
            </w:pPr>
            <w:r>
              <w:rPr>
                <w:rFonts w:eastAsia="仿宋_GB2312"/>
                <w:kern w:val="0"/>
                <w:sz w:val="28"/>
                <w:szCs w:val="28"/>
              </w:rPr>
              <w:t>A4.5</w:t>
            </w:r>
          </w:p>
        </w:tc>
        <w:tc>
          <w:tcPr>
            <w:tcW w:w="3886" w:type="pct"/>
            <w:tcBorders>
              <w:top w:val="single" w:sz="4" w:space="0" w:color="auto"/>
              <w:left w:val="single" w:sz="4" w:space="0" w:color="auto"/>
              <w:bottom w:val="single" w:sz="4" w:space="0" w:color="auto"/>
              <w:right w:val="single" w:sz="4" w:space="0" w:color="auto"/>
            </w:tcBorders>
            <w:vAlign w:val="center"/>
          </w:tcPr>
          <w:p w14:paraId="02E94EC3" w14:textId="77777777" w:rsidR="00FD71D9" w:rsidRDefault="00602B6B">
            <w:pPr>
              <w:spacing w:line="300" w:lineRule="exact"/>
              <w:jc w:val="left"/>
              <w:rPr>
                <w:rFonts w:eastAsia="仿宋_GB2312"/>
                <w:kern w:val="0"/>
                <w:sz w:val="28"/>
                <w:szCs w:val="28"/>
              </w:rPr>
            </w:pPr>
            <w:r>
              <w:rPr>
                <w:rFonts w:eastAsia="仿宋_GB2312"/>
                <w:kern w:val="0"/>
                <w:sz w:val="28"/>
                <w:szCs w:val="28"/>
              </w:rPr>
              <w:t>预期无菌使用的医疗器械（申请人灭菌或使用者灭菌），均应在适当且受控的条件和设施下生产和包装。</w:t>
            </w:r>
          </w:p>
        </w:tc>
        <w:tc>
          <w:tcPr>
            <w:tcW w:w="1282" w:type="dxa"/>
            <w:tcBorders>
              <w:top w:val="single" w:sz="4" w:space="0" w:color="auto"/>
              <w:left w:val="single" w:sz="4" w:space="0" w:color="auto"/>
              <w:bottom w:val="single" w:sz="4" w:space="0" w:color="auto"/>
              <w:right w:val="single" w:sz="4" w:space="0" w:color="auto"/>
            </w:tcBorders>
            <w:vAlign w:val="center"/>
          </w:tcPr>
          <w:p w14:paraId="69D9A141"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6FAB4B0F"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9FD559F" w14:textId="77777777" w:rsidR="00FD71D9" w:rsidRDefault="00602B6B">
            <w:pPr>
              <w:spacing w:line="300" w:lineRule="exact"/>
              <w:jc w:val="center"/>
              <w:rPr>
                <w:rFonts w:eastAsia="仿宋_GB2312"/>
                <w:kern w:val="0"/>
                <w:sz w:val="28"/>
                <w:szCs w:val="28"/>
              </w:rPr>
            </w:pPr>
            <w:r>
              <w:rPr>
                <w:rFonts w:eastAsia="仿宋_GB2312"/>
                <w:kern w:val="0"/>
                <w:sz w:val="28"/>
                <w:szCs w:val="28"/>
              </w:rPr>
              <w:t>A4.6</w:t>
            </w:r>
          </w:p>
        </w:tc>
        <w:tc>
          <w:tcPr>
            <w:tcW w:w="3886" w:type="pct"/>
            <w:tcBorders>
              <w:top w:val="single" w:sz="4" w:space="0" w:color="auto"/>
              <w:left w:val="single" w:sz="4" w:space="0" w:color="auto"/>
              <w:bottom w:val="single" w:sz="4" w:space="0" w:color="auto"/>
              <w:right w:val="single" w:sz="4" w:space="0" w:color="auto"/>
            </w:tcBorders>
            <w:vAlign w:val="center"/>
          </w:tcPr>
          <w:p w14:paraId="772B316E" w14:textId="77777777" w:rsidR="00FD71D9" w:rsidRDefault="00602B6B">
            <w:pPr>
              <w:spacing w:line="300" w:lineRule="exact"/>
              <w:jc w:val="left"/>
              <w:rPr>
                <w:rFonts w:eastAsia="仿宋_GB2312"/>
                <w:kern w:val="0"/>
                <w:sz w:val="28"/>
                <w:szCs w:val="28"/>
              </w:rPr>
            </w:pPr>
            <w:r>
              <w:rPr>
                <w:rFonts w:eastAsia="仿宋_GB2312"/>
                <w:kern w:val="0"/>
                <w:sz w:val="28"/>
                <w:szCs w:val="28"/>
              </w:rPr>
              <w:t>以非无菌状态交付，且使用前灭菌的医疗器械：</w:t>
            </w:r>
          </w:p>
          <w:p w14:paraId="52DCF55F"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包装应尽量减少产品受到微生物污染的风险，且应适用于申请人规定的灭菌方法；</w:t>
            </w:r>
          </w:p>
          <w:p w14:paraId="221F2C06"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lastRenderedPageBreak/>
              <w:t>b)</w:t>
            </w:r>
            <w:r>
              <w:rPr>
                <w:rFonts w:eastAsia="仿宋_GB2312"/>
                <w:kern w:val="0"/>
                <w:sz w:val="28"/>
                <w:szCs w:val="28"/>
              </w:rPr>
              <w:tab/>
            </w:r>
            <w:r>
              <w:rPr>
                <w:rFonts w:eastAsia="仿宋_GB2312"/>
                <w:kern w:val="0"/>
                <w:sz w:val="28"/>
                <w:szCs w:val="28"/>
              </w:rPr>
              <w:t>申请人规定的灭菌方法应当经过验证。</w:t>
            </w:r>
          </w:p>
        </w:tc>
        <w:tc>
          <w:tcPr>
            <w:tcW w:w="1282" w:type="dxa"/>
            <w:tcBorders>
              <w:top w:val="single" w:sz="4" w:space="0" w:color="auto"/>
              <w:left w:val="single" w:sz="4" w:space="0" w:color="auto"/>
              <w:bottom w:val="single" w:sz="4" w:space="0" w:color="auto"/>
              <w:right w:val="single" w:sz="4" w:space="0" w:color="auto"/>
            </w:tcBorders>
            <w:vAlign w:val="center"/>
          </w:tcPr>
          <w:p w14:paraId="6EE69E03" w14:textId="77777777" w:rsidR="00FD71D9" w:rsidRDefault="00602B6B">
            <w:pPr>
              <w:widowControl/>
              <w:spacing w:line="300" w:lineRule="exact"/>
              <w:jc w:val="center"/>
              <w:rPr>
                <w:rFonts w:eastAsia="仿宋_GB2312"/>
                <w:sz w:val="28"/>
                <w:szCs w:val="28"/>
              </w:rPr>
            </w:pPr>
            <w:r>
              <w:rPr>
                <w:rFonts w:eastAsia="仿宋_GB2312"/>
                <w:sz w:val="28"/>
                <w:szCs w:val="28"/>
              </w:rPr>
              <w:lastRenderedPageBreak/>
              <w:t>适用</w:t>
            </w:r>
          </w:p>
        </w:tc>
      </w:tr>
      <w:tr w:rsidR="00FD71D9" w14:paraId="775AF59B"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11B2DD8"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A4.7</w:t>
            </w:r>
          </w:p>
        </w:tc>
        <w:tc>
          <w:tcPr>
            <w:tcW w:w="3886" w:type="pct"/>
            <w:tcBorders>
              <w:top w:val="single" w:sz="4" w:space="0" w:color="auto"/>
              <w:left w:val="single" w:sz="4" w:space="0" w:color="auto"/>
              <w:bottom w:val="single" w:sz="4" w:space="0" w:color="auto"/>
              <w:right w:val="single" w:sz="4" w:space="0" w:color="auto"/>
            </w:tcBorders>
            <w:vAlign w:val="center"/>
          </w:tcPr>
          <w:p w14:paraId="6577278C" w14:textId="77777777" w:rsidR="00FD71D9" w:rsidRDefault="00602B6B">
            <w:pPr>
              <w:spacing w:line="300" w:lineRule="exact"/>
              <w:jc w:val="left"/>
              <w:rPr>
                <w:rFonts w:eastAsia="仿宋_GB2312"/>
                <w:kern w:val="0"/>
                <w:sz w:val="28"/>
                <w:szCs w:val="28"/>
              </w:rPr>
            </w:pPr>
            <w:proofErr w:type="gramStart"/>
            <w:r>
              <w:rPr>
                <w:rFonts w:eastAsia="仿宋_GB2312"/>
                <w:kern w:val="0"/>
                <w:sz w:val="28"/>
                <w:szCs w:val="28"/>
              </w:rPr>
              <w:t>若医疗</w:t>
            </w:r>
            <w:proofErr w:type="gramEnd"/>
            <w:r>
              <w:rPr>
                <w:rFonts w:eastAsia="仿宋_GB2312"/>
                <w:kern w:val="0"/>
                <w:sz w:val="28"/>
                <w:szCs w:val="28"/>
              </w:rPr>
              <w:t>器械可以无菌和非无菌状态交付使用，应明确标识其交付状态。</w:t>
            </w:r>
          </w:p>
        </w:tc>
        <w:tc>
          <w:tcPr>
            <w:tcW w:w="1282" w:type="dxa"/>
            <w:tcBorders>
              <w:top w:val="single" w:sz="4" w:space="0" w:color="auto"/>
              <w:left w:val="single" w:sz="4" w:space="0" w:color="auto"/>
              <w:bottom w:val="single" w:sz="4" w:space="0" w:color="auto"/>
              <w:right w:val="single" w:sz="4" w:space="0" w:color="auto"/>
            </w:tcBorders>
            <w:vAlign w:val="center"/>
          </w:tcPr>
          <w:p w14:paraId="2C9C14D4" w14:textId="77777777" w:rsidR="00FD71D9" w:rsidRDefault="00602B6B">
            <w:pPr>
              <w:widowControl/>
              <w:spacing w:line="300" w:lineRule="exact"/>
              <w:jc w:val="center"/>
              <w:rPr>
                <w:rFonts w:eastAsia="仿宋_GB2312"/>
                <w:sz w:val="28"/>
                <w:szCs w:val="28"/>
              </w:rPr>
            </w:pPr>
            <w:r>
              <w:rPr>
                <w:rFonts w:eastAsia="仿宋_GB2312"/>
                <w:sz w:val="28"/>
                <w:szCs w:val="28"/>
              </w:rPr>
              <w:t>适用</w:t>
            </w:r>
          </w:p>
        </w:tc>
      </w:tr>
      <w:tr w:rsidR="00FD71D9" w14:paraId="0F034ECC" w14:textId="77777777">
        <w:trPr>
          <w:trHeight w:val="399"/>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9DAF468" w14:textId="77777777" w:rsidR="00FD71D9" w:rsidRDefault="00602B6B">
            <w:pPr>
              <w:widowControl/>
              <w:spacing w:line="300" w:lineRule="exact"/>
              <w:jc w:val="left"/>
              <w:outlineLvl w:val="1"/>
              <w:rPr>
                <w:rFonts w:eastAsia="楷体_GB2312"/>
                <w:kern w:val="0"/>
                <w:sz w:val="28"/>
                <w:szCs w:val="28"/>
              </w:rPr>
            </w:pPr>
            <w:r>
              <w:rPr>
                <w:rFonts w:eastAsia="楷体_GB2312"/>
                <w:kern w:val="0"/>
                <w:sz w:val="28"/>
                <w:szCs w:val="28"/>
              </w:rPr>
              <w:t>A5</w:t>
            </w:r>
            <w:r>
              <w:rPr>
                <w:rFonts w:eastAsia="楷体_GB2312"/>
                <w:kern w:val="0"/>
                <w:sz w:val="28"/>
                <w:szCs w:val="28"/>
              </w:rPr>
              <w:t>环境和使用条件</w:t>
            </w:r>
          </w:p>
        </w:tc>
      </w:tr>
      <w:tr w:rsidR="00FD71D9" w14:paraId="4F7F54DF"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5816A88" w14:textId="77777777" w:rsidR="00FD71D9" w:rsidRDefault="00602B6B">
            <w:pPr>
              <w:spacing w:line="300" w:lineRule="exact"/>
              <w:jc w:val="center"/>
              <w:rPr>
                <w:rFonts w:eastAsia="仿宋_GB2312"/>
                <w:kern w:val="0"/>
                <w:sz w:val="28"/>
                <w:szCs w:val="28"/>
              </w:rPr>
            </w:pPr>
            <w:r>
              <w:rPr>
                <w:rFonts w:eastAsia="仿宋_GB2312"/>
                <w:kern w:val="0"/>
                <w:sz w:val="28"/>
                <w:szCs w:val="28"/>
              </w:rPr>
              <w:t>A5.1</w:t>
            </w:r>
          </w:p>
        </w:tc>
        <w:tc>
          <w:tcPr>
            <w:tcW w:w="3886" w:type="pct"/>
            <w:tcBorders>
              <w:top w:val="single" w:sz="4" w:space="0" w:color="auto"/>
              <w:left w:val="single" w:sz="4" w:space="0" w:color="auto"/>
              <w:bottom w:val="single" w:sz="4" w:space="0" w:color="auto"/>
              <w:right w:val="single" w:sz="4" w:space="0" w:color="auto"/>
            </w:tcBorders>
            <w:vAlign w:val="center"/>
          </w:tcPr>
          <w:p w14:paraId="37E05B17" w14:textId="77777777" w:rsidR="00FD71D9" w:rsidRDefault="00602B6B">
            <w:pPr>
              <w:spacing w:line="300" w:lineRule="exact"/>
              <w:jc w:val="left"/>
              <w:rPr>
                <w:rFonts w:eastAsia="仿宋_GB2312"/>
                <w:kern w:val="0"/>
                <w:sz w:val="28"/>
                <w:szCs w:val="28"/>
              </w:rPr>
            </w:pPr>
            <w:r>
              <w:rPr>
                <w:rFonts w:eastAsia="仿宋_GB2312"/>
                <w:kern w:val="0"/>
                <w:sz w:val="28"/>
                <w:szCs w:val="28"/>
              </w:rPr>
              <w:t>如医疗器械预期与其他医疗器械或设备整合使用，应确保整合使用后的系统，包括连接系统，整体的安全性，且不影响器械本身的性能。整合使用上的限制应明确标识和</w:t>
            </w:r>
            <w:r>
              <w:rPr>
                <w:rFonts w:eastAsia="仿宋_GB2312"/>
                <w:kern w:val="0"/>
                <w:sz w:val="28"/>
                <w:szCs w:val="28"/>
              </w:rPr>
              <w:t>/</w:t>
            </w:r>
            <w:r>
              <w:rPr>
                <w:rFonts w:eastAsia="仿宋_GB2312"/>
                <w:kern w:val="0"/>
                <w:sz w:val="28"/>
                <w:szCs w:val="28"/>
              </w:rPr>
              <w:t>或在使用说明书中明确。对于需要使用者处理的连接，如液体、气体传输、电耦合或机械耦合等，在设计和生产过程中尽可能消除或降低所有可能的风险，包括错误连接或安全危害。</w:t>
            </w:r>
          </w:p>
        </w:tc>
        <w:tc>
          <w:tcPr>
            <w:tcW w:w="462" w:type="pct"/>
            <w:tcBorders>
              <w:top w:val="single" w:sz="4" w:space="0" w:color="auto"/>
              <w:left w:val="single" w:sz="4" w:space="0" w:color="auto"/>
              <w:bottom w:val="single" w:sz="4" w:space="0" w:color="auto"/>
              <w:right w:val="single" w:sz="4" w:space="0" w:color="auto"/>
            </w:tcBorders>
            <w:vAlign w:val="center"/>
          </w:tcPr>
          <w:p w14:paraId="660B6DD9"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4D22B76A"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22E496B" w14:textId="77777777" w:rsidR="00FD71D9" w:rsidRDefault="00602B6B">
            <w:pPr>
              <w:spacing w:line="300" w:lineRule="exact"/>
              <w:jc w:val="center"/>
              <w:rPr>
                <w:rFonts w:eastAsia="仿宋_GB2312"/>
                <w:kern w:val="0"/>
                <w:sz w:val="28"/>
                <w:szCs w:val="28"/>
              </w:rPr>
            </w:pPr>
            <w:r>
              <w:rPr>
                <w:rFonts w:eastAsia="仿宋_GB2312"/>
                <w:kern w:val="0"/>
                <w:sz w:val="28"/>
                <w:szCs w:val="28"/>
              </w:rPr>
              <w:t>A5.2</w:t>
            </w:r>
          </w:p>
        </w:tc>
        <w:tc>
          <w:tcPr>
            <w:tcW w:w="3886" w:type="pct"/>
            <w:tcBorders>
              <w:top w:val="single" w:sz="4" w:space="0" w:color="auto"/>
              <w:left w:val="single" w:sz="4" w:space="0" w:color="auto"/>
              <w:bottom w:val="single" w:sz="4" w:space="0" w:color="auto"/>
              <w:right w:val="single" w:sz="4" w:space="0" w:color="auto"/>
            </w:tcBorders>
            <w:vAlign w:val="center"/>
          </w:tcPr>
          <w:p w14:paraId="3185D25D"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医疗器械的设计和生产应当考虑预期的使用环境和使用条件，以消除或降低下列风险：</w:t>
            </w:r>
          </w:p>
          <w:p w14:paraId="59156B9D"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与物理和人体工程学</w:t>
            </w:r>
            <w:r>
              <w:rPr>
                <w:rFonts w:eastAsia="仿宋_GB2312"/>
                <w:kern w:val="0"/>
                <w:sz w:val="28"/>
                <w:szCs w:val="28"/>
              </w:rPr>
              <w:t>/</w:t>
            </w:r>
            <w:r>
              <w:rPr>
                <w:rFonts w:eastAsia="仿宋_GB2312"/>
                <w:kern w:val="0"/>
                <w:sz w:val="28"/>
                <w:szCs w:val="28"/>
              </w:rPr>
              <w:t>可用性的特性有关，对使用者或他人造成损伤的风险；</w:t>
            </w:r>
          </w:p>
          <w:p w14:paraId="295C275F"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由于用户界面设计、人体工程学</w:t>
            </w:r>
            <w:r>
              <w:rPr>
                <w:rFonts w:eastAsia="仿宋_GB2312"/>
                <w:kern w:val="0"/>
                <w:sz w:val="28"/>
                <w:szCs w:val="28"/>
              </w:rPr>
              <w:t>/</w:t>
            </w:r>
            <w:r>
              <w:rPr>
                <w:rFonts w:eastAsia="仿宋_GB2312"/>
                <w:kern w:val="0"/>
                <w:sz w:val="28"/>
                <w:szCs w:val="28"/>
              </w:rPr>
              <w:t>可用性的特性以及预期使用环境导致的错误操作的风险；</w:t>
            </w:r>
          </w:p>
          <w:p w14:paraId="3BE61FBA"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与合理可预期的外部因素或环境条件有关的风险，如磁场、外部电磁效应、静电释放、诊断和治疗带来的辐射、压力、湿度、温度和</w:t>
            </w:r>
            <w:r>
              <w:rPr>
                <w:rFonts w:eastAsia="仿宋_GB2312"/>
                <w:kern w:val="0"/>
                <w:sz w:val="28"/>
                <w:szCs w:val="28"/>
              </w:rPr>
              <w:t>/</w:t>
            </w:r>
            <w:r>
              <w:rPr>
                <w:rFonts w:eastAsia="仿宋_GB2312"/>
                <w:kern w:val="0"/>
                <w:sz w:val="28"/>
                <w:szCs w:val="28"/>
              </w:rPr>
              <w:t>或压力和加速度的变化；</w:t>
            </w:r>
          </w:p>
          <w:p w14:paraId="27BE9377"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d)</w:t>
            </w:r>
            <w:r>
              <w:rPr>
                <w:rFonts w:eastAsia="仿宋_GB2312"/>
                <w:kern w:val="0"/>
                <w:sz w:val="28"/>
                <w:szCs w:val="28"/>
              </w:rPr>
              <w:tab/>
            </w:r>
            <w:r>
              <w:rPr>
                <w:rFonts w:eastAsia="仿宋_GB2312"/>
                <w:kern w:val="0"/>
                <w:sz w:val="28"/>
                <w:szCs w:val="28"/>
              </w:rPr>
              <w:t>正常使用条件下与固体材料、液体和其他物质，包括气体，接触而产生的风险；</w:t>
            </w:r>
          </w:p>
          <w:p w14:paraId="77C99D06"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e)</w:t>
            </w:r>
            <w:r>
              <w:rPr>
                <w:rFonts w:eastAsia="仿宋_GB2312"/>
                <w:kern w:val="0"/>
                <w:sz w:val="28"/>
                <w:szCs w:val="28"/>
              </w:rPr>
              <w:tab/>
            </w:r>
            <w:r>
              <w:rPr>
                <w:rFonts w:eastAsia="仿宋_GB2312"/>
                <w:kern w:val="0"/>
                <w:sz w:val="28"/>
                <w:szCs w:val="28"/>
              </w:rPr>
              <w:t>软件与信息技术（</w:t>
            </w:r>
            <w:r>
              <w:rPr>
                <w:rFonts w:eastAsia="仿宋_GB2312"/>
                <w:kern w:val="0"/>
                <w:sz w:val="28"/>
                <w:szCs w:val="28"/>
              </w:rPr>
              <w:t>IT</w:t>
            </w:r>
            <w:r>
              <w:rPr>
                <w:rFonts w:eastAsia="仿宋_GB2312"/>
                <w:kern w:val="0"/>
                <w:sz w:val="28"/>
                <w:szCs w:val="28"/>
              </w:rPr>
              <w:t>）运行环境的兼容性造成的风险；</w:t>
            </w:r>
          </w:p>
          <w:p w14:paraId="095E7D50"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f)</w:t>
            </w:r>
            <w:r>
              <w:rPr>
                <w:rFonts w:eastAsia="仿宋_GB2312"/>
                <w:kern w:val="0"/>
                <w:sz w:val="28"/>
                <w:szCs w:val="28"/>
              </w:rPr>
              <w:tab/>
            </w:r>
            <w:r>
              <w:rPr>
                <w:rFonts w:eastAsia="仿宋_GB2312"/>
                <w:kern w:val="0"/>
                <w:sz w:val="28"/>
                <w:szCs w:val="28"/>
              </w:rPr>
              <w:t>正常使用过程中，医疗器械非预期析出物导致的环境风险；</w:t>
            </w:r>
          </w:p>
          <w:p w14:paraId="7BFA3602"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g)</w:t>
            </w:r>
            <w:r>
              <w:rPr>
                <w:rFonts w:eastAsia="仿宋_GB2312"/>
                <w:kern w:val="0"/>
                <w:sz w:val="28"/>
                <w:szCs w:val="28"/>
              </w:rPr>
              <w:tab/>
            </w:r>
            <w:r>
              <w:rPr>
                <w:rFonts w:eastAsia="仿宋_GB2312"/>
                <w:kern w:val="0"/>
                <w:sz w:val="28"/>
                <w:szCs w:val="28"/>
              </w:rPr>
              <w:t>样本</w:t>
            </w:r>
            <w:r>
              <w:rPr>
                <w:rFonts w:eastAsia="仿宋_GB2312"/>
                <w:kern w:val="0"/>
                <w:sz w:val="28"/>
                <w:szCs w:val="28"/>
              </w:rPr>
              <w:t>/</w:t>
            </w:r>
            <w:r>
              <w:rPr>
                <w:rFonts w:eastAsia="仿宋_GB2312"/>
                <w:kern w:val="0"/>
                <w:sz w:val="28"/>
                <w:szCs w:val="28"/>
              </w:rPr>
              <w:t>样品</w:t>
            </w:r>
            <w:r>
              <w:rPr>
                <w:rFonts w:eastAsia="仿宋_GB2312"/>
                <w:kern w:val="0"/>
                <w:sz w:val="28"/>
                <w:szCs w:val="28"/>
              </w:rPr>
              <w:t>/</w:t>
            </w:r>
            <w:r>
              <w:rPr>
                <w:rFonts w:eastAsia="仿宋_GB2312"/>
                <w:kern w:val="0"/>
                <w:sz w:val="28"/>
                <w:szCs w:val="28"/>
              </w:rPr>
              <w:t>数据不正确识别和错误结果导致的风险，比如用于分析、测试或检测的样本容器、可拆卸部件和</w:t>
            </w:r>
            <w:r>
              <w:rPr>
                <w:rFonts w:eastAsia="仿宋_GB2312"/>
                <w:kern w:val="0"/>
                <w:sz w:val="28"/>
                <w:szCs w:val="28"/>
              </w:rPr>
              <w:t>/</w:t>
            </w:r>
            <w:r>
              <w:rPr>
                <w:rFonts w:eastAsia="仿宋_GB2312"/>
                <w:kern w:val="0"/>
                <w:sz w:val="28"/>
                <w:szCs w:val="28"/>
              </w:rPr>
              <w:t>或附件，其颜色和</w:t>
            </w:r>
            <w:r>
              <w:rPr>
                <w:rFonts w:eastAsia="仿宋_GB2312"/>
                <w:kern w:val="0"/>
                <w:sz w:val="28"/>
                <w:szCs w:val="28"/>
              </w:rPr>
              <w:t>/</w:t>
            </w:r>
            <w:r>
              <w:rPr>
                <w:rFonts w:eastAsia="仿宋_GB2312"/>
                <w:kern w:val="0"/>
                <w:sz w:val="28"/>
                <w:szCs w:val="28"/>
              </w:rPr>
              <w:t>或数字编码混淆；</w:t>
            </w:r>
          </w:p>
          <w:p w14:paraId="4D6DD12A"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h)</w:t>
            </w:r>
            <w:r>
              <w:rPr>
                <w:rFonts w:eastAsia="仿宋_GB2312"/>
                <w:kern w:val="0"/>
                <w:sz w:val="28"/>
                <w:szCs w:val="28"/>
              </w:rPr>
              <w:tab/>
            </w:r>
            <w:r>
              <w:rPr>
                <w:rFonts w:eastAsia="仿宋_GB2312"/>
                <w:kern w:val="0"/>
                <w:sz w:val="28"/>
                <w:szCs w:val="28"/>
              </w:rPr>
              <w:t>与其他用于诊断、监测或治疗的医疗器械互相干扰导致的风险。</w:t>
            </w:r>
          </w:p>
        </w:tc>
        <w:tc>
          <w:tcPr>
            <w:tcW w:w="462" w:type="pct"/>
            <w:tcBorders>
              <w:top w:val="single" w:sz="4" w:space="0" w:color="auto"/>
              <w:left w:val="single" w:sz="4" w:space="0" w:color="auto"/>
              <w:bottom w:val="single" w:sz="4" w:space="0" w:color="auto"/>
              <w:right w:val="single" w:sz="4" w:space="0" w:color="auto"/>
            </w:tcBorders>
            <w:vAlign w:val="center"/>
          </w:tcPr>
          <w:p w14:paraId="167D140D"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6E066505"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1098787" w14:textId="77777777" w:rsidR="00FD71D9" w:rsidRDefault="00602B6B">
            <w:pPr>
              <w:spacing w:line="300" w:lineRule="exact"/>
              <w:jc w:val="center"/>
              <w:rPr>
                <w:rFonts w:eastAsia="仿宋_GB2312"/>
                <w:kern w:val="0"/>
                <w:sz w:val="28"/>
                <w:szCs w:val="28"/>
              </w:rPr>
            </w:pPr>
            <w:r>
              <w:rPr>
                <w:rFonts w:eastAsia="仿宋_GB2312"/>
                <w:kern w:val="0"/>
                <w:sz w:val="28"/>
                <w:szCs w:val="28"/>
              </w:rPr>
              <w:t>A5.3</w:t>
            </w:r>
          </w:p>
        </w:tc>
        <w:tc>
          <w:tcPr>
            <w:tcW w:w="3886" w:type="pct"/>
            <w:tcBorders>
              <w:top w:val="single" w:sz="4" w:space="0" w:color="auto"/>
              <w:left w:val="single" w:sz="4" w:space="0" w:color="auto"/>
              <w:bottom w:val="single" w:sz="4" w:space="0" w:color="auto"/>
              <w:right w:val="single" w:sz="4" w:space="0" w:color="auto"/>
            </w:tcBorders>
            <w:vAlign w:val="center"/>
          </w:tcPr>
          <w:p w14:paraId="521DACB8"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医疗器械的设计和生产应当消除或降低在正常状态及单一故障状态下燃烧和爆炸的风险，尤其是预期用途包括暴露于易燃、易爆物质或其他可</w:t>
            </w:r>
            <w:proofErr w:type="gramStart"/>
            <w:r>
              <w:rPr>
                <w:rFonts w:eastAsia="仿宋_GB2312"/>
                <w:kern w:val="0"/>
                <w:sz w:val="28"/>
                <w:szCs w:val="28"/>
              </w:rPr>
              <w:t>致燃物相关</w:t>
            </w:r>
            <w:proofErr w:type="gramEnd"/>
            <w:r>
              <w:rPr>
                <w:rFonts w:eastAsia="仿宋_GB2312"/>
                <w:kern w:val="0"/>
                <w:sz w:val="28"/>
                <w:szCs w:val="28"/>
              </w:rPr>
              <w:t>的器械联用。</w:t>
            </w:r>
          </w:p>
        </w:tc>
        <w:tc>
          <w:tcPr>
            <w:tcW w:w="462" w:type="pct"/>
            <w:tcBorders>
              <w:top w:val="single" w:sz="4" w:space="0" w:color="auto"/>
              <w:left w:val="single" w:sz="4" w:space="0" w:color="auto"/>
              <w:bottom w:val="single" w:sz="4" w:space="0" w:color="auto"/>
              <w:right w:val="single" w:sz="4" w:space="0" w:color="auto"/>
            </w:tcBorders>
            <w:vAlign w:val="center"/>
          </w:tcPr>
          <w:p w14:paraId="6EAB6153"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595B4681"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6C68440" w14:textId="77777777" w:rsidR="00FD71D9" w:rsidRDefault="00602B6B">
            <w:pPr>
              <w:spacing w:line="300" w:lineRule="exact"/>
              <w:jc w:val="center"/>
              <w:rPr>
                <w:rFonts w:eastAsia="仿宋_GB2312"/>
                <w:kern w:val="0"/>
                <w:sz w:val="28"/>
                <w:szCs w:val="28"/>
              </w:rPr>
            </w:pPr>
            <w:r>
              <w:rPr>
                <w:rFonts w:eastAsia="仿宋_GB2312"/>
                <w:kern w:val="0"/>
                <w:sz w:val="28"/>
                <w:szCs w:val="28"/>
              </w:rPr>
              <w:t>A5.4</w:t>
            </w:r>
          </w:p>
        </w:tc>
        <w:tc>
          <w:tcPr>
            <w:tcW w:w="3886" w:type="pct"/>
            <w:tcBorders>
              <w:top w:val="single" w:sz="4" w:space="0" w:color="auto"/>
              <w:left w:val="single" w:sz="4" w:space="0" w:color="auto"/>
              <w:bottom w:val="single" w:sz="4" w:space="0" w:color="auto"/>
              <w:right w:val="single" w:sz="4" w:space="0" w:color="auto"/>
            </w:tcBorders>
            <w:vAlign w:val="center"/>
          </w:tcPr>
          <w:p w14:paraId="63A72E5C"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医疗器械的设计和生产应能确保调整、校准和维护过程能够安全有效的完成。</w:t>
            </w:r>
          </w:p>
          <w:p w14:paraId="58701F76"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对无法进行维护的医疗器械，如植入物，应尽量降低材料老化等风险；</w:t>
            </w:r>
          </w:p>
          <w:p w14:paraId="31A3F8E3"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lastRenderedPageBreak/>
              <w:t>b)</w:t>
            </w:r>
            <w:r>
              <w:rPr>
                <w:rFonts w:eastAsia="仿宋_GB2312"/>
                <w:kern w:val="0"/>
                <w:sz w:val="28"/>
                <w:szCs w:val="28"/>
              </w:rPr>
              <w:tab/>
            </w:r>
            <w:r>
              <w:rPr>
                <w:rFonts w:eastAsia="仿宋_GB2312"/>
                <w:kern w:val="0"/>
                <w:sz w:val="28"/>
                <w:szCs w:val="28"/>
              </w:rPr>
              <w:t>对无法进行调整和校准的医疗器械，如某些类型的温度计，应尽量降低测量或控制机制精度的损失风险。</w:t>
            </w:r>
          </w:p>
        </w:tc>
        <w:tc>
          <w:tcPr>
            <w:tcW w:w="462" w:type="pct"/>
            <w:tcBorders>
              <w:top w:val="single" w:sz="4" w:space="0" w:color="auto"/>
              <w:left w:val="single" w:sz="4" w:space="0" w:color="auto"/>
              <w:bottom w:val="single" w:sz="4" w:space="0" w:color="auto"/>
              <w:right w:val="single" w:sz="4" w:space="0" w:color="auto"/>
            </w:tcBorders>
            <w:vAlign w:val="center"/>
          </w:tcPr>
          <w:p w14:paraId="53C4FA3C" w14:textId="77777777" w:rsidR="00FD71D9" w:rsidRDefault="00602B6B">
            <w:pPr>
              <w:widowControl/>
              <w:spacing w:line="300" w:lineRule="exact"/>
              <w:jc w:val="center"/>
              <w:rPr>
                <w:rFonts w:eastAsia="仿宋_GB2312"/>
                <w:sz w:val="28"/>
                <w:szCs w:val="28"/>
              </w:rPr>
            </w:pPr>
            <w:r>
              <w:rPr>
                <w:rFonts w:eastAsia="仿宋_GB2312"/>
                <w:kern w:val="0"/>
                <w:sz w:val="28"/>
                <w:szCs w:val="28"/>
              </w:rPr>
              <w:lastRenderedPageBreak/>
              <w:t>适用</w:t>
            </w:r>
          </w:p>
        </w:tc>
      </w:tr>
      <w:tr w:rsidR="00FD71D9" w14:paraId="708EF478"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97B9E40"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A5.5</w:t>
            </w:r>
          </w:p>
        </w:tc>
        <w:tc>
          <w:tcPr>
            <w:tcW w:w="3886" w:type="pct"/>
            <w:tcBorders>
              <w:top w:val="single" w:sz="4" w:space="0" w:color="auto"/>
              <w:left w:val="single" w:sz="4" w:space="0" w:color="auto"/>
              <w:bottom w:val="single" w:sz="4" w:space="0" w:color="auto"/>
              <w:right w:val="single" w:sz="4" w:space="0" w:color="auto"/>
            </w:tcBorders>
            <w:vAlign w:val="center"/>
          </w:tcPr>
          <w:p w14:paraId="0EB97E48" w14:textId="77777777" w:rsidR="00FD71D9" w:rsidRDefault="00602B6B">
            <w:pPr>
              <w:spacing w:line="300" w:lineRule="exact"/>
              <w:jc w:val="left"/>
              <w:rPr>
                <w:rFonts w:eastAsia="仿宋_GB2312"/>
                <w:kern w:val="0"/>
                <w:sz w:val="28"/>
                <w:szCs w:val="28"/>
              </w:rPr>
            </w:pPr>
            <w:r>
              <w:rPr>
                <w:rFonts w:eastAsia="仿宋_GB2312"/>
                <w:kern w:val="0"/>
                <w:sz w:val="28"/>
                <w:szCs w:val="28"/>
              </w:rPr>
              <w:t>与其他医疗器械或产品联合使用的医疗器械，其设计和生产应能保证互操作性和兼容性可靠且安全。</w:t>
            </w:r>
          </w:p>
        </w:tc>
        <w:tc>
          <w:tcPr>
            <w:tcW w:w="462" w:type="pct"/>
            <w:tcBorders>
              <w:top w:val="single" w:sz="4" w:space="0" w:color="auto"/>
              <w:left w:val="single" w:sz="4" w:space="0" w:color="auto"/>
              <w:bottom w:val="single" w:sz="4" w:space="0" w:color="auto"/>
              <w:right w:val="single" w:sz="4" w:space="0" w:color="auto"/>
            </w:tcBorders>
            <w:vAlign w:val="center"/>
          </w:tcPr>
          <w:p w14:paraId="51632B6F"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608EDDB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9C10215" w14:textId="77777777" w:rsidR="00FD71D9" w:rsidRDefault="00602B6B">
            <w:pPr>
              <w:spacing w:line="300" w:lineRule="exact"/>
              <w:jc w:val="center"/>
              <w:rPr>
                <w:rFonts w:eastAsia="仿宋_GB2312"/>
                <w:kern w:val="0"/>
                <w:sz w:val="28"/>
                <w:szCs w:val="28"/>
              </w:rPr>
            </w:pPr>
            <w:r>
              <w:rPr>
                <w:rFonts w:eastAsia="仿宋_GB2312"/>
                <w:kern w:val="0"/>
                <w:sz w:val="28"/>
                <w:szCs w:val="28"/>
              </w:rPr>
              <w:t>A5.6</w:t>
            </w:r>
          </w:p>
        </w:tc>
        <w:tc>
          <w:tcPr>
            <w:tcW w:w="3886" w:type="pct"/>
            <w:tcBorders>
              <w:top w:val="single" w:sz="4" w:space="0" w:color="auto"/>
              <w:left w:val="single" w:sz="4" w:space="0" w:color="auto"/>
              <w:bottom w:val="single" w:sz="4" w:space="0" w:color="auto"/>
              <w:right w:val="single" w:sz="4" w:space="0" w:color="auto"/>
            </w:tcBorders>
            <w:vAlign w:val="center"/>
          </w:tcPr>
          <w:p w14:paraId="04678966"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医疗器械的设计和生产应能降低未经授权的访问风险，这种访问可能会妨碍器械正常运行，或造成安全隐患。</w:t>
            </w:r>
          </w:p>
        </w:tc>
        <w:tc>
          <w:tcPr>
            <w:tcW w:w="462" w:type="pct"/>
            <w:tcBorders>
              <w:top w:val="single" w:sz="4" w:space="0" w:color="auto"/>
              <w:left w:val="single" w:sz="4" w:space="0" w:color="auto"/>
              <w:bottom w:val="single" w:sz="4" w:space="0" w:color="auto"/>
              <w:right w:val="single" w:sz="4" w:space="0" w:color="auto"/>
            </w:tcBorders>
            <w:vAlign w:val="center"/>
          </w:tcPr>
          <w:p w14:paraId="5C02B172"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3550170B"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D9FD76C" w14:textId="77777777" w:rsidR="00FD71D9" w:rsidRDefault="00602B6B">
            <w:pPr>
              <w:spacing w:line="300" w:lineRule="exact"/>
              <w:jc w:val="center"/>
              <w:rPr>
                <w:rFonts w:eastAsia="仿宋_GB2312"/>
                <w:kern w:val="0"/>
                <w:sz w:val="28"/>
                <w:szCs w:val="28"/>
              </w:rPr>
            </w:pPr>
            <w:r>
              <w:rPr>
                <w:rFonts w:eastAsia="仿宋_GB2312"/>
                <w:kern w:val="0"/>
                <w:sz w:val="28"/>
                <w:szCs w:val="28"/>
              </w:rPr>
              <w:t>A5.7</w:t>
            </w:r>
          </w:p>
        </w:tc>
        <w:tc>
          <w:tcPr>
            <w:tcW w:w="3886" w:type="pct"/>
            <w:tcBorders>
              <w:top w:val="single" w:sz="4" w:space="0" w:color="auto"/>
              <w:left w:val="single" w:sz="4" w:space="0" w:color="auto"/>
              <w:bottom w:val="single" w:sz="4" w:space="0" w:color="auto"/>
              <w:right w:val="single" w:sz="4" w:space="0" w:color="auto"/>
            </w:tcBorders>
            <w:vAlign w:val="center"/>
          </w:tcPr>
          <w:p w14:paraId="409F553C" w14:textId="77777777" w:rsidR="00FD71D9" w:rsidRDefault="00602B6B">
            <w:pPr>
              <w:spacing w:line="300" w:lineRule="exact"/>
              <w:jc w:val="left"/>
              <w:rPr>
                <w:rFonts w:eastAsia="仿宋_GB2312"/>
                <w:kern w:val="0"/>
                <w:sz w:val="28"/>
                <w:szCs w:val="28"/>
              </w:rPr>
            </w:pPr>
            <w:r>
              <w:rPr>
                <w:rFonts w:eastAsia="仿宋_GB2312"/>
                <w:kern w:val="0"/>
                <w:sz w:val="28"/>
                <w:szCs w:val="28"/>
              </w:rPr>
              <w:t>具有测量、监视或有数值显示功能的医疗器械，其设计和生产应当符合人体工程学</w:t>
            </w:r>
            <w:r>
              <w:rPr>
                <w:rFonts w:eastAsia="仿宋_GB2312"/>
                <w:kern w:val="0"/>
                <w:sz w:val="28"/>
                <w:szCs w:val="28"/>
              </w:rPr>
              <w:t>/</w:t>
            </w:r>
            <w:r>
              <w:rPr>
                <w:rFonts w:eastAsia="仿宋_GB2312"/>
                <w:kern w:val="0"/>
                <w:sz w:val="28"/>
                <w:szCs w:val="28"/>
              </w:rPr>
              <w:t>可用性原则，并应顾及器械预期用途、预期使用者、使用环境。</w:t>
            </w:r>
          </w:p>
        </w:tc>
        <w:tc>
          <w:tcPr>
            <w:tcW w:w="462" w:type="pct"/>
            <w:tcBorders>
              <w:top w:val="single" w:sz="4" w:space="0" w:color="auto"/>
              <w:left w:val="single" w:sz="4" w:space="0" w:color="auto"/>
              <w:bottom w:val="single" w:sz="4" w:space="0" w:color="auto"/>
              <w:right w:val="single" w:sz="4" w:space="0" w:color="auto"/>
            </w:tcBorders>
            <w:vAlign w:val="center"/>
          </w:tcPr>
          <w:p w14:paraId="7E0747AE"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2DE7509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A4AB66F" w14:textId="77777777" w:rsidR="00FD71D9" w:rsidRDefault="00602B6B">
            <w:pPr>
              <w:spacing w:line="300" w:lineRule="exact"/>
              <w:jc w:val="center"/>
              <w:rPr>
                <w:rFonts w:eastAsia="仿宋_GB2312"/>
                <w:kern w:val="0"/>
                <w:sz w:val="28"/>
                <w:szCs w:val="28"/>
              </w:rPr>
            </w:pPr>
            <w:r>
              <w:rPr>
                <w:rFonts w:eastAsia="仿宋_GB2312"/>
                <w:kern w:val="0"/>
                <w:sz w:val="28"/>
                <w:szCs w:val="28"/>
              </w:rPr>
              <w:t>A5.8</w:t>
            </w:r>
          </w:p>
        </w:tc>
        <w:tc>
          <w:tcPr>
            <w:tcW w:w="3886" w:type="pct"/>
            <w:tcBorders>
              <w:top w:val="single" w:sz="4" w:space="0" w:color="auto"/>
              <w:left w:val="single" w:sz="4" w:space="0" w:color="auto"/>
              <w:bottom w:val="single" w:sz="4" w:space="0" w:color="auto"/>
              <w:right w:val="single" w:sz="4" w:space="0" w:color="auto"/>
            </w:tcBorders>
            <w:vAlign w:val="center"/>
          </w:tcPr>
          <w:p w14:paraId="4129CE6D"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医疗器械的设计和生产应便于使用者、患者或其他人员对</w:t>
            </w:r>
            <w:proofErr w:type="gramStart"/>
            <w:r>
              <w:rPr>
                <w:rFonts w:eastAsia="仿宋_GB2312"/>
                <w:kern w:val="0"/>
                <w:sz w:val="28"/>
                <w:szCs w:val="28"/>
              </w:rPr>
              <w:t>其以及</w:t>
            </w:r>
            <w:proofErr w:type="gramEnd"/>
            <w:r>
              <w:rPr>
                <w:rFonts w:eastAsia="仿宋_GB2312"/>
                <w:kern w:val="0"/>
                <w:sz w:val="28"/>
                <w:szCs w:val="28"/>
              </w:rPr>
              <w:t>相关废弃物的安全处置或再利用。使用说明书应明确安全处置或回收的程序和方法。</w:t>
            </w:r>
          </w:p>
        </w:tc>
        <w:tc>
          <w:tcPr>
            <w:tcW w:w="462" w:type="pct"/>
            <w:tcBorders>
              <w:top w:val="single" w:sz="4" w:space="0" w:color="auto"/>
              <w:left w:val="single" w:sz="4" w:space="0" w:color="auto"/>
              <w:bottom w:val="single" w:sz="4" w:space="0" w:color="auto"/>
              <w:right w:val="single" w:sz="4" w:space="0" w:color="auto"/>
            </w:tcBorders>
            <w:vAlign w:val="center"/>
          </w:tcPr>
          <w:p w14:paraId="1FF63009"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02D52D54" w14:textId="77777777">
        <w:trPr>
          <w:trHeight w:val="39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9A4FBDF" w14:textId="77777777" w:rsidR="00FD71D9" w:rsidRDefault="00602B6B">
            <w:pPr>
              <w:widowControl/>
              <w:spacing w:line="300" w:lineRule="exact"/>
              <w:jc w:val="left"/>
              <w:outlineLvl w:val="1"/>
              <w:rPr>
                <w:rFonts w:eastAsia="楷体_GB2312"/>
                <w:bCs/>
                <w:sz w:val="28"/>
                <w:szCs w:val="28"/>
              </w:rPr>
            </w:pPr>
            <w:r>
              <w:rPr>
                <w:rFonts w:eastAsia="楷体_GB2312" w:hint="eastAsia"/>
                <w:kern w:val="0"/>
                <w:sz w:val="28"/>
                <w:szCs w:val="28"/>
              </w:rPr>
              <w:t xml:space="preserve">A6 </w:t>
            </w:r>
            <w:r>
              <w:rPr>
                <w:rFonts w:eastAsia="楷体_GB2312" w:hint="eastAsia"/>
                <w:kern w:val="0"/>
                <w:sz w:val="28"/>
                <w:szCs w:val="28"/>
              </w:rPr>
              <w:t>对电气、机械和热风险的防护</w:t>
            </w:r>
          </w:p>
        </w:tc>
      </w:tr>
      <w:tr w:rsidR="00FD71D9" w14:paraId="457F335E"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8DE3240" w14:textId="77777777" w:rsidR="00FD71D9" w:rsidRDefault="00602B6B">
            <w:pPr>
              <w:spacing w:line="300" w:lineRule="exact"/>
              <w:jc w:val="center"/>
              <w:rPr>
                <w:rFonts w:eastAsia="仿宋_GB2312"/>
                <w:kern w:val="0"/>
                <w:sz w:val="28"/>
                <w:szCs w:val="28"/>
              </w:rPr>
            </w:pPr>
            <w:r>
              <w:rPr>
                <w:rFonts w:eastAsia="仿宋_GB2312"/>
                <w:kern w:val="0"/>
                <w:sz w:val="28"/>
                <w:szCs w:val="28"/>
              </w:rPr>
              <w:t>A6.1</w:t>
            </w:r>
          </w:p>
        </w:tc>
        <w:tc>
          <w:tcPr>
            <w:tcW w:w="3886" w:type="pct"/>
            <w:tcBorders>
              <w:top w:val="single" w:sz="4" w:space="0" w:color="auto"/>
              <w:left w:val="single" w:sz="4" w:space="0" w:color="auto"/>
              <w:bottom w:val="single" w:sz="4" w:space="0" w:color="auto"/>
              <w:right w:val="single" w:sz="4" w:space="0" w:color="auto"/>
            </w:tcBorders>
            <w:vAlign w:val="center"/>
          </w:tcPr>
          <w:p w14:paraId="3A9984BF"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医疗器械的设计和生产应具有机械相关的防护，保护使用者免于承受由诸如运动阻力、不稳定性和活动部件等引起的机械风险。</w:t>
            </w:r>
          </w:p>
        </w:tc>
        <w:tc>
          <w:tcPr>
            <w:tcW w:w="462" w:type="pct"/>
            <w:tcBorders>
              <w:top w:val="single" w:sz="4" w:space="0" w:color="auto"/>
              <w:left w:val="single" w:sz="4" w:space="0" w:color="auto"/>
              <w:bottom w:val="single" w:sz="4" w:space="0" w:color="auto"/>
              <w:right w:val="single" w:sz="4" w:space="0" w:color="auto"/>
            </w:tcBorders>
            <w:vAlign w:val="center"/>
          </w:tcPr>
          <w:p w14:paraId="1FB2CDFE"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40D36A85"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63AD255" w14:textId="77777777" w:rsidR="00FD71D9" w:rsidRDefault="00602B6B">
            <w:pPr>
              <w:spacing w:line="300" w:lineRule="exact"/>
              <w:jc w:val="center"/>
              <w:rPr>
                <w:rFonts w:eastAsia="仿宋_GB2312"/>
                <w:kern w:val="0"/>
                <w:sz w:val="28"/>
                <w:szCs w:val="28"/>
              </w:rPr>
            </w:pPr>
            <w:r>
              <w:rPr>
                <w:rFonts w:eastAsia="仿宋_GB2312"/>
                <w:kern w:val="0"/>
                <w:sz w:val="28"/>
                <w:szCs w:val="28"/>
              </w:rPr>
              <w:t>A6.2</w:t>
            </w:r>
          </w:p>
        </w:tc>
        <w:tc>
          <w:tcPr>
            <w:tcW w:w="3886" w:type="pct"/>
            <w:tcBorders>
              <w:top w:val="single" w:sz="4" w:space="0" w:color="auto"/>
              <w:left w:val="single" w:sz="4" w:space="0" w:color="auto"/>
              <w:bottom w:val="single" w:sz="4" w:space="0" w:color="auto"/>
              <w:right w:val="single" w:sz="4" w:space="0" w:color="auto"/>
            </w:tcBorders>
            <w:vAlign w:val="center"/>
          </w:tcPr>
          <w:p w14:paraId="43CB1FDF" w14:textId="77777777" w:rsidR="00FD71D9" w:rsidRDefault="00602B6B">
            <w:pPr>
              <w:spacing w:line="300" w:lineRule="exact"/>
              <w:jc w:val="left"/>
              <w:rPr>
                <w:rFonts w:eastAsia="仿宋_GB2312"/>
                <w:kern w:val="0"/>
                <w:sz w:val="28"/>
                <w:szCs w:val="28"/>
              </w:rPr>
            </w:pPr>
            <w:r>
              <w:rPr>
                <w:rFonts w:eastAsia="仿宋_GB2312"/>
                <w:kern w:val="0"/>
                <w:sz w:val="28"/>
                <w:szCs w:val="28"/>
              </w:rPr>
              <w:t>除非振动是器械特定性能的一部分，否则医疗器械的设计和生产应当将产品振动导致的风险降到最低，应尽量采用限制振动（特别是振动源）的方法。</w:t>
            </w:r>
          </w:p>
        </w:tc>
        <w:tc>
          <w:tcPr>
            <w:tcW w:w="462" w:type="pct"/>
            <w:tcBorders>
              <w:top w:val="single" w:sz="4" w:space="0" w:color="auto"/>
              <w:left w:val="single" w:sz="4" w:space="0" w:color="auto"/>
              <w:bottom w:val="single" w:sz="4" w:space="0" w:color="auto"/>
              <w:right w:val="single" w:sz="4" w:space="0" w:color="auto"/>
            </w:tcBorders>
            <w:vAlign w:val="center"/>
          </w:tcPr>
          <w:p w14:paraId="5B3E30AD"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077A1D70"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EE5DD75" w14:textId="77777777" w:rsidR="00FD71D9" w:rsidRDefault="00602B6B">
            <w:pPr>
              <w:spacing w:line="300" w:lineRule="exact"/>
              <w:jc w:val="center"/>
              <w:rPr>
                <w:rFonts w:eastAsia="仿宋_GB2312"/>
                <w:kern w:val="0"/>
                <w:sz w:val="28"/>
                <w:szCs w:val="28"/>
              </w:rPr>
            </w:pPr>
            <w:r>
              <w:rPr>
                <w:rFonts w:eastAsia="仿宋_GB2312"/>
                <w:kern w:val="0"/>
                <w:sz w:val="28"/>
                <w:szCs w:val="28"/>
              </w:rPr>
              <w:t>A6.3</w:t>
            </w:r>
          </w:p>
        </w:tc>
        <w:tc>
          <w:tcPr>
            <w:tcW w:w="3886" w:type="pct"/>
            <w:tcBorders>
              <w:top w:val="single" w:sz="4" w:space="0" w:color="auto"/>
              <w:left w:val="single" w:sz="4" w:space="0" w:color="auto"/>
              <w:bottom w:val="single" w:sz="4" w:space="0" w:color="auto"/>
              <w:right w:val="single" w:sz="4" w:space="0" w:color="auto"/>
            </w:tcBorders>
            <w:vAlign w:val="center"/>
          </w:tcPr>
          <w:p w14:paraId="58C36ABB" w14:textId="77777777" w:rsidR="00FD71D9" w:rsidRDefault="00602B6B">
            <w:pPr>
              <w:spacing w:line="300" w:lineRule="exact"/>
              <w:jc w:val="left"/>
              <w:rPr>
                <w:rFonts w:eastAsia="仿宋_GB2312"/>
                <w:spacing w:val="-4"/>
                <w:kern w:val="0"/>
                <w:sz w:val="28"/>
                <w:szCs w:val="28"/>
              </w:rPr>
            </w:pPr>
            <w:r>
              <w:rPr>
                <w:rFonts w:eastAsia="仿宋_GB2312"/>
                <w:spacing w:val="-4"/>
                <w:kern w:val="0"/>
                <w:sz w:val="28"/>
                <w:szCs w:val="28"/>
              </w:rPr>
              <w:t>除非噪声是器械特定性能的一部分，否则医疗器械设计和生产应将产品噪声导致的风险降到最低，应尽量采用限制噪声（特别是噪声源）的方法。</w:t>
            </w:r>
          </w:p>
        </w:tc>
        <w:tc>
          <w:tcPr>
            <w:tcW w:w="462" w:type="pct"/>
            <w:tcBorders>
              <w:top w:val="single" w:sz="4" w:space="0" w:color="auto"/>
              <w:left w:val="single" w:sz="4" w:space="0" w:color="auto"/>
              <w:bottom w:val="single" w:sz="4" w:space="0" w:color="auto"/>
              <w:right w:val="single" w:sz="4" w:space="0" w:color="auto"/>
            </w:tcBorders>
            <w:vAlign w:val="center"/>
          </w:tcPr>
          <w:p w14:paraId="7A32CA16"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5B5E5B18"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761D0C9" w14:textId="77777777" w:rsidR="00FD71D9" w:rsidRDefault="00602B6B">
            <w:pPr>
              <w:spacing w:line="300" w:lineRule="exact"/>
              <w:jc w:val="center"/>
              <w:rPr>
                <w:rFonts w:eastAsia="仿宋_GB2312"/>
                <w:kern w:val="0"/>
                <w:sz w:val="28"/>
                <w:szCs w:val="28"/>
              </w:rPr>
            </w:pPr>
            <w:r>
              <w:rPr>
                <w:rFonts w:eastAsia="仿宋_GB2312"/>
                <w:kern w:val="0"/>
                <w:sz w:val="28"/>
                <w:szCs w:val="28"/>
              </w:rPr>
              <w:t>A6.4</w:t>
            </w:r>
          </w:p>
        </w:tc>
        <w:tc>
          <w:tcPr>
            <w:tcW w:w="3886" w:type="pct"/>
            <w:tcBorders>
              <w:top w:val="single" w:sz="4" w:space="0" w:color="auto"/>
              <w:left w:val="single" w:sz="4" w:space="0" w:color="auto"/>
              <w:bottom w:val="single" w:sz="4" w:space="0" w:color="auto"/>
              <w:right w:val="single" w:sz="4" w:space="0" w:color="auto"/>
            </w:tcBorders>
            <w:vAlign w:val="center"/>
          </w:tcPr>
          <w:p w14:paraId="32C74654" w14:textId="77777777" w:rsidR="00FD71D9" w:rsidRDefault="00602B6B">
            <w:pPr>
              <w:spacing w:line="300" w:lineRule="exact"/>
              <w:jc w:val="left"/>
              <w:rPr>
                <w:rFonts w:eastAsia="仿宋_GB2312"/>
                <w:spacing w:val="-4"/>
                <w:kern w:val="0"/>
                <w:sz w:val="28"/>
                <w:szCs w:val="28"/>
              </w:rPr>
            </w:pPr>
            <w:r>
              <w:rPr>
                <w:rFonts w:eastAsia="仿宋_GB2312"/>
                <w:spacing w:val="-4"/>
                <w:kern w:val="0"/>
                <w:sz w:val="28"/>
                <w:szCs w:val="28"/>
              </w:rPr>
              <w:t>如果医疗器械的部件在使用前或使用中需要进行连接或重新连接，其设计和生产应当降低这些部件间的连接故障风险。</w:t>
            </w:r>
          </w:p>
        </w:tc>
        <w:tc>
          <w:tcPr>
            <w:tcW w:w="462" w:type="pct"/>
            <w:tcBorders>
              <w:top w:val="single" w:sz="4" w:space="0" w:color="auto"/>
              <w:left w:val="single" w:sz="4" w:space="0" w:color="auto"/>
              <w:bottom w:val="single" w:sz="4" w:space="0" w:color="auto"/>
              <w:right w:val="single" w:sz="4" w:space="0" w:color="auto"/>
            </w:tcBorders>
            <w:vAlign w:val="center"/>
          </w:tcPr>
          <w:p w14:paraId="7753289F"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65522D0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1125D30" w14:textId="77777777" w:rsidR="00FD71D9" w:rsidRDefault="00602B6B">
            <w:pPr>
              <w:spacing w:line="300" w:lineRule="exact"/>
              <w:jc w:val="center"/>
              <w:rPr>
                <w:rFonts w:eastAsia="仿宋_GB2312"/>
                <w:kern w:val="0"/>
                <w:sz w:val="28"/>
                <w:szCs w:val="28"/>
              </w:rPr>
            </w:pPr>
            <w:r>
              <w:rPr>
                <w:rFonts w:eastAsia="仿宋_GB2312"/>
                <w:kern w:val="0"/>
                <w:sz w:val="28"/>
                <w:szCs w:val="28"/>
              </w:rPr>
              <w:t>A6.5</w:t>
            </w:r>
          </w:p>
        </w:tc>
        <w:tc>
          <w:tcPr>
            <w:tcW w:w="3886" w:type="pct"/>
            <w:tcBorders>
              <w:top w:val="single" w:sz="4" w:space="0" w:color="auto"/>
              <w:left w:val="single" w:sz="4" w:space="0" w:color="auto"/>
              <w:bottom w:val="single" w:sz="4" w:space="0" w:color="auto"/>
              <w:right w:val="single" w:sz="4" w:space="0" w:color="auto"/>
            </w:tcBorders>
            <w:vAlign w:val="center"/>
          </w:tcPr>
          <w:p w14:paraId="6B27246B" w14:textId="77777777" w:rsidR="00FD71D9" w:rsidRDefault="00602B6B">
            <w:pPr>
              <w:spacing w:line="300" w:lineRule="exact"/>
              <w:jc w:val="left"/>
              <w:rPr>
                <w:rFonts w:eastAsia="仿宋_GB2312"/>
                <w:spacing w:val="-4"/>
                <w:kern w:val="0"/>
                <w:sz w:val="28"/>
                <w:szCs w:val="28"/>
              </w:rPr>
            </w:pPr>
            <w:r>
              <w:rPr>
                <w:rFonts w:eastAsia="仿宋_GB2312"/>
                <w:spacing w:val="-4"/>
                <w:kern w:val="0"/>
                <w:sz w:val="28"/>
                <w:szCs w:val="28"/>
              </w:rPr>
              <w:t>医疗器械的可接触部件（不包括用于供热或既定温度设置部位）及其周围环境，在正常使用时不应存在过热风险。</w:t>
            </w:r>
          </w:p>
        </w:tc>
        <w:tc>
          <w:tcPr>
            <w:tcW w:w="462" w:type="pct"/>
            <w:tcBorders>
              <w:top w:val="single" w:sz="4" w:space="0" w:color="auto"/>
              <w:left w:val="single" w:sz="4" w:space="0" w:color="auto"/>
              <w:bottom w:val="single" w:sz="4" w:space="0" w:color="auto"/>
              <w:right w:val="single" w:sz="4" w:space="0" w:color="auto"/>
            </w:tcBorders>
            <w:vAlign w:val="center"/>
          </w:tcPr>
          <w:p w14:paraId="7FB5E3CE"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780CFB75" w14:textId="77777777">
        <w:trPr>
          <w:trHeight w:val="407"/>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B640AC7" w14:textId="77777777" w:rsidR="00FD71D9" w:rsidRDefault="00602B6B">
            <w:pPr>
              <w:spacing w:line="300" w:lineRule="exact"/>
              <w:rPr>
                <w:rFonts w:eastAsia="楷体_GB2312"/>
                <w:kern w:val="0"/>
                <w:sz w:val="28"/>
                <w:szCs w:val="28"/>
              </w:rPr>
            </w:pPr>
            <w:r>
              <w:rPr>
                <w:rFonts w:eastAsia="楷体_GB2312"/>
                <w:kern w:val="0"/>
                <w:sz w:val="28"/>
                <w:szCs w:val="28"/>
              </w:rPr>
              <w:t xml:space="preserve">A7 </w:t>
            </w:r>
            <w:r>
              <w:rPr>
                <w:rFonts w:eastAsia="楷体_GB2312"/>
                <w:kern w:val="0"/>
                <w:sz w:val="28"/>
                <w:szCs w:val="28"/>
              </w:rPr>
              <w:t>有源医疗器械及与其连接的医疗器械</w:t>
            </w:r>
          </w:p>
        </w:tc>
      </w:tr>
      <w:tr w:rsidR="00FD71D9" w14:paraId="4459FF0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76001B7" w14:textId="77777777" w:rsidR="00FD71D9" w:rsidRDefault="00602B6B">
            <w:pPr>
              <w:spacing w:line="300" w:lineRule="exact"/>
              <w:jc w:val="center"/>
              <w:rPr>
                <w:rFonts w:eastAsia="仿宋_GB2312"/>
                <w:kern w:val="0"/>
                <w:sz w:val="28"/>
                <w:szCs w:val="28"/>
              </w:rPr>
            </w:pPr>
            <w:r>
              <w:rPr>
                <w:rFonts w:eastAsia="仿宋_GB2312"/>
                <w:kern w:val="0"/>
                <w:sz w:val="28"/>
                <w:szCs w:val="28"/>
              </w:rPr>
              <w:t>A7.1</w:t>
            </w:r>
          </w:p>
        </w:tc>
        <w:tc>
          <w:tcPr>
            <w:tcW w:w="3886" w:type="pct"/>
            <w:tcBorders>
              <w:top w:val="single" w:sz="4" w:space="0" w:color="auto"/>
              <w:left w:val="single" w:sz="4" w:space="0" w:color="auto"/>
              <w:bottom w:val="single" w:sz="4" w:space="0" w:color="auto"/>
              <w:right w:val="single" w:sz="4" w:space="0" w:color="auto"/>
            </w:tcBorders>
            <w:vAlign w:val="center"/>
          </w:tcPr>
          <w:p w14:paraId="72F4EC52" w14:textId="77777777" w:rsidR="00FD71D9" w:rsidRDefault="00602B6B">
            <w:pPr>
              <w:spacing w:line="300" w:lineRule="exact"/>
              <w:jc w:val="left"/>
              <w:rPr>
                <w:rFonts w:eastAsia="仿宋_GB2312"/>
                <w:kern w:val="0"/>
                <w:sz w:val="28"/>
                <w:szCs w:val="28"/>
              </w:rPr>
            </w:pPr>
            <w:r>
              <w:rPr>
                <w:rFonts w:eastAsia="仿宋_GB2312"/>
                <w:kern w:val="0"/>
                <w:sz w:val="28"/>
                <w:szCs w:val="28"/>
              </w:rPr>
              <w:t>当有源医疗器械发生单一故障时，应当采取适当的措施消除或降低因此而产生的风险。</w:t>
            </w:r>
          </w:p>
        </w:tc>
        <w:tc>
          <w:tcPr>
            <w:tcW w:w="462" w:type="pct"/>
            <w:tcBorders>
              <w:top w:val="single" w:sz="4" w:space="0" w:color="auto"/>
              <w:left w:val="single" w:sz="4" w:space="0" w:color="auto"/>
              <w:bottom w:val="single" w:sz="4" w:space="0" w:color="auto"/>
              <w:right w:val="single" w:sz="4" w:space="0" w:color="auto"/>
            </w:tcBorders>
            <w:vAlign w:val="center"/>
          </w:tcPr>
          <w:p w14:paraId="42642BE0"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51EF54E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4C0AA53" w14:textId="77777777" w:rsidR="00FD71D9" w:rsidRDefault="00602B6B">
            <w:pPr>
              <w:spacing w:line="300" w:lineRule="exact"/>
              <w:jc w:val="center"/>
              <w:rPr>
                <w:rFonts w:eastAsia="仿宋_GB2312"/>
                <w:kern w:val="0"/>
                <w:sz w:val="28"/>
                <w:szCs w:val="28"/>
              </w:rPr>
            </w:pPr>
            <w:r>
              <w:rPr>
                <w:rFonts w:eastAsia="仿宋_GB2312"/>
                <w:kern w:val="0"/>
                <w:sz w:val="28"/>
                <w:szCs w:val="28"/>
              </w:rPr>
              <w:t>A7.2</w:t>
            </w:r>
          </w:p>
        </w:tc>
        <w:tc>
          <w:tcPr>
            <w:tcW w:w="3886" w:type="pct"/>
            <w:tcBorders>
              <w:top w:val="single" w:sz="4" w:space="0" w:color="auto"/>
              <w:left w:val="single" w:sz="4" w:space="0" w:color="auto"/>
              <w:bottom w:val="single" w:sz="4" w:space="0" w:color="auto"/>
              <w:right w:val="single" w:sz="4" w:space="0" w:color="auto"/>
            </w:tcBorders>
            <w:vAlign w:val="center"/>
          </w:tcPr>
          <w:p w14:paraId="7096B427" w14:textId="77777777" w:rsidR="00FD71D9" w:rsidRDefault="00602B6B">
            <w:pPr>
              <w:spacing w:line="290" w:lineRule="exact"/>
              <w:jc w:val="left"/>
              <w:rPr>
                <w:rFonts w:eastAsia="仿宋_GB2312"/>
                <w:kern w:val="0"/>
                <w:sz w:val="28"/>
                <w:szCs w:val="28"/>
              </w:rPr>
            </w:pPr>
            <w:r>
              <w:rPr>
                <w:rFonts w:eastAsia="仿宋_GB2312"/>
                <w:kern w:val="0"/>
                <w:sz w:val="28"/>
                <w:szCs w:val="28"/>
              </w:rPr>
              <w:t>患者的安全依赖于内部电源供电的医疗器械，应当具有检测供电状态的功能，并在电</w:t>
            </w:r>
            <w:r>
              <w:rPr>
                <w:rFonts w:eastAsia="仿宋_GB2312"/>
                <w:kern w:val="0"/>
                <w:sz w:val="28"/>
                <w:szCs w:val="28"/>
              </w:rPr>
              <w:lastRenderedPageBreak/>
              <w:t>源容量不足时提供适当的提示或警告。</w:t>
            </w:r>
          </w:p>
        </w:tc>
        <w:tc>
          <w:tcPr>
            <w:tcW w:w="462" w:type="pct"/>
            <w:tcBorders>
              <w:top w:val="single" w:sz="4" w:space="0" w:color="auto"/>
              <w:left w:val="single" w:sz="4" w:space="0" w:color="auto"/>
              <w:bottom w:val="single" w:sz="4" w:space="0" w:color="auto"/>
              <w:right w:val="single" w:sz="4" w:space="0" w:color="auto"/>
            </w:tcBorders>
            <w:vAlign w:val="center"/>
          </w:tcPr>
          <w:p w14:paraId="41DD6F9D" w14:textId="77777777" w:rsidR="00FD71D9" w:rsidRDefault="00602B6B">
            <w:pPr>
              <w:widowControl/>
              <w:spacing w:line="300" w:lineRule="exact"/>
              <w:jc w:val="center"/>
              <w:rPr>
                <w:rFonts w:eastAsia="仿宋_GB2312"/>
                <w:sz w:val="28"/>
                <w:szCs w:val="28"/>
              </w:rPr>
            </w:pPr>
            <w:r>
              <w:rPr>
                <w:rFonts w:eastAsia="仿宋_GB2312"/>
                <w:kern w:val="0"/>
                <w:sz w:val="28"/>
                <w:szCs w:val="28"/>
              </w:rPr>
              <w:lastRenderedPageBreak/>
              <w:t>不适用</w:t>
            </w:r>
          </w:p>
        </w:tc>
      </w:tr>
      <w:tr w:rsidR="00FD71D9" w14:paraId="72935C8B"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59E16585"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A7.3</w:t>
            </w:r>
          </w:p>
        </w:tc>
        <w:tc>
          <w:tcPr>
            <w:tcW w:w="3886" w:type="pct"/>
            <w:tcBorders>
              <w:top w:val="single" w:sz="4" w:space="0" w:color="auto"/>
              <w:left w:val="single" w:sz="4" w:space="0" w:color="auto"/>
              <w:bottom w:val="single" w:sz="4" w:space="0" w:color="auto"/>
              <w:right w:val="single" w:sz="4" w:space="0" w:color="auto"/>
            </w:tcBorders>
            <w:vAlign w:val="center"/>
          </w:tcPr>
          <w:p w14:paraId="11F9AC5D" w14:textId="77777777" w:rsidR="00FD71D9" w:rsidRDefault="00602B6B">
            <w:pPr>
              <w:spacing w:line="290" w:lineRule="exact"/>
              <w:jc w:val="left"/>
              <w:rPr>
                <w:rFonts w:eastAsia="仿宋_GB2312"/>
                <w:kern w:val="0"/>
                <w:sz w:val="28"/>
                <w:szCs w:val="28"/>
              </w:rPr>
            </w:pPr>
            <w:r>
              <w:rPr>
                <w:rFonts w:eastAsia="仿宋_GB2312"/>
                <w:kern w:val="0"/>
                <w:sz w:val="28"/>
                <w:szCs w:val="28"/>
              </w:rPr>
              <w:t>患者的安全取决于外部电源供电状态的医疗器械，应当包括可显示任何电源故障的报警系统。</w:t>
            </w:r>
          </w:p>
        </w:tc>
        <w:tc>
          <w:tcPr>
            <w:tcW w:w="462" w:type="pct"/>
            <w:tcBorders>
              <w:top w:val="single" w:sz="4" w:space="0" w:color="auto"/>
              <w:left w:val="single" w:sz="4" w:space="0" w:color="auto"/>
              <w:bottom w:val="single" w:sz="4" w:space="0" w:color="auto"/>
              <w:right w:val="single" w:sz="4" w:space="0" w:color="auto"/>
            </w:tcBorders>
            <w:vAlign w:val="center"/>
          </w:tcPr>
          <w:p w14:paraId="4894213C"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5198253D"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DF6D9FE" w14:textId="77777777" w:rsidR="00FD71D9" w:rsidRDefault="00602B6B">
            <w:pPr>
              <w:spacing w:line="300" w:lineRule="exact"/>
              <w:jc w:val="center"/>
              <w:rPr>
                <w:rFonts w:eastAsia="仿宋_GB2312"/>
                <w:kern w:val="0"/>
                <w:sz w:val="28"/>
                <w:szCs w:val="28"/>
              </w:rPr>
            </w:pPr>
            <w:r>
              <w:rPr>
                <w:rFonts w:eastAsia="仿宋_GB2312"/>
                <w:kern w:val="0"/>
                <w:sz w:val="28"/>
                <w:szCs w:val="28"/>
              </w:rPr>
              <w:t>A7.4</w:t>
            </w:r>
          </w:p>
        </w:tc>
        <w:tc>
          <w:tcPr>
            <w:tcW w:w="3886" w:type="pct"/>
            <w:tcBorders>
              <w:top w:val="single" w:sz="4" w:space="0" w:color="auto"/>
              <w:left w:val="single" w:sz="4" w:space="0" w:color="auto"/>
              <w:bottom w:val="single" w:sz="4" w:space="0" w:color="auto"/>
              <w:right w:val="single" w:sz="4" w:space="0" w:color="auto"/>
            </w:tcBorders>
            <w:vAlign w:val="center"/>
          </w:tcPr>
          <w:p w14:paraId="2E99D8D8" w14:textId="77777777" w:rsidR="00FD71D9" w:rsidRDefault="00602B6B">
            <w:pPr>
              <w:spacing w:line="290" w:lineRule="exact"/>
              <w:jc w:val="left"/>
              <w:rPr>
                <w:rFonts w:eastAsia="仿宋_GB2312"/>
                <w:kern w:val="0"/>
                <w:sz w:val="28"/>
                <w:szCs w:val="28"/>
              </w:rPr>
            </w:pPr>
            <w:r>
              <w:rPr>
                <w:rFonts w:eastAsia="仿宋_GB2312"/>
                <w:kern w:val="0"/>
                <w:sz w:val="28"/>
                <w:szCs w:val="28"/>
              </w:rPr>
              <w:t>用于监视患者一个或多个临床指标的医疗器械，必须配备适当报警系统，在患者健康状况恶化或危及生命时，向使用者发出警报。</w:t>
            </w:r>
          </w:p>
        </w:tc>
        <w:tc>
          <w:tcPr>
            <w:tcW w:w="462" w:type="pct"/>
            <w:tcBorders>
              <w:top w:val="single" w:sz="4" w:space="0" w:color="auto"/>
              <w:left w:val="single" w:sz="4" w:space="0" w:color="auto"/>
              <w:bottom w:val="single" w:sz="4" w:space="0" w:color="auto"/>
              <w:right w:val="single" w:sz="4" w:space="0" w:color="auto"/>
            </w:tcBorders>
            <w:vAlign w:val="center"/>
          </w:tcPr>
          <w:p w14:paraId="090A008E"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706FBF1C"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C626E31" w14:textId="77777777" w:rsidR="00FD71D9" w:rsidRDefault="00602B6B">
            <w:pPr>
              <w:spacing w:line="300" w:lineRule="exact"/>
              <w:jc w:val="center"/>
              <w:rPr>
                <w:rFonts w:eastAsia="仿宋_GB2312"/>
                <w:kern w:val="0"/>
                <w:sz w:val="28"/>
                <w:szCs w:val="28"/>
              </w:rPr>
            </w:pPr>
            <w:r>
              <w:rPr>
                <w:rFonts w:eastAsia="仿宋_GB2312"/>
                <w:kern w:val="0"/>
                <w:sz w:val="28"/>
                <w:szCs w:val="28"/>
              </w:rPr>
              <w:t>A7.5</w:t>
            </w:r>
          </w:p>
        </w:tc>
        <w:tc>
          <w:tcPr>
            <w:tcW w:w="3886" w:type="pct"/>
            <w:tcBorders>
              <w:top w:val="single" w:sz="4" w:space="0" w:color="auto"/>
              <w:left w:val="single" w:sz="4" w:space="0" w:color="auto"/>
              <w:bottom w:val="single" w:sz="4" w:space="0" w:color="auto"/>
              <w:right w:val="single" w:sz="4" w:space="0" w:color="auto"/>
            </w:tcBorders>
            <w:vAlign w:val="center"/>
          </w:tcPr>
          <w:p w14:paraId="6B399EA6" w14:textId="77777777" w:rsidR="00FD71D9" w:rsidRDefault="00602B6B">
            <w:pPr>
              <w:spacing w:line="290" w:lineRule="exact"/>
              <w:jc w:val="left"/>
              <w:rPr>
                <w:rFonts w:eastAsia="仿宋_GB2312"/>
                <w:kern w:val="0"/>
                <w:sz w:val="28"/>
                <w:szCs w:val="28"/>
              </w:rPr>
            </w:pPr>
            <w:r>
              <w:rPr>
                <w:rFonts w:eastAsia="仿宋_GB2312"/>
                <w:kern w:val="0"/>
                <w:sz w:val="28"/>
                <w:szCs w:val="28"/>
              </w:rPr>
              <w:t>鉴于电磁干扰可能会损害正常运行的装置或设备，医疗器械的设计和生产应降低产生电磁干扰的风险。</w:t>
            </w:r>
          </w:p>
        </w:tc>
        <w:tc>
          <w:tcPr>
            <w:tcW w:w="462" w:type="pct"/>
            <w:tcBorders>
              <w:top w:val="single" w:sz="4" w:space="0" w:color="auto"/>
              <w:left w:val="single" w:sz="4" w:space="0" w:color="auto"/>
              <w:bottom w:val="single" w:sz="4" w:space="0" w:color="auto"/>
              <w:right w:val="single" w:sz="4" w:space="0" w:color="auto"/>
            </w:tcBorders>
            <w:vAlign w:val="center"/>
          </w:tcPr>
          <w:p w14:paraId="1ADCF941" w14:textId="77777777" w:rsidR="00FD71D9" w:rsidRDefault="00602B6B">
            <w:pPr>
              <w:spacing w:line="300" w:lineRule="exact"/>
              <w:jc w:val="center"/>
              <w:rPr>
                <w:rFonts w:eastAsia="仿宋_GB2312"/>
                <w:kern w:val="0"/>
                <w:sz w:val="28"/>
                <w:szCs w:val="28"/>
              </w:rPr>
            </w:pPr>
            <w:r>
              <w:rPr>
                <w:rFonts w:eastAsia="仿宋_GB2312"/>
                <w:sz w:val="28"/>
                <w:szCs w:val="28"/>
              </w:rPr>
              <w:t>适用</w:t>
            </w:r>
          </w:p>
        </w:tc>
      </w:tr>
      <w:tr w:rsidR="00FD71D9" w14:paraId="0466A972" w14:textId="77777777">
        <w:trPr>
          <w:trHeight w:val="334"/>
          <w:jc w:val="center"/>
        </w:trPr>
        <w:tc>
          <w:tcPr>
            <w:tcW w:w="652" w:type="pct"/>
            <w:tcBorders>
              <w:top w:val="single" w:sz="4" w:space="0" w:color="auto"/>
              <w:left w:val="single" w:sz="4" w:space="0" w:color="auto"/>
              <w:bottom w:val="single" w:sz="4" w:space="0" w:color="auto"/>
              <w:right w:val="single" w:sz="4" w:space="0" w:color="auto"/>
            </w:tcBorders>
            <w:vAlign w:val="center"/>
          </w:tcPr>
          <w:p w14:paraId="26D4A761" w14:textId="77777777" w:rsidR="00FD71D9" w:rsidRDefault="00602B6B">
            <w:pPr>
              <w:spacing w:line="300" w:lineRule="exact"/>
              <w:jc w:val="center"/>
              <w:rPr>
                <w:rFonts w:eastAsia="仿宋_GB2312"/>
                <w:kern w:val="0"/>
                <w:sz w:val="28"/>
                <w:szCs w:val="28"/>
              </w:rPr>
            </w:pPr>
            <w:r>
              <w:rPr>
                <w:rFonts w:eastAsia="仿宋_GB2312"/>
                <w:kern w:val="0"/>
                <w:sz w:val="28"/>
                <w:szCs w:val="28"/>
              </w:rPr>
              <w:t>A7.6</w:t>
            </w:r>
          </w:p>
        </w:tc>
        <w:tc>
          <w:tcPr>
            <w:tcW w:w="3886" w:type="pct"/>
            <w:tcBorders>
              <w:top w:val="single" w:sz="4" w:space="0" w:color="auto"/>
              <w:left w:val="single" w:sz="4" w:space="0" w:color="auto"/>
              <w:bottom w:val="single" w:sz="4" w:space="0" w:color="auto"/>
              <w:right w:val="single" w:sz="4" w:space="0" w:color="auto"/>
            </w:tcBorders>
            <w:vAlign w:val="center"/>
          </w:tcPr>
          <w:p w14:paraId="2C87A731" w14:textId="77777777" w:rsidR="00FD71D9" w:rsidRDefault="00602B6B">
            <w:pPr>
              <w:spacing w:line="290" w:lineRule="exact"/>
              <w:rPr>
                <w:rFonts w:eastAsia="仿宋_GB2312"/>
                <w:kern w:val="0"/>
                <w:sz w:val="28"/>
                <w:szCs w:val="28"/>
              </w:rPr>
            </w:pPr>
            <w:r>
              <w:rPr>
                <w:rFonts w:eastAsia="仿宋_GB2312"/>
                <w:kern w:val="0"/>
                <w:sz w:val="28"/>
                <w:szCs w:val="28"/>
              </w:rPr>
              <w:t>医疗器械的设计和生产，应确保产品具有足够的抗电磁干扰能力，以确保产品的正常运行。</w:t>
            </w:r>
          </w:p>
        </w:tc>
        <w:tc>
          <w:tcPr>
            <w:tcW w:w="462" w:type="pct"/>
            <w:tcBorders>
              <w:top w:val="single" w:sz="4" w:space="0" w:color="auto"/>
              <w:left w:val="single" w:sz="4" w:space="0" w:color="auto"/>
              <w:bottom w:val="single" w:sz="4" w:space="0" w:color="auto"/>
              <w:right w:val="single" w:sz="4" w:space="0" w:color="auto"/>
            </w:tcBorders>
            <w:vAlign w:val="center"/>
          </w:tcPr>
          <w:p w14:paraId="30C1385F" w14:textId="77777777" w:rsidR="00FD71D9" w:rsidRDefault="00602B6B">
            <w:pPr>
              <w:spacing w:line="300" w:lineRule="exact"/>
              <w:jc w:val="center"/>
              <w:rPr>
                <w:rFonts w:eastAsia="仿宋_GB2312"/>
                <w:kern w:val="0"/>
                <w:sz w:val="28"/>
                <w:szCs w:val="28"/>
              </w:rPr>
            </w:pPr>
            <w:r>
              <w:rPr>
                <w:rFonts w:eastAsia="仿宋_GB2312"/>
                <w:sz w:val="28"/>
                <w:szCs w:val="28"/>
              </w:rPr>
              <w:t>适用</w:t>
            </w:r>
          </w:p>
        </w:tc>
      </w:tr>
      <w:tr w:rsidR="00FD71D9" w14:paraId="0C37807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D2C44E9" w14:textId="77777777" w:rsidR="00FD71D9" w:rsidRDefault="00602B6B">
            <w:pPr>
              <w:spacing w:line="300" w:lineRule="exact"/>
              <w:jc w:val="center"/>
              <w:rPr>
                <w:rFonts w:eastAsia="仿宋_GB2312"/>
                <w:kern w:val="0"/>
                <w:sz w:val="28"/>
                <w:szCs w:val="28"/>
              </w:rPr>
            </w:pPr>
            <w:r>
              <w:rPr>
                <w:rFonts w:eastAsia="仿宋_GB2312"/>
                <w:kern w:val="0"/>
                <w:sz w:val="28"/>
                <w:szCs w:val="28"/>
              </w:rPr>
              <w:t>A7.7</w:t>
            </w:r>
          </w:p>
        </w:tc>
        <w:tc>
          <w:tcPr>
            <w:tcW w:w="3886" w:type="pct"/>
            <w:tcBorders>
              <w:top w:val="single" w:sz="4" w:space="0" w:color="auto"/>
              <w:left w:val="single" w:sz="4" w:space="0" w:color="auto"/>
              <w:bottom w:val="single" w:sz="4" w:space="0" w:color="auto"/>
              <w:right w:val="single" w:sz="4" w:space="0" w:color="auto"/>
            </w:tcBorders>
            <w:vAlign w:val="center"/>
          </w:tcPr>
          <w:p w14:paraId="6C954AA0" w14:textId="77777777" w:rsidR="00FD71D9" w:rsidRDefault="00602B6B">
            <w:pPr>
              <w:spacing w:line="290" w:lineRule="exact"/>
              <w:jc w:val="left"/>
              <w:rPr>
                <w:rFonts w:eastAsia="仿宋_GB2312"/>
                <w:kern w:val="0"/>
                <w:sz w:val="28"/>
                <w:szCs w:val="28"/>
              </w:rPr>
            </w:pPr>
            <w:r>
              <w:rPr>
                <w:rFonts w:eastAsia="仿宋_GB2312"/>
                <w:kern w:val="0"/>
                <w:sz w:val="28"/>
                <w:szCs w:val="28"/>
              </w:rPr>
              <w:t>当产品按申请人的说明进行安装和维护，在正常状态和单一故障状态时，医疗器械的设计和生产应减少使用者和他人免于遭受意外电击的风险。</w:t>
            </w:r>
          </w:p>
        </w:tc>
        <w:tc>
          <w:tcPr>
            <w:tcW w:w="462" w:type="pct"/>
            <w:tcBorders>
              <w:top w:val="single" w:sz="4" w:space="0" w:color="auto"/>
              <w:left w:val="single" w:sz="4" w:space="0" w:color="auto"/>
              <w:bottom w:val="single" w:sz="4" w:space="0" w:color="auto"/>
              <w:right w:val="single" w:sz="4" w:space="0" w:color="auto"/>
            </w:tcBorders>
            <w:vAlign w:val="center"/>
          </w:tcPr>
          <w:p w14:paraId="7EBFB406" w14:textId="77777777" w:rsidR="00FD71D9" w:rsidRDefault="00602B6B">
            <w:pPr>
              <w:spacing w:line="300" w:lineRule="exact"/>
              <w:jc w:val="center"/>
              <w:rPr>
                <w:rFonts w:eastAsia="仿宋_GB2312"/>
                <w:kern w:val="0"/>
                <w:sz w:val="28"/>
                <w:szCs w:val="28"/>
              </w:rPr>
            </w:pPr>
            <w:r>
              <w:rPr>
                <w:rFonts w:eastAsia="仿宋_GB2312"/>
                <w:sz w:val="28"/>
                <w:szCs w:val="28"/>
              </w:rPr>
              <w:t>适用</w:t>
            </w:r>
          </w:p>
        </w:tc>
      </w:tr>
      <w:tr w:rsidR="00FD71D9" w14:paraId="12CF5321" w14:textId="77777777">
        <w:trPr>
          <w:trHeight w:val="383"/>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536832E" w14:textId="77777777" w:rsidR="00FD71D9" w:rsidRDefault="00602B6B">
            <w:pPr>
              <w:spacing w:line="300" w:lineRule="exact"/>
              <w:rPr>
                <w:rFonts w:eastAsia="仿宋_GB2312"/>
                <w:sz w:val="28"/>
                <w:szCs w:val="28"/>
              </w:rPr>
            </w:pPr>
            <w:r>
              <w:rPr>
                <w:rFonts w:eastAsia="楷体_GB2312"/>
                <w:kern w:val="0"/>
                <w:sz w:val="28"/>
                <w:szCs w:val="28"/>
              </w:rPr>
              <w:t xml:space="preserve">A8 </w:t>
            </w:r>
            <w:r>
              <w:rPr>
                <w:rFonts w:eastAsia="楷体_GB2312"/>
                <w:kern w:val="0"/>
                <w:sz w:val="28"/>
                <w:szCs w:val="28"/>
              </w:rPr>
              <w:t>含有软件的医疗器械以及独立软件</w:t>
            </w:r>
          </w:p>
        </w:tc>
      </w:tr>
      <w:tr w:rsidR="00FD71D9" w14:paraId="6FC8CF4B"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C3E7E1E" w14:textId="77777777" w:rsidR="00FD71D9" w:rsidRDefault="00602B6B">
            <w:pPr>
              <w:spacing w:line="300" w:lineRule="exact"/>
              <w:jc w:val="center"/>
              <w:rPr>
                <w:rFonts w:eastAsia="仿宋_GB2312"/>
                <w:kern w:val="0"/>
                <w:sz w:val="28"/>
                <w:szCs w:val="28"/>
              </w:rPr>
            </w:pPr>
            <w:r>
              <w:rPr>
                <w:rFonts w:eastAsia="仿宋_GB2312"/>
                <w:kern w:val="0"/>
                <w:sz w:val="28"/>
                <w:szCs w:val="28"/>
              </w:rPr>
              <w:t>A8.1</w:t>
            </w:r>
          </w:p>
        </w:tc>
        <w:tc>
          <w:tcPr>
            <w:tcW w:w="3886" w:type="pct"/>
            <w:tcBorders>
              <w:top w:val="single" w:sz="4" w:space="0" w:color="auto"/>
              <w:left w:val="single" w:sz="4" w:space="0" w:color="auto"/>
              <w:bottom w:val="single" w:sz="4" w:space="0" w:color="auto"/>
              <w:right w:val="single" w:sz="4" w:space="0" w:color="auto"/>
            </w:tcBorders>
            <w:vAlign w:val="center"/>
          </w:tcPr>
          <w:p w14:paraId="1FD0026F" w14:textId="77777777" w:rsidR="00FD71D9" w:rsidRDefault="00602B6B">
            <w:pPr>
              <w:spacing w:line="290" w:lineRule="exact"/>
              <w:jc w:val="left"/>
              <w:rPr>
                <w:rFonts w:eastAsia="仿宋_GB2312"/>
                <w:kern w:val="0"/>
                <w:sz w:val="28"/>
                <w:szCs w:val="28"/>
              </w:rPr>
            </w:pPr>
            <w:r>
              <w:rPr>
                <w:rFonts w:eastAsia="仿宋_GB2312"/>
                <w:kern w:val="0"/>
                <w:sz w:val="28"/>
                <w:szCs w:val="28"/>
              </w:rPr>
              <w:t>含有电子可编程系统（内含软件组件）的医疗器械或独立软件的设计，应确保准确度、可靠性、精确度、安全和性能符合其预期用途。应采取适当措施，消除或减少单一故障导致的风险或性能降低。</w:t>
            </w:r>
          </w:p>
        </w:tc>
        <w:tc>
          <w:tcPr>
            <w:tcW w:w="462" w:type="pct"/>
            <w:tcBorders>
              <w:top w:val="single" w:sz="4" w:space="0" w:color="auto"/>
              <w:left w:val="single" w:sz="4" w:space="0" w:color="auto"/>
              <w:bottom w:val="single" w:sz="4" w:space="0" w:color="auto"/>
              <w:right w:val="single" w:sz="4" w:space="0" w:color="auto"/>
            </w:tcBorders>
            <w:vAlign w:val="center"/>
          </w:tcPr>
          <w:p w14:paraId="2B6D62EE"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6D789CE2"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AD43383" w14:textId="77777777" w:rsidR="00FD71D9" w:rsidRDefault="00602B6B">
            <w:pPr>
              <w:spacing w:line="300" w:lineRule="exact"/>
              <w:jc w:val="center"/>
              <w:rPr>
                <w:rFonts w:eastAsia="仿宋_GB2312"/>
                <w:kern w:val="0"/>
                <w:sz w:val="28"/>
                <w:szCs w:val="28"/>
              </w:rPr>
            </w:pPr>
            <w:r>
              <w:rPr>
                <w:rFonts w:eastAsia="仿宋_GB2312"/>
                <w:kern w:val="0"/>
                <w:sz w:val="28"/>
                <w:szCs w:val="28"/>
              </w:rPr>
              <w:t>A8.2</w:t>
            </w:r>
          </w:p>
        </w:tc>
        <w:tc>
          <w:tcPr>
            <w:tcW w:w="3886" w:type="pct"/>
            <w:tcBorders>
              <w:top w:val="single" w:sz="4" w:space="0" w:color="auto"/>
              <w:left w:val="single" w:sz="4" w:space="0" w:color="auto"/>
              <w:bottom w:val="single" w:sz="4" w:space="0" w:color="auto"/>
              <w:right w:val="single" w:sz="4" w:space="0" w:color="auto"/>
            </w:tcBorders>
            <w:vAlign w:val="center"/>
          </w:tcPr>
          <w:p w14:paraId="08A7F684" w14:textId="77777777" w:rsidR="00FD71D9" w:rsidRDefault="00602B6B">
            <w:pPr>
              <w:spacing w:line="290" w:lineRule="exact"/>
              <w:jc w:val="left"/>
              <w:rPr>
                <w:rFonts w:eastAsia="仿宋_GB2312"/>
                <w:kern w:val="0"/>
                <w:sz w:val="28"/>
                <w:szCs w:val="28"/>
              </w:rPr>
            </w:pPr>
            <w:r>
              <w:rPr>
                <w:rFonts w:eastAsia="仿宋_GB2312"/>
                <w:kern w:val="0"/>
                <w:sz w:val="28"/>
                <w:szCs w:val="28"/>
              </w:rPr>
              <w:t>含有软件组件的医疗器械或独立软件，应根据先进技术进行开发、生产和维护，同时应当考虑开发生存周期（如快速迭代开发、频繁更新、更新的累积效应）、风险管理（如系统、环境和数据的变化）等原则，包括信息安全（如安全地进行更新）、验证和确认（如更新管理过程）的要求。</w:t>
            </w:r>
          </w:p>
        </w:tc>
        <w:tc>
          <w:tcPr>
            <w:tcW w:w="462" w:type="pct"/>
            <w:tcBorders>
              <w:top w:val="single" w:sz="4" w:space="0" w:color="auto"/>
              <w:left w:val="single" w:sz="4" w:space="0" w:color="auto"/>
              <w:bottom w:val="single" w:sz="4" w:space="0" w:color="auto"/>
              <w:right w:val="single" w:sz="4" w:space="0" w:color="auto"/>
            </w:tcBorders>
            <w:vAlign w:val="center"/>
          </w:tcPr>
          <w:p w14:paraId="1010907F"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1C371EE2"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AC74DA3" w14:textId="77777777" w:rsidR="00FD71D9" w:rsidRDefault="00602B6B">
            <w:pPr>
              <w:spacing w:line="300" w:lineRule="exact"/>
              <w:jc w:val="center"/>
              <w:rPr>
                <w:rFonts w:eastAsia="仿宋_GB2312"/>
                <w:kern w:val="0"/>
                <w:sz w:val="28"/>
                <w:szCs w:val="28"/>
              </w:rPr>
            </w:pPr>
            <w:r>
              <w:rPr>
                <w:rFonts w:eastAsia="仿宋_GB2312"/>
                <w:kern w:val="0"/>
                <w:sz w:val="28"/>
                <w:szCs w:val="28"/>
              </w:rPr>
              <w:t>A8.3</w:t>
            </w:r>
          </w:p>
        </w:tc>
        <w:tc>
          <w:tcPr>
            <w:tcW w:w="3886" w:type="pct"/>
            <w:tcBorders>
              <w:top w:val="single" w:sz="4" w:space="0" w:color="auto"/>
              <w:left w:val="single" w:sz="4" w:space="0" w:color="auto"/>
              <w:bottom w:val="single" w:sz="4" w:space="0" w:color="auto"/>
              <w:right w:val="single" w:sz="4" w:space="0" w:color="auto"/>
            </w:tcBorders>
            <w:vAlign w:val="center"/>
          </w:tcPr>
          <w:p w14:paraId="5DD04397" w14:textId="77777777" w:rsidR="00FD71D9" w:rsidRDefault="00602B6B">
            <w:pPr>
              <w:spacing w:line="290" w:lineRule="exact"/>
              <w:jc w:val="left"/>
              <w:rPr>
                <w:rFonts w:eastAsia="仿宋_GB2312"/>
                <w:kern w:val="0"/>
                <w:sz w:val="28"/>
                <w:szCs w:val="28"/>
              </w:rPr>
            </w:pPr>
            <w:r>
              <w:rPr>
                <w:rFonts w:eastAsia="仿宋_GB2312"/>
                <w:kern w:val="0"/>
                <w:sz w:val="28"/>
                <w:szCs w:val="28"/>
              </w:rPr>
              <w:t>预期与移动计算平台整合使用的软件，其设计和开发，应当考虑平台本身（如屏幕尺寸和对比度、联通性、内存等）以及与其使用相关的外部因素（不同环境下的照明或噪声水平）。</w:t>
            </w:r>
          </w:p>
        </w:tc>
        <w:tc>
          <w:tcPr>
            <w:tcW w:w="462" w:type="pct"/>
            <w:tcBorders>
              <w:top w:val="single" w:sz="4" w:space="0" w:color="auto"/>
              <w:left w:val="single" w:sz="4" w:space="0" w:color="auto"/>
              <w:bottom w:val="single" w:sz="4" w:space="0" w:color="auto"/>
              <w:right w:val="single" w:sz="4" w:space="0" w:color="auto"/>
            </w:tcBorders>
            <w:vAlign w:val="center"/>
          </w:tcPr>
          <w:p w14:paraId="7F88CAFA"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78DCF965"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B28890D" w14:textId="77777777" w:rsidR="00FD71D9" w:rsidRDefault="00602B6B">
            <w:pPr>
              <w:spacing w:line="300" w:lineRule="exact"/>
              <w:jc w:val="center"/>
              <w:rPr>
                <w:rFonts w:eastAsia="仿宋_GB2312"/>
                <w:kern w:val="0"/>
                <w:sz w:val="28"/>
                <w:szCs w:val="28"/>
              </w:rPr>
            </w:pPr>
            <w:r>
              <w:rPr>
                <w:rFonts w:eastAsia="仿宋_GB2312"/>
                <w:kern w:val="0"/>
                <w:sz w:val="28"/>
                <w:szCs w:val="28"/>
              </w:rPr>
              <w:t>A8.4</w:t>
            </w:r>
          </w:p>
        </w:tc>
        <w:tc>
          <w:tcPr>
            <w:tcW w:w="3886" w:type="pct"/>
            <w:tcBorders>
              <w:top w:val="single" w:sz="4" w:space="0" w:color="auto"/>
              <w:left w:val="single" w:sz="4" w:space="0" w:color="auto"/>
              <w:bottom w:val="single" w:sz="4" w:space="0" w:color="auto"/>
              <w:right w:val="single" w:sz="4" w:space="0" w:color="auto"/>
            </w:tcBorders>
            <w:vAlign w:val="center"/>
          </w:tcPr>
          <w:p w14:paraId="7A4EA3A8" w14:textId="77777777" w:rsidR="00FD71D9" w:rsidRDefault="00602B6B">
            <w:pPr>
              <w:spacing w:line="290" w:lineRule="exact"/>
              <w:jc w:val="left"/>
              <w:rPr>
                <w:rFonts w:eastAsia="仿宋_GB2312"/>
                <w:kern w:val="0"/>
                <w:sz w:val="28"/>
                <w:szCs w:val="28"/>
              </w:rPr>
            </w:pPr>
            <w:r>
              <w:rPr>
                <w:rFonts w:eastAsia="仿宋_GB2312"/>
                <w:kern w:val="0"/>
                <w:sz w:val="28"/>
                <w:szCs w:val="28"/>
              </w:rPr>
              <w:t>申请人应规定软件按照预期正常运行所必须的最低要求，如硬件、</w:t>
            </w:r>
            <w:r>
              <w:rPr>
                <w:rFonts w:eastAsia="仿宋_GB2312"/>
                <w:kern w:val="0"/>
                <w:sz w:val="28"/>
                <w:szCs w:val="28"/>
              </w:rPr>
              <w:t>IT</w:t>
            </w:r>
            <w:r>
              <w:rPr>
                <w:rFonts w:eastAsia="仿宋_GB2312"/>
                <w:kern w:val="0"/>
                <w:sz w:val="28"/>
                <w:szCs w:val="28"/>
              </w:rPr>
              <w:t>网络特性和</w:t>
            </w:r>
            <w:r>
              <w:rPr>
                <w:rFonts w:eastAsia="仿宋_GB2312"/>
                <w:kern w:val="0"/>
                <w:sz w:val="28"/>
                <w:szCs w:val="28"/>
              </w:rPr>
              <w:t>IT</w:t>
            </w:r>
            <w:r>
              <w:rPr>
                <w:rFonts w:eastAsia="仿宋_GB2312"/>
                <w:kern w:val="0"/>
                <w:sz w:val="28"/>
                <w:szCs w:val="28"/>
              </w:rPr>
              <w:t>网络安全措施，包括未经授权的访问。</w:t>
            </w:r>
          </w:p>
        </w:tc>
        <w:tc>
          <w:tcPr>
            <w:tcW w:w="462" w:type="pct"/>
            <w:tcBorders>
              <w:top w:val="single" w:sz="4" w:space="0" w:color="auto"/>
              <w:left w:val="single" w:sz="4" w:space="0" w:color="auto"/>
              <w:bottom w:val="single" w:sz="4" w:space="0" w:color="auto"/>
              <w:right w:val="single" w:sz="4" w:space="0" w:color="auto"/>
            </w:tcBorders>
            <w:vAlign w:val="center"/>
          </w:tcPr>
          <w:p w14:paraId="603E0CC5"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1248F7DA"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C078CF1" w14:textId="77777777" w:rsidR="00FD71D9" w:rsidRDefault="00602B6B">
            <w:pPr>
              <w:spacing w:line="300" w:lineRule="exact"/>
              <w:jc w:val="center"/>
              <w:rPr>
                <w:rFonts w:eastAsia="仿宋_GB2312"/>
                <w:kern w:val="0"/>
                <w:sz w:val="28"/>
                <w:szCs w:val="28"/>
              </w:rPr>
            </w:pPr>
            <w:r>
              <w:rPr>
                <w:rFonts w:eastAsia="仿宋_GB2312"/>
                <w:kern w:val="0"/>
                <w:sz w:val="28"/>
                <w:szCs w:val="28"/>
              </w:rPr>
              <w:t>A8.5</w:t>
            </w:r>
          </w:p>
        </w:tc>
        <w:tc>
          <w:tcPr>
            <w:tcW w:w="3886" w:type="pct"/>
            <w:tcBorders>
              <w:top w:val="single" w:sz="4" w:space="0" w:color="auto"/>
              <w:left w:val="single" w:sz="4" w:space="0" w:color="auto"/>
              <w:bottom w:val="single" w:sz="4" w:space="0" w:color="auto"/>
              <w:right w:val="single" w:sz="4" w:space="0" w:color="auto"/>
            </w:tcBorders>
            <w:vAlign w:val="center"/>
          </w:tcPr>
          <w:p w14:paraId="47691EB8"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医疗器械的设计、生产和维护应能提供足够的网络安全水平，以防止未经授权的访问。</w:t>
            </w:r>
          </w:p>
        </w:tc>
        <w:tc>
          <w:tcPr>
            <w:tcW w:w="462" w:type="pct"/>
            <w:tcBorders>
              <w:top w:val="single" w:sz="4" w:space="0" w:color="auto"/>
              <w:left w:val="single" w:sz="4" w:space="0" w:color="auto"/>
              <w:bottom w:val="single" w:sz="4" w:space="0" w:color="auto"/>
              <w:right w:val="single" w:sz="4" w:space="0" w:color="auto"/>
            </w:tcBorders>
            <w:vAlign w:val="center"/>
          </w:tcPr>
          <w:p w14:paraId="27A02008"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74DDEEF5" w14:textId="77777777">
        <w:trPr>
          <w:trHeight w:val="46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DD965DA" w14:textId="77777777" w:rsidR="00FD71D9" w:rsidRDefault="00602B6B">
            <w:pPr>
              <w:spacing w:line="300" w:lineRule="exact"/>
              <w:rPr>
                <w:rFonts w:eastAsia="楷体_GB2312"/>
                <w:kern w:val="0"/>
                <w:sz w:val="28"/>
                <w:szCs w:val="28"/>
              </w:rPr>
            </w:pPr>
            <w:r>
              <w:rPr>
                <w:rFonts w:eastAsia="楷体_GB2312"/>
                <w:kern w:val="0"/>
                <w:sz w:val="28"/>
                <w:szCs w:val="28"/>
              </w:rPr>
              <w:lastRenderedPageBreak/>
              <w:t xml:space="preserve">A9 </w:t>
            </w:r>
            <w:r>
              <w:rPr>
                <w:rFonts w:eastAsia="楷体_GB2312"/>
                <w:kern w:val="0"/>
                <w:sz w:val="28"/>
                <w:szCs w:val="28"/>
              </w:rPr>
              <w:t>具有诊断或测量功能的医疗器械</w:t>
            </w:r>
          </w:p>
        </w:tc>
      </w:tr>
      <w:tr w:rsidR="00FD71D9" w14:paraId="29BBD70E"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0BC3497" w14:textId="77777777" w:rsidR="00FD71D9" w:rsidRDefault="00602B6B">
            <w:pPr>
              <w:spacing w:line="300" w:lineRule="exact"/>
              <w:jc w:val="center"/>
              <w:rPr>
                <w:rFonts w:eastAsia="仿宋_GB2312"/>
                <w:kern w:val="0"/>
                <w:sz w:val="28"/>
                <w:szCs w:val="28"/>
              </w:rPr>
            </w:pPr>
            <w:r>
              <w:rPr>
                <w:rFonts w:eastAsia="仿宋_GB2312"/>
                <w:kern w:val="0"/>
                <w:sz w:val="28"/>
                <w:szCs w:val="28"/>
              </w:rPr>
              <w:t>A9.1</w:t>
            </w:r>
          </w:p>
        </w:tc>
        <w:tc>
          <w:tcPr>
            <w:tcW w:w="3886" w:type="pct"/>
            <w:tcBorders>
              <w:top w:val="single" w:sz="4" w:space="0" w:color="auto"/>
              <w:left w:val="single" w:sz="4" w:space="0" w:color="auto"/>
              <w:bottom w:val="single" w:sz="4" w:space="0" w:color="auto"/>
              <w:right w:val="single" w:sz="4" w:space="0" w:color="auto"/>
            </w:tcBorders>
            <w:vAlign w:val="center"/>
          </w:tcPr>
          <w:p w14:paraId="0483D30A" w14:textId="77777777" w:rsidR="00FD71D9" w:rsidRDefault="00602B6B">
            <w:pPr>
              <w:spacing w:line="300" w:lineRule="exact"/>
              <w:jc w:val="left"/>
              <w:rPr>
                <w:rFonts w:eastAsia="仿宋_GB2312"/>
                <w:kern w:val="0"/>
                <w:sz w:val="28"/>
                <w:szCs w:val="28"/>
              </w:rPr>
            </w:pPr>
            <w:r>
              <w:rPr>
                <w:rFonts w:eastAsia="仿宋_GB2312"/>
                <w:kern w:val="0"/>
                <w:sz w:val="28"/>
                <w:szCs w:val="28"/>
              </w:rPr>
              <w:t>具有诊断或测量（包括监测）功能的医疗器械的设计和生产，应当基于适当的科技方法，除其他性能外，还应确保相应的准确度、精密度和稳定性，以实现其预期目的。</w:t>
            </w:r>
          </w:p>
          <w:p w14:paraId="5FA5CA22"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申请人应规定准确度限值（如适用）。</w:t>
            </w:r>
          </w:p>
          <w:p w14:paraId="167D1844"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为便于使用者理解和接受，数字化测量值应以标准化单位表示（如可能），推荐使用国际通用的标准计量单位，考虑到安全、使用者的熟悉程度和既往的临床实践，也可使用其他公认的计量单位。</w:t>
            </w:r>
          </w:p>
          <w:p w14:paraId="06470DD8"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c)</w:t>
            </w:r>
            <w:r>
              <w:rPr>
                <w:rFonts w:eastAsia="仿宋_GB2312"/>
                <w:kern w:val="0"/>
                <w:sz w:val="28"/>
                <w:szCs w:val="28"/>
              </w:rPr>
              <w:tab/>
            </w:r>
            <w:r>
              <w:rPr>
                <w:rFonts w:eastAsia="仿宋_GB2312"/>
                <w:kern w:val="0"/>
                <w:sz w:val="28"/>
                <w:szCs w:val="28"/>
              </w:rPr>
              <w:t>医疗器械导示器和控制器的功能应有详细的说明，若器械通过可视化系统提供与操作、操作指示或调整参数有关的说明，该类信息应能够被使用者和患者（适用时）理解。</w:t>
            </w:r>
          </w:p>
        </w:tc>
        <w:tc>
          <w:tcPr>
            <w:tcW w:w="462" w:type="pct"/>
            <w:tcBorders>
              <w:top w:val="single" w:sz="4" w:space="0" w:color="auto"/>
              <w:left w:val="single" w:sz="4" w:space="0" w:color="auto"/>
              <w:bottom w:val="single" w:sz="4" w:space="0" w:color="auto"/>
              <w:right w:val="single" w:sz="4" w:space="0" w:color="auto"/>
            </w:tcBorders>
            <w:vAlign w:val="center"/>
          </w:tcPr>
          <w:p w14:paraId="29C2C106"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0C71A2E3" w14:textId="77777777">
        <w:trPr>
          <w:trHeight w:val="385"/>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654D143" w14:textId="77777777" w:rsidR="00FD71D9" w:rsidRDefault="00602B6B">
            <w:pPr>
              <w:spacing w:line="300" w:lineRule="exact"/>
              <w:rPr>
                <w:rFonts w:eastAsia="楷体_GB2312"/>
                <w:kern w:val="0"/>
                <w:sz w:val="28"/>
                <w:szCs w:val="28"/>
              </w:rPr>
            </w:pPr>
            <w:r>
              <w:rPr>
                <w:rFonts w:eastAsia="楷体_GB2312"/>
                <w:kern w:val="0"/>
                <w:sz w:val="28"/>
                <w:szCs w:val="28"/>
              </w:rPr>
              <w:t>A10</w:t>
            </w:r>
            <w:r>
              <w:rPr>
                <w:rFonts w:eastAsia="楷体_GB2312"/>
                <w:kern w:val="0"/>
                <w:sz w:val="28"/>
                <w:szCs w:val="28"/>
              </w:rPr>
              <w:t>说明书和标签</w:t>
            </w:r>
          </w:p>
        </w:tc>
      </w:tr>
      <w:tr w:rsidR="00FD71D9" w14:paraId="087D7D29"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2FAD4C9" w14:textId="77777777" w:rsidR="00FD71D9" w:rsidRDefault="00602B6B">
            <w:pPr>
              <w:spacing w:line="300" w:lineRule="exact"/>
              <w:jc w:val="center"/>
              <w:rPr>
                <w:rFonts w:eastAsia="仿宋_GB2312"/>
                <w:kern w:val="0"/>
                <w:sz w:val="28"/>
                <w:szCs w:val="28"/>
              </w:rPr>
            </w:pPr>
            <w:r>
              <w:rPr>
                <w:rFonts w:eastAsia="仿宋_GB2312"/>
                <w:kern w:val="0"/>
                <w:sz w:val="28"/>
                <w:szCs w:val="28"/>
              </w:rPr>
              <w:t>A10.1</w:t>
            </w:r>
          </w:p>
        </w:tc>
        <w:tc>
          <w:tcPr>
            <w:tcW w:w="3886" w:type="pct"/>
            <w:tcBorders>
              <w:top w:val="single" w:sz="4" w:space="0" w:color="auto"/>
              <w:left w:val="single" w:sz="4" w:space="0" w:color="auto"/>
              <w:bottom w:val="single" w:sz="4" w:space="0" w:color="auto"/>
              <w:right w:val="single" w:sz="4" w:space="0" w:color="auto"/>
            </w:tcBorders>
            <w:vAlign w:val="center"/>
          </w:tcPr>
          <w:p w14:paraId="28CA28CE"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应附有识别该器械及其申请人所需的信息。每个医疗器械还应附有相关安全和性能信息或相关指示。这些信息可出现在器械本身、包装上或使用说明书中，或者可以通过电子手段（如网站）便捷访问，易于被预期使用者理解。</w:t>
            </w:r>
          </w:p>
        </w:tc>
        <w:tc>
          <w:tcPr>
            <w:tcW w:w="462" w:type="pct"/>
            <w:tcBorders>
              <w:top w:val="single" w:sz="4" w:space="0" w:color="auto"/>
              <w:left w:val="single" w:sz="4" w:space="0" w:color="auto"/>
              <w:bottom w:val="single" w:sz="4" w:space="0" w:color="auto"/>
              <w:right w:val="single" w:sz="4" w:space="0" w:color="auto"/>
            </w:tcBorders>
            <w:vAlign w:val="center"/>
          </w:tcPr>
          <w:p w14:paraId="37C1706E"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3D32C270" w14:textId="77777777">
        <w:trPr>
          <w:trHeight w:val="36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B1643DF" w14:textId="77777777" w:rsidR="00FD71D9" w:rsidRDefault="00602B6B">
            <w:pPr>
              <w:spacing w:line="300" w:lineRule="exact"/>
              <w:rPr>
                <w:rFonts w:eastAsia="楷体_GB2312"/>
                <w:kern w:val="0"/>
                <w:sz w:val="28"/>
                <w:szCs w:val="28"/>
              </w:rPr>
            </w:pPr>
            <w:r>
              <w:rPr>
                <w:rFonts w:eastAsia="楷体_GB2312"/>
                <w:kern w:val="0"/>
                <w:sz w:val="28"/>
                <w:szCs w:val="28"/>
              </w:rPr>
              <w:t>A11</w:t>
            </w:r>
            <w:r>
              <w:rPr>
                <w:rFonts w:eastAsia="楷体_GB2312"/>
                <w:kern w:val="0"/>
                <w:sz w:val="28"/>
                <w:szCs w:val="28"/>
              </w:rPr>
              <w:t>辐射防护</w:t>
            </w:r>
          </w:p>
        </w:tc>
      </w:tr>
      <w:tr w:rsidR="00FD71D9" w14:paraId="45AAEB93"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50EF95CB" w14:textId="77777777" w:rsidR="00FD71D9" w:rsidRDefault="00602B6B">
            <w:pPr>
              <w:spacing w:line="300" w:lineRule="exact"/>
              <w:jc w:val="center"/>
              <w:rPr>
                <w:rFonts w:eastAsia="仿宋_GB2312"/>
                <w:kern w:val="0"/>
                <w:sz w:val="28"/>
                <w:szCs w:val="28"/>
              </w:rPr>
            </w:pPr>
            <w:r>
              <w:rPr>
                <w:rFonts w:eastAsia="仿宋_GB2312"/>
                <w:kern w:val="0"/>
                <w:sz w:val="28"/>
                <w:szCs w:val="28"/>
              </w:rPr>
              <w:t>A11.1</w:t>
            </w:r>
          </w:p>
        </w:tc>
        <w:tc>
          <w:tcPr>
            <w:tcW w:w="3886" w:type="pct"/>
            <w:tcBorders>
              <w:top w:val="single" w:sz="4" w:space="0" w:color="auto"/>
              <w:left w:val="single" w:sz="4" w:space="0" w:color="auto"/>
              <w:bottom w:val="single" w:sz="4" w:space="0" w:color="auto"/>
              <w:right w:val="single" w:sz="4" w:space="0" w:color="auto"/>
            </w:tcBorders>
            <w:vAlign w:val="center"/>
          </w:tcPr>
          <w:p w14:paraId="4732F04A"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医疗器械的设计、生产和包装应当考虑尽量减少使用者、他人和患者（如适用）的辐射吸收剂量，同时不影响其诊断或治疗功能。</w:t>
            </w:r>
          </w:p>
        </w:tc>
        <w:tc>
          <w:tcPr>
            <w:tcW w:w="462" w:type="pct"/>
            <w:tcBorders>
              <w:top w:val="single" w:sz="4" w:space="0" w:color="auto"/>
              <w:left w:val="single" w:sz="4" w:space="0" w:color="auto"/>
              <w:bottom w:val="single" w:sz="4" w:space="0" w:color="auto"/>
              <w:right w:val="single" w:sz="4" w:space="0" w:color="auto"/>
            </w:tcBorders>
            <w:vAlign w:val="center"/>
          </w:tcPr>
          <w:p w14:paraId="3B0CDD0A"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1BED0BE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B070C30" w14:textId="77777777" w:rsidR="00FD71D9" w:rsidRDefault="00602B6B">
            <w:pPr>
              <w:spacing w:line="300" w:lineRule="exact"/>
              <w:jc w:val="center"/>
              <w:rPr>
                <w:rFonts w:eastAsia="仿宋_GB2312"/>
                <w:kern w:val="0"/>
                <w:sz w:val="28"/>
                <w:szCs w:val="28"/>
              </w:rPr>
            </w:pPr>
            <w:r>
              <w:rPr>
                <w:rFonts w:eastAsia="仿宋_GB2312"/>
                <w:kern w:val="0"/>
                <w:sz w:val="28"/>
                <w:szCs w:val="28"/>
              </w:rPr>
              <w:t>A11.2</w:t>
            </w:r>
          </w:p>
        </w:tc>
        <w:tc>
          <w:tcPr>
            <w:tcW w:w="3886" w:type="pct"/>
            <w:tcBorders>
              <w:top w:val="single" w:sz="4" w:space="0" w:color="auto"/>
              <w:left w:val="single" w:sz="4" w:space="0" w:color="auto"/>
              <w:bottom w:val="single" w:sz="4" w:space="0" w:color="auto"/>
              <w:right w:val="single" w:sz="4" w:space="0" w:color="auto"/>
            </w:tcBorders>
            <w:vAlign w:val="center"/>
          </w:tcPr>
          <w:p w14:paraId="00895AB8" w14:textId="77777777" w:rsidR="00FD71D9" w:rsidRDefault="00602B6B">
            <w:pPr>
              <w:spacing w:line="300" w:lineRule="exact"/>
              <w:jc w:val="left"/>
              <w:rPr>
                <w:rFonts w:eastAsia="仿宋_GB2312"/>
                <w:kern w:val="0"/>
                <w:sz w:val="28"/>
                <w:szCs w:val="28"/>
              </w:rPr>
            </w:pPr>
            <w:r>
              <w:rPr>
                <w:rFonts w:eastAsia="仿宋_GB2312"/>
                <w:kern w:val="0"/>
                <w:sz w:val="28"/>
                <w:szCs w:val="28"/>
              </w:rPr>
              <w:t>具有辐射或潜在辐射危害的医疗器械，其操作说明应详细说明辐射的性质，对使用者、他人或患者（若适用）的防护措施，避免误用的方法，降低运输、贮存和安装的风险。</w:t>
            </w:r>
          </w:p>
        </w:tc>
        <w:tc>
          <w:tcPr>
            <w:tcW w:w="462" w:type="pct"/>
            <w:tcBorders>
              <w:top w:val="single" w:sz="4" w:space="0" w:color="auto"/>
              <w:left w:val="single" w:sz="4" w:space="0" w:color="auto"/>
              <w:bottom w:val="single" w:sz="4" w:space="0" w:color="auto"/>
              <w:right w:val="single" w:sz="4" w:space="0" w:color="auto"/>
            </w:tcBorders>
            <w:vAlign w:val="center"/>
          </w:tcPr>
          <w:p w14:paraId="604D9B2C"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36671535"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F74F95C" w14:textId="77777777" w:rsidR="00FD71D9" w:rsidRDefault="00602B6B">
            <w:pPr>
              <w:spacing w:line="300" w:lineRule="exact"/>
              <w:jc w:val="center"/>
              <w:rPr>
                <w:rFonts w:eastAsia="仿宋_GB2312"/>
                <w:kern w:val="0"/>
                <w:sz w:val="28"/>
                <w:szCs w:val="28"/>
              </w:rPr>
            </w:pPr>
            <w:r>
              <w:rPr>
                <w:rFonts w:eastAsia="仿宋_GB2312"/>
                <w:kern w:val="0"/>
                <w:sz w:val="28"/>
                <w:szCs w:val="28"/>
              </w:rPr>
              <w:t>A11.3</w:t>
            </w:r>
          </w:p>
        </w:tc>
        <w:tc>
          <w:tcPr>
            <w:tcW w:w="3886" w:type="pct"/>
            <w:tcBorders>
              <w:top w:val="single" w:sz="4" w:space="0" w:color="auto"/>
              <w:left w:val="single" w:sz="4" w:space="0" w:color="auto"/>
              <w:bottom w:val="single" w:sz="4" w:space="0" w:color="auto"/>
              <w:right w:val="single" w:sz="4" w:space="0" w:color="auto"/>
            </w:tcBorders>
            <w:vAlign w:val="center"/>
          </w:tcPr>
          <w:p w14:paraId="1FE8442A" w14:textId="77777777" w:rsidR="00FD71D9" w:rsidRDefault="00602B6B">
            <w:pPr>
              <w:spacing w:line="300" w:lineRule="exact"/>
              <w:jc w:val="left"/>
              <w:rPr>
                <w:rFonts w:eastAsia="仿宋_GB2312"/>
                <w:kern w:val="0"/>
                <w:sz w:val="28"/>
                <w:szCs w:val="28"/>
              </w:rPr>
            </w:pPr>
            <w:proofErr w:type="gramStart"/>
            <w:r>
              <w:rPr>
                <w:rFonts w:eastAsia="仿宋_GB2312"/>
                <w:kern w:val="0"/>
                <w:sz w:val="28"/>
                <w:szCs w:val="28"/>
              </w:rPr>
              <w:t>若医疗</w:t>
            </w:r>
            <w:proofErr w:type="gramEnd"/>
            <w:r>
              <w:rPr>
                <w:rFonts w:eastAsia="仿宋_GB2312"/>
                <w:kern w:val="0"/>
                <w:sz w:val="28"/>
                <w:szCs w:val="28"/>
              </w:rPr>
              <w:t>器械有辐射或有潜在辐射危害，应当具备辐射泄漏声光报警功能（如可行）。</w:t>
            </w:r>
          </w:p>
        </w:tc>
        <w:tc>
          <w:tcPr>
            <w:tcW w:w="462" w:type="pct"/>
            <w:tcBorders>
              <w:top w:val="single" w:sz="4" w:space="0" w:color="auto"/>
              <w:left w:val="single" w:sz="4" w:space="0" w:color="auto"/>
              <w:bottom w:val="single" w:sz="4" w:space="0" w:color="auto"/>
              <w:right w:val="single" w:sz="4" w:space="0" w:color="auto"/>
            </w:tcBorders>
            <w:vAlign w:val="center"/>
          </w:tcPr>
          <w:p w14:paraId="4134126A"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4CA6577B"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B19AE7E" w14:textId="77777777" w:rsidR="00FD71D9" w:rsidRDefault="00602B6B">
            <w:pPr>
              <w:spacing w:line="300" w:lineRule="exact"/>
              <w:jc w:val="center"/>
              <w:rPr>
                <w:rFonts w:eastAsia="仿宋_GB2312"/>
                <w:kern w:val="0"/>
                <w:sz w:val="28"/>
                <w:szCs w:val="28"/>
              </w:rPr>
            </w:pPr>
            <w:r>
              <w:rPr>
                <w:rFonts w:eastAsia="仿宋_GB2312"/>
                <w:kern w:val="0"/>
                <w:sz w:val="28"/>
                <w:szCs w:val="28"/>
              </w:rPr>
              <w:t>A11.4</w:t>
            </w:r>
          </w:p>
        </w:tc>
        <w:tc>
          <w:tcPr>
            <w:tcW w:w="3886" w:type="pct"/>
            <w:tcBorders>
              <w:top w:val="single" w:sz="4" w:space="0" w:color="auto"/>
              <w:left w:val="single" w:sz="4" w:space="0" w:color="auto"/>
              <w:bottom w:val="single" w:sz="4" w:space="0" w:color="auto"/>
              <w:right w:val="single" w:sz="4" w:space="0" w:color="auto"/>
            </w:tcBorders>
            <w:vAlign w:val="center"/>
          </w:tcPr>
          <w:p w14:paraId="619ADCD0" w14:textId="77777777" w:rsidR="00FD71D9" w:rsidRDefault="00602B6B">
            <w:pPr>
              <w:spacing w:line="300" w:lineRule="exact"/>
              <w:jc w:val="left"/>
              <w:rPr>
                <w:rFonts w:eastAsia="仿宋_GB2312"/>
                <w:kern w:val="0"/>
                <w:sz w:val="28"/>
                <w:szCs w:val="28"/>
              </w:rPr>
            </w:pPr>
            <w:r>
              <w:rPr>
                <w:rFonts w:eastAsia="仿宋_GB2312"/>
                <w:kern w:val="0"/>
                <w:sz w:val="28"/>
                <w:szCs w:val="28"/>
              </w:rPr>
              <w:t>医疗器械的设计和生产应降低使用者、其他人员或患者（若适用）暴露于非预期、偏离或散射辐射的风险。在可能和适当的情况下，应采取措施减少使用者、其他人员或患者（若适用）等可能受影响的人在辐射中的暴露。</w:t>
            </w:r>
          </w:p>
        </w:tc>
        <w:tc>
          <w:tcPr>
            <w:tcW w:w="462" w:type="pct"/>
            <w:tcBorders>
              <w:top w:val="single" w:sz="4" w:space="0" w:color="auto"/>
              <w:left w:val="single" w:sz="4" w:space="0" w:color="auto"/>
              <w:bottom w:val="single" w:sz="4" w:space="0" w:color="auto"/>
              <w:right w:val="single" w:sz="4" w:space="0" w:color="auto"/>
            </w:tcBorders>
            <w:vAlign w:val="center"/>
          </w:tcPr>
          <w:p w14:paraId="6B2E010E"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适用</w:t>
            </w:r>
          </w:p>
        </w:tc>
      </w:tr>
      <w:tr w:rsidR="00FD71D9" w14:paraId="73307E19"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AB9AC87" w14:textId="77777777" w:rsidR="00FD71D9" w:rsidRDefault="00602B6B">
            <w:pPr>
              <w:spacing w:line="300" w:lineRule="exact"/>
              <w:jc w:val="center"/>
              <w:rPr>
                <w:rFonts w:eastAsia="仿宋_GB2312"/>
                <w:kern w:val="0"/>
                <w:sz w:val="28"/>
                <w:szCs w:val="28"/>
              </w:rPr>
            </w:pPr>
            <w:r>
              <w:rPr>
                <w:rFonts w:eastAsia="仿宋_GB2312"/>
                <w:kern w:val="0"/>
                <w:sz w:val="28"/>
                <w:szCs w:val="28"/>
              </w:rPr>
              <w:t>A11.5</w:t>
            </w:r>
          </w:p>
        </w:tc>
        <w:tc>
          <w:tcPr>
            <w:tcW w:w="3886" w:type="pct"/>
            <w:tcBorders>
              <w:top w:val="single" w:sz="4" w:space="0" w:color="auto"/>
              <w:left w:val="single" w:sz="4" w:space="0" w:color="auto"/>
              <w:bottom w:val="single" w:sz="4" w:space="0" w:color="auto"/>
              <w:right w:val="single" w:sz="4" w:space="0" w:color="auto"/>
            </w:tcBorders>
            <w:vAlign w:val="center"/>
          </w:tcPr>
          <w:p w14:paraId="19A7580F" w14:textId="77777777" w:rsidR="00FD71D9" w:rsidRDefault="00602B6B">
            <w:pPr>
              <w:spacing w:line="300" w:lineRule="exact"/>
              <w:jc w:val="left"/>
              <w:rPr>
                <w:rFonts w:eastAsia="仿宋_GB2312"/>
                <w:kern w:val="0"/>
                <w:sz w:val="28"/>
                <w:szCs w:val="28"/>
              </w:rPr>
            </w:pPr>
            <w:r>
              <w:rPr>
                <w:rFonts w:eastAsia="仿宋_GB2312"/>
                <w:kern w:val="0"/>
                <w:sz w:val="28"/>
                <w:szCs w:val="28"/>
              </w:rPr>
              <w:t>具有辐射或潜在辐射危害且需要安装的医疗器械，应当在操作说明中明确有关验收和</w:t>
            </w:r>
            <w:r>
              <w:rPr>
                <w:rFonts w:eastAsia="仿宋_GB2312"/>
                <w:kern w:val="0"/>
                <w:sz w:val="28"/>
                <w:szCs w:val="28"/>
              </w:rPr>
              <w:lastRenderedPageBreak/>
              <w:t>性能测试、验收标准及维护程序的信息。</w:t>
            </w:r>
          </w:p>
        </w:tc>
        <w:tc>
          <w:tcPr>
            <w:tcW w:w="462" w:type="pct"/>
            <w:tcBorders>
              <w:top w:val="single" w:sz="4" w:space="0" w:color="auto"/>
              <w:left w:val="single" w:sz="4" w:space="0" w:color="auto"/>
              <w:bottom w:val="single" w:sz="4" w:space="0" w:color="auto"/>
              <w:right w:val="single" w:sz="4" w:space="0" w:color="auto"/>
            </w:tcBorders>
            <w:vAlign w:val="center"/>
          </w:tcPr>
          <w:p w14:paraId="53E761DC"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lastRenderedPageBreak/>
              <w:t>适用</w:t>
            </w:r>
          </w:p>
        </w:tc>
      </w:tr>
      <w:tr w:rsidR="00FD71D9" w14:paraId="3607D0D1"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55BD85F"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A11.6</w:t>
            </w:r>
          </w:p>
        </w:tc>
        <w:tc>
          <w:tcPr>
            <w:tcW w:w="3886" w:type="pct"/>
            <w:tcBorders>
              <w:top w:val="single" w:sz="4" w:space="0" w:color="auto"/>
              <w:left w:val="single" w:sz="4" w:space="0" w:color="auto"/>
              <w:bottom w:val="single" w:sz="4" w:space="0" w:color="auto"/>
              <w:right w:val="single" w:sz="4" w:space="0" w:color="auto"/>
            </w:tcBorders>
            <w:vAlign w:val="center"/>
          </w:tcPr>
          <w:p w14:paraId="5E94F982" w14:textId="77777777" w:rsidR="00FD71D9" w:rsidRDefault="00602B6B">
            <w:pPr>
              <w:spacing w:line="300" w:lineRule="exact"/>
              <w:jc w:val="left"/>
              <w:rPr>
                <w:rFonts w:eastAsia="仿宋_GB2312"/>
                <w:kern w:val="0"/>
                <w:sz w:val="28"/>
                <w:szCs w:val="28"/>
              </w:rPr>
            </w:pPr>
            <w:proofErr w:type="gramStart"/>
            <w:r>
              <w:rPr>
                <w:rFonts w:eastAsia="仿宋_GB2312"/>
                <w:kern w:val="0"/>
                <w:sz w:val="28"/>
                <w:szCs w:val="28"/>
              </w:rPr>
              <w:t>若医疗</w:t>
            </w:r>
            <w:proofErr w:type="gramEnd"/>
            <w:r>
              <w:rPr>
                <w:rFonts w:eastAsia="仿宋_GB2312"/>
                <w:kern w:val="0"/>
                <w:sz w:val="28"/>
                <w:szCs w:val="28"/>
              </w:rPr>
              <w:t>器械对使用者有辐射或潜在辐射危害，其设计和生产应确保辐射剂量、几何分布、能量分布（或质量）以及其他辐射关键特性能够得到合理的控制和调整，并可在使用过程中进行监控（如适用）。上述医疗器械的设计和生产，应确保相关可变参数的重复性在可接受范围内。</w:t>
            </w:r>
          </w:p>
        </w:tc>
        <w:tc>
          <w:tcPr>
            <w:tcW w:w="462" w:type="pct"/>
            <w:tcBorders>
              <w:top w:val="single" w:sz="4" w:space="0" w:color="auto"/>
              <w:left w:val="single" w:sz="4" w:space="0" w:color="auto"/>
              <w:bottom w:val="single" w:sz="4" w:space="0" w:color="auto"/>
              <w:right w:val="single" w:sz="4" w:space="0" w:color="auto"/>
            </w:tcBorders>
            <w:vAlign w:val="center"/>
          </w:tcPr>
          <w:p w14:paraId="581347FB"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0AC28912" w14:textId="77777777">
        <w:trPr>
          <w:trHeight w:val="49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24506A9" w14:textId="77777777" w:rsidR="00FD71D9" w:rsidRDefault="00602B6B">
            <w:pPr>
              <w:spacing w:line="300" w:lineRule="exact"/>
              <w:rPr>
                <w:rFonts w:eastAsia="仿宋_GB2312"/>
                <w:bCs/>
                <w:sz w:val="28"/>
                <w:szCs w:val="28"/>
              </w:rPr>
            </w:pPr>
            <w:r>
              <w:rPr>
                <w:rFonts w:eastAsia="楷体_GB2312"/>
                <w:kern w:val="0"/>
                <w:sz w:val="28"/>
                <w:szCs w:val="28"/>
              </w:rPr>
              <w:t xml:space="preserve">A12 </w:t>
            </w:r>
            <w:r>
              <w:rPr>
                <w:rFonts w:eastAsia="楷体_GB2312"/>
                <w:kern w:val="0"/>
                <w:sz w:val="28"/>
                <w:szCs w:val="28"/>
              </w:rPr>
              <w:t>对非专业用户使用风险的防护</w:t>
            </w:r>
          </w:p>
        </w:tc>
      </w:tr>
      <w:tr w:rsidR="00FD71D9" w14:paraId="2897C0F3"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3A3D412" w14:textId="77777777" w:rsidR="00FD71D9" w:rsidRDefault="00602B6B">
            <w:pPr>
              <w:spacing w:line="300" w:lineRule="exact"/>
              <w:jc w:val="center"/>
              <w:rPr>
                <w:rFonts w:eastAsia="仿宋_GB2312"/>
                <w:kern w:val="0"/>
                <w:sz w:val="28"/>
                <w:szCs w:val="28"/>
              </w:rPr>
            </w:pPr>
            <w:r>
              <w:rPr>
                <w:rFonts w:eastAsia="仿宋_GB2312"/>
                <w:kern w:val="0"/>
                <w:sz w:val="28"/>
                <w:szCs w:val="28"/>
              </w:rPr>
              <w:t>A12.1</w:t>
            </w:r>
          </w:p>
        </w:tc>
        <w:tc>
          <w:tcPr>
            <w:tcW w:w="3886" w:type="pct"/>
            <w:tcBorders>
              <w:top w:val="single" w:sz="4" w:space="0" w:color="auto"/>
              <w:left w:val="single" w:sz="4" w:space="0" w:color="auto"/>
              <w:bottom w:val="single" w:sz="4" w:space="0" w:color="auto"/>
              <w:right w:val="single" w:sz="4" w:space="0" w:color="auto"/>
            </w:tcBorders>
            <w:vAlign w:val="center"/>
          </w:tcPr>
          <w:p w14:paraId="4C6FEC84" w14:textId="77777777" w:rsidR="00FD71D9" w:rsidRDefault="00602B6B">
            <w:pPr>
              <w:spacing w:line="300" w:lineRule="exact"/>
              <w:jc w:val="left"/>
              <w:rPr>
                <w:rFonts w:eastAsia="仿宋_GB2312"/>
                <w:kern w:val="0"/>
                <w:sz w:val="28"/>
                <w:szCs w:val="28"/>
              </w:rPr>
            </w:pPr>
            <w:r>
              <w:rPr>
                <w:rFonts w:eastAsia="仿宋_GB2312"/>
                <w:kern w:val="0"/>
                <w:sz w:val="28"/>
                <w:szCs w:val="28"/>
              </w:rPr>
              <w:t>对于非专业用户使用的医疗器械（如自测或</w:t>
            </w:r>
            <w:proofErr w:type="gramStart"/>
            <w:r>
              <w:rPr>
                <w:rFonts w:eastAsia="仿宋_GB2312"/>
                <w:kern w:val="0"/>
                <w:sz w:val="28"/>
                <w:szCs w:val="28"/>
              </w:rPr>
              <w:t>近患者</w:t>
            </w:r>
            <w:proofErr w:type="gramEnd"/>
            <w:r>
              <w:rPr>
                <w:rFonts w:eastAsia="仿宋_GB2312"/>
                <w:kern w:val="0"/>
                <w:sz w:val="28"/>
                <w:szCs w:val="28"/>
              </w:rPr>
              <w:t>检测），为保证医疗器械的正常使用，其设计和生产应当考虑非专业用户的操作技能，以及因非专业用户技术和使用环境的不同对结果的影响。申请人提供的信息和说明应易于理解和使用，并可对结果做出解释。</w:t>
            </w:r>
          </w:p>
        </w:tc>
        <w:tc>
          <w:tcPr>
            <w:tcW w:w="462" w:type="pct"/>
            <w:tcBorders>
              <w:top w:val="single" w:sz="4" w:space="0" w:color="auto"/>
              <w:left w:val="single" w:sz="4" w:space="0" w:color="auto"/>
              <w:bottom w:val="single" w:sz="4" w:space="0" w:color="auto"/>
              <w:right w:val="single" w:sz="4" w:space="0" w:color="auto"/>
            </w:tcBorders>
            <w:vAlign w:val="center"/>
          </w:tcPr>
          <w:p w14:paraId="4F94CF3F"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不适用</w:t>
            </w:r>
          </w:p>
        </w:tc>
      </w:tr>
      <w:tr w:rsidR="00FD71D9" w14:paraId="520FBA0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F8BD5AD" w14:textId="77777777" w:rsidR="00FD71D9" w:rsidRDefault="00602B6B">
            <w:pPr>
              <w:spacing w:line="300" w:lineRule="exact"/>
              <w:jc w:val="center"/>
              <w:rPr>
                <w:rFonts w:eastAsia="仿宋_GB2312"/>
                <w:kern w:val="0"/>
                <w:sz w:val="28"/>
                <w:szCs w:val="28"/>
              </w:rPr>
            </w:pPr>
            <w:r>
              <w:rPr>
                <w:rFonts w:eastAsia="仿宋_GB2312"/>
                <w:kern w:val="0"/>
                <w:sz w:val="28"/>
                <w:szCs w:val="28"/>
              </w:rPr>
              <w:t>A12.2</w:t>
            </w:r>
          </w:p>
        </w:tc>
        <w:tc>
          <w:tcPr>
            <w:tcW w:w="3886" w:type="pct"/>
            <w:tcBorders>
              <w:top w:val="single" w:sz="4" w:space="0" w:color="auto"/>
              <w:left w:val="single" w:sz="4" w:space="0" w:color="auto"/>
              <w:bottom w:val="single" w:sz="4" w:space="0" w:color="auto"/>
              <w:right w:val="single" w:sz="4" w:space="0" w:color="auto"/>
            </w:tcBorders>
            <w:vAlign w:val="center"/>
          </w:tcPr>
          <w:p w14:paraId="665BB215" w14:textId="77777777" w:rsidR="00FD71D9" w:rsidRDefault="00602B6B">
            <w:pPr>
              <w:spacing w:line="300" w:lineRule="exact"/>
              <w:jc w:val="left"/>
              <w:rPr>
                <w:rFonts w:eastAsia="仿宋_GB2312"/>
                <w:kern w:val="0"/>
                <w:sz w:val="28"/>
                <w:szCs w:val="28"/>
              </w:rPr>
            </w:pPr>
            <w:r>
              <w:rPr>
                <w:rFonts w:eastAsia="仿宋_GB2312"/>
                <w:kern w:val="0"/>
                <w:sz w:val="28"/>
                <w:szCs w:val="28"/>
              </w:rPr>
              <w:t>供非专业用户使用的医疗器械（如自测或</w:t>
            </w:r>
            <w:proofErr w:type="gramStart"/>
            <w:r>
              <w:rPr>
                <w:rFonts w:eastAsia="仿宋_GB2312"/>
                <w:kern w:val="0"/>
                <w:sz w:val="28"/>
                <w:szCs w:val="28"/>
              </w:rPr>
              <w:t>近患者</w:t>
            </w:r>
            <w:proofErr w:type="gramEnd"/>
            <w:r>
              <w:rPr>
                <w:rFonts w:eastAsia="仿宋_GB2312"/>
                <w:kern w:val="0"/>
                <w:sz w:val="28"/>
                <w:szCs w:val="28"/>
              </w:rPr>
              <w:t>检测）的设计和生产应当：</w:t>
            </w:r>
          </w:p>
          <w:p w14:paraId="09EF5694"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确保使用者可以按照使用说明书的规定安全准确的使用。</w:t>
            </w:r>
            <w:proofErr w:type="gramStart"/>
            <w:r>
              <w:rPr>
                <w:rFonts w:eastAsia="仿宋_GB2312"/>
                <w:kern w:val="0"/>
                <w:sz w:val="28"/>
                <w:szCs w:val="28"/>
              </w:rPr>
              <w:t>当无法</w:t>
            </w:r>
            <w:proofErr w:type="gramEnd"/>
            <w:r>
              <w:rPr>
                <w:rFonts w:eastAsia="仿宋_GB2312"/>
                <w:kern w:val="0"/>
                <w:sz w:val="28"/>
                <w:szCs w:val="28"/>
              </w:rPr>
              <w:t>将与说明书相关的风险降低到适当水平时，可以通过培训来降低此类风险；</w:t>
            </w:r>
          </w:p>
          <w:p w14:paraId="1DDF1A4D"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尽可能减少非专业用户因错误操作和错误解释结果导致的风险。</w:t>
            </w:r>
          </w:p>
        </w:tc>
        <w:tc>
          <w:tcPr>
            <w:tcW w:w="462" w:type="pct"/>
            <w:tcBorders>
              <w:top w:val="single" w:sz="4" w:space="0" w:color="auto"/>
              <w:left w:val="single" w:sz="4" w:space="0" w:color="auto"/>
              <w:bottom w:val="single" w:sz="4" w:space="0" w:color="auto"/>
              <w:right w:val="single" w:sz="4" w:space="0" w:color="auto"/>
            </w:tcBorders>
            <w:vAlign w:val="center"/>
          </w:tcPr>
          <w:p w14:paraId="21948977"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不适用</w:t>
            </w:r>
          </w:p>
        </w:tc>
      </w:tr>
      <w:tr w:rsidR="00FD71D9" w14:paraId="0FF0E703"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5C1A3ED" w14:textId="77777777" w:rsidR="00FD71D9" w:rsidRDefault="00602B6B">
            <w:pPr>
              <w:spacing w:line="300" w:lineRule="exact"/>
              <w:jc w:val="center"/>
              <w:rPr>
                <w:rFonts w:eastAsia="仿宋_GB2312"/>
                <w:kern w:val="0"/>
                <w:sz w:val="28"/>
                <w:szCs w:val="28"/>
              </w:rPr>
            </w:pPr>
            <w:r>
              <w:rPr>
                <w:rFonts w:eastAsia="仿宋_GB2312"/>
                <w:kern w:val="0"/>
                <w:sz w:val="28"/>
                <w:szCs w:val="28"/>
              </w:rPr>
              <w:t>A12.3</w:t>
            </w:r>
          </w:p>
        </w:tc>
        <w:tc>
          <w:tcPr>
            <w:tcW w:w="3886" w:type="pct"/>
            <w:tcBorders>
              <w:top w:val="single" w:sz="4" w:space="0" w:color="auto"/>
              <w:left w:val="single" w:sz="4" w:space="0" w:color="auto"/>
              <w:bottom w:val="single" w:sz="4" w:space="0" w:color="auto"/>
              <w:right w:val="single" w:sz="4" w:space="0" w:color="auto"/>
            </w:tcBorders>
            <w:vAlign w:val="center"/>
          </w:tcPr>
          <w:p w14:paraId="61A9CD94" w14:textId="77777777" w:rsidR="00FD71D9" w:rsidRDefault="00602B6B">
            <w:pPr>
              <w:spacing w:line="300" w:lineRule="exact"/>
              <w:jc w:val="left"/>
              <w:rPr>
                <w:rFonts w:eastAsia="仿宋_GB2312"/>
                <w:kern w:val="0"/>
                <w:sz w:val="28"/>
                <w:szCs w:val="28"/>
              </w:rPr>
            </w:pPr>
            <w:r>
              <w:rPr>
                <w:rFonts w:eastAsia="仿宋_GB2312"/>
                <w:kern w:val="0"/>
                <w:sz w:val="28"/>
                <w:szCs w:val="28"/>
              </w:rPr>
              <w:t>供非专业用户使用的医疗器械可通过以下措施方便用户：</w:t>
            </w:r>
          </w:p>
          <w:p w14:paraId="30144B8E"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在使用时，可以验证器械的正常运行；</w:t>
            </w:r>
          </w:p>
          <w:p w14:paraId="3AFF41A2"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当器械不能正常运行或提供无效结果时，会发出警告。</w:t>
            </w:r>
          </w:p>
        </w:tc>
        <w:tc>
          <w:tcPr>
            <w:tcW w:w="462" w:type="pct"/>
            <w:tcBorders>
              <w:top w:val="single" w:sz="4" w:space="0" w:color="auto"/>
              <w:left w:val="single" w:sz="4" w:space="0" w:color="auto"/>
              <w:bottom w:val="single" w:sz="4" w:space="0" w:color="auto"/>
              <w:right w:val="single" w:sz="4" w:space="0" w:color="auto"/>
            </w:tcBorders>
            <w:vAlign w:val="center"/>
          </w:tcPr>
          <w:p w14:paraId="1CFE8DCA"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7530A0D4" w14:textId="77777777">
        <w:trPr>
          <w:trHeight w:val="435"/>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8F3F367" w14:textId="77777777" w:rsidR="00FD71D9" w:rsidRDefault="00602B6B">
            <w:pPr>
              <w:spacing w:line="300" w:lineRule="exact"/>
              <w:rPr>
                <w:rFonts w:eastAsia="楷体_GB2312"/>
                <w:sz w:val="28"/>
                <w:szCs w:val="28"/>
              </w:rPr>
            </w:pPr>
            <w:r>
              <w:rPr>
                <w:rFonts w:eastAsia="楷体_GB2312" w:hint="eastAsia"/>
                <w:kern w:val="0"/>
                <w:sz w:val="28"/>
                <w:szCs w:val="28"/>
              </w:rPr>
              <w:t>A13</w:t>
            </w:r>
            <w:r>
              <w:rPr>
                <w:rFonts w:eastAsia="楷体_GB2312" w:hint="eastAsia"/>
                <w:kern w:val="0"/>
                <w:sz w:val="28"/>
                <w:szCs w:val="28"/>
              </w:rPr>
              <w:t>含有生物</w:t>
            </w:r>
            <w:proofErr w:type="gramStart"/>
            <w:r>
              <w:rPr>
                <w:rFonts w:eastAsia="楷体_GB2312" w:hint="eastAsia"/>
                <w:kern w:val="0"/>
                <w:sz w:val="28"/>
                <w:szCs w:val="28"/>
              </w:rPr>
              <w:t>源材料</w:t>
            </w:r>
            <w:proofErr w:type="gramEnd"/>
            <w:r>
              <w:rPr>
                <w:rFonts w:eastAsia="楷体_GB2312" w:hint="eastAsia"/>
                <w:kern w:val="0"/>
                <w:sz w:val="28"/>
                <w:szCs w:val="28"/>
              </w:rPr>
              <w:t>的医疗器械</w:t>
            </w:r>
          </w:p>
        </w:tc>
      </w:tr>
      <w:tr w:rsidR="00FD71D9" w14:paraId="49E3738C"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88117B0" w14:textId="77777777" w:rsidR="00FD71D9" w:rsidRDefault="00602B6B">
            <w:pPr>
              <w:spacing w:line="300" w:lineRule="exact"/>
              <w:jc w:val="center"/>
              <w:rPr>
                <w:rFonts w:eastAsia="仿宋_GB2312"/>
                <w:kern w:val="0"/>
                <w:sz w:val="28"/>
                <w:szCs w:val="28"/>
              </w:rPr>
            </w:pPr>
            <w:r>
              <w:rPr>
                <w:rFonts w:eastAsia="仿宋_GB2312"/>
                <w:kern w:val="0"/>
                <w:sz w:val="28"/>
                <w:szCs w:val="28"/>
              </w:rPr>
              <w:t>A13.1</w:t>
            </w:r>
          </w:p>
        </w:tc>
        <w:tc>
          <w:tcPr>
            <w:tcW w:w="3886" w:type="pct"/>
            <w:tcBorders>
              <w:top w:val="single" w:sz="4" w:space="0" w:color="auto"/>
              <w:left w:val="single" w:sz="4" w:space="0" w:color="auto"/>
              <w:bottom w:val="single" w:sz="4" w:space="0" w:color="auto"/>
              <w:right w:val="single" w:sz="4" w:space="0" w:color="auto"/>
            </w:tcBorders>
            <w:vAlign w:val="center"/>
          </w:tcPr>
          <w:p w14:paraId="47CA33AC" w14:textId="77777777" w:rsidR="00FD71D9" w:rsidRDefault="00602B6B">
            <w:pPr>
              <w:spacing w:line="300" w:lineRule="exact"/>
              <w:jc w:val="left"/>
              <w:rPr>
                <w:rFonts w:eastAsia="仿宋_GB2312"/>
                <w:kern w:val="0"/>
                <w:sz w:val="28"/>
                <w:szCs w:val="28"/>
              </w:rPr>
            </w:pPr>
            <w:r>
              <w:rPr>
                <w:rFonts w:eastAsia="仿宋_GB2312"/>
                <w:kern w:val="0"/>
                <w:sz w:val="28"/>
                <w:szCs w:val="28"/>
              </w:rPr>
              <w:t>对于含有动植物组织、细胞或其它物质，细菌来源物质或衍生物的医疗器械，若无活性或以非活性状态交付，应当：</w:t>
            </w:r>
          </w:p>
          <w:p w14:paraId="582A600E"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组织、细胞及其衍生物应来源于已受控且符合预期用途的动物种属。动物的地理来源信息应根据相关法规要求予以保留。</w:t>
            </w:r>
          </w:p>
          <w:p w14:paraId="0ADC204B"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动物源的组织、细胞、物质或其衍生物的采集、加工、保存、检测和处理过程，应确保患者、使用者以及其他人员（如适用）的安全。特别是病毒和其他传染性病原体，应通过经验证的先进技术消除或灭活，影响医疗器械性能的情况除外。</w:t>
            </w:r>
          </w:p>
        </w:tc>
        <w:tc>
          <w:tcPr>
            <w:tcW w:w="462" w:type="pct"/>
            <w:tcBorders>
              <w:top w:val="single" w:sz="4" w:space="0" w:color="auto"/>
              <w:left w:val="single" w:sz="4" w:space="0" w:color="auto"/>
              <w:bottom w:val="single" w:sz="4" w:space="0" w:color="auto"/>
              <w:right w:val="single" w:sz="4" w:space="0" w:color="auto"/>
            </w:tcBorders>
            <w:vAlign w:val="center"/>
          </w:tcPr>
          <w:p w14:paraId="2BEA5763"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不适用</w:t>
            </w:r>
          </w:p>
        </w:tc>
      </w:tr>
      <w:tr w:rsidR="00FD71D9" w14:paraId="2CC15B5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2B283A0" w14:textId="77777777" w:rsidR="00FD71D9" w:rsidRDefault="00602B6B">
            <w:pPr>
              <w:spacing w:line="300" w:lineRule="exact"/>
              <w:jc w:val="center"/>
              <w:rPr>
                <w:rFonts w:eastAsia="仿宋_GB2312"/>
                <w:kern w:val="0"/>
                <w:sz w:val="28"/>
                <w:szCs w:val="28"/>
              </w:rPr>
            </w:pPr>
            <w:r>
              <w:rPr>
                <w:rFonts w:eastAsia="仿宋_GB2312"/>
                <w:kern w:val="0"/>
                <w:sz w:val="28"/>
                <w:szCs w:val="28"/>
              </w:rPr>
              <w:lastRenderedPageBreak/>
              <w:t>A13.2</w:t>
            </w:r>
          </w:p>
        </w:tc>
        <w:tc>
          <w:tcPr>
            <w:tcW w:w="3886" w:type="pct"/>
            <w:tcBorders>
              <w:top w:val="single" w:sz="4" w:space="0" w:color="auto"/>
              <w:left w:val="single" w:sz="4" w:space="0" w:color="auto"/>
              <w:bottom w:val="single" w:sz="4" w:space="0" w:color="auto"/>
              <w:right w:val="single" w:sz="4" w:space="0" w:color="auto"/>
            </w:tcBorders>
            <w:vAlign w:val="center"/>
          </w:tcPr>
          <w:p w14:paraId="7EF0F447" w14:textId="77777777" w:rsidR="00FD71D9" w:rsidRDefault="00602B6B">
            <w:pPr>
              <w:spacing w:line="300" w:lineRule="exact"/>
              <w:jc w:val="left"/>
              <w:rPr>
                <w:rFonts w:eastAsia="仿宋_GB2312"/>
                <w:kern w:val="0"/>
                <w:sz w:val="28"/>
                <w:szCs w:val="28"/>
              </w:rPr>
            </w:pPr>
            <w:r>
              <w:rPr>
                <w:rFonts w:eastAsia="仿宋_GB2312"/>
                <w:kern w:val="0"/>
                <w:sz w:val="28"/>
                <w:szCs w:val="28"/>
              </w:rPr>
              <w:t>对于监管部门而言，当医疗器械由人体来源的组织、细胞、物质或其衍生物生产时，应当采取以下措施：</w:t>
            </w:r>
          </w:p>
          <w:p w14:paraId="76BC6322"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a)</w:t>
            </w:r>
            <w:r>
              <w:rPr>
                <w:rFonts w:eastAsia="仿宋_GB2312"/>
                <w:kern w:val="0"/>
                <w:sz w:val="28"/>
                <w:szCs w:val="28"/>
              </w:rPr>
              <w:tab/>
            </w:r>
            <w:r>
              <w:rPr>
                <w:rFonts w:eastAsia="仿宋_GB2312"/>
                <w:kern w:val="0"/>
                <w:sz w:val="28"/>
                <w:szCs w:val="28"/>
              </w:rPr>
              <w:t>组织、细胞的捐赠、获取和检测应依据相关法规的要求进行；</w:t>
            </w:r>
          </w:p>
          <w:p w14:paraId="7B4E3152" w14:textId="77777777" w:rsidR="00FD71D9" w:rsidRDefault="00602B6B">
            <w:pPr>
              <w:spacing w:line="300" w:lineRule="exact"/>
              <w:ind w:firstLineChars="200" w:firstLine="560"/>
              <w:jc w:val="left"/>
              <w:rPr>
                <w:rFonts w:eastAsia="仿宋_GB2312"/>
                <w:kern w:val="0"/>
                <w:sz w:val="28"/>
                <w:szCs w:val="28"/>
              </w:rPr>
            </w:pPr>
            <w:r>
              <w:rPr>
                <w:rFonts w:eastAsia="仿宋_GB2312"/>
                <w:kern w:val="0"/>
                <w:sz w:val="28"/>
                <w:szCs w:val="28"/>
              </w:rPr>
              <w:t>b)</w:t>
            </w:r>
            <w:r>
              <w:rPr>
                <w:rFonts w:eastAsia="仿宋_GB2312"/>
                <w:kern w:val="0"/>
                <w:sz w:val="28"/>
                <w:szCs w:val="28"/>
              </w:rPr>
              <w:tab/>
            </w:r>
            <w:r>
              <w:rPr>
                <w:rFonts w:eastAsia="仿宋_GB2312"/>
                <w:kern w:val="0"/>
                <w:sz w:val="28"/>
                <w:szCs w:val="28"/>
              </w:rPr>
              <w:t>为确保患者、使用者或他人的安全，应对组织、细胞或其衍生物进行加工、保存或其他处理。对于病毒和其他传染源，应通过源头控制，或在生产过程中通过经验证的先进技术消除或灭活。</w:t>
            </w:r>
          </w:p>
        </w:tc>
        <w:tc>
          <w:tcPr>
            <w:tcW w:w="462" w:type="pct"/>
            <w:tcBorders>
              <w:top w:val="single" w:sz="4" w:space="0" w:color="auto"/>
              <w:left w:val="single" w:sz="4" w:space="0" w:color="auto"/>
              <w:bottom w:val="single" w:sz="4" w:space="0" w:color="auto"/>
              <w:right w:val="single" w:sz="4" w:space="0" w:color="auto"/>
            </w:tcBorders>
            <w:vAlign w:val="center"/>
          </w:tcPr>
          <w:p w14:paraId="55E9A445" w14:textId="77777777" w:rsidR="00FD71D9" w:rsidRDefault="00602B6B">
            <w:pPr>
              <w:widowControl/>
              <w:spacing w:line="300" w:lineRule="exact"/>
              <w:jc w:val="center"/>
              <w:rPr>
                <w:rFonts w:eastAsia="仿宋_GB2312"/>
                <w:kern w:val="0"/>
                <w:sz w:val="28"/>
                <w:szCs w:val="28"/>
              </w:rPr>
            </w:pPr>
            <w:r>
              <w:rPr>
                <w:rFonts w:eastAsia="仿宋_GB2312"/>
                <w:kern w:val="0"/>
                <w:sz w:val="28"/>
                <w:szCs w:val="28"/>
              </w:rPr>
              <w:t>不适用</w:t>
            </w:r>
          </w:p>
        </w:tc>
      </w:tr>
      <w:tr w:rsidR="00FD71D9" w14:paraId="26F4F0F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0F32A539" w14:textId="77777777" w:rsidR="00FD71D9" w:rsidRDefault="00602B6B">
            <w:pPr>
              <w:spacing w:line="300" w:lineRule="exact"/>
              <w:jc w:val="center"/>
              <w:rPr>
                <w:rFonts w:eastAsia="仿宋_GB2312"/>
                <w:kern w:val="0"/>
                <w:sz w:val="28"/>
                <w:szCs w:val="28"/>
              </w:rPr>
            </w:pPr>
            <w:r>
              <w:rPr>
                <w:rFonts w:eastAsia="仿宋_GB2312"/>
                <w:kern w:val="0"/>
                <w:sz w:val="28"/>
                <w:szCs w:val="28"/>
              </w:rPr>
              <w:t>A13.3</w:t>
            </w:r>
          </w:p>
        </w:tc>
        <w:tc>
          <w:tcPr>
            <w:tcW w:w="3886" w:type="pct"/>
            <w:tcBorders>
              <w:top w:val="single" w:sz="4" w:space="0" w:color="auto"/>
              <w:left w:val="single" w:sz="4" w:space="0" w:color="auto"/>
              <w:bottom w:val="single" w:sz="4" w:space="0" w:color="auto"/>
              <w:right w:val="single" w:sz="4" w:space="0" w:color="auto"/>
            </w:tcBorders>
            <w:vAlign w:val="center"/>
          </w:tcPr>
          <w:p w14:paraId="168E55D4" w14:textId="77777777" w:rsidR="00FD71D9" w:rsidRDefault="00602B6B">
            <w:pPr>
              <w:spacing w:line="300" w:lineRule="exact"/>
              <w:jc w:val="left"/>
              <w:rPr>
                <w:rFonts w:eastAsia="仿宋_GB2312"/>
                <w:kern w:val="0"/>
                <w:sz w:val="28"/>
                <w:szCs w:val="28"/>
              </w:rPr>
            </w:pPr>
            <w:r>
              <w:rPr>
                <w:rFonts w:eastAsia="仿宋_GB2312"/>
                <w:kern w:val="0"/>
                <w:sz w:val="28"/>
                <w:szCs w:val="28"/>
              </w:rPr>
              <w:t>当医疗器械使用</w:t>
            </w:r>
            <w:r>
              <w:rPr>
                <w:rFonts w:eastAsia="仿宋_GB2312"/>
                <w:kern w:val="0"/>
                <w:sz w:val="28"/>
                <w:szCs w:val="28"/>
              </w:rPr>
              <w:t>A13.1</w:t>
            </w:r>
            <w:r>
              <w:rPr>
                <w:rFonts w:eastAsia="仿宋_GB2312"/>
                <w:kern w:val="0"/>
                <w:sz w:val="28"/>
                <w:szCs w:val="28"/>
              </w:rPr>
              <w:t>、</w:t>
            </w:r>
            <w:r>
              <w:rPr>
                <w:rFonts w:eastAsia="仿宋_GB2312"/>
                <w:kern w:val="0"/>
                <w:sz w:val="28"/>
                <w:szCs w:val="28"/>
              </w:rPr>
              <w:t>A13.2</w:t>
            </w:r>
            <w:r>
              <w:rPr>
                <w:rFonts w:eastAsia="仿宋_GB2312"/>
                <w:kern w:val="0"/>
                <w:sz w:val="28"/>
                <w:szCs w:val="28"/>
              </w:rPr>
              <w:t>以外的生物物质（例如植物或细菌来源的材料）生产时，其加工、保存、检测和处理应确保患者、用户以及其他人员（如废弃物处置人员等）的安全。对于病毒和其他传染源，为确保安全，应通过源头控制，或在生产过程中通过经验证的先进技术消除或灭活。</w:t>
            </w:r>
          </w:p>
        </w:tc>
        <w:tc>
          <w:tcPr>
            <w:tcW w:w="462" w:type="pct"/>
            <w:tcBorders>
              <w:top w:val="single" w:sz="4" w:space="0" w:color="auto"/>
              <w:left w:val="single" w:sz="4" w:space="0" w:color="auto"/>
              <w:bottom w:val="single" w:sz="4" w:space="0" w:color="auto"/>
              <w:right w:val="single" w:sz="4" w:space="0" w:color="auto"/>
            </w:tcBorders>
            <w:vAlign w:val="center"/>
          </w:tcPr>
          <w:p w14:paraId="2D999C39"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020C8565" w14:textId="77777777">
        <w:trPr>
          <w:trHeight w:val="519"/>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B61B07C" w14:textId="77777777" w:rsidR="00FD71D9" w:rsidRDefault="00602B6B">
            <w:pPr>
              <w:spacing w:line="300" w:lineRule="exact"/>
              <w:jc w:val="left"/>
              <w:rPr>
                <w:rFonts w:eastAsia="黑体"/>
                <w:bCs/>
                <w:kern w:val="0"/>
                <w:sz w:val="28"/>
                <w:szCs w:val="28"/>
              </w:rPr>
            </w:pPr>
            <w:r>
              <w:rPr>
                <w:rFonts w:eastAsia="黑体"/>
                <w:bCs/>
                <w:kern w:val="0"/>
                <w:sz w:val="28"/>
                <w:szCs w:val="28"/>
              </w:rPr>
              <w:t xml:space="preserve">B </w:t>
            </w:r>
            <w:r>
              <w:rPr>
                <w:rFonts w:eastAsia="黑体"/>
                <w:bCs/>
                <w:kern w:val="0"/>
                <w:sz w:val="28"/>
                <w:szCs w:val="28"/>
              </w:rPr>
              <w:t>适用于医疗器械的基本原则</w:t>
            </w:r>
          </w:p>
        </w:tc>
      </w:tr>
      <w:tr w:rsidR="00FD71D9" w14:paraId="558B95B9" w14:textId="77777777">
        <w:trPr>
          <w:trHeight w:val="399"/>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9132D7E" w14:textId="77777777" w:rsidR="00FD71D9" w:rsidRDefault="00602B6B">
            <w:pPr>
              <w:spacing w:line="300" w:lineRule="exact"/>
              <w:rPr>
                <w:rFonts w:eastAsia="楷体_GB2312"/>
                <w:sz w:val="28"/>
                <w:szCs w:val="28"/>
              </w:rPr>
            </w:pPr>
            <w:r>
              <w:rPr>
                <w:rFonts w:eastAsia="楷体_GB2312" w:hint="eastAsia"/>
                <w:kern w:val="0"/>
                <w:sz w:val="28"/>
                <w:szCs w:val="28"/>
              </w:rPr>
              <w:t>B1</w:t>
            </w:r>
            <w:r>
              <w:rPr>
                <w:rFonts w:eastAsia="楷体_GB2312" w:hint="eastAsia"/>
                <w:kern w:val="0"/>
                <w:sz w:val="28"/>
                <w:szCs w:val="28"/>
              </w:rPr>
              <w:t>化学、物理和生物学特性</w:t>
            </w:r>
          </w:p>
        </w:tc>
      </w:tr>
      <w:tr w:rsidR="00FD71D9" w14:paraId="341F460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147AD8EC" w14:textId="77777777" w:rsidR="00FD71D9" w:rsidRDefault="00602B6B">
            <w:pPr>
              <w:spacing w:line="300" w:lineRule="exact"/>
              <w:jc w:val="center"/>
              <w:rPr>
                <w:rFonts w:eastAsia="仿宋_GB2312"/>
                <w:kern w:val="0"/>
                <w:sz w:val="28"/>
                <w:szCs w:val="28"/>
              </w:rPr>
            </w:pPr>
            <w:r>
              <w:rPr>
                <w:rFonts w:eastAsia="仿宋_GB2312"/>
                <w:kern w:val="0"/>
                <w:sz w:val="28"/>
                <w:szCs w:val="28"/>
              </w:rPr>
              <w:t>B1.1</w:t>
            </w:r>
          </w:p>
        </w:tc>
        <w:tc>
          <w:tcPr>
            <w:tcW w:w="3886" w:type="pct"/>
            <w:tcBorders>
              <w:top w:val="single" w:sz="4" w:space="0" w:color="auto"/>
              <w:left w:val="single" w:sz="4" w:space="0" w:color="auto"/>
              <w:bottom w:val="single" w:sz="4" w:space="0" w:color="auto"/>
              <w:right w:val="single" w:sz="4" w:space="0" w:color="auto"/>
            </w:tcBorders>
            <w:vAlign w:val="center"/>
          </w:tcPr>
          <w:p w14:paraId="5F6456D9" w14:textId="77777777" w:rsidR="00FD71D9" w:rsidRDefault="00602B6B">
            <w:pPr>
              <w:spacing w:line="290" w:lineRule="exact"/>
              <w:jc w:val="left"/>
              <w:rPr>
                <w:rFonts w:eastAsia="仿宋_GB2312"/>
                <w:kern w:val="0"/>
                <w:sz w:val="28"/>
                <w:szCs w:val="28"/>
              </w:rPr>
            </w:pPr>
            <w:r>
              <w:rPr>
                <w:rFonts w:eastAsia="仿宋_GB2312"/>
                <w:kern w:val="0"/>
                <w:sz w:val="28"/>
                <w:szCs w:val="28"/>
              </w:rPr>
              <w:t>根据医疗器械的预期用途，以及产品（例如某些可吸收产品）在人体的吸收、分布、代谢和排泄情况，对于医疗器械的化学、物理和生物学特性，应特别注意所用材料</w:t>
            </w:r>
            <w:r>
              <w:rPr>
                <w:rFonts w:eastAsia="仿宋_GB2312"/>
                <w:kern w:val="0"/>
                <w:sz w:val="28"/>
                <w:szCs w:val="28"/>
              </w:rPr>
              <w:t>/</w:t>
            </w:r>
            <w:r>
              <w:rPr>
                <w:rFonts w:eastAsia="仿宋_GB2312"/>
                <w:kern w:val="0"/>
                <w:sz w:val="28"/>
                <w:szCs w:val="28"/>
              </w:rPr>
              <w:t>物质与人体组织、细胞和体液之间的相容性。</w:t>
            </w:r>
          </w:p>
        </w:tc>
        <w:tc>
          <w:tcPr>
            <w:tcW w:w="462" w:type="pct"/>
            <w:tcBorders>
              <w:top w:val="single" w:sz="4" w:space="0" w:color="auto"/>
              <w:left w:val="single" w:sz="4" w:space="0" w:color="auto"/>
              <w:bottom w:val="single" w:sz="4" w:space="0" w:color="auto"/>
              <w:right w:val="single" w:sz="4" w:space="0" w:color="auto"/>
            </w:tcBorders>
            <w:vAlign w:val="center"/>
          </w:tcPr>
          <w:p w14:paraId="4872B422" w14:textId="77777777" w:rsidR="00FD71D9" w:rsidRDefault="00602B6B">
            <w:pPr>
              <w:spacing w:line="290" w:lineRule="exact"/>
              <w:jc w:val="center"/>
              <w:rPr>
                <w:rFonts w:eastAsia="仿宋_GB2312"/>
                <w:kern w:val="0"/>
                <w:sz w:val="28"/>
                <w:szCs w:val="28"/>
              </w:rPr>
            </w:pPr>
            <w:r>
              <w:rPr>
                <w:rFonts w:eastAsia="仿宋_GB2312"/>
                <w:sz w:val="28"/>
                <w:szCs w:val="28"/>
              </w:rPr>
              <w:t>不适用</w:t>
            </w:r>
          </w:p>
        </w:tc>
      </w:tr>
      <w:tr w:rsidR="00FD71D9" w14:paraId="59DD6E50"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5D4525D2" w14:textId="77777777" w:rsidR="00FD71D9" w:rsidRDefault="00602B6B">
            <w:pPr>
              <w:spacing w:line="300" w:lineRule="exact"/>
              <w:jc w:val="center"/>
              <w:rPr>
                <w:rFonts w:eastAsia="仿宋_GB2312"/>
                <w:kern w:val="0"/>
                <w:sz w:val="28"/>
                <w:szCs w:val="28"/>
              </w:rPr>
            </w:pPr>
            <w:r>
              <w:rPr>
                <w:rFonts w:eastAsia="仿宋_GB2312"/>
                <w:kern w:val="0"/>
                <w:sz w:val="28"/>
                <w:szCs w:val="28"/>
              </w:rPr>
              <w:t>B1.2</w:t>
            </w:r>
          </w:p>
        </w:tc>
        <w:tc>
          <w:tcPr>
            <w:tcW w:w="3886" w:type="pct"/>
            <w:tcBorders>
              <w:top w:val="single" w:sz="4" w:space="0" w:color="auto"/>
              <w:left w:val="single" w:sz="4" w:space="0" w:color="auto"/>
              <w:bottom w:val="single" w:sz="4" w:space="0" w:color="auto"/>
              <w:right w:val="single" w:sz="4" w:space="0" w:color="auto"/>
            </w:tcBorders>
            <w:vAlign w:val="center"/>
          </w:tcPr>
          <w:p w14:paraId="2AD75BEF"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的设计和生产，应能够保证产品在预期使用中接触到其他的材料、物质和气体时，仍然能够安全使用。如果医疗器械用于配合药物使用，则该产品的设计和生产需要符合药品管理的有关规定，且具有药物相容性，同时药品和器械的性能符合其适应证和预期用途。</w:t>
            </w:r>
          </w:p>
        </w:tc>
        <w:tc>
          <w:tcPr>
            <w:tcW w:w="462" w:type="pct"/>
            <w:tcBorders>
              <w:top w:val="single" w:sz="4" w:space="0" w:color="auto"/>
              <w:left w:val="single" w:sz="4" w:space="0" w:color="auto"/>
              <w:bottom w:val="single" w:sz="4" w:space="0" w:color="auto"/>
              <w:right w:val="single" w:sz="4" w:space="0" w:color="auto"/>
            </w:tcBorders>
            <w:vAlign w:val="center"/>
          </w:tcPr>
          <w:p w14:paraId="310FFEF3" w14:textId="77777777" w:rsidR="00FD71D9" w:rsidRDefault="00602B6B">
            <w:pPr>
              <w:spacing w:line="300" w:lineRule="exact"/>
              <w:jc w:val="center"/>
              <w:rPr>
                <w:rFonts w:eastAsia="仿宋_GB2312"/>
                <w:kern w:val="0"/>
                <w:sz w:val="28"/>
                <w:szCs w:val="28"/>
              </w:rPr>
            </w:pPr>
            <w:r>
              <w:rPr>
                <w:rFonts w:eastAsia="仿宋_GB2312"/>
                <w:sz w:val="28"/>
                <w:szCs w:val="28"/>
              </w:rPr>
              <w:t>适用</w:t>
            </w:r>
          </w:p>
        </w:tc>
      </w:tr>
      <w:tr w:rsidR="00FD71D9" w14:paraId="761D6224"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52EB99C6" w14:textId="77777777" w:rsidR="00FD71D9" w:rsidRDefault="00602B6B">
            <w:pPr>
              <w:spacing w:line="300" w:lineRule="exact"/>
              <w:jc w:val="center"/>
              <w:rPr>
                <w:rFonts w:eastAsia="仿宋_GB2312"/>
                <w:kern w:val="0"/>
                <w:sz w:val="28"/>
                <w:szCs w:val="28"/>
              </w:rPr>
            </w:pPr>
            <w:r>
              <w:rPr>
                <w:rFonts w:eastAsia="仿宋_GB2312"/>
                <w:kern w:val="0"/>
                <w:sz w:val="28"/>
                <w:szCs w:val="28"/>
              </w:rPr>
              <w:t>B1.3</w:t>
            </w:r>
          </w:p>
        </w:tc>
        <w:tc>
          <w:tcPr>
            <w:tcW w:w="3886" w:type="pct"/>
            <w:tcBorders>
              <w:top w:val="single" w:sz="4" w:space="0" w:color="auto"/>
              <w:left w:val="single" w:sz="4" w:space="0" w:color="auto"/>
              <w:bottom w:val="single" w:sz="4" w:space="0" w:color="auto"/>
              <w:right w:val="single" w:sz="4" w:space="0" w:color="auto"/>
            </w:tcBorders>
            <w:vAlign w:val="center"/>
          </w:tcPr>
          <w:p w14:paraId="48FFD9FD" w14:textId="77777777" w:rsidR="00FD71D9" w:rsidRDefault="00602B6B">
            <w:pPr>
              <w:spacing w:line="290" w:lineRule="exact"/>
              <w:jc w:val="left"/>
              <w:rPr>
                <w:rFonts w:eastAsia="仿宋_GB2312"/>
                <w:kern w:val="0"/>
                <w:sz w:val="28"/>
                <w:szCs w:val="28"/>
              </w:rPr>
            </w:pPr>
            <w:r>
              <w:rPr>
                <w:rFonts w:eastAsia="仿宋_GB2312"/>
                <w:kern w:val="0"/>
                <w:sz w:val="28"/>
                <w:szCs w:val="28"/>
              </w:rPr>
              <w:t>医疗器械的设计和生产，除接触完整皮肤的产品外，应适当降低释放进入患者或使用者体内的颗粒，产生与颗粒尺寸和性质相关的风险。对纳米材料应给予重点关注。</w:t>
            </w:r>
          </w:p>
        </w:tc>
        <w:tc>
          <w:tcPr>
            <w:tcW w:w="462" w:type="pct"/>
            <w:tcBorders>
              <w:top w:val="single" w:sz="4" w:space="0" w:color="auto"/>
              <w:left w:val="single" w:sz="4" w:space="0" w:color="auto"/>
              <w:bottom w:val="single" w:sz="4" w:space="0" w:color="auto"/>
              <w:right w:val="single" w:sz="4" w:space="0" w:color="auto"/>
            </w:tcBorders>
            <w:vAlign w:val="center"/>
          </w:tcPr>
          <w:p w14:paraId="0F346D3E" w14:textId="77777777" w:rsidR="00FD71D9" w:rsidRDefault="00602B6B">
            <w:pPr>
              <w:spacing w:line="300" w:lineRule="exact"/>
              <w:jc w:val="center"/>
              <w:rPr>
                <w:rFonts w:eastAsia="仿宋_GB2312"/>
                <w:kern w:val="0"/>
                <w:sz w:val="28"/>
                <w:szCs w:val="28"/>
              </w:rPr>
            </w:pPr>
            <w:r>
              <w:rPr>
                <w:rFonts w:eastAsia="仿宋_GB2312"/>
                <w:sz w:val="28"/>
                <w:szCs w:val="28"/>
              </w:rPr>
              <w:t>不适用</w:t>
            </w:r>
          </w:p>
        </w:tc>
      </w:tr>
      <w:tr w:rsidR="00FD71D9" w14:paraId="4275970A" w14:textId="77777777">
        <w:trPr>
          <w:trHeight w:val="427"/>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AB4B170" w14:textId="77777777" w:rsidR="00FD71D9" w:rsidRDefault="00602B6B">
            <w:pPr>
              <w:spacing w:line="300" w:lineRule="exact"/>
              <w:rPr>
                <w:rFonts w:eastAsia="楷体_GB2312"/>
                <w:kern w:val="0"/>
                <w:sz w:val="28"/>
                <w:szCs w:val="28"/>
              </w:rPr>
            </w:pPr>
            <w:r>
              <w:rPr>
                <w:rFonts w:eastAsia="楷体_GB2312"/>
                <w:kern w:val="0"/>
                <w:sz w:val="28"/>
                <w:szCs w:val="28"/>
              </w:rPr>
              <w:t xml:space="preserve">B2 </w:t>
            </w:r>
            <w:r>
              <w:rPr>
                <w:rFonts w:eastAsia="楷体_GB2312"/>
                <w:kern w:val="0"/>
                <w:sz w:val="28"/>
                <w:szCs w:val="28"/>
              </w:rPr>
              <w:t>辐射防护</w:t>
            </w:r>
          </w:p>
        </w:tc>
      </w:tr>
      <w:tr w:rsidR="00FD71D9" w14:paraId="24FA37F9"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F6F8D19" w14:textId="77777777" w:rsidR="00FD71D9" w:rsidRDefault="00602B6B">
            <w:pPr>
              <w:spacing w:line="300" w:lineRule="exact"/>
              <w:jc w:val="center"/>
              <w:rPr>
                <w:rFonts w:eastAsia="仿宋_GB2312"/>
                <w:kern w:val="0"/>
                <w:sz w:val="28"/>
                <w:szCs w:val="28"/>
              </w:rPr>
            </w:pPr>
            <w:r>
              <w:rPr>
                <w:rFonts w:eastAsia="仿宋_GB2312"/>
                <w:kern w:val="0"/>
                <w:sz w:val="28"/>
                <w:szCs w:val="28"/>
              </w:rPr>
              <w:t>B2.1</w:t>
            </w:r>
          </w:p>
        </w:tc>
        <w:tc>
          <w:tcPr>
            <w:tcW w:w="3886" w:type="pct"/>
            <w:tcBorders>
              <w:top w:val="single" w:sz="4" w:space="0" w:color="auto"/>
              <w:left w:val="single" w:sz="4" w:space="0" w:color="auto"/>
              <w:bottom w:val="single" w:sz="4" w:space="0" w:color="auto"/>
              <w:right w:val="single" w:sz="4" w:space="0" w:color="auto"/>
            </w:tcBorders>
            <w:vAlign w:val="center"/>
          </w:tcPr>
          <w:p w14:paraId="75DFBC19" w14:textId="77777777" w:rsidR="00FD71D9" w:rsidRDefault="00602B6B">
            <w:pPr>
              <w:spacing w:line="290" w:lineRule="exact"/>
              <w:jc w:val="left"/>
              <w:rPr>
                <w:rFonts w:eastAsia="仿宋_GB2312"/>
                <w:kern w:val="0"/>
                <w:sz w:val="28"/>
                <w:szCs w:val="28"/>
              </w:rPr>
            </w:pPr>
            <w:r>
              <w:rPr>
                <w:rFonts w:eastAsia="仿宋_GB2312"/>
                <w:kern w:val="0"/>
                <w:sz w:val="28"/>
                <w:szCs w:val="28"/>
              </w:rPr>
              <w:t>用于医学影像的医疗器械具有电离辐射时，其设计和生产，在保障图像和</w:t>
            </w:r>
            <w:r>
              <w:rPr>
                <w:rFonts w:eastAsia="仿宋_GB2312"/>
                <w:kern w:val="0"/>
                <w:sz w:val="28"/>
                <w:szCs w:val="28"/>
              </w:rPr>
              <w:t>/</w:t>
            </w:r>
            <w:r>
              <w:rPr>
                <w:rFonts w:eastAsia="仿宋_GB2312"/>
                <w:kern w:val="0"/>
                <w:sz w:val="28"/>
                <w:szCs w:val="28"/>
              </w:rPr>
              <w:t>或输出质量的同时，应尽可能降低患者、使用者和其他人员的辐射吸收剂量。</w:t>
            </w:r>
          </w:p>
        </w:tc>
        <w:tc>
          <w:tcPr>
            <w:tcW w:w="462" w:type="pct"/>
            <w:tcBorders>
              <w:top w:val="single" w:sz="4" w:space="0" w:color="auto"/>
              <w:left w:val="single" w:sz="4" w:space="0" w:color="auto"/>
              <w:bottom w:val="single" w:sz="4" w:space="0" w:color="auto"/>
              <w:right w:val="single" w:sz="4" w:space="0" w:color="auto"/>
            </w:tcBorders>
            <w:vAlign w:val="center"/>
          </w:tcPr>
          <w:p w14:paraId="05F6937F" w14:textId="77777777" w:rsidR="00FD71D9" w:rsidRDefault="00602B6B">
            <w:pPr>
              <w:spacing w:line="300" w:lineRule="exact"/>
              <w:jc w:val="center"/>
              <w:rPr>
                <w:rFonts w:eastAsia="仿宋_GB2312"/>
                <w:kern w:val="0"/>
                <w:sz w:val="28"/>
                <w:szCs w:val="28"/>
              </w:rPr>
            </w:pPr>
            <w:r>
              <w:rPr>
                <w:rFonts w:eastAsia="仿宋_GB2312"/>
                <w:sz w:val="28"/>
                <w:szCs w:val="28"/>
              </w:rPr>
              <w:t>不适用</w:t>
            </w:r>
          </w:p>
        </w:tc>
      </w:tr>
      <w:tr w:rsidR="00FD71D9" w14:paraId="0DC560F3"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AFD66CE" w14:textId="77777777" w:rsidR="00FD71D9" w:rsidRDefault="00602B6B">
            <w:pPr>
              <w:spacing w:line="300" w:lineRule="exact"/>
              <w:jc w:val="center"/>
              <w:rPr>
                <w:rFonts w:eastAsia="仿宋_GB2312"/>
                <w:kern w:val="0"/>
                <w:sz w:val="28"/>
                <w:szCs w:val="28"/>
              </w:rPr>
            </w:pPr>
            <w:r>
              <w:rPr>
                <w:rFonts w:eastAsia="仿宋_GB2312"/>
                <w:kern w:val="0"/>
                <w:sz w:val="28"/>
                <w:szCs w:val="28"/>
              </w:rPr>
              <w:t>B2.2</w:t>
            </w:r>
          </w:p>
        </w:tc>
        <w:tc>
          <w:tcPr>
            <w:tcW w:w="3886" w:type="pct"/>
            <w:tcBorders>
              <w:top w:val="single" w:sz="4" w:space="0" w:color="auto"/>
              <w:left w:val="single" w:sz="4" w:space="0" w:color="auto"/>
              <w:bottom w:val="single" w:sz="4" w:space="0" w:color="auto"/>
              <w:right w:val="single" w:sz="4" w:space="0" w:color="auto"/>
            </w:tcBorders>
            <w:vAlign w:val="center"/>
          </w:tcPr>
          <w:p w14:paraId="456A7976" w14:textId="77777777" w:rsidR="00FD71D9" w:rsidRDefault="00602B6B">
            <w:pPr>
              <w:spacing w:line="290" w:lineRule="exact"/>
              <w:jc w:val="left"/>
              <w:rPr>
                <w:rFonts w:eastAsia="仿宋_GB2312"/>
                <w:kern w:val="0"/>
                <w:sz w:val="28"/>
                <w:szCs w:val="28"/>
              </w:rPr>
            </w:pPr>
            <w:r>
              <w:rPr>
                <w:rFonts w:eastAsia="仿宋_GB2312"/>
                <w:kern w:val="0"/>
                <w:sz w:val="28"/>
                <w:szCs w:val="28"/>
              </w:rPr>
              <w:t>具有电离辐射的医疗器械应能够精确预估（或监测）、显示、报告和记录治疗过程中</w:t>
            </w:r>
            <w:r>
              <w:rPr>
                <w:rFonts w:eastAsia="仿宋_GB2312"/>
                <w:kern w:val="0"/>
                <w:sz w:val="28"/>
                <w:szCs w:val="28"/>
              </w:rPr>
              <w:lastRenderedPageBreak/>
              <w:t>的辐射剂量。</w:t>
            </w:r>
          </w:p>
        </w:tc>
        <w:tc>
          <w:tcPr>
            <w:tcW w:w="462" w:type="pct"/>
            <w:tcBorders>
              <w:top w:val="single" w:sz="4" w:space="0" w:color="auto"/>
              <w:left w:val="single" w:sz="4" w:space="0" w:color="auto"/>
              <w:bottom w:val="single" w:sz="4" w:space="0" w:color="auto"/>
              <w:right w:val="single" w:sz="4" w:space="0" w:color="auto"/>
            </w:tcBorders>
            <w:vAlign w:val="center"/>
          </w:tcPr>
          <w:p w14:paraId="5CB2B3D4" w14:textId="77777777" w:rsidR="00FD71D9" w:rsidRDefault="00602B6B">
            <w:pPr>
              <w:spacing w:line="300" w:lineRule="exact"/>
              <w:jc w:val="center"/>
              <w:rPr>
                <w:rFonts w:eastAsia="仿宋_GB2312"/>
                <w:kern w:val="0"/>
                <w:sz w:val="28"/>
                <w:szCs w:val="28"/>
              </w:rPr>
            </w:pPr>
            <w:r>
              <w:rPr>
                <w:rFonts w:eastAsia="仿宋_GB2312"/>
                <w:sz w:val="28"/>
                <w:szCs w:val="28"/>
              </w:rPr>
              <w:lastRenderedPageBreak/>
              <w:t>不适用</w:t>
            </w:r>
          </w:p>
        </w:tc>
      </w:tr>
      <w:tr w:rsidR="00FD71D9" w14:paraId="4F1DE046" w14:textId="77777777">
        <w:trPr>
          <w:trHeight w:val="420"/>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46F15D5" w14:textId="77777777" w:rsidR="00FD71D9" w:rsidRDefault="00602B6B">
            <w:pPr>
              <w:spacing w:line="300" w:lineRule="exact"/>
              <w:rPr>
                <w:rFonts w:eastAsia="楷体_GB2312"/>
                <w:kern w:val="0"/>
                <w:sz w:val="28"/>
                <w:szCs w:val="28"/>
              </w:rPr>
            </w:pPr>
            <w:r>
              <w:rPr>
                <w:rFonts w:eastAsia="楷体_GB2312"/>
                <w:kern w:val="0"/>
                <w:sz w:val="28"/>
                <w:szCs w:val="28"/>
              </w:rPr>
              <w:lastRenderedPageBreak/>
              <w:t xml:space="preserve">B3 </w:t>
            </w:r>
            <w:r>
              <w:rPr>
                <w:rFonts w:eastAsia="楷体_GB2312"/>
                <w:kern w:val="0"/>
                <w:sz w:val="28"/>
                <w:szCs w:val="28"/>
              </w:rPr>
              <w:t>植入医疗器械的特殊要求</w:t>
            </w:r>
          </w:p>
        </w:tc>
      </w:tr>
      <w:tr w:rsidR="00FD71D9" w14:paraId="1BCA843E"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3083214C" w14:textId="77777777" w:rsidR="00FD71D9" w:rsidRDefault="00602B6B">
            <w:pPr>
              <w:spacing w:line="300" w:lineRule="exact"/>
              <w:jc w:val="center"/>
              <w:rPr>
                <w:rFonts w:eastAsia="仿宋_GB2312"/>
                <w:kern w:val="0"/>
                <w:sz w:val="28"/>
                <w:szCs w:val="28"/>
              </w:rPr>
            </w:pPr>
            <w:r>
              <w:rPr>
                <w:rFonts w:eastAsia="仿宋_GB2312"/>
                <w:kern w:val="0"/>
                <w:sz w:val="28"/>
                <w:szCs w:val="28"/>
              </w:rPr>
              <w:t>B3.1</w:t>
            </w:r>
          </w:p>
        </w:tc>
        <w:tc>
          <w:tcPr>
            <w:tcW w:w="3886" w:type="pct"/>
            <w:tcBorders>
              <w:top w:val="single" w:sz="4" w:space="0" w:color="auto"/>
              <w:left w:val="single" w:sz="4" w:space="0" w:color="auto"/>
              <w:bottom w:val="single" w:sz="4" w:space="0" w:color="auto"/>
              <w:right w:val="single" w:sz="4" w:space="0" w:color="auto"/>
            </w:tcBorders>
            <w:vAlign w:val="center"/>
          </w:tcPr>
          <w:p w14:paraId="187164FD" w14:textId="77777777" w:rsidR="00FD71D9" w:rsidRDefault="00602B6B">
            <w:pPr>
              <w:spacing w:line="290" w:lineRule="exact"/>
              <w:jc w:val="left"/>
              <w:rPr>
                <w:rFonts w:eastAsia="仿宋_GB2312"/>
                <w:kern w:val="0"/>
                <w:sz w:val="28"/>
                <w:szCs w:val="28"/>
              </w:rPr>
            </w:pPr>
            <w:r>
              <w:rPr>
                <w:rFonts w:eastAsia="仿宋_GB2312"/>
                <w:kern w:val="0"/>
                <w:sz w:val="28"/>
                <w:szCs w:val="28"/>
              </w:rPr>
              <w:t>植入医疗器械的设计和生产，应当能消除或降低相关治疗风险，例如除颤器、</w:t>
            </w:r>
            <w:r>
              <w:rPr>
                <w:rFonts w:eastAsia="仿宋_GB2312" w:hint="eastAsia"/>
                <w:kern w:val="0"/>
                <w:sz w:val="28"/>
                <w:szCs w:val="28"/>
              </w:rPr>
              <w:t>电子听诊器</w:t>
            </w:r>
            <w:r>
              <w:rPr>
                <w:rFonts w:eastAsia="仿宋_GB2312"/>
                <w:kern w:val="0"/>
                <w:sz w:val="28"/>
                <w:szCs w:val="28"/>
              </w:rPr>
              <w:t>的使用。</w:t>
            </w:r>
          </w:p>
        </w:tc>
        <w:tc>
          <w:tcPr>
            <w:tcW w:w="462" w:type="pct"/>
            <w:tcBorders>
              <w:top w:val="single" w:sz="4" w:space="0" w:color="auto"/>
              <w:left w:val="single" w:sz="4" w:space="0" w:color="auto"/>
              <w:bottom w:val="single" w:sz="4" w:space="0" w:color="auto"/>
              <w:right w:val="single" w:sz="4" w:space="0" w:color="auto"/>
            </w:tcBorders>
            <w:vAlign w:val="center"/>
          </w:tcPr>
          <w:p w14:paraId="78192E36"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1D92F7E2"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4A1F17D0" w14:textId="77777777" w:rsidR="00FD71D9" w:rsidRDefault="00602B6B">
            <w:pPr>
              <w:spacing w:line="300" w:lineRule="exact"/>
              <w:jc w:val="center"/>
              <w:rPr>
                <w:rFonts w:eastAsia="仿宋_GB2312"/>
                <w:kern w:val="0"/>
                <w:sz w:val="28"/>
                <w:szCs w:val="28"/>
              </w:rPr>
            </w:pPr>
            <w:r>
              <w:rPr>
                <w:rFonts w:eastAsia="仿宋_GB2312"/>
                <w:kern w:val="0"/>
                <w:sz w:val="28"/>
                <w:szCs w:val="28"/>
              </w:rPr>
              <w:t>B3.2</w:t>
            </w:r>
          </w:p>
        </w:tc>
        <w:tc>
          <w:tcPr>
            <w:tcW w:w="3886" w:type="pct"/>
            <w:tcBorders>
              <w:top w:val="single" w:sz="4" w:space="0" w:color="auto"/>
              <w:left w:val="single" w:sz="4" w:space="0" w:color="auto"/>
              <w:bottom w:val="single" w:sz="4" w:space="0" w:color="auto"/>
              <w:right w:val="single" w:sz="4" w:space="0" w:color="auto"/>
            </w:tcBorders>
            <w:vAlign w:val="center"/>
          </w:tcPr>
          <w:p w14:paraId="07079DD0" w14:textId="77777777" w:rsidR="00FD71D9" w:rsidRDefault="00602B6B">
            <w:pPr>
              <w:spacing w:line="290" w:lineRule="exact"/>
              <w:jc w:val="left"/>
              <w:rPr>
                <w:rFonts w:eastAsia="仿宋_GB2312"/>
                <w:kern w:val="0"/>
                <w:sz w:val="28"/>
                <w:szCs w:val="28"/>
              </w:rPr>
            </w:pPr>
            <w:r>
              <w:rPr>
                <w:rFonts w:eastAsia="仿宋_GB2312"/>
                <w:kern w:val="0"/>
                <w:sz w:val="28"/>
                <w:szCs w:val="28"/>
              </w:rPr>
              <w:t>可编程有源植入式医疗器械的设计和生产，应保证产品在无需手术时即可准确识别。</w:t>
            </w:r>
          </w:p>
        </w:tc>
        <w:tc>
          <w:tcPr>
            <w:tcW w:w="462" w:type="pct"/>
            <w:tcBorders>
              <w:top w:val="single" w:sz="4" w:space="0" w:color="auto"/>
              <w:left w:val="single" w:sz="4" w:space="0" w:color="auto"/>
              <w:bottom w:val="single" w:sz="4" w:space="0" w:color="auto"/>
              <w:right w:val="single" w:sz="4" w:space="0" w:color="auto"/>
            </w:tcBorders>
            <w:vAlign w:val="center"/>
          </w:tcPr>
          <w:p w14:paraId="77EB6D7F"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r w:rsidR="00FD71D9" w14:paraId="181A1E2F" w14:textId="77777777">
        <w:trPr>
          <w:trHeight w:val="37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4FBA763" w14:textId="77777777" w:rsidR="00FD71D9" w:rsidRDefault="00602B6B">
            <w:pPr>
              <w:spacing w:line="300" w:lineRule="exact"/>
              <w:rPr>
                <w:rFonts w:eastAsia="楷体_GB2312"/>
                <w:kern w:val="0"/>
                <w:sz w:val="28"/>
                <w:szCs w:val="28"/>
              </w:rPr>
            </w:pPr>
            <w:r>
              <w:rPr>
                <w:rFonts w:eastAsia="楷体_GB2312"/>
                <w:kern w:val="0"/>
                <w:sz w:val="28"/>
                <w:szCs w:val="28"/>
              </w:rPr>
              <w:t xml:space="preserve">B4 </w:t>
            </w:r>
            <w:r>
              <w:rPr>
                <w:rFonts w:eastAsia="楷体_GB2312"/>
                <w:kern w:val="0"/>
                <w:sz w:val="28"/>
                <w:szCs w:val="28"/>
              </w:rPr>
              <w:t>提供能量或物质的医疗器械对患者或使用者的风险防护</w:t>
            </w:r>
          </w:p>
        </w:tc>
      </w:tr>
      <w:tr w:rsidR="00FD71D9" w14:paraId="360041C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6A3358DB" w14:textId="77777777" w:rsidR="00FD71D9" w:rsidRDefault="00602B6B">
            <w:pPr>
              <w:spacing w:line="300" w:lineRule="exact"/>
              <w:jc w:val="center"/>
              <w:rPr>
                <w:rFonts w:eastAsia="仿宋_GB2312"/>
                <w:kern w:val="0"/>
                <w:sz w:val="28"/>
                <w:szCs w:val="28"/>
              </w:rPr>
            </w:pPr>
            <w:r>
              <w:rPr>
                <w:rFonts w:eastAsia="仿宋_GB2312"/>
                <w:kern w:val="0"/>
                <w:sz w:val="28"/>
                <w:szCs w:val="28"/>
              </w:rPr>
              <w:t>B4.1</w:t>
            </w:r>
          </w:p>
        </w:tc>
        <w:tc>
          <w:tcPr>
            <w:tcW w:w="3886" w:type="pct"/>
            <w:tcBorders>
              <w:top w:val="single" w:sz="4" w:space="0" w:color="auto"/>
              <w:left w:val="single" w:sz="4" w:space="0" w:color="auto"/>
              <w:bottom w:val="single" w:sz="4" w:space="0" w:color="auto"/>
              <w:right w:val="single" w:sz="4" w:space="0" w:color="auto"/>
            </w:tcBorders>
            <w:vAlign w:val="center"/>
          </w:tcPr>
          <w:p w14:paraId="192C166B" w14:textId="77777777" w:rsidR="00FD71D9" w:rsidRDefault="00602B6B">
            <w:pPr>
              <w:spacing w:line="290" w:lineRule="exact"/>
              <w:jc w:val="left"/>
              <w:rPr>
                <w:rFonts w:eastAsia="仿宋_GB2312"/>
                <w:kern w:val="0"/>
                <w:sz w:val="28"/>
                <w:szCs w:val="28"/>
              </w:rPr>
            </w:pPr>
            <w:r>
              <w:rPr>
                <w:rFonts w:eastAsia="仿宋_GB2312"/>
                <w:kern w:val="0"/>
                <w:sz w:val="28"/>
                <w:szCs w:val="28"/>
              </w:rPr>
              <w:t>用于给患者提供能量或物质的医疗器械，其设计和生产应能精确地设定和维持输出量，以保证患者、使用者和其他人的安全。</w:t>
            </w:r>
          </w:p>
        </w:tc>
        <w:tc>
          <w:tcPr>
            <w:tcW w:w="462" w:type="pct"/>
            <w:tcBorders>
              <w:top w:val="single" w:sz="4" w:space="0" w:color="auto"/>
              <w:left w:val="single" w:sz="4" w:space="0" w:color="auto"/>
              <w:bottom w:val="single" w:sz="4" w:space="0" w:color="auto"/>
              <w:right w:val="single" w:sz="4" w:space="0" w:color="auto"/>
            </w:tcBorders>
            <w:vAlign w:val="center"/>
          </w:tcPr>
          <w:p w14:paraId="0BFC585C"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28588E46"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70A4A96A" w14:textId="77777777" w:rsidR="00FD71D9" w:rsidRDefault="00602B6B">
            <w:pPr>
              <w:spacing w:line="300" w:lineRule="exact"/>
              <w:jc w:val="center"/>
              <w:rPr>
                <w:rFonts w:eastAsia="仿宋_GB2312"/>
                <w:kern w:val="0"/>
                <w:sz w:val="28"/>
                <w:szCs w:val="28"/>
              </w:rPr>
            </w:pPr>
            <w:r>
              <w:rPr>
                <w:rFonts w:eastAsia="仿宋_GB2312"/>
                <w:kern w:val="0"/>
                <w:sz w:val="28"/>
                <w:szCs w:val="28"/>
              </w:rPr>
              <w:t>B4.2</w:t>
            </w:r>
          </w:p>
        </w:tc>
        <w:tc>
          <w:tcPr>
            <w:tcW w:w="3886" w:type="pct"/>
            <w:tcBorders>
              <w:top w:val="single" w:sz="4" w:space="0" w:color="auto"/>
              <w:left w:val="single" w:sz="4" w:space="0" w:color="auto"/>
              <w:bottom w:val="single" w:sz="4" w:space="0" w:color="auto"/>
              <w:right w:val="single" w:sz="4" w:space="0" w:color="auto"/>
            </w:tcBorders>
            <w:vAlign w:val="center"/>
          </w:tcPr>
          <w:p w14:paraId="6336B614" w14:textId="77777777" w:rsidR="00FD71D9" w:rsidRDefault="00602B6B">
            <w:pPr>
              <w:spacing w:line="300" w:lineRule="exact"/>
              <w:jc w:val="left"/>
              <w:rPr>
                <w:rFonts w:eastAsia="仿宋_GB2312"/>
                <w:kern w:val="0"/>
                <w:sz w:val="28"/>
                <w:szCs w:val="28"/>
              </w:rPr>
            </w:pPr>
            <w:r>
              <w:rPr>
                <w:rFonts w:eastAsia="仿宋_GB2312"/>
                <w:kern w:val="0"/>
                <w:sz w:val="28"/>
                <w:szCs w:val="28"/>
              </w:rPr>
              <w:t>若输出量不足可能导致危险，医疗器械应具有防止和</w:t>
            </w:r>
            <w:r>
              <w:rPr>
                <w:rFonts w:eastAsia="仿宋_GB2312"/>
                <w:kern w:val="0"/>
                <w:sz w:val="28"/>
                <w:szCs w:val="28"/>
              </w:rPr>
              <w:t>/</w:t>
            </w:r>
            <w:r>
              <w:rPr>
                <w:rFonts w:eastAsia="仿宋_GB2312"/>
                <w:kern w:val="0"/>
                <w:sz w:val="28"/>
                <w:szCs w:val="28"/>
              </w:rPr>
              <w:t>或指示</w:t>
            </w:r>
            <w:r>
              <w:rPr>
                <w:rFonts w:eastAsia="仿宋_GB2312"/>
                <w:kern w:val="0"/>
                <w:sz w:val="28"/>
                <w:szCs w:val="28"/>
              </w:rPr>
              <w:t>“</w:t>
            </w:r>
            <w:r>
              <w:rPr>
                <w:rFonts w:eastAsia="仿宋_GB2312"/>
                <w:kern w:val="0"/>
                <w:sz w:val="28"/>
                <w:szCs w:val="28"/>
              </w:rPr>
              <w:t>输出量不足</w:t>
            </w:r>
            <w:r>
              <w:rPr>
                <w:rFonts w:eastAsia="仿宋_GB2312"/>
                <w:kern w:val="0"/>
                <w:sz w:val="28"/>
                <w:szCs w:val="28"/>
              </w:rPr>
              <w:t>”</w:t>
            </w:r>
            <w:r>
              <w:rPr>
                <w:rFonts w:eastAsia="仿宋_GB2312"/>
                <w:kern w:val="0"/>
                <w:sz w:val="28"/>
                <w:szCs w:val="28"/>
              </w:rPr>
              <w:t>的功能。意外输出危险等级量的能量或物质作为较大风险，应采取适当的措施予以降低。</w:t>
            </w:r>
          </w:p>
        </w:tc>
        <w:tc>
          <w:tcPr>
            <w:tcW w:w="462" w:type="pct"/>
            <w:tcBorders>
              <w:top w:val="single" w:sz="4" w:space="0" w:color="auto"/>
              <w:left w:val="single" w:sz="4" w:space="0" w:color="auto"/>
              <w:bottom w:val="single" w:sz="4" w:space="0" w:color="auto"/>
              <w:right w:val="single" w:sz="4" w:space="0" w:color="auto"/>
            </w:tcBorders>
            <w:vAlign w:val="center"/>
          </w:tcPr>
          <w:p w14:paraId="519E280B" w14:textId="77777777" w:rsidR="00FD71D9" w:rsidRDefault="00602B6B">
            <w:pPr>
              <w:widowControl/>
              <w:spacing w:line="300" w:lineRule="exact"/>
              <w:jc w:val="center"/>
              <w:rPr>
                <w:rFonts w:eastAsia="仿宋_GB2312"/>
                <w:sz w:val="28"/>
                <w:szCs w:val="28"/>
              </w:rPr>
            </w:pPr>
            <w:r>
              <w:rPr>
                <w:rFonts w:eastAsia="仿宋_GB2312"/>
                <w:kern w:val="0"/>
                <w:sz w:val="28"/>
                <w:szCs w:val="28"/>
              </w:rPr>
              <w:t>适用</w:t>
            </w:r>
          </w:p>
        </w:tc>
      </w:tr>
      <w:tr w:rsidR="00FD71D9" w14:paraId="7BE51F9B" w14:textId="77777777">
        <w:trPr>
          <w:trHeight w:val="425"/>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C27B11C" w14:textId="77777777" w:rsidR="00FD71D9" w:rsidRDefault="00602B6B">
            <w:pPr>
              <w:spacing w:line="300" w:lineRule="exact"/>
              <w:rPr>
                <w:rFonts w:eastAsia="仿宋_GB2312"/>
                <w:sz w:val="28"/>
                <w:szCs w:val="28"/>
              </w:rPr>
            </w:pPr>
            <w:r>
              <w:rPr>
                <w:rFonts w:eastAsia="楷体_GB2312"/>
                <w:kern w:val="0"/>
                <w:sz w:val="28"/>
                <w:szCs w:val="28"/>
              </w:rPr>
              <w:t>B5</w:t>
            </w:r>
            <w:r>
              <w:rPr>
                <w:rFonts w:eastAsia="楷体_GB2312"/>
                <w:kern w:val="0"/>
                <w:sz w:val="28"/>
                <w:szCs w:val="28"/>
              </w:rPr>
              <w:t>含有药物成分的组合产品</w:t>
            </w:r>
          </w:p>
        </w:tc>
      </w:tr>
      <w:tr w:rsidR="00FD71D9" w14:paraId="20CD1957" w14:textId="77777777">
        <w:trPr>
          <w:jc w:val="center"/>
        </w:trPr>
        <w:tc>
          <w:tcPr>
            <w:tcW w:w="652" w:type="pct"/>
            <w:tcBorders>
              <w:top w:val="single" w:sz="4" w:space="0" w:color="auto"/>
              <w:left w:val="single" w:sz="4" w:space="0" w:color="auto"/>
              <w:bottom w:val="single" w:sz="4" w:space="0" w:color="auto"/>
              <w:right w:val="single" w:sz="4" w:space="0" w:color="auto"/>
            </w:tcBorders>
            <w:vAlign w:val="center"/>
          </w:tcPr>
          <w:p w14:paraId="2C38F572" w14:textId="77777777" w:rsidR="00FD71D9" w:rsidRDefault="00602B6B">
            <w:pPr>
              <w:spacing w:line="300" w:lineRule="exact"/>
              <w:jc w:val="center"/>
              <w:rPr>
                <w:rFonts w:eastAsia="仿宋_GB2312"/>
                <w:kern w:val="0"/>
                <w:sz w:val="28"/>
                <w:szCs w:val="28"/>
              </w:rPr>
            </w:pPr>
            <w:r>
              <w:rPr>
                <w:rFonts w:eastAsia="仿宋_GB2312"/>
                <w:kern w:val="0"/>
                <w:sz w:val="28"/>
                <w:szCs w:val="28"/>
              </w:rPr>
              <w:t>B5.1</w:t>
            </w:r>
          </w:p>
        </w:tc>
        <w:tc>
          <w:tcPr>
            <w:tcW w:w="3886" w:type="pct"/>
            <w:tcBorders>
              <w:top w:val="single" w:sz="4" w:space="0" w:color="auto"/>
              <w:left w:val="single" w:sz="4" w:space="0" w:color="auto"/>
              <w:bottom w:val="single" w:sz="4" w:space="0" w:color="auto"/>
              <w:right w:val="single" w:sz="4" w:space="0" w:color="auto"/>
            </w:tcBorders>
            <w:vAlign w:val="center"/>
          </w:tcPr>
          <w:p w14:paraId="3726CFA9" w14:textId="77777777" w:rsidR="00FD71D9" w:rsidRDefault="00602B6B">
            <w:pPr>
              <w:spacing w:line="300" w:lineRule="exact"/>
              <w:jc w:val="left"/>
              <w:rPr>
                <w:rFonts w:eastAsia="仿宋_GB2312"/>
                <w:kern w:val="0"/>
                <w:sz w:val="28"/>
                <w:szCs w:val="28"/>
              </w:rPr>
            </w:pPr>
            <w:r>
              <w:rPr>
                <w:rFonts w:eastAsia="仿宋_GB2312"/>
                <w:kern w:val="0"/>
                <w:sz w:val="28"/>
                <w:szCs w:val="28"/>
              </w:rPr>
              <w:t>当医疗器械组成成分中含有某种物质，依据监管法规，该物质作为药用产品</w:t>
            </w:r>
            <w:r>
              <w:rPr>
                <w:rFonts w:eastAsia="仿宋_GB2312"/>
                <w:kern w:val="0"/>
                <w:sz w:val="28"/>
                <w:szCs w:val="28"/>
              </w:rPr>
              <w:t>/</w:t>
            </w:r>
            <w:r>
              <w:rPr>
                <w:rFonts w:eastAsia="仿宋_GB2312"/>
                <w:kern w:val="0"/>
                <w:sz w:val="28"/>
                <w:szCs w:val="28"/>
              </w:rPr>
              <w:t>药物进行管理，且该物质在体内为医疗器械提供辅助作用时，应将医疗器械和此物质作为一个整体，对其安全和性能进行验证，同时应当验证该物质的特征、安全、质量和有效性。</w:t>
            </w:r>
          </w:p>
        </w:tc>
        <w:tc>
          <w:tcPr>
            <w:tcW w:w="462" w:type="pct"/>
            <w:tcBorders>
              <w:top w:val="single" w:sz="4" w:space="0" w:color="auto"/>
              <w:left w:val="single" w:sz="4" w:space="0" w:color="auto"/>
              <w:bottom w:val="single" w:sz="4" w:space="0" w:color="auto"/>
              <w:right w:val="single" w:sz="4" w:space="0" w:color="auto"/>
            </w:tcBorders>
            <w:vAlign w:val="center"/>
          </w:tcPr>
          <w:p w14:paraId="7A1E9CD6" w14:textId="77777777" w:rsidR="00FD71D9" w:rsidRDefault="00602B6B">
            <w:pPr>
              <w:widowControl/>
              <w:spacing w:line="300" w:lineRule="exact"/>
              <w:jc w:val="center"/>
              <w:rPr>
                <w:rFonts w:eastAsia="仿宋_GB2312"/>
                <w:sz w:val="28"/>
                <w:szCs w:val="28"/>
              </w:rPr>
            </w:pPr>
            <w:r>
              <w:rPr>
                <w:rFonts w:eastAsia="仿宋_GB2312"/>
                <w:kern w:val="0"/>
                <w:sz w:val="28"/>
                <w:szCs w:val="28"/>
              </w:rPr>
              <w:t>不适用</w:t>
            </w:r>
          </w:p>
        </w:tc>
      </w:tr>
    </w:tbl>
    <w:p w14:paraId="493ACB70" w14:textId="77777777" w:rsidR="00FD71D9" w:rsidRDefault="00FD71D9">
      <w:pPr>
        <w:spacing w:line="520" w:lineRule="exact"/>
        <w:rPr>
          <w:rFonts w:eastAsia="方正小标宋_GBK"/>
          <w:b/>
          <w:bCs/>
          <w:kern w:val="44"/>
          <w:szCs w:val="21"/>
        </w:rPr>
      </w:pPr>
    </w:p>
    <w:p w14:paraId="7C46236F" w14:textId="77777777" w:rsidR="00FD71D9" w:rsidRDefault="00FD71D9">
      <w:pPr>
        <w:pStyle w:val="a7"/>
        <w:rPr>
          <w:rFonts w:ascii="Times New Roman" w:eastAsia="仿宋_GB2312" w:hAnsi="Times New Roman"/>
          <w:sz w:val="32"/>
          <w:szCs w:val="32"/>
        </w:rPr>
      </w:pPr>
    </w:p>
    <w:sectPr w:rsidR="00FD71D9" w:rsidSect="004B7B5E">
      <w:pgSz w:w="16838" w:h="11906" w:orient="landscape"/>
      <w:pgMar w:top="1701" w:right="1588" w:bottom="1701" w:left="1588" w:header="851" w:footer="964" w:gutter="0"/>
      <w:cols w:space="720"/>
      <w:docGrid w:type="linesAndChars"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7BD9F" w14:textId="77777777" w:rsidR="00B7022D" w:rsidRDefault="00B7022D">
      <w:r>
        <w:separator/>
      </w:r>
    </w:p>
  </w:endnote>
  <w:endnote w:type="continuationSeparator" w:id="0">
    <w:p w14:paraId="1F22672B" w14:textId="77777777" w:rsidR="00B7022D" w:rsidRDefault="00B7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87970BB0-DADB-4896-B97D-DCA9BE6BE9B6}"/>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2" w:subsetted="1" w:fontKey="{4D135F3C-51EB-4A66-A3FE-2CAA4CE66DC6}"/>
  </w:font>
  <w:font w:name="MS Shell Dlg">
    <w:altName w:val="Microsoft Sans Serif"/>
    <w:panose1 w:val="020B0604020202020204"/>
    <w:charset w:val="00"/>
    <w:family w:val="swiss"/>
    <w:pitch w:val="default"/>
    <w:sig w:usb0="00000000" w:usb1="00000000" w:usb2="00000008"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embedRegular r:id="rId3" w:subsetted="1" w:fontKey="{B0FF7D5F-6BAD-494A-8602-0B8F7DF94D45}"/>
  </w:font>
  <w:font w:name="仿宋">
    <w:panose1 w:val="02010609060101010101"/>
    <w:charset w:val="86"/>
    <w:family w:val="modern"/>
    <w:pitch w:val="fixed"/>
    <w:sig w:usb0="800002BF" w:usb1="38CF7CFA" w:usb2="00000016" w:usb3="00000000" w:csb0="00040001" w:csb1="00000000"/>
    <w:embedRegular r:id="rId4" w:subsetted="1" w:fontKey="{EB050FAE-420D-4333-B269-F3A6253B8740}"/>
  </w:font>
  <w:font w:name="方正小标宋简体">
    <w:altName w:val="方正舒体"/>
    <w:panose1 w:val="03000509000000000000"/>
    <w:charset w:val="86"/>
    <w:family w:val="script"/>
    <w:pitch w:val="fixed"/>
    <w:sig w:usb0="00000001" w:usb1="080E0000" w:usb2="00000010" w:usb3="00000000" w:csb0="00040000" w:csb1="00000000"/>
    <w:embedRegular r:id="rId5" w:subsetted="1" w:fontKey="{A52D0137-920D-4311-AAC6-4895A16D6030}"/>
  </w:font>
  <w:font w:name="楷体_GB2312">
    <w:altName w:val="楷体"/>
    <w:panose1 w:val="02010609030101010101"/>
    <w:charset w:val="86"/>
    <w:family w:val="modern"/>
    <w:pitch w:val="fixed"/>
    <w:sig w:usb0="00000001" w:usb1="080E0000" w:usb2="00000010" w:usb3="00000000" w:csb0="00040000" w:csb1="00000000"/>
    <w:embedRegular r:id="rId6" w:subsetted="1" w:fontKey="{9D053CEE-FAF5-467E-A65C-7B9EE7DCD118}"/>
  </w:font>
  <w:font w:name="方正小标宋_GBK">
    <w:altName w:val="Microsoft YaHei UI"/>
    <w:charset w:val="86"/>
    <w:family w:val="script"/>
    <w:pitch w:val="default"/>
    <w:sig w:usb0="A00002BF"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8C657" w14:textId="6EC4B347" w:rsidR="004B7B5E" w:rsidRDefault="004B7B5E" w:rsidP="004B7B5E">
    <w:pPr>
      <w:pStyle w:val="af9"/>
      <w:rPr>
        <w:sz w:val="28"/>
        <w:szCs w:val="28"/>
      </w:rPr>
    </w:pPr>
    <w:r>
      <w:rPr>
        <w:rFonts w:hint="eastAsia"/>
        <w:sz w:val="28"/>
        <w:szCs w:val="28"/>
      </w:rPr>
      <w:t>—</w:t>
    </w:r>
    <w:r>
      <w:rPr>
        <w:sz w:val="28"/>
        <w:szCs w:val="28"/>
      </w:rPr>
      <w:fldChar w:fldCharType="begin"/>
    </w:r>
    <w:r>
      <w:rPr>
        <w:sz w:val="28"/>
        <w:szCs w:val="28"/>
      </w:rPr>
      <w:instrText>PAGE   \* MERGEFORMAT</w:instrText>
    </w:r>
    <w:r>
      <w:rPr>
        <w:sz w:val="28"/>
        <w:szCs w:val="28"/>
      </w:rPr>
      <w:fldChar w:fldCharType="separate"/>
    </w:r>
    <w:r w:rsidR="00AC0D66" w:rsidRPr="00AC0D66">
      <w:rPr>
        <w:noProof/>
        <w:sz w:val="28"/>
        <w:szCs w:val="28"/>
        <w:lang w:val="zh-CN"/>
      </w:rPr>
      <w:t>32</w:t>
    </w:r>
    <w:r>
      <w:rPr>
        <w:sz w:val="28"/>
        <w:szCs w:val="28"/>
      </w:rPr>
      <w:fldChar w:fldCharType="end"/>
    </w:r>
    <w:r>
      <w:rPr>
        <w:rFonts w:hint="eastAsia"/>
        <w:sz w:val="28"/>
        <w:szCs w:val="28"/>
      </w:rPr>
      <w:t>—</w:t>
    </w:r>
  </w:p>
  <w:p w14:paraId="3852394D" w14:textId="77777777" w:rsidR="004B7B5E" w:rsidRDefault="004B7B5E">
    <w:pPr>
      <w:pStyle w:val="af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3FB0A" w14:textId="15DDAFFE" w:rsidR="00FD71D9" w:rsidRDefault="00602B6B">
    <w:pPr>
      <w:pStyle w:val="af9"/>
      <w:wordWrap w:val="0"/>
      <w:jc w:val="right"/>
      <w:rPr>
        <w:sz w:val="28"/>
        <w:szCs w:val="28"/>
      </w:rPr>
    </w:pPr>
    <w:r>
      <w:rPr>
        <w:rFonts w:hint="eastAsia"/>
        <w:sz w:val="28"/>
        <w:szCs w:val="28"/>
      </w:rPr>
      <w:t>—</w:t>
    </w:r>
    <w:r>
      <w:rPr>
        <w:sz w:val="28"/>
        <w:szCs w:val="28"/>
      </w:rPr>
      <w:fldChar w:fldCharType="begin"/>
    </w:r>
    <w:r>
      <w:rPr>
        <w:sz w:val="28"/>
        <w:szCs w:val="28"/>
      </w:rPr>
      <w:instrText>PAGE   \* MERGEFORMAT</w:instrText>
    </w:r>
    <w:r>
      <w:rPr>
        <w:sz w:val="28"/>
        <w:szCs w:val="28"/>
      </w:rPr>
      <w:fldChar w:fldCharType="separate"/>
    </w:r>
    <w:r w:rsidR="00AC0D66" w:rsidRPr="00AC0D66">
      <w:rPr>
        <w:noProof/>
        <w:sz w:val="28"/>
        <w:szCs w:val="28"/>
        <w:lang w:val="zh-CN"/>
      </w:rPr>
      <w:t>31</w:t>
    </w:r>
    <w:r>
      <w:rPr>
        <w:sz w:val="28"/>
        <w:szCs w:val="28"/>
      </w:rPr>
      <w:fldChar w:fldCharType="end"/>
    </w:r>
    <w:r>
      <w:rPr>
        <w:rFonts w:hint="eastAsia"/>
        <w:sz w:val="28"/>
        <w:szCs w:val="28"/>
      </w:rPr>
      <w:t>—</w:t>
    </w:r>
  </w:p>
  <w:p w14:paraId="1DF8D56D" w14:textId="77777777" w:rsidR="00FD71D9" w:rsidRDefault="00FD71D9">
    <w:pPr>
      <w:pStyle w:val="af9"/>
      <w:wordWrap w:val="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1118" w14:textId="77777777" w:rsidR="00B7022D" w:rsidRDefault="00B7022D">
      <w:r>
        <w:separator/>
      </w:r>
    </w:p>
  </w:footnote>
  <w:footnote w:type="continuationSeparator" w:id="0">
    <w:p w14:paraId="755FE29E" w14:textId="77777777" w:rsidR="00B7022D" w:rsidRDefault="00B702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3C7C1B"/>
    <w:multiLevelType w:val="singleLevel"/>
    <w:tmpl w:val="943C7C1B"/>
    <w:lvl w:ilvl="0">
      <w:start w:val="1"/>
      <w:numFmt w:val="decimal"/>
      <w:suff w:val="space"/>
      <w:lvlText w:val="[%1]"/>
      <w:lvlJc w:val="left"/>
      <w:rPr>
        <w:rFonts w:hint="default"/>
        <w:sz w:val="32"/>
        <w:szCs w:val="32"/>
      </w:rPr>
    </w:lvl>
  </w:abstractNum>
  <w:abstractNum w:abstractNumId="1" w15:restartNumberingAfterBreak="0">
    <w:nsid w:val="AB5E6951"/>
    <w:multiLevelType w:val="singleLevel"/>
    <w:tmpl w:val="AB5E6951"/>
    <w:lvl w:ilvl="0">
      <w:start w:val="1"/>
      <w:numFmt w:val="bullet"/>
      <w:lvlText w:val=""/>
      <w:lvlJc w:val="left"/>
      <w:pPr>
        <w:ind w:left="420" w:hanging="420"/>
      </w:pPr>
      <w:rPr>
        <w:rFonts w:ascii="Wingdings" w:hAnsi="Wingdings" w:hint="default"/>
      </w:rPr>
    </w:lvl>
  </w:abstractNum>
  <w:abstractNum w:abstractNumId="2" w15:restartNumberingAfterBreak="0">
    <w:nsid w:val="1ECB7C9B"/>
    <w:multiLevelType w:val="singleLevel"/>
    <w:tmpl w:val="1ECB7C9B"/>
    <w:lvl w:ilvl="0">
      <w:start w:val="3"/>
      <w:numFmt w:val="chineseCounting"/>
      <w:suff w:val="nothing"/>
      <w:lvlText w:val="%1、"/>
      <w:lvlJc w:val="left"/>
      <w:rPr>
        <w:rFonts w:hint="eastAsia"/>
      </w:rPr>
    </w:lvl>
  </w:abstractNum>
  <w:abstractNum w:abstractNumId="3" w15:restartNumberingAfterBreak="0">
    <w:nsid w:val="39D9226C"/>
    <w:multiLevelType w:val="singleLevel"/>
    <w:tmpl w:val="39D9226C"/>
    <w:lvl w:ilvl="0">
      <w:start w:val="1"/>
      <w:numFmt w:val="bullet"/>
      <w:lvlText w:val=""/>
      <w:lvlJc w:val="left"/>
      <w:pPr>
        <w:ind w:left="420" w:hanging="420"/>
      </w:pPr>
      <w:rPr>
        <w:rFonts w:ascii="Wingdings" w:hAnsi="Wingdings" w:hint="default"/>
      </w:rPr>
    </w:lvl>
  </w:abstractNum>
  <w:abstractNum w:abstractNumId="4" w15:restartNumberingAfterBreak="0">
    <w:nsid w:val="6CEA2025"/>
    <w:multiLevelType w:val="multilevel"/>
    <w:tmpl w:val="6CEA2025"/>
    <w:lvl w:ilvl="0">
      <w:start w:val="1"/>
      <w:numFmt w:val="none"/>
      <w:pStyle w:val="a"/>
      <w:suff w:val="nothing"/>
      <w:lvlText w:val="%1"/>
      <w:lvlJc w:val="left"/>
      <w:pPr>
        <w:ind w:left="0" w:firstLine="0"/>
      </w:pPr>
      <w:rPr>
        <w:rFonts w:ascii="Times New Roman" w:hAnsi="Times New Roman" w:hint="default"/>
        <w:b/>
        <w:i w:val="0"/>
        <w:sz w:val="21"/>
      </w:rPr>
    </w:lvl>
    <w:lvl w:ilvl="1">
      <w:start w:val="1"/>
      <w:numFmt w:val="decimal"/>
      <w:pStyle w:val="a0"/>
      <w:suff w:val="nothing"/>
      <w:lvlText w:val="%1%2　"/>
      <w:lvlJc w:val="left"/>
      <w:pPr>
        <w:ind w:left="0" w:firstLine="0"/>
      </w:pPr>
      <w:rPr>
        <w:rFonts w:ascii="黑体" w:eastAsia="黑体" w:hAnsi="Times New Roman" w:hint="eastAsia"/>
        <w:b w:val="0"/>
        <w:i w:val="0"/>
        <w:sz w:val="21"/>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pStyle w:val="a2"/>
      <w:suff w:val="nothing"/>
      <w:lvlText w:val="%1%2.%3.%4　"/>
      <w:lvlJc w:val="left"/>
      <w:pPr>
        <w:ind w:left="315" w:firstLine="0"/>
      </w:pPr>
      <w:rPr>
        <w:rFonts w:ascii="黑体" w:eastAsia="黑体" w:hAnsi="Times New Roman" w:hint="eastAsia"/>
        <w:b w:val="0"/>
        <w:i w:val="0"/>
        <w:color w:val="auto"/>
        <w:sz w:val="21"/>
      </w:rPr>
    </w:lvl>
    <w:lvl w:ilvl="4">
      <w:start w:val="1"/>
      <w:numFmt w:val="decimal"/>
      <w:pStyle w:val="a3"/>
      <w:suff w:val="nothing"/>
      <w:lvlText w:val="%1%2.%3.%4.%5　"/>
      <w:lvlJc w:val="left"/>
      <w:pPr>
        <w:ind w:left="1050" w:firstLine="0"/>
      </w:pPr>
      <w:rPr>
        <w:rFonts w:ascii="黑体" w:eastAsia="黑体" w:hAnsi="Times New Roman" w:hint="eastAsia"/>
        <w:b w:val="0"/>
        <w:i w:val="0"/>
        <w:sz w:val="21"/>
      </w:rPr>
    </w:lvl>
    <w:lvl w:ilvl="5">
      <w:start w:val="1"/>
      <w:numFmt w:val="decimal"/>
      <w:pStyle w:val="a4"/>
      <w:suff w:val="nothing"/>
      <w:lvlText w:val="%1%2.%3.%4.%5.%6　"/>
      <w:lvlJc w:val="left"/>
      <w:pPr>
        <w:ind w:left="0" w:firstLine="0"/>
      </w:pPr>
      <w:rPr>
        <w:rFonts w:ascii="黑体" w:eastAsia="黑体" w:hAnsi="Times New Roman" w:hint="eastAsia"/>
        <w:b w:val="0"/>
        <w:i w:val="0"/>
        <w:sz w:val="21"/>
      </w:rPr>
    </w:lvl>
    <w:lvl w:ilvl="6">
      <w:start w:val="1"/>
      <w:numFmt w:val="decimal"/>
      <w:pStyle w:val="a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TrueTypeFonts/>
  <w:saveSubsetFonts/>
  <w:bordersDoNotSurroundHeader/>
  <w:bordersDoNotSurroundFooter/>
  <w:proofState w:spelling="clean" w:grammar="clean"/>
  <w:defaultTabStop w:val="420"/>
  <w:evenAndOddHeaders/>
  <w:drawingGridHorizontalSpacing w:val="105"/>
  <w:drawingGridVerticalSpacing w:val="435"/>
  <w:displayHorizontalDrawingGridEvery w:val="0"/>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zNmYwYjUzMTJjYmMyNGFmZDFhOGNiZjVlNmVmZjkifQ=="/>
  </w:docVars>
  <w:rsids>
    <w:rsidRoot w:val="005771EA"/>
    <w:rsid w:val="EE1B48DF"/>
    <w:rsid w:val="FDFBA15C"/>
    <w:rsid w:val="00017436"/>
    <w:rsid w:val="00105679"/>
    <w:rsid w:val="001E2142"/>
    <w:rsid w:val="003A4E41"/>
    <w:rsid w:val="004B7B5E"/>
    <w:rsid w:val="005771EA"/>
    <w:rsid w:val="00602B6B"/>
    <w:rsid w:val="0072555D"/>
    <w:rsid w:val="007A48DF"/>
    <w:rsid w:val="008F468F"/>
    <w:rsid w:val="00992645"/>
    <w:rsid w:val="00A5710B"/>
    <w:rsid w:val="00AC0D66"/>
    <w:rsid w:val="00B1183D"/>
    <w:rsid w:val="00B7022D"/>
    <w:rsid w:val="00DE0DE2"/>
    <w:rsid w:val="00E93874"/>
    <w:rsid w:val="00FD71D9"/>
    <w:rsid w:val="03254E27"/>
    <w:rsid w:val="03F011FA"/>
    <w:rsid w:val="051F4FEE"/>
    <w:rsid w:val="05B922DB"/>
    <w:rsid w:val="0605380E"/>
    <w:rsid w:val="061A4FE0"/>
    <w:rsid w:val="062B59A8"/>
    <w:rsid w:val="0678021A"/>
    <w:rsid w:val="06BF06FF"/>
    <w:rsid w:val="06D27F77"/>
    <w:rsid w:val="08C67B58"/>
    <w:rsid w:val="0A4D230C"/>
    <w:rsid w:val="0E782502"/>
    <w:rsid w:val="0EE505E5"/>
    <w:rsid w:val="13010955"/>
    <w:rsid w:val="13F84916"/>
    <w:rsid w:val="144A6BDB"/>
    <w:rsid w:val="16663DB9"/>
    <w:rsid w:val="16666213"/>
    <w:rsid w:val="17255A22"/>
    <w:rsid w:val="187D301A"/>
    <w:rsid w:val="18C26AD2"/>
    <w:rsid w:val="19EC6510"/>
    <w:rsid w:val="1AFD450E"/>
    <w:rsid w:val="1D2110EF"/>
    <w:rsid w:val="20ED5BB9"/>
    <w:rsid w:val="220D3CD0"/>
    <w:rsid w:val="22246B46"/>
    <w:rsid w:val="246979BF"/>
    <w:rsid w:val="24EA0C83"/>
    <w:rsid w:val="253E24C1"/>
    <w:rsid w:val="26BA1B69"/>
    <w:rsid w:val="26CC7077"/>
    <w:rsid w:val="282536B5"/>
    <w:rsid w:val="29902315"/>
    <w:rsid w:val="2B0F45C8"/>
    <w:rsid w:val="2B241A00"/>
    <w:rsid w:val="2B3E751B"/>
    <w:rsid w:val="2BCC60BF"/>
    <w:rsid w:val="2BF47B7B"/>
    <w:rsid w:val="2C272A21"/>
    <w:rsid w:val="30B06075"/>
    <w:rsid w:val="31D62647"/>
    <w:rsid w:val="32036ED8"/>
    <w:rsid w:val="320A7897"/>
    <w:rsid w:val="32672576"/>
    <w:rsid w:val="332B5D17"/>
    <w:rsid w:val="339E1078"/>
    <w:rsid w:val="34034108"/>
    <w:rsid w:val="34EC7E22"/>
    <w:rsid w:val="398C37FF"/>
    <w:rsid w:val="3F1C6111"/>
    <w:rsid w:val="3FDA7AB4"/>
    <w:rsid w:val="42D977D0"/>
    <w:rsid w:val="447B0A98"/>
    <w:rsid w:val="46B06223"/>
    <w:rsid w:val="476D46F8"/>
    <w:rsid w:val="49EC5A88"/>
    <w:rsid w:val="4D836E49"/>
    <w:rsid w:val="4E2E0EC3"/>
    <w:rsid w:val="4E447D1B"/>
    <w:rsid w:val="52947388"/>
    <w:rsid w:val="5353026E"/>
    <w:rsid w:val="54F617A1"/>
    <w:rsid w:val="56DE47C1"/>
    <w:rsid w:val="58886E37"/>
    <w:rsid w:val="59F111B9"/>
    <w:rsid w:val="5A0B795B"/>
    <w:rsid w:val="5B8411B1"/>
    <w:rsid w:val="5C076A71"/>
    <w:rsid w:val="5CA619EB"/>
    <w:rsid w:val="5CBE0365"/>
    <w:rsid w:val="5D7C0A8B"/>
    <w:rsid w:val="5DD26807"/>
    <w:rsid w:val="5EB640E8"/>
    <w:rsid w:val="5EFD060F"/>
    <w:rsid w:val="5FB93811"/>
    <w:rsid w:val="5FE00D6D"/>
    <w:rsid w:val="601F02B3"/>
    <w:rsid w:val="60C97884"/>
    <w:rsid w:val="613025C6"/>
    <w:rsid w:val="61816CA4"/>
    <w:rsid w:val="61DF5D9B"/>
    <w:rsid w:val="625D2125"/>
    <w:rsid w:val="626C5880"/>
    <w:rsid w:val="642330A1"/>
    <w:rsid w:val="668F0BC8"/>
    <w:rsid w:val="673A2A73"/>
    <w:rsid w:val="68B741D0"/>
    <w:rsid w:val="68E35624"/>
    <w:rsid w:val="6B2807B2"/>
    <w:rsid w:val="6C4E232D"/>
    <w:rsid w:val="6D1C6B12"/>
    <w:rsid w:val="6D3000E9"/>
    <w:rsid w:val="6F685621"/>
    <w:rsid w:val="6FE01A93"/>
    <w:rsid w:val="723E077B"/>
    <w:rsid w:val="73BB7C08"/>
    <w:rsid w:val="740C244E"/>
    <w:rsid w:val="74C96B62"/>
    <w:rsid w:val="75582650"/>
    <w:rsid w:val="759F15D7"/>
    <w:rsid w:val="76375B67"/>
    <w:rsid w:val="77183DD1"/>
    <w:rsid w:val="773A3D47"/>
    <w:rsid w:val="774F244A"/>
    <w:rsid w:val="77745F22"/>
    <w:rsid w:val="77F84C31"/>
    <w:rsid w:val="780B3D77"/>
    <w:rsid w:val="78ED13FE"/>
    <w:rsid w:val="7BB016C5"/>
    <w:rsid w:val="7C413482"/>
    <w:rsid w:val="7C85775F"/>
    <w:rsid w:val="7DE64057"/>
    <w:rsid w:val="7E7F47F8"/>
    <w:rsid w:val="7F8C3AA7"/>
    <w:rsid w:val="7F9D4E73"/>
    <w:rsid w:val="7FD80E77"/>
    <w:rsid w:val="7FEFC2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18710D8"/>
  <w15:docId w15:val="{CF883C71-CC4F-42FB-A930-E061EA6F5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
    <w:name w:val="heading 1"/>
    <w:basedOn w:val="a6"/>
    <w:next w:val="a6"/>
    <w:qFormat/>
    <w:pPr>
      <w:keepNext/>
      <w:keepLines/>
      <w:spacing w:line="520" w:lineRule="exact"/>
      <w:outlineLvl w:val="0"/>
    </w:pPr>
    <w:rPr>
      <w:rFonts w:eastAsia="黑体"/>
      <w:bCs/>
      <w:kern w:val="44"/>
      <w:szCs w:val="44"/>
    </w:rPr>
  </w:style>
  <w:style w:type="paragraph" w:styleId="2">
    <w:name w:val="heading 2"/>
    <w:basedOn w:val="a6"/>
    <w:next w:val="a6"/>
    <w:uiPriority w:val="9"/>
    <w:semiHidden/>
    <w:unhideWhenUsed/>
    <w:qFormat/>
    <w:pPr>
      <w:spacing w:beforeAutospacing="1" w:afterAutospacing="1"/>
      <w:jc w:val="left"/>
      <w:outlineLvl w:val="1"/>
    </w:pPr>
    <w:rPr>
      <w:rFonts w:ascii="宋体" w:hAnsi="宋体" w:hint="eastAsia"/>
      <w:b/>
      <w:bCs/>
      <w:kern w:val="0"/>
      <w:sz w:val="36"/>
      <w:szCs w:val="36"/>
    </w:rPr>
  </w:style>
  <w:style w:type="paragraph" w:styleId="3">
    <w:name w:val="heading 3"/>
    <w:basedOn w:val="a6"/>
    <w:next w:val="a6"/>
    <w:link w:val="30"/>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 Spacing"/>
    <w:qFormat/>
    <w:pPr>
      <w:adjustRightInd w:val="0"/>
      <w:snapToGrid w:val="0"/>
    </w:pPr>
    <w:rPr>
      <w:rFonts w:ascii="Tahoma" w:eastAsia="微软雅黑" w:hAnsi="Tahoma"/>
      <w:sz w:val="22"/>
      <w:szCs w:val="22"/>
    </w:rPr>
  </w:style>
  <w:style w:type="paragraph" w:styleId="ab">
    <w:name w:val="Document Map"/>
    <w:basedOn w:val="a6"/>
    <w:link w:val="ac"/>
    <w:semiHidden/>
    <w:qFormat/>
    <w:pPr>
      <w:shd w:val="clear" w:color="auto" w:fill="000080"/>
    </w:pPr>
  </w:style>
  <w:style w:type="paragraph" w:styleId="ad">
    <w:name w:val="annotation text"/>
    <w:basedOn w:val="a6"/>
    <w:link w:val="ae"/>
    <w:qFormat/>
    <w:pPr>
      <w:jc w:val="left"/>
    </w:pPr>
  </w:style>
  <w:style w:type="paragraph" w:styleId="af">
    <w:name w:val="Body Text"/>
    <w:basedOn w:val="a6"/>
    <w:link w:val="af0"/>
    <w:qFormat/>
    <w:pPr>
      <w:spacing w:after="120"/>
    </w:pPr>
  </w:style>
  <w:style w:type="paragraph" w:styleId="af1">
    <w:name w:val="Body Text Indent"/>
    <w:basedOn w:val="a6"/>
    <w:link w:val="af2"/>
    <w:qFormat/>
    <w:pPr>
      <w:spacing w:after="120"/>
      <w:ind w:leftChars="200" w:left="420"/>
    </w:pPr>
  </w:style>
  <w:style w:type="paragraph" w:styleId="af3">
    <w:name w:val="Plain Text"/>
    <w:basedOn w:val="a6"/>
    <w:link w:val="af4"/>
    <w:qFormat/>
    <w:rPr>
      <w:rFonts w:ascii="宋体" w:hAnsi="Courier New"/>
    </w:rPr>
  </w:style>
  <w:style w:type="paragraph" w:styleId="af5">
    <w:name w:val="Date"/>
    <w:basedOn w:val="a6"/>
    <w:next w:val="a6"/>
    <w:link w:val="af6"/>
    <w:qFormat/>
    <w:pPr>
      <w:ind w:leftChars="2500" w:left="100"/>
    </w:pPr>
  </w:style>
  <w:style w:type="paragraph" w:styleId="af7">
    <w:name w:val="Balloon Text"/>
    <w:basedOn w:val="a6"/>
    <w:link w:val="af8"/>
    <w:semiHidden/>
    <w:qFormat/>
    <w:rPr>
      <w:sz w:val="18"/>
      <w:szCs w:val="18"/>
    </w:rPr>
  </w:style>
  <w:style w:type="paragraph" w:styleId="af9">
    <w:name w:val="footer"/>
    <w:basedOn w:val="a6"/>
    <w:link w:val="afa"/>
    <w:uiPriority w:val="99"/>
    <w:unhideWhenUsed/>
    <w:qFormat/>
    <w:pPr>
      <w:tabs>
        <w:tab w:val="center" w:pos="4153"/>
        <w:tab w:val="right" w:pos="8306"/>
      </w:tabs>
      <w:snapToGrid w:val="0"/>
      <w:jc w:val="left"/>
    </w:pPr>
    <w:rPr>
      <w:sz w:val="18"/>
      <w:szCs w:val="18"/>
    </w:rPr>
  </w:style>
  <w:style w:type="paragraph" w:styleId="afb">
    <w:name w:val="header"/>
    <w:basedOn w:val="a6"/>
    <w:link w:val="afc"/>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6"/>
    <w:next w:val="a6"/>
    <w:qFormat/>
    <w:rPr>
      <w:sz w:val="18"/>
    </w:rPr>
  </w:style>
  <w:style w:type="paragraph" w:styleId="20">
    <w:name w:val="toc 2"/>
    <w:basedOn w:val="a6"/>
    <w:next w:val="a6"/>
    <w:qFormat/>
    <w:pPr>
      <w:tabs>
        <w:tab w:val="right" w:leader="dot" w:pos="8777"/>
      </w:tabs>
      <w:spacing w:line="360" w:lineRule="auto"/>
      <w:ind w:leftChars="200" w:left="420"/>
    </w:pPr>
    <w:rPr>
      <w:rFonts w:ascii="仿宋_GB2312" w:eastAsia="仿宋_GB2312"/>
      <w:color w:val="000000"/>
      <w:sz w:val="28"/>
      <w:szCs w:val="28"/>
    </w:rPr>
  </w:style>
  <w:style w:type="paragraph" w:styleId="21">
    <w:name w:val="Body Text 2"/>
    <w:basedOn w:val="a6"/>
    <w:qFormat/>
    <w:pPr>
      <w:spacing w:after="120" w:line="480" w:lineRule="auto"/>
    </w:pPr>
  </w:style>
  <w:style w:type="paragraph" w:styleId="afd">
    <w:name w:val="Normal (Web)"/>
    <w:basedOn w:val="a6"/>
    <w:qFormat/>
    <w:rPr>
      <w:sz w:val="24"/>
    </w:rPr>
  </w:style>
  <w:style w:type="paragraph" w:styleId="afe">
    <w:name w:val="annotation subject"/>
    <w:basedOn w:val="ad"/>
    <w:next w:val="ad"/>
    <w:link w:val="aff"/>
    <w:qFormat/>
    <w:rPr>
      <w:b/>
      <w:bCs/>
    </w:rPr>
  </w:style>
  <w:style w:type="table" w:styleId="aff0">
    <w:name w:val="Table Grid"/>
    <w:basedOn w:val="a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Theme"/>
    <w:basedOn w:val="a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page number"/>
    <w:basedOn w:val="a8"/>
    <w:qFormat/>
  </w:style>
  <w:style w:type="character" w:styleId="aff3">
    <w:name w:val="line number"/>
    <w:basedOn w:val="a8"/>
    <w:uiPriority w:val="99"/>
    <w:semiHidden/>
    <w:unhideWhenUsed/>
    <w:qFormat/>
  </w:style>
  <w:style w:type="character" w:styleId="aff4">
    <w:name w:val="Hyperlink"/>
    <w:qFormat/>
    <w:rPr>
      <w:color w:val="0000FF"/>
      <w:u w:val="single"/>
    </w:rPr>
  </w:style>
  <w:style w:type="character" w:styleId="aff5">
    <w:name w:val="annotation reference"/>
    <w:qFormat/>
    <w:rPr>
      <w:sz w:val="21"/>
      <w:szCs w:val="21"/>
    </w:rPr>
  </w:style>
  <w:style w:type="character" w:customStyle="1" w:styleId="afc">
    <w:name w:val="页眉 字符"/>
    <w:basedOn w:val="a8"/>
    <w:link w:val="afb"/>
    <w:qFormat/>
    <w:rPr>
      <w:sz w:val="18"/>
      <w:szCs w:val="18"/>
    </w:rPr>
  </w:style>
  <w:style w:type="character" w:customStyle="1" w:styleId="afa">
    <w:name w:val="页脚 字符"/>
    <w:basedOn w:val="a8"/>
    <w:link w:val="af9"/>
    <w:uiPriority w:val="99"/>
    <w:qFormat/>
    <w:rPr>
      <w:sz w:val="18"/>
      <w:szCs w:val="18"/>
    </w:rPr>
  </w:style>
  <w:style w:type="character" w:customStyle="1" w:styleId="30">
    <w:name w:val="标题 3 字符"/>
    <w:basedOn w:val="a8"/>
    <w:link w:val="3"/>
    <w:qFormat/>
    <w:rPr>
      <w:rFonts w:ascii="宋体" w:eastAsia="宋体" w:hAnsi="宋体" w:cs="宋体"/>
      <w:b/>
      <w:bCs/>
      <w:kern w:val="0"/>
      <w:sz w:val="27"/>
      <w:szCs w:val="27"/>
    </w:rPr>
  </w:style>
  <w:style w:type="character" w:customStyle="1" w:styleId="ac">
    <w:name w:val="文档结构图 字符"/>
    <w:basedOn w:val="a8"/>
    <w:link w:val="ab"/>
    <w:semiHidden/>
    <w:qFormat/>
    <w:rPr>
      <w:rFonts w:ascii="Times New Roman" w:eastAsia="宋体" w:hAnsi="Times New Roman" w:cs="Times New Roman"/>
      <w:szCs w:val="24"/>
      <w:shd w:val="clear" w:color="auto" w:fill="000080"/>
    </w:rPr>
  </w:style>
  <w:style w:type="character" w:customStyle="1" w:styleId="af8">
    <w:name w:val="批注框文本 字符"/>
    <w:basedOn w:val="a8"/>
    <w:link w:val="af7"/>
    <w:semiHidden/>
    <w:qFormat/>
    <w:rPr>
      <w:rFonts w:ascii="Times New Roman" w:eastAsia="宋体" w:hAnsi="Times New Roman" w:cs="Times New Roman"/>
      <w:sz w:val="18"/>
      <w:szCs w:val="18"/>
    </w:rPr>
  </w:style>
  <w:style w:type="character" w:customStyle="1" w:styleId="af0">
    <w:name w:val="正文文本 字符"/>
    <w:basedOn w:val="a8"/>
    <w:link w:val="af"/>
    <w:qFormat/>
    <w:rPr>
      <w:rFonts w:ascii="Times New Roman" w:eastAsia="宋体" w:hAnsi="Times New Roman" w:cs="Times New Roman"/>
      <w:szCs w:val="24"/>
    </w:rPr>
  </w:style>
  <w:style w:type="character" w:customStyle="1" w:styleId="af2">
    <w:name w:val="正文文本缩进 字符"/>
    <w:basedOn w:val="a8"/>
    <w:link w:val="af1"/>
    <w:qFormat/>
    <w:rPr>
      <w:rFonts w:ascii="Times New Roman" w:eastAsia="宋体" w:hAnsi="Times New Roman" w:cs="Times New Roman"/>
      <w:szCs w:val="24"/>
    </w:rPr>
  </w:style>
  <w:style w:type="character" w:customStyle="1" w:styleId="f101">
    <w:name w:val="f101"/>
    <w:qFormat/>
    <w:rPr>
      <w:sz w:val="24"/>
      <w:szCs w:val="24"/>
    </w:rPr>
  </w:style>
  <w:style w:type="character" w:customStyle="1" w:styleId="p11">
    <w:name w:val="p11"/>
    <w:qFormat/>
    <w:rPr>
      <w:rFonts w:ascii="宋体" w:eastAsia="宋体" w:hAnsi="宋体" w:hint="eastAsia"/>
      <w:sz w:val="21"/>
      <w:szCs w:val="21"/>
      <w:u w:val="none"/>
    </w:rPr>
  </w:style>
  <w:style w:type="character" w:customStyle="1" w:styleId="af4">
    <w:name w:val="纯文本 字符"/>
    <w:basedOn w:val="a8"/>
    <w:link w:val="af3"/>
    <w:qFormat/>
    <w:rPr>
      <w:rFonts w:ascii="宋体" w:eastAsia="宋体" w:hAnsi="Courier New" w:cs="Times New Roman"/>
      <w:szCs w:val="24"/>
    </w:rPr>
  </w:style>
  <w:style w:type="character" w:customStyle="1" w:styleId="ae">
    <w:name w:val="批注文字 字符"/>
    <w:basedOn w:val="a8"/>
    <w:link w:val="ad"/>
    <w:qFormat/>
    <w:rPr>
      <w:rFonts w:ascii="Times New Roman" w:eastAsia="宋体" w:hAnsi="Times New Roman" w:cs="Times New Roman"/>
      <w:szCs w:val="24"/>
    </w:rPr>
  </w:style>
  <w:style w:type="character" w:customStyle="1" w:styleId="aff">
    <w:name w:val="批注主题 字符"/>
    <w:basedOn w:val="ae"/>
    <w:link w:val="afe"/>
    <w:qFormat/>
    <w:rPr>
      <w:rFonts w:ascii="Times New Roman" w:eastAsia="宋体" w:hAnsi="Times New Roman" w:cs="Times New Roman"/>
      <w:b/>
      <w:bCs/>
      <w:szCs w:val="24"/>
    </w:rPr>
  </w:style>
  <w:style w:type="paragraph" w:customStyle="1" w:styleId="aff6">
    <w:name w:val="王奕改内文"/>
    <w:basedOn w:val="a6"/>
    <w:link w:val="Char"/>
    <w:qFormat/>
    <w:pPr>
      <w:widowControl/>
      <w:spacing w:line="360" w:lineRule="auto"/>
      <w:ind w:firstLineChars="200" w:firstLine="200"/>
    </w:pPr>
    <w:rPr>
      <w:rFonts w:ascii="宋体" w:hAnsi="宋体" w:cs="MS Shell Dlg"/>
      <w:color w:val="000000"/>
      <w:spacing w:val="-4"/>
      <w:kern w:val="0"/>
      <w:sz w:val="24"/>
    </w:rPr>
  </w:style>
  <w:style w:type="character" w:customStyle="1" w:styleId="Char">
    <w:name w:val="王奕改内文 Char"/>
    <w:link w:val="aff6"/>
    <w:qFormat/>
    <w:rPr>
      <w:rFonts w:ascii="宋体" w:eastAsia="宋体" w:hAnsi="宋体" w:cs="MS Shell Dlg"/>
      <w:color w:val="000000"/>
      <w:spacing w:val="-4"/>
      <w:kern w:val="0"/>
      <w:sz w:val="24"/>
      <w:szCs w:val="24"/>
    </w:rPr>
  </w:style>
  <w:style w:type="paragraph" w:customStyle="1" w:styleId="a">
    <w:name w:val="前言、引言标题"/>
    <w:next w:val="a6"/>
    <w:qFormat/>
    <w:pPr>
      <w:numPr>
        <w:numId w:val="1"/>
      </w:numPr>
      <w:shd w:val="clear" w:color="FFFFFF" w:fill="FFFFFF"/>
      <w:spacing w:before="640" w:after="560"/>
      <w:jc w:val="center"/>
      <w:outlineLvl w:val="0"/>
    </w:pPr>
    <w:rPr>
      <w:rFonts w:ascii="黑体" w:eastAsia="黑体"/>
      <w:sz w:val="32"/>
    </w:rPr>
  </w:style>
  <w:style w:type="paragraph" w:customStyle="1" w:styleId="a0">
    <w:name w:val="章标题"/>
    <w:next w:val="a6"/>
    <w:qFormat/>
    <w:pPr>
      <w:numPr>
        <w:ilvl w:val="1"/>
        <w:numId w:val="1"/>
      </w:numPr>
      <w:spacing w:beforeLines="50" w:afterLines="50"/>
      <w:jc w:val="both"/>
      <w:outlineLvl w:val="1"/>
    </w:pPr>
    <w:rPr>
      <w:rFonts w:ascii="黑体" w:eastAsia="黑体"/>
      <w:sz w:val="21"/>
    </w:rPr>
  </w:style>
  <w:style w:type="paragraph" w:customStyle="1" w:styleId="a1">
    <w:name w:val="一级条标题"/>
    <w:next w:val="a6"/>
    <w:qFormat/>
    <w:pPr>
      <w:numPr>
        <w:ilvl w:val="2"/>
        <w:numId w:val="1"/>
      </w:numPr>
      <w:outlineLvl w:val="2"/>
    </w:pPr>
    <w:rPr>
      <w:rFonts w:eastAsia="黑体"/>
      <w:sz w:val="21"/>
    </w:rPr>
  </w:style>
  <w:style w:type="paragraph" w:customStyle="1" w:styleId="a2">
    <w:name w:val="二级条标题"/>
    <w:basedOn w:val="a1"/>
    <w:next w:val="a6"/>
    <w:qFormat/>
    <w:pPr>
      <w:numPr>
        <w:ilvl w:val="3"/>
      </w:numPr>
      <w:ind w:left="105"/>
      <w:outlineLvl w:val="3"/>
    </w:pPr>
  </w:style>
  <w:style w:type="paragraph" w:customStyle="1" w:styleId="a3">
    <w:name w:val="三级条标题"/>
    <w:basedOn w:val="a2"/>
    <w:next w:val="a6"/>
    <w:qFormat/>
    <w:pPr>
      <w:numPr>
        <w:ilvl w:val="4"/>
      </w:numPr>
      <w:outlineLvl w:val="4"/>
    </w:pPr>
  </w:style>
  <w:style w:type="paragraph" w:customStyle="1" w:styleId="a4">
    <w:name w:val="图表脚注"/>
    <w:next w:val="a6"/>
    <w:qFormat/>
    <w:pPr>
      <w:numPr>
        <w:ilvl w:val="5"/>
        <w:numId w:val="1"/>
      </w:numPr>
      <w:ind w:leftChars="200" w:left="200" w:hangingChars="100" w:hanging="100"/>
      <w:jc w:val="both"/>
    </w:pPr>
    <w:rPr>
      <w:rFonts w:ascii="宋体"/>
      <w:sz w:val="18"/>
    </w:rPr>
  </w:style>
  <w:style w:type="paragraph" w:customStyle="1" w:styleId="a5">
    <w:name w:val="正文表标题"/>
    <w:next w:val="a6"/>
    <w:qFormat/>
    <w:pPr>
      <w:numPr>
        <w:ilvl w:val="6"/>
        <w:numId w:val="1"/>
      </w:numPr>
      <w:jc w:val="center"/>
    </w:pPr>
    <w:rPr>
      <w:rFonts w:ascii="黑体" w:eastAsia="黑体"/>
      <w:sz w:val="21"/>
    </w:rPr>
  </w:style>
  <w:style w:type="paragraph" w:customStyle="1" w:styleId="aff7">
    <w:name w:val="王奕，内文"/>
    <w:basedOn w:val="afd"/>
    <w:link w:val="Char0"/>
    <w:qFormat/>
    <w:pPr>
      <w:widowControl/>
      <w:spacing w:line="360" w:lineRule="auto"/>
      <w:ind w:firstLineChars="200" w:firstLine="200"/>
    </w:pPr>
    <w:rPr>
      <w:rFonts w:cs="MS Shell Dlg"/>
      <w:color w:val="000000"/>
      <w:kern w:val="0"/>
    </w:rPr>
  </w:style>
  <w:style w:type="character" w:customStyle="1" w:styleId="Char0">
    <w:name w:val="王奕，内文 Char"/>
    <w:link w:val="aff7"/>
    <w:qFormat/>
    <w:rPr>
      <w:rFonts w:ascii="Times New Roman" w:eastAsia="宋体" w:hAnsi="Times New Roman" w:cs="MS Shell Dlg"/>
      <w:color w:val="000000"/>
      <w:kern w:val="0"/>
      <w:sz w:val="24"/>
      <w:szCs w:val="24"/>
    </w:rPr>
  </w:style>
  <w:style w:type="paragraph" w:customStyle="1" w:styleId="Default">
    <w:name w:val="Default"/>
    <w:qFormat/>
    <w:pPr>
      <w:widowControl w:val="0"/>
      <w:autoSpaceDE w:val="0"/>
      <w:autoSpaceDN w:val="0"/>
      <w:adjustRightInd w:val="0"/>
    </w:pPr>
    <w:rPr>
      <w:rFonts w:ascii="Arial" w:hAnsi="Arial" w:cs="Arial"/>
      <w:color w:val="000000"/>
      <w:sz w:val="24"/>
      <w:szCs w:val="24"/>
    </w:rPr>
  </w:style>
  <w:style w:type="character" w:customStyle="1" w:styleId="af6">
    <w:name w:val="日期 字符"/>
    <w:basedOn w:val="a8"/>
    <w:link w:val="af5"/>
    <w:qFormat/>
    <w:rPr>
      <w:rFonts w:ascii="Times New Roman" w:eastAsia="宋体" w:hAnsi="Times New Roman" w:cs="Times New Roman"/>
      <w:szCs w:val="24"/>
    </w:rPr>
  </w:style>
  <w:style w:type="paragraph" w:styleId="aff8">
    <w:name w:val="List Paragraph"/>
    <w:basedOn w:val="a6"/>
    <w:qFormat/>
    <w:pPr>
      <w:ind w:firstLineChars="200" w:firstLine="420"/>
    </w:pPr>
    <w:rPr>
      <w:rFonts w:ascii="Calibri" w:hAnsi="Calibri"/>
      <w:szCs w:val="22"/>
    </w:rPr>
  </w:style>
  <w:style w:type="character" w:customStyle="1" w:styleId="new">
    <w:name w:val="new"/>
    <w:qFormat/>
  </w:style>
  <w:style w:type="paragraph" w:customStyle="1" w:styleId="11">
    <w:name w:val="列出段落1"/>
    <w:basedOn w:val="a6"/>
    <w:qFormat/>
    <w:pPr>
      <w:ind w:firstLineChars="200" w:firstLine="200"/>
    </w:pPr>
    <w:rPr>
      <w:rFonts w:ascii="Calibri" w:hAnsi="Calibri"/>
      <w:szCs w:val="22"/>
    </w:rPr>
  </w:style>
  <w:style w:type="paragraph" w:customStyle="1" w:styleId="Aff9">
    <w:name w:val="正文 A"/>
    <w:qFormat/>
    <w:pPr>
      <w:spacing w:after="160" w:line="259" w:lineRule="auto"/>
    </w:pPr>
    <w:rPr>
      <w:rFonts w:ascii="等线" w:eastAsia="等线" w:hAnsi="等线" w:cs="等线"/>
      <w:color w:val="000000"/>
      <w:sz w:val="22"/>
      <w:szCs w:val="22"/>
    </w:rPr>
  </w:style>
  <w:style w:type="character" w:customStyle="1" w:styleId="affa">
    <w:name w:val="指导原则正文"/>
    <w:qFormat/>
    <w:rPr>
      <w:rFonts w:eastAsia="仿宋"/>
      <w:color w:val="000000"/>
      <w:sz w:val="32"/>
    </w:rPr>
  </w:style>
  <w:style w:type="paragraph" w:customStyle="1" w:styleId="affb">
    <w:name w:val="调查项目"/>
    <w:basedOn w:val="a6"/>
    <w:qFormat/>
    <w:pPr>
      <w:widowControl/>
      <w:jc w:val="left"/>
      <w:outlineLvl w:val="1"/>
    </w:pPr>
    <w:rPr>
      <w:rFonts w:ascii="Tahoma" w:eastAsia="黑体" w:hAnsi="Tahoma"/>
      <w:bCs/>
      <w:color w:val="333399"/>
      <w:kern w:val="0"/>
      <w:sz w:val="18"/>
      <w:szCs w:val="18"/>
    </w:rPr>
  </w:style>
  <w:style w:type="paragraph" w:customStyle="1" w:styleId="affc">
    <w:name w:val="列标题"/>
    <w:basedOn w:val="2"/>
    <w:qFormat/>
    <w:pPr>
      <w:widowControl/>
      <w:jc w:val="center"/>
    </w:pPr>
    <w:rPr>
      <w:rFonts w:ascii="Tahoma" w:eastAsia="黑体" w:hAnsi="Tahoma"/>
      <w:color w:val="333399"/>
      <w:sz w:val="18"/>
      <w:szCs w:val="18"/>
    </w:rPr>
  </w:style>
  <w:style w:type="paragraph" w:customStyle="1" w:styleId="affd">
    <w:name w:val="表格正文文本"/>
    <w:basedOn w:val="a6"/>
    <w:qFormat/>
    <w:pPr>
      <w:widowControl/>
      <w:jc w:val="center"/>
    </w:pPr>
    <w:rPr>
      <w:rFonts w:ascii="Tahoma" w:hAnsi="Tahoma"/>
      <w:kern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2657</Words>
  <Characters>15150</Characters>
  <Application>Microsoft Office Word</Application>
  <DocSecurity>0</DocSecurity>
  <Lines>126</Lines>
  <Paragraphs>35</Paragraphs>
  <ScaleCrop>false</ScaleCrop>
  <Company>CFDA</Company>
  <LinksUpToDate>false</LinksUpToDate>
  <CharactersWithSpaces>17772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张黎明</dc:creator>
  <cp:lastModifiedBy>办公室发文</cp:lastModifiedBy>
  <cp:revision>7</cp:revision>
  <cp:lastPrinted>2024-12-06T06:44:00Z</cp:lastPrinted>
  <dcterms:created xsi:type="dcterms:W3CDTF">2024-05-08T02:47:00Z</dcterms:created>
  <dcterms:modified xsi:type="dcterms:W3CDTF">2025-12-01T07:40:00Z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9C2D1288699D4D1D9C0FB79FE872542F_12</vt:lpwstr>
  </property>
  <property fmtid="{D5CDD505-2E9C-101B-9397-08002B2CF9AE}" pid="4" name="KSOTemplateDocerSaveRecord">
    <vt:lpwstr>eyJoZGlkIjoiMmRjNzI0ZmY2MjA3OWFhOWEzYzg5ZTBkOTAzMGNmNzIiLCJ1c2VySWQiOiIxNTMxMzkyMjk1In0=</vt:lpwstr>
  </property>
</Properties>
</file>