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DF776">
      <w:pPr>
        <w:jc w:val="center"/>
        <w:rPr>
          <w:rFonts w:hint="eastAsia" w:eastAsia="方正小标宋简体" w:cs="方正小标宋简体"/>
        </w:rPr>
      </w:pPr>
      <w:r>
        <w:rPr>
          <w:rFonts w:hint="eastAsia" w:eastAsia="方正小标宋简体" w:cs="方正小标宋简体"/>
        </w:rPr>
        <w:t>辽宁省地方标准编制说明</w:t>
      </w:r>
    </w:p>
    <w:p w14:paraId="5D55736D">
      <w:pPr>
        <w:jc w:val="center"/>
        <w:rPr>
          <w:rFonts w:eastAsia="方正小标宋简体"/>
        </w:rPr>
      </w:pPr>
      <w:r>
        <w:rPr>
          <w:rFonts w:hint="eastAsia" w:eastAsia="方正小标宋简体" w:cs="方正小标宋简体"/>
        </w:rPr>
        <w:t>《</w:t>
      </w:r>
      <w:r>
        <w:rPr>
          <w:rFonts w:hint="eastAsia" w:cs="仿宋_GB2312"/>
          <w:color w:val="000000"/>
          <w:spacing w:val="-2"/>
        </w:rPr>
        <w:t>职业性接触粉尘作业人员肺结核筛查技术规范</w:t>
      </w:r>
      <w:r>
        <w:rPr>
          <w:rFonts w:hint="eastAsia" w:eastAsia="方正小标宋简体" w:cs="方正小标宋简体"/>
        </w:rPr>
        <w:t>》</w:t>
      </w:r>
    </w:p>
    <w:p w14:paraId="61291276">
      <w:pPr>
        <w:spacing w:line="560" w:lineRule="exact"/>
        <w:ind w:firstLine="640" w:firstLineChars="200"/>
        <w:rPr>
          <w:rFonts w:hint="eastAsia" w:cs="仿宋_GB2312"/>
        </w:rPr>
      </w:pPr>
      <w:r>
        <w:rPr>
          <w:rFonts w:hint="eastAsia" w:ascii="黑体" w:hAnsi="黑体" w:eastAsia="黑体" w:cs="黑体"/>
        </w:rPr>
        <w:t>一、工作简介</w:t>
      </w:r>
    </w:p>
    <w:p w14:paraId="4D70AB57">
      <w:pPr>
        <w:spacing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（一）任务来源</w:t>
      </w:r>
    </w:p>
    <w:p w14:paraId="0B65053D">
      <w:pPr>
        <w:spacing w:line="560" w:lineRule="exact"/>
        <w:ind w:firstLine="640" w:firstLineChars="200"/>
        <w:rPr>
          <w:rFonts w:hint="eastAsia" w:cs="仿宋_GB2312"/>
          <w:lang w:val="en-US" w:eastAsia="zh-CN"/>
        </w:rPr>
      </w:pPr>
      <w:r>
        <w:rPr>
          <w:rFonts w:hint="eastAsia" w:cs="仿宋_GB2312"/>
          <w:lang w:val="en-US" w:eastAsia="zh-CN"/>
        </w:rPr>
        <w:t>为了进一步做好接尘作业人员（包括尘肺病患者）开展肺结核规范性筛查工作，2024</w:t>
      </w:r>
      <w:bookmarkStart w:id="0" w:name="_GoBack"/>
      <w:bookmarkEnd w:id="0"/>
      <w:r>
        <w:rPr>
          <w:rFonts w:hint="eastAsia" w:cs="仿宋_GB2312"/>
          <w:lang w:val="en-US" w:eastAsia="zh-CN"/>
        </w:rPr>
        <w:t>年申请制订本推荐标准，经辽宁省卫生健康委员会、辽宁省疾病预防控制局审核，辽宁省市场监督管理局同意，于2024年9月印发《关于印发2024年辽宁省地方标准立项计划的的通知》</w:t>
      </w:r>
      <w:r>
        <w:rPr>
          <w:rFonts w:hint="eastAsia" w:cs="仿宋_GB2312"/>
          <w:highlight w:val="none"/>
          <w:lang w:val="en-US" w:eastAsia="zh-CN"/>
        </w:rPr>
        <w:t>（辽市监发</w:t>
      </w:r>
      <w:r>
        <w:rPr>
          <w:rFonts w:hint="eastAsia" w:ascii="仿宋" w:hAnsi="仿宋" w:eastAsia="仿宋" w:cs="仿宋"/>
          <w:highlight w:val="none"/>
          <w:lang w:val="en-US" w:eastAsia="zh-CN"/>
        </w:rPr>
        <w:t>〔2024〕</w:t>
      </w:r>
      <w:r>
        <w:rPr>
          <w:rFonts w:hint="eastAsia" w:cs="仿宋_GB2312"/>
          <w:highlight w:val="none"/>
          <w:lang w:val="en-US" w:eastAsia="zh-CN"/>
        </w:rPr>
        <w:t>15号）</w:t>
      </w:r>
      <w:r>
        <w:rPr>
          <w:rFonts w:hint="eastAsia" w:cs="仿宋_GB2312"/>
          <w:lang w:val="en-US" w:eastAsia="zh-CN"/>
        </w:rPr>
        <w:t>同意立项（立项编号：2024270），项目周期为18个月。</w:t>
      </w:r>
    </w:p>
    <w:p w14:paraId="5470FA18">
      <w:pPr>
        <w:spacing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（二）制定标准的必要性和意义</w:t>
      </w:r>
    </w:p>
    <w:p w14:paraId="1A7085BB">
      <w:pPr>
        <w:spacing w:line="560" w:lineRule="exact"/>
        <w:ind w:firstLine="640" w:firstLineChars="200"/>
        <w:rPr>
          <w:rFonts w:hint="default" w:cs="仿宋_GB2312"/>
          <w:lang w:val="en-US" w:eastAsia="zh-CN"/>
        </w:rPr>
      </w:pPr>
      <w:r>
        <w:rPr>
          <w:rFonts w:hint="default" w:cs="仿宋_GB2312"/>
          <w:lang w:val="en-US" w:eastAsia="zh-CN"/>
        </w:rPr>
        <w:t>职业性尘肺病是国家法定职业病，肺结核为慢性呼吸道传染病，是国家法定传染病。自20世纪以来有大量研究证实职业性接尘人员和尘肺病患者是结核病的高危人群，如流动人口、贫穷、营养不良、接触粉尘、通风不良、防护差、居住环境拥挤等因素都会引起尘肺病和结核病的共病发生。因此早期发现职业性接尘作业人员中的结核分枝杆菌潜伏感染者或肺结核，有针对性</w:t>
      </w:r>
      <w:r>
        <w:rPr>
          <w:rFonts w:hint="eastAsia" w:cs="仿宋_GB2312"/>
          <w:lang w:val="en-US" w:eastAsia="zh-CN"/>
        </w:rPr>
        <w:t>地</w:t>
      </w:r>
      <w:r>
        <w:rPr>
          <w:rFonts w:hint="default" w:cs="仿宋_GB2312"/>
          <w:lang w:val="en-US" w:eastAsia="zh-CN"/>
        </w:rPr>
        <w:t>采取各项综合干预措施，可以有效降低职业性接触粉尘作业人员或尘肺病患者发生肺结核的风险及概率，降低我省传染性肺结核发病水平，减少患者因病经济支出。</w:t>
      </w:r>
    </w:p>
    <w:p w14:paraId="4800B292">
      <w:pPr>
        <w:spacing w:line="560" w:lineRule="exact"/>
        <w:ind w:firstLine="640" w:firstLineChars="200"/>
        <w:rPr>
          <w:rFonts w:hint="default" w:cs="仿宋_GB2312"/>
          <w:lang w:val="en-US" w:eastAsia="zh-CN"/>
        </w:rPr>
      </w:pPr>
      <w:r>
        <w:rPr>
          <w:rFonts w:hint="default" w:cs="仿宋_GB2312"/>
          <w:lang w:val="en-US" w:eastAsia="zh-CN"/>
        </w:rPr>
        <w:t>我国目前没有此项工作的技术标准，因此工作随意度较大，缺乏规范性，不利于职业性接触粉尘作业人员合并活动性肺结核/结核分枝杆菌潜伏感染的早期发现。我省现有职业病防治机构100余家，可以依法依规开展职业健康检查及职业病诊断工作，2023年监测职业性接触粉尘作业人员27.25万人；现有各级结核病定点医疗机构近百家，承担结核病定点医疗工作，近年来我省每年报告新发肺结核2万例左右；省内绝大多数二级以上医疗机构可以开展疑似尘肺病和疑似肺结核的诊断工作。目前职业病诊断机构和职业健康检查机构只侧重于劳动者申请职业性尘肺病诊断时是否合并活动性肺结核，而对于诊断为职业病之前和诊断为职业病后是否发生结核分枝杆菌潜伏感染未给予足够重视，也未开展相关工作，因此本标准在充分融合现有国标和行标的基础上，整合职业病防治机构和结核病定点医疗机构的技术优势，明确筛查的工作方向、操作流程，规范结核分枝杆菌潜伏感染或肺结核的筛查技术，并采取有效的早期干预措施。本标准采取的技术方法为当前国际、国内认可的检测方法，各种方法均有较高的敏感度，特异度有所不同，重点解决根据不同人群、不同阶段、不同目标所采取的检查方案的优劣性、科学性和可操作性。</w:t>
      </w:r>
    </w:p>
    <w:p w14:paraId="05A95FFD">
      <w:pPr>
        <w:spacing w:line="560" w:lineRule="exact"/>
        <w:ind w:firstLine="640" w:firstLineChars="200"/>
        <w:rPr>
          <w:rFonts w:hint="eastAsia" w:cs="仿宋_GB2312"/>
          <w:lang w:val="en-US" w:eastAsia="zh-CN"/>
        </w:rPr>
      </w:pPr>
      <w:r>
        <w:rPr>
          <w:rFonts w:hint="eastAsia" w:ascii="楷体" w:hAnsi="楷体" w:eastAsia="楷体" w:cs="楷体"/>
          <w:lang w:val="en-US" w:eastAsia="zh-CN"/>
        </w:rPr>
        <w:t>（三）标准制定主要工作</w:t>
      </w:r>
    </w:p>
    <w:p w14:paraId="7460FA52">
      <w:pPr>
        <w:spacing w:line="560" w:lineRule="exact"/>
        <w:ind w:firstLine="640" w:firstLineChars="200"/>
        <w:rPr>
          <w:rFonts w:hint="default" w:cs="仿宋_GB2312"/>
          <w:lang w:val="en-US" w:eastAsia="zh-CN"/>
        </w:rPr>
      </w:pPr>
      <w:r>
        <w:rPr>
          <w:rFonts w:hint="eastAsia" w:cs="仿宋_GB2312"/>
          <w:lang w:val="en-US" w:eastAsia="zh-CN"/>
        </w:rPr>
        <w:t>1.起草团队：本标准由辽宁省疾病预防控制中心作为主要起草单位，根据起草实际工作和专业领域需求，联合省内多家医疗卫生机构共同完成编制工作。</w:t>
      </w:r>
      <w:r>
        <w:rPr>
          <w:rFonts w:hint="default" w:cs="仿宋_GB2312"/>
          <w:lang w:val="en-US" w:eastAsia="zh-CN"/>
        </w:rPr>
        <w:t>辽宁省疾病预防控制中心结核病防治所是全省结核病防治工作主导单位，在结核病</w:t>
      </w:r>
      <w:r>
        <w:rPr>
          <w:rFonts w:hint="eastAsia" w:cs="仿宋_GB2312"/>
          <w:lang w:val="en-US" w:eastAsia="zh-CN"/>
        </w:rPr>
        <w:t>“</w:t>
      </w:r>
      <w:r>
        <w:rPr>
          <w:rFonts w:hint="default" w:cs="仿宋_GB2312"/>
          <w:lang w:val="en-US" w:eastAsia="zh-CN"/>
        </w:rPr>
        <w:t>防、治、管</w:t>
      </w:r>
      <w:r>
        <w:rPr>
          <w:rFonts w:hint="eastAsia" w:cs="仿宋_GB2312"/>
          <w:lang w:val="en-US" w:eastAsia="zh-CN"/>
        </w:rPr>
        <w:t>”</w:t>
      </w:r>
      <w:r>
        <w:rPr>
          <w:rFonts w:hint="default" w:cs="仿宋_GB2312"/>
          <w:lang w:val="en-US" w:eastAsia="zh-CN"/>
        </w:rPr>
        <w:t>三位一体防治体系中发挥着重要的战线引领和指导作用，履行</w:t>
      </w:r>
      <w:r>
        <w:rPr>
          <w:rFonts w:hint="eastAsia" w:cs="仿宋_GB2312"/>
          <w:lang w:val="en-US" w:eastAsia="zh-CN"/>
        </w:rPr>
        <w:t>“</w:t>
      </w:r>
      <w:r>
        <w:rPr>
          <w:rFonts w:hint="default" w:cs="仿宋_GB2312"/>
          <w:lang w:val="en-US" w:eastAsia="zh-CN"/>
        </w:rPr>
        <w:t>辽宁省结核病防治质量控制中心</w:t>
      </w:r>
      <w:r>
        <w:rPr>
          <w:rFonts w:hint="eastAsia" w:cs="仿宋_GB2312"/>
          <w:lang w:val="en-US" w:eastAsia="zh-CN"/>
        </w:rPr>
        <w:t>”</w:t>
      </w:r>
      <w:r>
        <w:rPr>
          <w:rFonts w:hint="default" w:cs="仿宋_GB2312"/>
          <w:lang w:val="en-US" w:eastAsia="zh-CN"/>
        </w:rPr>
        <w:t>的质控和督导职责，同时也是全省职业病防治战线主导和质控单位，为完成本标准制定工作提供</w:t>
      </w:r>
      <w:r>
        <w:rPr>
          <w:rFonts w:hint="eastAsia" w:cs="仿宋_GB2312"/>
          <w:lang w:val="en-US" w:eastAsia="zh-CN"/>
        </w:rPr>
        <w:t>了</w:t>
      </w:r>
      <w:r>
        <w:rPr>
          <w:rFonts w:hint="default" w:cs="仿宋_GB2312"/>
          <w:lang w:val="en-US" w:eastAsia="zh-CN"/>
        </w:rPr>
        <w:t>充分的技术支持和</w:t>
      </w:r>
      <w:r>
        <w:rPr>
          <w:rFonts w:hint="eastAsia" w:cs="仿宋_GB2312"/>
          <w:lang w:val="en-US" w:eastAsia="zh-CN"/>
        </w:rPr>
        <w:t>组织</w:t>
      </w:r>
      <w:r>
        <w:rPr>
          <w:rFonts w:hint="default" w:cs="仿宋_GB2312"/>
          <w:lang w:val="en-US" w:eastAsia="zh-CN"/>
        </w:rPr>
        <w:t>条件。</w:t>
      </w:r>
      <w:r>
        <w:rPr>
          <w:rFonts w:hint="eastAsia" w:cs="仿宋_GB2312"/>
          <w:lang w:val="en-US" w:eastAsia="zh-CN"/>
        </w:rPr>
        <w:t>同时，遵循医学伦理学的原则，本项目获省疾控中心医学伦理委员会审查后通过，编号为：LNCDCEC-2024-015号。</w:t>
      </w:r>
    </w:p>
    <w:p w14:paraId="1ED577EB">
      <w:pPr>
        <w:spacing w:line="560" w:lineRule="exact"/>
        <w:ind w:firstLine="640" w:firstLineChars="200"/>
        <w:rPr>
          <w:rFonts w:hint="default" w:cs="仿宋_GB2312"/>
          <w:lang w:val="en-US" w:eastAsia="zh-CN"/>
        </w:rPr>
      </w:pPr>
      <w:r>
        <w:rPr>
          <w:rFonts w:hint="eastAsia" w:cs="仿宋_GB2312"/>
          <w:lang w:val="en-US" w:eastAsia="zh-CN"/>
        </w:rPr>
        <w:t>2.制定背景：</w:t>
      </w:r>
      <w:r>
        <w:rPr>
          <w:rFonts w:hint="default" w:cs="仿宋_GB2312"/>
          <w:lang w:val="en-US" w:eastAsia="zh-CN"/>
        </w:rPr>
        <w:t>世界卫生组织早在2013年就提出，应在包括矽尘暴露人群在内的高危人群中常规开展结核病筛查，并在2020年更新的指南中再次强调和细化。我省在《辽宁省结核病防治十三五规划》（辽政办发〔2017〕80号）和8部门《关于印发辽宁省落实遏制结核病行动计划实施方案的通知》（辽卫发〔2020〕4号）中均提出应有针对性地开展对高危人群和重点人群的结核病筛查工作。</w:t>
      </w:r>
    </w:p>
    <w:p w14:paraId="136F9808">
      <w:pPr>
        <w:spacing w:line="560" w:lineRule="exact"/>
        <w:ind w:firstLine="640" w:firstLineChars="200"/>
        <w:rPr>
          <w:rFonts w:hint="default" w:cs="仿宋_GB2312"/>
          <w:lang w:val="en-US" w:eastAsia="zh-CN"/>
        </w:rPr>
      </w:pPr>
      <w:r>
        <w:rPr>
          <w:rFonts w:hint="default" w:cs="仿宋_GB2312"/>
          <w:lang w:val="en-US" w:eastAsia="zh-CN"/>
        </w:rPr>
        <w:t>活动性肺结核是职业性尘肺病最常见的合并症，而且由于接尘作业人员的作业环境、身体状况、营养状态等原因，非常容易发生结核分枝杆菌潜伏感染。与无职业性接尘史者相比，职业性接触粉尘人员发生肺结核的相对危险度为1.1～4.0，尘肺病患者发生肺结核的风险为其2.8～39倍；尘肺病合并肺结核可以增加患者的死亡风险，与单纯尘肺病患者相比，合并肺结核的患者死亡风险提高74.9%，肺结核死亡是尘肺病合并肺结核患者的首要死亡原因，同时合并尘肺病也使肺结核患者的死亡风险增高2倍。职业性接触粉尘人群中的结核病疫情也高于一般人群，采用结核菌素皮肤试验进行结核分枝杆菌感染检测的阳性率达到89%，γ-干扰素释放试验的检测阳性率为63.1%，因此开展职业性接尘作业人员结核病筛查工作极为重要，可以早期发现结核分枝杆菌潜伏感染者并开展预防性治疗，降低接尘人员和尘肺病患者的结核病发病风险；同时也可以早期发现肺结核患者（职业禁忌证），避免劳动者继续接触粉尘罹患尘肺病合并肺结核，并对肺结核患者实施规范、科学的抗结核治疗，降低尘肺病患者病死率。</w:t>
      </w:r>
    </w:p>
    <w:p w14:paraId="0259C018">
      <w:pPr>
        <w:spacing w:line="560" w:lineRule="exact"/>
        <w:ind w:firstLine="640" w:firstLineChars="200"/>
        <w:rPr>
          <w:rFonts w:hint="eastAsia" w:cs="仿宋_GB2312"/>
          <w:lang w:val="en-US" w:eastAsia="zh-CN"/>
        </w:rPr>
      </w:pPr>
      <w:r>
        <w:rPr>
          <w:rFonts w:hint="eastAsia" w:cs="仿宋_GB2312"/>
          <w:lang w:val="en-US" w:eastAsia="zh-CN"/>
        </w:rPr>
        <w:t>3.工作进度情况</w:t>
      </w:r>
    </w:p>
    <w:p w14:paraId="3ACD1A88">
      <w:pPr>
        <w:spacing w:line="560" w:lineRule="exact"/>
        <w:ind w:firstLine="640" w:firstLineChars="200"/>
        <w:rPr>
          <w:rFonts w:hint="default" w:cs="仿宋_GB2312"/>
          <w:lang w:val="en-US" w:eastAsia="zh-CN"/>
        </w:rPr>
      </w:pPr>
      <w:r>
        <w:rPr>
          <w:rFonts w:hint="eastAsia" w:cs="仿宋_GB2312"/>
          <w:lang w:val="en-US" w:eastAsia="zh-CN"/>
        </w:rPr>
        <w:t>（1）</w:t>
      </w:r>
      <w:r>
        <w:rPr>
          <w:rFonts w:hint="default" w:cs="仿宋_GB2312"/>
          <w:lang w:val="en-US" w:eastAsia="zh-CN"/>
        </w:rPr>
        <w:t>2024.</w:t>
      </w:r>
      <w:r>
        <w:rPr>
          <w:rFonts w:hint="eastAsia" w:cs="仿宋_GB2312"/>
          <w:lang w:val="en-US" w:eastAsia="zh-CN"/>
        </w:rPr>
        <w:t>10</w:t>
      </w:r>
      <w:r>
        <w:rPr>
          <w:rFonts w:hint="default" w:cs="仿宋_GB2312"/>
          <w:lang w:val="en-US" w:eastAsia="zh-CN"/>
        </w:rPr>
        <w:t>-2024.</w:t>
      </w:r>
      <w:r>
        <w:rPr>
          <w:rFonts w:hint="eastAsia" w:cs="仿宋_GB2312"/>
          <w:lang w:val="en-US" w:eastAsia="zh-CN"/>
        </w:rPr>
        <w:t>12</w:t>
      </w:r>
      <w:r>
        <w:rPr>
          <w:rFonts w:hint="default" w:cs="仿宋_GB2312"/>
          <w:lang w:val="en-US" w:eastAsia="zh-CN"/>
        </w:rPr>
        <w:t>：根据拟定的筛查方法开展试点调研。</w:t>
      </w:r>
    </w:p>
    <w:p w14:paraId="29BFD124">
      <w:pPr>
        <w:spacing w:line="560" w:lineRule="exact"/>
        <w:ind w:firstLine="640" w:firstLineChars="200"/>
        <w:rPr>
          <w:rFonts w:hint="default" w:cs="仿宋_GB2312"/>
          <w:lang w:val="en-US" w:eastAsia="zh-CN"/>
        </w:rPr>
      </w:pPr>
      <w:r>
        <w:rPr>
          <w:rFonts w:hint="eastAsia" w:cs="仿宋_GB2312"/>
          <w:lang w:val="en-US" w:eastAsia="zh-CN"/>
        </w:rPr>
        <w:t>（2）</w:t>
      </w:r>
      <w:r>
        <w:rPr>
          <w:rFonts w:hint="default" w:cs="仿宋_GB2312"/>
          <w:lang w:val="en-US" w:eastAsia="zh-CN"/>
        </w:rPr>
        <w:t>202</w:t>
      </w:r>
      <w:r>
        <w:rPr>
          <w:rFonts w:hint="eastAsia" w:cs="仿宋_GB2312"/>
          <w:lang w:val="en-US" w:eastAsia="zh-CN"/>
        </w:rPr>
        <w:t>5</w:t>
      </w:r>
      <w:r>
        <w:rPr>
          <w:rFonts w:hint="default" w:cs="仿宋_GB2312"/>
          <w:lang w:val="en-US" w:eastAsia="zh-CN"/>
        </w:rPr>
        <w:t>.</w:t>
      </w:r>
      <w:r>
        <w:rPr>
          <w:rFonts w:hint="eastAsia" w:cs="仿宋_GB2312"/>
          <w:lang w:val="en-US" w:eastAsia="zh-CN"/>
        </w:rPr>
        <w:t>1</w:t>
      </w:r>
      <w:r>
        <w:rPr>
          <w:rFonts w:hint="default" w:cs="仿宋_GB2312"/>
          <w:lang w:val="en-US" w:eastAsia="zh-CN"/>
        </w:rPr>
        <w:t>-202</w:t>
      </w:r>
      <w:r>
        <w:rPr>
          <w:rFonts w:hint="eastAsia" w:cs="仿宋_GB2312"/>
          <w:lang w:val="en-US" w:eastAsia="zh-CN"/>
        </w:rPr>
        <w:t>5</w:t>
      </w:r>
      <w:r>
        <w:rPr>
          <w:rFonts w:hint="default" w:cs="仿宋_GB2312"/>
          <w:lang w:val="en-US" w:eastAsia="zh-CN"/>
        </w:rPr>
        <w:t>.</w:t>
      </w:r>
      <w:r>
        <w:rPr>
          <w:rFonts w:hint="eastAsia" w:cs="仿宋_GB2312"/>
          <w:lang w:val="en-US" w:eastAsia="zh-CN"/>
        </w:rPr>
        <w:t>3</w:t>
      </w:r>
      <w:r>
        <w:rPr>
          <w:rFonts w:hint="default" w:cs="仿宋_GB2312"/>
          <w:lang w:val="en-US" w:eastAsia="zh-CN"/>
        </w:rPr>
        <w:t>：</w:t>
      </w:r>
      <w:r>
        <w:rPr>
          <w:rFonts w:hint="eastAsia" w:cs="仿宋_GB2312"/>
          <w:lang w:val="en-US" w:eastAsia="zh-CN"/>
        </w:rPr>
        <w:t>结合文献检索和试点调研情况，进一步完善标准草稿。</w:t>
      </w:r>
    </w:p>
    <w:p w14:paraId="39A2D2EC">
      <w:pPr>
        <w:spacing w:line="560" w:lineRule="exact"/>
        <w:ind w:firstLine="640" w:firstLineChars="200"/>
        <w:rPr>
          <w:rFonts w:hint="eastAsia" w:cs="仿宋_GB2312"/>
          <w:lang w:val="en-US" w:eastAsia="zh-CN"/>
        </w:rPr>
      </w:pPr>
      <w:r>
        <w:rPr>
          <w:rFonts w:hint="eastAsia" w:cs="仿宋_GB2312"/>
          <w:lang w:val="en-US" w:eastAsia="zh-CN"/>
        </w:rPr>
        <w:t>（3）</w:t>
      </w:r>
      <w:r>
        <w:rPr>
          <w:rFonts w:hint="default" w:cs="仿宋_GB2312"/>
          <w:lang w:val="en-US" w:eastAsia="zh-CN"/>
        </w:rPr>
        <w:t>2025.</w:t>
      </w:r>
      <w:r>
        <w:rPr>
          <w:rFonts w:hint="eastAsia" w:cs="仿宋_GB2312"/>
          <w:lang w:val="en-US" w:eastAsia="zh-CN"/>
        </w:rPr>
        <w:t>4</w:t>
      </w:r>
      <w:r>
        <w:rPr>
          <w:rFonts w:hint="default" w:cs="仿宋_GB2312"/>
          <w:lang w:val="en-US" w:eastAsia="zh-CN"/>
        </w:rPr>
        <w:t>-2025.</w:t>
      </w:r>
      <w:r>
        <w:rPr>
          <w:rFonts w:hint="eastAsia" w:cs="仿宋_GB2312"/>
          <w:lang w:val="en-US" w:eastAsia="zh-CN"/>
        </w:rPr>
        <w:t>6</w:t>
      </w:r>
      <w:r>
        <w:rPr>
          <w:rFonts w:hint="default" w:cs="仿宋_GB2312"/>
          <w:lang w:val="en-US" w:eastAsia="zh-CN"/>
        </w:rPr>
        <w:t>：</w:t>
      </w:r>
      <w:r>
        <w:rPr>
          <w:rFonts w:hint="eastAsia" w:cs="仿宋_GB2312"/>
          <w:lang w:val="en-US" w:eastAsia="zh-CN"/>
        </w:rPr>
        <w:t>在省内进行标准的使用检测，进一步评估标准的可行性和科学性。</w:t>
      </w:r>
    </w:p>
    <w:p w14:paraId="365BAC1D">
      <w:pPr>
        <w:spacing w:line="560" w:lineRule="exact"/>
        <w:ind w:firstLine="640" w:firstLineChars="200"/>
        <w:rPr>
          <w:rFonts w:hint="default" w:cs="仿宋_GB2312"/>
          <w:lang w:val="en-US" w:eastAsia="zh-CN"/>
        </w:rPr>
      </w:pPr>
      <w:r>
        <w:rPr>
          <w:rFonts w:hint="eastAsia" w:cs="仿宋_GB2312"/>
          <w:lang w:val="en-US" w:eastAsia="zh-CN"/>
        </w:rPr>
        <w:t>（4）</w:t>
      </w:r>
      <w:r>
        <w:rPr>
          <w:rFonts w:hint="default" w:cs="仿宋_GB2312"/>
          <w:lang w:val="en-US" w:eastAsia="zh-CN"/>
        </w:rPr>
        <w:t>2025.</w:t>
      </w:r>
      <w:r>
        <w:rPr>
          <w:rFonts w:hint="eastAsia" w:cs="仿宋_GB2312"/>
          <w:lang w:val="en-US" w:eastAsia="zh-CN"/>
        </w:rPr>
        <w:t>7</w:t>
      </w:r>
      <w:r>
        <w:rPr>
          <w:rFonts w:hint="default" w:cs="仿宋_GB2312"/>
          <w:lang w:val="en-US" w:eastAsia="zh-CN"/>
        </w:rPr>
        <w:t>-2025.</w:t>
      </w:r>
      <w:r>
        <w:rPr>
          <w:rFonts w:hint="eastAsia" w:cs="仿宋_GB2312"/>
          <w:lang w:val="en-US" w:eastAsia="zh-CN"/>
        </w:rPr>
        <w:t>8：对省内相关医疗机构的医生进行专项问卷调查，以了解标准的可操作性和专业理解程度。</w:t>
      </w:r>
    </w:p>
    <w:p w14:paraId="58BEAD77">
      <w:pPr>
        <w:spacing w:line="560" w:lineRule="exact"/>
        <w:ind w:firstLine="640" w:firstLineChars="200"/>
        <w:rPr>
          <w:rFonts w:hint="default" w:cs="仿宋_GB2312"/>
          <w:lang w:val="en-US" w:eastAsia="zh-CN"/>
        </w:rPr>
      </w:pPr>
      <w:r>
        <w:rPr>
          <w:rFonts w:hint="eastAsia" w:cs="仿宋_GB2312"/>
          <w:lang w:val="en-US" w:eastAsia="zh-CN"/>
        </w:rPr>
        <w:t>（5）</w:t>
      </w:r>
      <w:r>
        <w:rPr>
          <w:rFonts w:hint="default" w:cs="仿宋_GB2312"/>
          <w:lang w:val="en-US" w:eastAsia="zh-CN"/>
        </w:rPr>
        <w:t>2025.</w:t>
      </w:r>
      <w:r>
        <w:rPr>
          <w:rFonts w:hint="eastAsia" w:cs="仿宋_GB2312"/>
          <w:lang w:val="en-US" w:eastAsia="zh-CN"/>
        </w:rPr>
        <w:t>9</w:t>
      </w:r>
      <w:r>
        <w:rPr>
          <w:rFonts w:hint="default" w:cs="仿宋_GB2312"/>
          <w:lang w:val="en-US" w:eastAsia="zh-CN"/>
        </w:rPr>
        <w:t>-2025.</w:t>
      </w:r>
      <w:r>
        <w:rPr>
          <w:rFonts w:hint="eastAsia" w:cs="仿宋_GB2312"/>
          <w:lang w:val="en-US" w:eastAsia="zh-CN"/>
        </w:rPr>
        <w:t>10：</w:t>
      </w:r>
      <w:r>
        <w:rPr>
          <w:rFonts w:hint="default" w:cs="仿宋_GB2312"/>
          <w:lang w:val="en-US" w:eastAsia="zh-CN"/>
        </w:rPr>
        <w:t>形成标准征求意见稿，并进行同行评议</w:t>
      </w:r>
      <w:r>
        <w:rPr>
          <w:rFonts w:hint="eastAsia" w:cs="仿宋_GB2312"/>
          <w:lang w:val="en-US" w:eastAsia="zh-CN"/>
        </w:rPr>
        <w:t>，同时根据征求意见情况进行完善，形成报批稿</w:t>
      </w:r>
      <w:r>
        <w:rPr>
          <w:rFonts w:hint="default" w:cs="仿宋_GB2312"/>
          <w:lang w:val="en-US" w:eastAsia="zh-CN"/>
        </w:rPr>
        <w:t>。</w:t>
      </w:r>
    </w:p>
    <w:p w14:paraId="5C450546">
      <w:pPr>
        <w:spacing w:line="560" w:lineRule="exact"/>
        <w:ind w:firstLine="640" w:firstLineChars="200"/>
        <w:rPr>
          <w:rFonts w:hint="eastAsia" w:cs="仿宋_GB2312"/>
          <w:highlight w:val="yellow"/>
        </w:rPr>
      </w:pPr>
      <w:r>
        <w:rPr>
          <w:rFonts w:hint="eastAsia" w:ascii="黑体" w:hAnsi="黑体" w:eastAsia="黑体" w:cs="黑体"/>
        </w:rPr>
        <w:t>二、标准编制原则和确定地方标准主要内容</w:t>
      </w:r>
    </w:p>
    <w:p w14:paraId="0604BE0C">
      <w:pPr>
        <w:spacing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（一）文件编制原则</w:t>
      </w:r>
    </w:p>
    <w:p w14:paraId="5D3004A6">
      <w:pPr>
        <w:spacing w:line="560" w:lineRule="exact"/>
        <w:ind w:firstLine="640" w:firstLineChars="200"/>
        <w:rPr>
          <w:rFonts w:hint="eastAsia" w:cs="仿宋_GB2312"/>
          <w:lang w:val="en-US" w:eastAsia="zh-CN"/>
        </w:rPr>
      </w:pPr>
      <w:r>
        <w:rPr>
          <w:rFonts w:hint="eastAsia" w:cs="仿宋_GB2312"/>
          <w:lang w:val="en-US" w:eastAsia="zh-CN"/>
        </w:rPr>
        <w:t>1.规范性</w:t>
      </w:r>
    </w:p>
    <w:p w14:paraId="641D89D9">
      <w:pPr>
        <w:spacing w:line="560" w:lineRule="exact"/>
        <w:ind w:firstLine="640" w:firstLineChars="200"/>
        <w:rPr>
          <w:rFonts w:hint="eastAsia" w:cs="仿宋_GB2312"/>
          <w:lang w:val="en-US" w:eastAsia="zh-CN"/>
        </w:rPr>
      </w:pPr>
      <w:r>
        <w:rPr>
          <w:rFonts w:hint="eastAsia" w:cs="仿宋_GB2312"/>
          <w:lang w:val="en-US" w:eastAsia="zh-CN"/>
        </w:rPr>
        <w:t>本文件的结构、编写规则和技术内容要素的确定是严格按照 GB/T 1.1-2020《标准化工作导则第1部分：标准化文件的结构和起草规则》的要求和规定进行编制。</w:t>
      </w:r>
    </w:p>
    <w:p w14:paraId="498DCC78">
      <w:pPr>
        <w:spacing w:line="560" w:lineRule="exact"/>
        <w:ind w:firstLine="640" w:firstLineChars="200"/>
        <w:rPr>
          <w:rFonts w:hint="eastAsia" w:cs="仿宋_GB2312"/>
          <w:lang w:val="en-US" w:eastAsia="zh-CN"/>
        </w:rPr>
      </w:pPr>
      <w:r>
        <w:rPr>
          <w:rFonts w:hint="eastAsia" w:cs="仿宋_GB2312"/>
          <w:lang w:val="en-US" w:eastAsia="zh-CN"/>
        </w:rPr>
        <w:t>2.适用性</w:t>
      </w:r>
    </w:p>
    <w:p w14:paraId="01B18F2D">
      <w:pPr>
        <w:spacing w:line="560" w:lineRule="exact"/>
        <w:ind w:firstLine="640" w:firstLineChars="200"/>
        <w:rPr>
          <w:rFonts w:hint="eastAsia" w:ascii="楷体" w:hAnsi="楷体" w:eastAsia="楷体" w:cs="楷体"/>
          <w:lang w:val="en-US" w:eastAsia="zh-CN"/>
        </w:rPr>
      </w:pPr>
      <w:r>
        <w:rPr>
          <w:rFonts w:hint="eastAsia" w:cs="仿宋_GB2312"/>
          <w:lang w:val="en-US" w:eastAsia="zh-CN"/>
        </w:rPr>
        <w:t>本文件充分考虑我省实际情况，有利于促进职业健康检查机构对职业性接触粉尘作业人员（含职业性尘肺病人）开展职业健康检查发现结核分枝杆菌潜伏感染或活动性肺结核的筛查工作，使实际工作具有科学性、实用性和可操作性，保证职业性接触粉尘作业人员（含职业性尘肺病人）肺结核筛查工作的规范性。</w:t>
      </w:r>
    </w:p>
    <w:p w14:paraId="624D85BC">
      <w:pPr>
        <w:spacing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（二）本标准拟定的主要技术结构构架</w:t>
      </w:r>
    </w:p>
    <w:p w14:paraId="3D850CD6">
      <w:pPr>
        <w:spacing w:line="560" w:lineRule="exact"/>
        <w:ind w:firstLine="640" w:firstLineChars="200"/>
        <w:rPr>
          <w:rFonts w:hint="default" w:cs="仿宋_GB2312"/>
          <w:lang w:val="en-US" w:eastAsia="zh-CN"/>
        </w:rPr>
      </w:pPr>
      <w:r>
        <w:rPr>
          <w:rFonts w:hint="eastAsia" w:cs="仿宋_GB2312"/>
          <w:lang w:val="en-US" w:eastAsia="zh-CN"/>
        </w:rPr>
        <w:t>1.</w:t>
      </w:r>
      <w:r>
        <w:rPr>
          <w:rFonts w:hint="default" w:cs="仿宋_GB2312"/>
          <w:lang w:val="en-US" w:eastAsia="zh-CN"/>
        </w:rPr>
        <w:t>术语和定义：确定标准中涉及的相关术语，如</w:t>
      </w:r>
      <w:r>
        <w:rPr>
          <w:rFonts w:hint="eastAsia" w:cs="仿宋_GB2312"/>
          <w:lang w:val="en-US" w:eastAsia="zh-CN"/>
        </w:rPr>
        <w:t>生产性粉尘、</w:t>
      </w:r>
      <w:r>
        <w:rPr>
          <w:rFonts w:hint="default" w:cs="仿宋_GB2312"/>
          <w:lang w:val="en-US" w:eastAsia="zh-CN"/>
        </w:rPr>
        <w:t>职业性接触粉尘作业、职业性尘肺病、职业健康检查、结核分枝杆菌潜伏感染、</w:t>
      </w:r>
      <w:r>
        <w:rPr>
          <w:rFonts w:hint="eastAsia" w:cs="仿宋_GB2312"/>
          <w:lang w:val="en-US" w:eastAsia="zh-CN"/>
        </w:rPr>
        <w:t>肺结核可疑症状、结核病</w:t>
      </w:r>
      <w:r>
        <w:rPr>
          <w:rFonts w:hint="default" w:cs="仿宋_GB2312"/>
          <w:lang w:val="en-US" w:eastAsia="zh-CN"/>
        </w:rPr>
        <w:t>预防性治疗等。</w:t>
      </w:r>
    </w:p>
    <w:p w14:paraId="04BD1CF4">
      <w:pPr>
        <w:spacing w:line="560" w:lineRule="exact"/>
        <w:ind w:firstLine="640" w:firstLineChars="200"/>
        <w:rPr>
          <w:rFonts w:hint="default" w:cs="仿宋_GB2312"/>
          <w:lang w:val="en-US" w:eastAsia="zh-CN"/>
        </w:rPr>
      </w:pPr>
      <w:r>
        <w:rPr>
          <w:rFonts w:hint="eastAsia" w:cs="仿宋_GB2312"/>
          <w:lang w:val="en-US" w:eastAsia="zh-CN"/>
        </w:rPr>
        <w:t>2.</w:t>
      </w:r>
      <w:r>
        <w:rPr>
          <w:rFonts w:hint="default" w:cs="仿宋_GB2312"/>
          <w:lang w:val="en-US" w:eastAsia="zh-CN"/>
        </w:rPr>
        <w:t>确定筛查对象及筛查目的：筛查对象分别为职业性接尘作业人员和职业性尘肺病患者，目的是发现职业性接尘作业人员是否罹患活动性肺结核（职业禁忌证）、是否存在结核分枝杆菌潜伏感染，对诊断为职业病后康复随访的职业性尘肺病患者是否发生潜伏感染或合并活动性肺结核。</w:t>
      </w:r>
    </w:p>
    <w:p w14:paraId="79C11D32">
      <w:pPr>
        <w:spacing w:line="560" w:lineRule="exact"/>
        <w:ind w:firstLine="640" w:firstLineChars="200"/>
        <w:rPr>
          <w:rFonts w:hint="default" w:cs="仿宋_GB2312"/>
          <w:lang w:val="en-US" w:eastAsia="zh-CN"/>
        </w:rPr>
      </w:pPr>
      <w:r>
        <w:rPr>
          <w:rFonts w:hint="eastAsia" w:cs="仿宋_GB2312"/>
          <w:lang w:val="en-US" w:eastAsia="zh-CN"/>
        </w:rPr>
        <w:t>3.</w:t>
      </w:r>
      <w:r>
        <w:rPr>
          <w:rFonts w:hint="default" w:cs="仿宋_GB2312"/>
          <w:lang w:val="en-US" w:eastAsia="zh-CN"/>
        </w:rPr>
        <w:t>确定筛查方法和流程：根据筛查对象的不同类别、不同目的选择不同的筛查方法进行组合</w:t>
      </w:r>
      <w:r>
        <w:rPr>
          <w:rFonts w:hint="eastAsia" w:cs="仿宋_GB2312"/>
          <w:lang w:val="en-US" w:eastAsia="zh-CN"/>
        </w:rPr>
        <w:t>，实施</w:t>
      </w:r>
      <w:r>
        <w:rPr>
          <w:rFonts w:hint="default" w:cs="仿宋_GB2312"/>
          <w:lang w:val="en-US" w:eastAsia="zh-CN"/>
        </w:rPr>
        <w:t>不同的筛查流程。</w:t>
      </w:r>
      <w:r>
        <w:rPr>
          <w:rFonts w:hint="eastAsia" w:cs="仿宋_GB2312"/>
          <w:lang w:val="en-US" w:eastAsia="zh-CN"/>
        </w:rPr>
        <w:t>筛查对象需在排除为活动性肺结核之后，在职业病防治机构、结核病定点医疗机构、部分综合医疗机构进⾏症状筛查以及胸部影像学检查，根据实际情况在结核病定点医疗机构进行结核分枝杆菌细菌学检查及潜伏感染检查，结合受检者的实际情况、各项检查方法的可及性及确定筛查结果的时效性等因素，合理选择检查项目。</w:t>
      </w:r>
    </w:p>
    <w:p w14:paraId="7D3B1A67">
      <w:pPr>
        <w:spacing w:line="560" w:lineRule="exact"/>
        <w:ind w:firstLine="640" w:firstLineChars="200"/>
        <w:rPr>
          <w:rFonts w:hint="default" w:cs="仿宋_GB2312"/>
          <w:lang w:val="en-US" w:eastAsia="zh-CN"/>
        </w:rPr>
      </w:pPr>
      <w:r>
        <w:rPr>
          <w:rFonts w:hint="eastAsia" w:cs="仿宋_GB2312"/>
          <w:lang w:val="en-US" w:eastAsia="zh-CN"/>
        </w:rPr>
        <w:t>4.</w:t>
      </w:r>
      <w:r>
        <w:rPr>
          <w:rFonts w:hint="default" w:cs="仿宋_GB2312"/>
          <w:lang w:val="en-US" w:eastAsia="zh-CN"/>
        </w:rPr>
        <w:t>确定筛查后的处理原则：根据筛查结果，如职业性接触粉尘作业人员为潜伏感染者，则需要对劳动者进行定期随访和检查，并开展健康教育，避免发生活动性结核病；职业性接触粉尘作业人员为活动性结核病，则属于职业性禁忌证，需要脱离粉尘作业，并开展规范性抗结核治疗；职业性尘肺病为潜伏感染者，则属于肺结核高危人群，需要进行预防性治疗、疗效评估和定期筛查，避免发生活动性肺结核；职业性尘肺病合并活动</w:t>
      </w:r>
      <w:r>
        <w:rPr>
          <w:rFonts w:hint="eastAsia" w:cs="仿宋_GB2312"/>
          <w:lang w:val="en-US" w:eastAsia="zh-CN"/>
        </w:rPr>
        <w:t>性</w:t>
      </w:r>
      <w:r>
        <w:rPr>
          <w:rFonts w:hint="default" w:cs="仿宋_GB2312"/>
          <w:lang w:val="en-US" w:eastAsia="zh-CN"/>
        </w:rPr>
        <w:t>肺结核，则需要再次进行职业病诊断，并开展规范性抗结核治疗。</w:t>
      </w:r>
    </w:p>
    <w:p w14:paraId="10B0A008">
      <w:pPr>
        <w:spacing w:line="560" w:lineRule="exact"/>
        <w:ind w:firstLine="640" w:firstLineChars="200"/>
        <w:rPr>
          <w:rFonts w:hint="default" w:cs="仿宋_GB2312"/>
          <w:lang w:val="en-US" w:eastAsia="zh-CN"/>
        </w:rPr>
      </w:pPr>
      <w:r>
        <w:rPr>
          <w:rFonts w:hint="eastAsia" w:cs="仿宋_GB2312"/>
          <w:lang w:val="en-US" w:eastAsia="zh-CN"/>
        </w:rPr>
        <w:t>5.</w:t>
      </w:r>
      <w:r>
        <w:rPr>
          <w:rFonts w:hint="default" w:cs="仿宋_GB2312"/>
          <w:lang w:val="en-US" w:eastAsia="zh-CN"/>
        </w:rPr>
        <w:t>编制资料性附录：</w:t>
      </w:r>
      <w:r>
        <w:rPr>
          <w:rFonts w:hint="eastAsia" w:cs="仿宋_GB2312"/>
          <w:lang w:val="en-US" w:eastAsia="zh-CN"/>
        </w:rPr>
        <w:t>将《</w:t>
      </w:r>
      <w:r>
        <w:rPr>
          <w:rFonts w:hint="default" w:cs="仿宋_GB2312"/>
          <w:lang w:val="en-US" w:eastAsia="zh-CN"/>
        </w:rPr>
        <w:t>本标准的使用说明</w:t>
      </w:r>
      <w:r>
        <w:rPr>
          <w:rFonts w:hint="eastAsia" w:cs="仿宋_GB2312"/>
          <w:lang w:val="en-US" w:eastAsia="zh-CN"/>
        </w:rPr>
        <w:t>》</w:t>
      </w:r>
      <w:r>
        <w:rPr>
          <w:rFonts w:hint="default" w:cs="仿宋_GB2312"/>
          <w:lang w:val="en-US" w:eastAsia="zh-CN"/>
        </w:rPr>
        <w:t>作为资料性附录，对标准正文中的内容进行解释和说明。</w:t>
      </w:r>
    </w:p>
    <w:p w14:paraId="322604AA">
      <w:pPr>
        <w:spacing w:line="560" w:lineRule="exact"/>
        <w:ind w:firstLine="640" w:firstLineChars="200"/>
        <w:rPr>
          <w:rFonts w:hint="default" w:cs="仿宋_GB2312"/>
          <w:lang w:val="en-US" w:eastAsia="zh-CN"/>
        </w:rPr>
      </w:pPr>
      <w:r>
        <w:rPr>
          <w:rFonts w:hint="eastAsia" w:cs="仿宋_GB2312"/>
          <w:lang w:val="en-US" w:eastAsia="zh-CN"/>
        </w:rPr>
        <w:t>6.</w:t>
      </w:r>
      <w:r>
        <w:rPr>
          <w:rFonts w:hint="default" w:cs="仿宋_GB2312"/>
          <w:lang w:val="en-US" w:eastAsia="zh-CN"/>
        </w:rPr>
        <w:t>编制标准的规范性附录：分别编制职业性接尘作业人员结核病筛查及处理流程图、相关检查技术的操作规程，作为本标准的规范性附录</w:t>
      </w:r>
      <w:r>
        <w:rPr>
          <w:rFonts w:hint="eastAsia" w:cs="仿宋_GB2312"/>
          <w:lang w:val="en-US" w:eastAsia="zh-CN"/>
        </w:rPr>
        <w:t>，共有6个，分别为职业性接触粉尘作业人员肺结核筛查技术流程、职业性尘肺病肺结核筛查技术流程、结核菌素皮肤试验操作规范（以TB-PPD为例）、重组结核杆菌融合蛋白皮肤试验操作规范（以EC为例）、γ-干扰素释放试验操作规范（酶联免疫吸附法）、γ-干扰素释放试验操作规范（酶联免疫斑点法）</w:t>
      </w:r>
      <w:r>
        <w:rPr>
          <w:rFonts w:hint="default" w:cs="仿宋_GB2312"/>
          <w:lang w:val="en-US" w:eastAsia="zh-CN"/>
        </w:rPr>
        <w:t>。</w:t>
      </w:r>
    </w:p>
    <w:p w14:paraId="24ACB77B">
      <w:pPr>
        <w:spacing w:line="560" w:lineRule="exact"/>
        <w:ind w:firstLine="640" w:firstLineChars="200"/>
        <w:rPr>
          <w:rFonts w:hint="default" w:cs="仿宋_GB2312"/>
          <w:lang w:val="en-US" w:eastAsia="zh-CN"/>
        </w:rPr>
      </w:pPr>
      <w:r>
        <w:rPr>
          <w:rFonts w:hint="eastAsia" w:cs="仿宋_GB2312"/>
          <w:lang w:val="en-US" w:eastAsia="zh-CN"/>
        </w:rPr>
        <w:t>7.参考文献：将本标准涉及的主要法律、规章和技术规范作为参考文献。</w:t>
      </w:r>
    </w:p>
    <w:p w14:paraId="249ACF32">
      <w:pPr>
        <w:spacing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（三）拟定的主要技术要求</w:t>
      </w:r>
    </w:p>
    <w:p w14:paraId="70593347">
      <w:pPr>
        <w:spacing w:line="560" w:lineRule="exact"/>
        <w:ind w:firstLine="640" w:firstLineChars="200"/>
        <w:rPr>
          <w:rFonts w:hint="default" w:cs="仿宋_GB2312"/>
          <w:lang w:val="en-US" w:eastAsia="zh-CN"/>
        </w:rPr>
      </w:pPr>
      <w:r>
        <w:rPr>
          <w:rFonts w:hint="eastAsia" w:cs="仿宋_GB2312"/>
          <w:lang w:val="en-US" w:eastAsia="zh-CN"/>
        </w:rPr>
        <w:t>1.</w:t>
      </w:r>
      <w:r>
        <w:rPr>
          <w:rFonts w:hint="default" w:cs="仿宋_GB2312"/>
          <w:lang w:val="en-US" w:eastAsia="zh-CN"/>
        </w:rPr>
        <w:t>为了解全省筛查工作流程和技术方法的应用情况，选择省内</w:t>
      </w:r>
      <w:r>
        <w:rPr>
          <w:rFonts w:hint="eastAsia" w:cs="仿宋_GB2312"/>
          <w:lang w:val="en-US" w:eastAsia="zh-CN"/>
        </w:rPr>
        <w:t>部分</w:t>
      </w:r>
      <w:r>
        <w:rPr>
          <w:rFonts w:hint="default" w:cs="仿宋_GB2312"/>
          <w:lang w:val="en-US" w:eastAsia="zh-CN"/>
        </w:rPr>
        <w:t>职业病防治机构和结核病定点医疗机构，开展职业性接尘作业人员结核病筛查工作现状调研，了解工作状况、存在问题和解决措施，以确保本标准的科学性和规范性。</w:t>
      </w:r>
    </w:p>
    <w:p w14:paraId="46C3276B">
      <w:pPr>
        <w:spacing w:line="560" w:lineRule="exact"/>
        <w:ind w:firstLine="640" w:firstLineChars="200"/>
        <w:rPr>
          <w:rFonts w:hint="default" w:cs="仿宋_GB2312"/>
          <w:lang w:val="en-US" w:eastAsia="zh-CN"/>
        </w:rPr>
      </w:pPr>
      <w:r>
        <w:rPr>
          <w:rFonts w:hint="eastAsia" w:cs="仿宋_GB2312"/>
          <w:lang w:val="en-US" w:eastAsia="zh-CN"/>
        </w:rPr>
        <w:t>2.</w:t>
      </w:r>
      <w:r>
        <w:rPr>
          <w:rFonts w:hint="default" w:cs="仿宋_GB2312"/>
          <w:lang w:val="en-US" w:eastAsia="zh-CN"/>
        </w:rPr>
        <w:t>为确保本标准拟定的筛查方法和技术路线能够具备最优的操作性，按照标准草案的路线</w:t>
      </w:r>
      <w:r>
        <w:rPr>
          <w:rFonts w:hint="eastAsia" w:cs="仿宋_GB2312"/>
          <w:lang w:val="en-US" w:eastAsia="zh-CN"/>
        </w:rPr>
        <w:t>，在</w:t>
      </w:r>
      <w:r>
        <w:rPr>
          <w:rFonts w:hint="default" w:cs="仿宋_GB2312"/>
          <w:lang w:val="en-US" w:eastAsia="zh-CN"/>
        </w:rPr>
        <w:t>省内2个地市实施各项筛查方法的现场应用，以</w:t>
      </w:r>
      <w:r>
        <w:rPr>
          <w:rFonts w:hint="eastAsia" w:cs="仿宋_GB2312"/>
          <w:lang w:val="en-US" w:eastAsia="zh-CN"/>
        </w:rPr>
        <w:t>验证</w:t>
      </w:r>
      <w:r>
        <w:rPr>
          <w:rFonts w:hint="default" w:cs="仿宋_GB2312"/>
          <w:lang w:val="en-US" w:eastAsia="zh-CN"/>
        </w:rPr>
        <w:t>各项筛查技术方法的可行性和</w:t>
      </w:r>
      <w:r>
        <w:rPr>
          <w:rFonts w:hint="eastAsia" w:cs="仿宋_GB2312"/>
          <w:lang w:val="en-US" w:eastAsia="zh-CN"/>
        </w:rPr>
        <w:t>科学性</w:t>
      </w:r>
      <w:r>
        <w:rPr>
          <w:rFonts w:hint="default" w:cs="仿宋_GB2312"/>
          <w:lang w:val="en-US" w:eastAsia="zh-CN"/>
        </w:rPr>
        <w:t>。</w:t>
      </w:r>
    </w:p>
    <w:p w14:paraId="5E2A71E7">
      <w:pPr>
        <w:spacing w:line="560" w:lineRule="exact"/>
        <w:ind w:firstLine="640" w:firstLineChars="200"/>
        <w:rPr>
          <w:rFonts w:hint="default" w:cs="仿宋_GB2312"/>
          <w:lang w:val="en-US" w:eastAsia="zh-CN"/>
        </w:rPr>
      </w:pPr>
      <w:r>
        <w:rPr>
          <w:rFonts w:hint="eastAsia" w:cs="仿宋_GB2312"/>
          <w:lang w:val="en-US" w:eastAsia="zh-CN"/>
        </w:rPr>
        <w:t>3.</w:t>
      </w:r>
      <w:r>
        <w:rPr>
          <w:rFonts w:hint="default" w:cs="仿宋_GB2312"/>
          <w:lang w:val="en-US" w:eastAsia="zh-CN"/>
        </w:rPr>
        <w:t>为确保本标准的科学性和严谨性，形成征求意见稿后邀请专家进行同行评议</w:t>
      </w:r>
      <w:r>
        <w:rPr>
          <w:rFonts w:hint="eastAsia" w:cs="仿宋_GB2312"/>
          <w:lang w:val="en-US" w:eastAsia="zh-CN"/>
        </w:rPr>
        <w:t>，并根据征求意见情况进行修改完善</w:t>
      </w:r>
      <w:r>
        <w:rPr>
          <w:rFonts w:hint="default" w:cs="仿宋_GB2312"/>
          <w:lang w:val="en-US" w:eastAsia="zh-CN"/>
        </w:rPr>
        <w:t>。</w:t>
      </w:r>
    </w:p>
    <w:p w14:paraId="3716DA6F">
      <w:pPr>
        <w:spacing w:line="560" w:lineRule="exact"/>
        <w:ind w:firstLine="640" w:firstLineChars="200"/>
        <w:rPr>
          <w:rFonts w:hint="eastAsia" w:ascii="黑体" w:hAnsi="黑体" w:eastAsia="黑体" w:cs="黑体"/>
        </w:rPr>
      </w:pPr>
      <w:r>
        <w:rPr>
          <w:rFonts w:hint="eastAsia" w:ascii="黑体" w:hAnsi="黑体" w:eastAsia="黑体" w:cs="黑体"/>
        </w:rPr>
        <w:t>三、主要</w:t>
      </w:r>
      <w:r>
        <w:rPr>
          <w:rFonts w:hint="eastAsia" w:ascii="黑体" w:hAnsi="黑体" w:eastAsia="黑体" w:cs="黑体"/>
          <w:highlight w:val="none"/>
        </w:rPr>
        <w:t>验证</w:t>
      </w:r>
      <w:r>
        <w:rPr>
          <w:rFonts w:hint="eastAsia" w:ascii="黑体" w:hAnsi="黑体" w:eastAsia="黑体" w:cs="黑体"/>
        </w:rPr>
        <w:t>分析，技术经济论证</w:t>
      </w:r>
      <w:r>
        <w:rPr>
          <w:rFonts w:hint="eastAsia" w:ascii="黑体" w:hAnsi="黑体" w:eastAsia="黑体" w:cs="黑体"/>
          <w:lang w:val="en-US" w:eastAsia="zh-CN"/>
        </w:rPr>
        <w:t>和</w:t>
      </w:r>
      <w:r>
        <w:rPr>
          <w:rFonts w:hint="eastAsia" w:ascii="黑体" w:hAnsi="黑体" w:eastAsia="黑体" w:cs="黑体"/>
        </w:rPr>
        <w:t>预期经济社会生态效益分析</w:t>
      </w:r>
    </w:p>
    <w:p w14:paraId="579EE17C">
      <w:pPr>
        <w:spacing w:line="560" w:lineRule="exact"/>
        <w:ind w:firstLine="640" w:firstLineChars="200"/>
        <w:rPr>
          <w:rFonts w:hint="eastAsia" w:ascii="楷体" w:hAnsi="楷体" w:eastAsia="楷体" w:cs="楷体"/>
          <w:lang w:val="en-US" w:eastAsia="zh-CN"/>
        </w:rPr>
      </w:pPr>
      <w:r>
        <w:rPr>
          <w:rFonts w:hint="eastAsia" w:ascii="楷体" w:hAnsi="楷体" w:eastAsia="楷体" w:cs="楷体"/>
          <w:lang w:eastAsia="zh-CN"/>
        </w:rPr>
        <w:t>（</w:t>
      </w:r>
      <w:r>
        <w:rPr>
          <w:rFonts w:hint="eastAsia" w:ascii="楷体" w:hAnsi="楷体" w:eastAsia="楷体" w:cs="楷体"/>
          <w:lang w:val="en-US" w:eastAsia="zh-CN"/>
        </w:rPr>
        <w:t>一</w:t>
      </w:r>
      <w:r>
        <w:rPr>
          <w:rFonts w:hint="eastAsia" w:ascii="楷体" w:hAnsi="楷体" w:eastAsia="楷体" w:cs="楷体"/>
          <w:lang w:eastAsia="zh-CN"/>
        </w:rPr>
        <w:t>）</w:t>
      </w:r>
      <w:r>
        <w:rPr>
          <w:rFonts w:hint="eastAsia" w:ascii="楷体" w:hAnsi="楷体" w:eastAsia="楷体" w:cs="楷体"/>
          <w:lang w:val="en-US" w:eastAsia="zh-CN"/>
        </w:rPr>
        <w:t>主要验证分析</w:t>
      </w:r>
    </w:p>
    <w:p w14:paraId="18345B61">
      <w:pPr>
        <w:spacing w:line="560" w:lineRule="exact"/>
        <w:ind w:firstLine="640" w:firstLineChars="200"/>
        <w:rPr>
          <w:rFonts w:hint="eastAsia" w:cs="仿宋_GB2312"/>
          <w:lang w:val="en-US" w:eastAsia="zh-CN"/>
        </w:rPr>
      </w:pPr>
      <w:r>
        <w:rPr>
          <w:rFonts w:hint="eastAsia" w:cs="仿宋_GB2312"/>
          <w:lang w:val="en-US" w:eastAsia="zh-CN"/>
        </w:rPr>
        <w:t>1.验证分析思路</w:t>
      </w:r>
    </w:p>
    <w:p w14:paraId="206CAA06">
      <w:pPr>
        <w:spacing w:line="560" w:lineRule="exact"/>
        <w:ind w:firstLine="640" w:firstLineChars="200"/>
        <w:rPr>
          <w:rFonts w:hint="eastAsia" w:cs="仿宋_GB2312"/>
          <w:lang w:val="en-US" w:eastAsia="zh-CN"/>
        </w:rPr>
      </w:pPr>
      <w:r>
        <w:rPr>
          <w:rFonts w:hint="eastAsia" w:cs="仿宋_GB2312"/>
          <w:lang w:val="en-US" w:eastAsia="zh-CN"/>
        </w:rPr>
        <w:t>（1）结合本项工作专业技术基础、资料检索及省内工作情况，建立工作思路，确定技术关键点。</w:t>
      </w:r>
    </w:p>
    <w:p w14:paraId="7618CC16">
      <w:pPr>
        <w:spacing w:line="560" w:lineRule="exact"/>
        <w:ind w:firstLine="640" w:firstLineChars="200"/>
        <w:rPr>
          <w:rFonts w:hint="eastAsia" w:cs="仿宋_GB2312"/>
          <w:lang w:val="en-US" w:eastAsia="zh-CN"/>
        </w:rPr>
      </w:pPr>
      <w:r>
        <w:rPr>
          <w:rFonts w:hint="eastAsia" w:cs="仿宋_GB2312"/>
          <w:lang w:val="en-US" w:eastAsia="zh-CN"/>
        </w:rPr>
        <w:t>（2）根据拟定技术内容在省内开展前期调研，了解工作中的实际状况、存在问题，确定解决措施（即本规范的技术核心）的有效性。</w:t>
      </w:r>
    </w:p>
    <w:p w14:paraId="503183A3">
      <w:pPr>
        <w:spacing w:line="560" w:lineRule="exact"/>
        <w:ind w:firstLine="640" w:firstLineChars="200"/>
        <w:rPr>
          <w:rFonts w:hint="eastAsia" w:cs="仿宋_GB2312"/>
          <w:lang w:val="en-US" w:eastAsia="zh-CN"/>
        </w:rPr>
      </w:pPr>
      <w:r>
        <w:rPr>
          <w:rFonts w:hint="eastAsia" w:cs="仿宋_GB2312"/>
          <w:lang w:val="en-US" w:eastAsia="zh-CN"/>
        </w:rPr>
        <w:t>（3）综合分析文献资料、调研结果及各项技术的实际应用场景，起草组进行研讨、分析，形成筛查的初步技术路线。</w:t>
      </w:r>
    </w:p>
    <w:p w14:paraId="2BA40984">
      <w:pPr>
        <w:spacing w:line="560" w:lineRule="exact"/>
        <w:ind w:firstLine="640" w:firstLineChars="200"/>
        <w:rPr>
          <w:rFonts w:hint="eastAsia" w:cs="仿宋_GB2312"/>
          <w:lang w:val="en-US" w:eastAsia="zh-CN"/>
        </w:rPr>
      </w:pPr>
      <w:r>
        <w:rPr>
          <w:rFonts w:hint="eastAsia" w:cs="仿宋_GB2312"/>
          <w:lang w:val="en-US" w:eastAsia="zh-CN"/>
        </w:rPr>
        <w:t>（4）在省内试点筛查技术路线的可行性及各种方法的可及性，并及时修改完善本标准。</w:t>
      </w:r>
    </w:p>
    <w:p w14:paraId="18C7E09C">
      <w:pPr>
        <w:spacing w:line="560" w:lineRule="exact"/>
        <w:ind w:firstLine="640" w:firstLineChars="200"/>
        <w:rPr>
          <w:rFonts w:hint="eastAsia" w:cs="仿宋_GB2312"/>
          <w:lang w:val="en-US" w:eastAsia="zh-CN"/>
        </w:rPr>
      </w:pPr>
      <w:r>
        <w:rPr>
          <w:rFonts w:hint="eastAsia" w:cs="仿宋_GB2312"/>
          <w:lang w:val="en-US" w:eastAsia="zh-CN"/>
        </w:rPr>
        <w:t>（5）形成标准征求意见稿，并完成外审及报批等程序。</w:t>
      </w:r>
    </w:p>
    <w:p w14:paraId="66BA654E">
      <w:pPr>
        <w:spacing w:line="560" w:lineRule="exact"/>
        <w:ind w:firstLine="640" w:firstLineChars="200"/>
        <w:rPr>
          <w:rFonts w:hint="eastAsia" w:cs="仿宋_GB2312"/>
          <w:lang w:val="en-US" w:eastAsia="zh-CN"/>
        </w:rPr>
      </w:pPr>
      <w:r>
        <w:rPr>
          <w:rFonts w:hint="eastAsia" w:cs="仿宋_GB2312"/>
          <w:lang w:val="en-US" w:eastAsia="zh-CN"/>
        </w:rPr>
        <w:t>2.验证分析结果</w:t>
      </w:r>
    </w:p>
    <w:p w14:paraId="0721FC79">
      <w:pPr>
        <w:spacing w:line="560" w:lineRule="exact"/>
        <w:ind w:firstLine="640" w:firstLineChars="200"/>
        <w:rPr>
          <w:rFonts w:hint="default" w:cs="仿宋_GB2312"/>
          <w:lang w:val="en-US" w:eastAsia="zh-CN"/>
        </w:rPr>
      </w:pPr>
      <w:r>
        <w:rPr>
          <w:rFonts w:hint="eastAsia" w:cs="仿宋_GB2312"/>
          <w:lang w:val="en-US" w:eastAsia="zh-CN"/>
        </w:rPr>
        <w:t>（1）经充分文献检索和工作调研，目前我省确实未将接尘作业人员肺结核筛查作为常规工作或检查项目，而且尘肺病诊断治疗、预防管理和结核病防治工作分属不同的医疗卫生机构，各类机构目前只侧重于本机构承担主责疾病的预防控制，尚未对两种疾病共同发生的风险形成有效的防控合力，未建立有效的防控机制和早期发现技术流程。因此，起草组充分借鉴目前结核病筛查的路径流程，科学分析各种检测方法的灵敏度、特异度及实施的有效性、便捷性和经济效益分析，确定具体的筛查技术方法和技术路径。</w:t>
      </w:r>
    </w:p>
    <w:p w14:paraId="748C68B1">
      <w:pPr>
        <w:spacing w:line="560" w:lineRule="exact"/>
        <w:ind w:firstLine="640" w:firstLineChars="200"/>
        <w:rPr>
          <w:rFonts w:hint="eastAsia" w:cs="仿宋_GB2312"/>
          <w:lang w:val="en-US" w:eastAsia="zh-CN"/>
        </w:rPr>
      </w:pPr>
      <w:r>
        <w:rPr>
          <w:rFonts w:hint="eastAsia" w:cs="仿宋_GB2312"/>
          <w:lang w:val="en-US" w:eastAsia="zh-CN"/>
        </w:rPr>
        <w:t>（2）根据规范确定的路径，分别在省内2个地市选择接尘作业工人及尘肺病患者两个群体，实施结核病筛查。筛查过程和结果显示，筛查技术简单、易行、省时、省力，受检人员接受度和检测结果可信度均较高。</w:t>
      </w:r>
    </w:p>
    <w:p w14:paraId="3A891FBC">
      <w:pPr>
        <w:spacing w:line="560" w:lineRule="exact"/>
        <w:ind w:firstLine="640" w:firstLineChars="200"/>
        <w:rPr>
          <w:rFonts w:hint="default" w:cs="仿宋_GB2312"/>
          <w:lang w:val="en-US" w:eastAsia="zh-CN"/>
        </w:rPr>
      </w:pPr>
      <w:r>
        <w:rPr>
          <w:rFonts w:hint="eastAsia" w:cs="仿宋_GB2312"/>
          <w:lang w:val="en-US" w:eastAsia="zh-CN"/>
        </w:rPr>
        <w:t>（3）为确定筛查方法的科学性和专业理解度，起草组编制了专项调查问卷，以结核病筛查技术的种类、应用场景、结果判定及方法特征为主要内容，对省内从事职业病、结核病防治医疗机构的300余名医务人员进行了问卷调查。结果显示，所有参与调查人员对结核感染的相关内容、高危人群识别及传统检测方法（如PPD）的操作和原理掌握较好，但是对新型检测技术的临床应用细节、流行病学数据及特殊人群检测特点的认知存在明显不足，这也从侧面反映了本标准制定的实际意义，并且需要在标准实施后加强在实际工作中的推广应用。</w:t>
      </w:r>
    </w:p>
    <w:p w14:paraId="610482A6">
      <w:pPr>
        <w:spacing w:line="560" w:lineRule="exact"/>
        <w:ind w:firstLine="640" w:firstLineChars="200"/>
        <w:rPr>
          <w:rFonts w:hint="eastAsia" w:ascii="楷体" w:hAnsi="楷体" w:eastAsia="楷体" w:cs="楷体"/>
          <w:lang w:val="en-US" w:eastAsia="zh-CN"/>
        </w:rPr>
      </w:pPr>
      <w:r>
        <w:rPr>
          <w:rFonts w:hint="eastAsia" w:ascii="楷体" w:hAnsi="楷体" w:eastAsia="楷体" w:cs="楷体"/>
          <w:lang w:eastAsia="zh-CN"/>
        </w:rPr>
        <w:t>（</w:t>
      </w:r>
      <w:r>
        <w:rPr>
          <w:rFonts w:hint="eastAsia" w:ascii="楷体" w:hAnsi="楷体" w:eastAsia="楷体" w:cs="楷体"/>
          <w:lang w:val="en-US" w:eastAsia="zh-CN"/>
        </w:rPr>
        <w:t>二</w:t>
      </w:r>
      <w:r>
        <w:rPr>
          <w:rFonts w:hint="eastAsia" w:ascii="楷体" w:hAnsi="楷体" w:eastAsia="楷体" w:cs="楷体"/>
          <w:lang w:eastAsia="zh-CN"/>
        </w:rPr>
        <w:t>）</w:t>
      </w:r>
      <w:r>
        <w:rPr>
          <w:rFonts w:hint="eastAsia" w:ascii="楷体" w:hAnsi="楷体" w:eastAsia="楷体" w:cs="楷体"/>
          <w:lang w:val="en-US" w:eastAsia="zh-CN"/>
        </w:rPr>
        <w:t>技术经济论证</w:t>
      </w:r>
    </w:p>
    <w:p w14:paraId="19BC5222">
      <w:pPr>
        <w:spacing w:line="560" w:lineRule="exact"/>
        <w:ind w:firstLine="640" w:firstLineChars="200"/>
        <w:rPr>
          <w:rFonts w:hint="eastAsia" w:cs="仿宋_GB2312"/>
        </w:rPr>
      </w:pPr>
      <w:r>
        <w:rPr>
          <w:rFonts w:hint="eastAsia" w:cs="仿宋_GB2312"/>
          <w:lang w:val="en-US" w:eastAsia="zh-CN"/>
        </w:rPr>
        <w:t>1.</w:t>
      </w:r>
      <w:r>
        <w:rPr>
          <w:rFonts w:hint="eastAsia" w:cs="仿宋_GB2312"/>
        </w:rPr>
        <w:t>技术可行性论证</w:t>
      </w:r>
    </w:p>
    <w:p w14:paraId="112D75E8">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1</w:t>
      </w:r>
      <w:r>
        <w:rPr>
          <w:rFonts w:hint="eastAsia" w:cs="仿宋_GB2312"/>
          <w:lang w:eastAsia="zh-CN"/>
        </w:rPr>
        <w:t>）</w:t>
      </w:r>
      <w:r>
        <w:rPr>
          <w:rFonts w:hint="eastAsia" w:cs="仿宋_GB2312"/>
        </w:rPr>
        <w:t>技术基础成熟：结核病筛查（</w:t>
      </w:r>
      <w:r>
        <w:rPr>
          <w:rFonts w:hint="eastAsia" w:cs="仿宋_GB2312"/>
          <w:lang w:val="en-US" w:eastAsia="zh-CN"/>
        </w:rPr>
        <w:t>包括</w:t>
      </w:r>
      <w:r>
        <w:rPr>
          <w:rFonts w:hint="eastAsia" w:cs="仿宋_GB2312"/>
        </w:rPr>
        <w:t>症状问卷、胸部X光检查、</w:t>
      </w:r>
      <w:r>
        <w:rPr>
          <w:rFonts w:hint="eastAsia" w:cs="仿宋_GB2312"/>
          <w:lang w:val="en-US" w:eastAsia="zh-CN"/>
        </w:rPr>
        <w:t>各项实验室</w:t>
      </w:r>
      <w:r>
        <w:rPr>
          <w:rFonts w:hint="eastAsia" w:cs="仿宋_GB2312"/>
        </w:rPr>
        <w:t>检查等）已是成熟技术，在常规体检和重点人群监测中广泛应用。针对接尘人员这一高风险群体，现有技术手段完全具备实施条件，且能与职业健康监护中的粉尘作业专项体检有效整合，实现“一检多效”。</w:t>
      </w:r>
    </w:p>
    <w:p w14:paraId="47C8458C">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2</w:t>
      </w:r>
      <w:r>
        <w:rPr>
          <w:rFonts w:hint="eastAsia" w:cs="仿宋_GB2312"/>
          <w:lang w:eastAsia="zh-CN"/>
        </w:rPr>
        <w:t>）</w:t>
      </w:r>
      <w:r>
        <w:rPr>
          <w:rFonts w:hint="eastAsia" w:cs="仿宋_GB2312"/>
        </w:rPr>
        <w:t>规范需求明确：当前接尘人员结核筛查可能分散于职业病防治、结核病防控等不同体系，缺乏统一、强制的技术标准与操作流程。制定专项规范，可明确筛查对象界定、筛查周期、检查项目组合、结果判定标准、后续诊断与管理衔接等关键环节，提升筛查的针对性、标准化和可操作性。</w:t>
      </w:r>
    </w:p>
    <w:p w14:paraId="5367A174">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3</w:t>
      </w:r>
      <w:r>
        <w:rPr>
          <w:rFonts w:hint="eastAsia" w:cs="仿宋_GB2312"/>
          <w:lang w:eastAsia="zh-CN"/>
        </w:rPr>
        <w:t>）</w:t>
      </w:r>
      <w:r>
        <w:rPr>
          <w:rFonts w:hint="eastAsia" w:cs="仿宋_GB2312"/>
        </w:rPr>
        <w:t>信息化支持：依托日益完善的职业</w:t>
      </w:r>
      <w:r>
        <w:rPr>
          <w:rFonts w:hint="eastAsia" w:cs="仿宋_GB2312"/>
          <w:lang w:val="en-US" w:eastAsia="zh-CN"/>
        </w:rPr>
        <w:t>病防治综合</w:t>
      </w:r>
      <w:r>
        <w:rPr>
          <w:rFonts w:hint="eastAsia" w:cs="仿宋_GB2312"/>
        </w:rPr>
        <w:t>信息</w:t>
      </w:r>
      <w:r>
        <w:rPr>
          <w:rFonts w:hint="eastAsia" w:cs="仿宋_GB2312"/>
          <w:lang w:val="en-US" w:eastAsia="zh-CN"/>
        </w:rPr>
        <w:t>平台</w:t>
      </w:r>
      <w:r>
        <w:rPr>
          <w:rFonts w:hint="eastAsia" w:cs="仿宋_GB2312"/>
          <w:lang w:eastAsia="zh-CN"/>
        </w:rPr>
        <w:t>、</w:t>
      </w:r>
      <w:r>
        <w:rPr>
          <w:rFonts w:hint="eastAsia" w:cs="仿宋_GB2312"/>
          <w:lang w:val="en-US" w:eastAsia="zh-CN"/>
        </w:rPr>
        <w:t>疾病预防控制信息系统和</w:t>
      </w:r>
      <w:r>
        <w:rPr>
          <w:rFonts w:hint="eastAsia" w:cs="仿宋_GB2312"/>
        </w:rPr>
        <w:t>结核病防治网络，可实现筛查数据的电子化归档、动态跟踪与信息互联，为规范实施提供高效的技术支撑，便于进行流行病学分析和效果评价。</w:t>
      </w:r>
    </w:p>
    <w:p w14:paraId="3AEC37E7">
      <w:pPr>
        <w:spacing w:line="560" w:lineRule="exact"/>
        <w:ind w:firstLine="640" w:firstLineChars="200"/>
        <w:rPr>
          <w:rFonts w:hint="eastAsia" w:cs="仿宋_GB2312"/>
        </w:rPr>
      </w:pPr>
      <w:r>
        <w:rPr>
          <w:rFonts w:hint="eastAsia" w:cs="仿宋_GB2312"/>
          <w:lang w:val="en-US" w:eastAsia="zh-CN"/>
        </w:rPr>
        <w:t>2.</w:t>
      </w:r>
      <w:r>
        <w:rPr>
          <w:rFonts w:hint="eastAsia" w:cs="仿宋_GB2312"/>
        </w:rPr>
        <w:t>经济合理性论证</w:t>
      </w:r>
    </w:p>
    <w:p w14:paraId="1270A527">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1</w:t>
      </w:r>
      <w:r>
        <w:rPr>
          <w:rFonts w:hint="eastAsia" w:cs="仿宋_GB2312"/>
          <w:lang w:eastAsia="zh-CN"/>
        </w:rPr>
        <w:t>）</w:t>
      </w:r>
      <w:r>
        <w:rPr>
          <w:rFonts w:hint="eastAsia" w:cs="仿宋_GB2312"/>
        </w:rPr>
        <w:t>成本分析：制定与实施规范会产生直接成本，主要包括规范研制、人员培训、</w:t>
      </w:r>
      <w:r>
        <w:rPr>
          <w:rFonts w:hint="eastAsia" w:cs="仿宋_GB2312"/>
          <w:lang w:val="en-US" w:eastAsia="zh-CN"/>
        </w:rPr>
        <w:t>实施</w:t>
      </w:r>
      <w:r>
        <w:rPr>
          <w:rFonts w:hint="eastAsia" w:cs="仿宋_GB2312"/>
        </w:rPr>
        <w:t>检查项目费用等。对于用人单位，主要涉及按规范要求组织周期性筛查的组织成本与直接检查费用。</w:t>
      </w:r>
    </w:p>
    <w:p w14:paraId="03572FD4">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2</w:t>
      </w:r>
      <w:r>
        <w:rPr>
          <w:rFonts w:hint="eastAsia" w:cs="仿宋_GB2312"/>
          <w:lang w:eastAsia="zh-CN"/>
        </w:rPr>
        <w:t>）</w:t>
      </w:r>
      <w:r>
        <w:rPr>
          <w:rFonts w:hint="eastAsia" w:cs="仿宋_GB2312"/>
        </w:rPr>
        <w:t>效益评估：早期发现并治疗结核病，可极大改善患者预后，减少慢性肺损害、残疾和死亡，直接保障劳动者健康权益</w:t>
      </w:r>
      <w:r>
        <w:rPr>
          <w:rFonts w:hint="eastAsia" w:cs="仿宋_GB2312"/>
          <w:lang w:eastAsia="zh-CN"/>
        </w:rPr>
        <w:t>；</w:t>
      </w:r>
      <w:r>
        <w:rPr>
          <w:rFonts w:hint="eastAsia" w:cs="仿宋_GB2312"/>
        </w:rPr>
        <w:t>通过早发现、早治疗，阻断传播链，可减少后续更多的继发病例及其产生的巨额医疗成本、生产力损失和社会照护负担</w:t>
      </w:r>
      <w:r>
        <w:rPr>
          <w:rFonts w:hint="eastAsia" w:cs="仿宋_GB2312"/>
          <w:lang w:eastAsia="zh-CN"/>
        </w:rPr>
        <w:t>；</w:t>
      </w:r>
      <w:r>
        <w:rPr>
          <w:rFonts w:hint="eastAsia" w:cs="仿宋_GB2312"/>
        </w:rPr>
        <w:t>避免因聚集性疫情导致的生产停顿、人员缺勤、医疗费用争议及可能的法律风险，维护正常生产秩序。</w:t>
      </w:r>
    </w:p>
    <w:p w14:paraId="7C8EA20D">
      <w:pPr>
        <w:spacing w:line="560" w:lineRule="exact"/>
        <w:ind w:firstLine="640" w:firstLineChars="200"/>
        <w:rPr>
          <w:rFonts w:hint="eastAsia" w:cs="仿宋_GB2312"/>
        </w:rPr>
      </w:pPr>
      <w:r>
        <w:rPr>
          <w:rFonts w:hint="eastAsia" w:cs="仿宋_GB2312"/>
        </w:rPr>
        <w:t>尽管前期需要投入一定的制定与执行成本，但由于接尘人员是结核病发病的明确高危人群，针对性的规范筛查属于“精准防控”。从长远看，其避免的个体重症医疗费用、社会传播控制成本以及生产力损失挽回的总体经济效益，将远大于投入成本，具有良好的成本效益比。</w:t>
      </w:r>
    </w:p>
    <w:p w14:paraId="240EBBC2">
      <w:pPr>
        <w:spacing w:line="560" w:lineRule="exact"/>
        <w:ind w:firstLine="640" w:firstLineChars="200"/>
        <w:rPr>
          <w:rFonts w:hint="eastAsia" w:cs="仿宋_GB2312"/>
        </w:rPr>
      </w:pPr>
      <w:r>
        <w:rPr>
          <w:rFonts w:hint="eastAsia" w:cs="仿宋_GB2312"/>
          <w:lang w:val="en-US" w:eastAsia="zh-CN"/>
        </w:rPr>
        <w:t>因此，</w:t>
      </w:r>
      <w:r>
        <w:rPr>
          <w:rFonts w:hint="eastAsia" w:cs="仿宋_GB2312"/>
        </w:rPr>
        <w:t>为职业性接触粉尘人员制定结核病筛查技术规范，技术条件成熟，操作路径清晰。经济上虽需必要投入，但鉴于该群体结核病高发的明确风险，规范筛查带来的早期发现、及时治疗和传播阻断效益，将在个体健康、用人单位生产安全和社会总体疾病经济负担三个层面产生显著的正收益。因此，推进此项技术规范的制定与实施，在技术经济上是完全合理且迫切必要的。</w:t>
      </w:r>
    </w:p>
    <w:p w14:paraId="5A2C0EDC">
      <w:pPr>
        <w:spacing w:line="560" w:lineRule="exact"/>
        <w:ind w:firstLine="640" w:firstLineChars="200"/>
        <w:rPr>
          <w:rFonts w:hint="eastAsia" w:cs="仿宋_GB2312"/>
        </w:rPr>
      </w:pPr>
      <w:r>
        <w:rPr>
          <w:rFonts w:hint="eastAsia" w:ascii="楷体" w:hAnsi="楷体" w:eastAsia="楷体" w:cs="楷体"/>
          <w:lang w:val="en-US" w:eastAsia="zh-CN"/>
        </w:rPr>
        <w:t>（三）预期经济社会生态效益分析</w:t>
      </w:r>
    </w:p>
    <w:p w14:paraId="62BEC25E">
      <w:pPr>
        <w:spacing w:line="560" w:lineRule="exact"/>
        <w:ind w:firstLine="640" w:firstLineChars="200"/>
        <w:rPr>
          <w:rFonts w:hint="eastAsia" w:cs="仿宋_GB2312"/>
        </w:rPr>
      </w:pPr>
      <w:r>
        <w:rPr>
          <w:rFonts w:hint="eastAsia" w:cs="仿宋_GB2312"/>
          <w:lang w:val="en-US" w:eastAsia="zh-CN"/>
        </w:rPr>
        <w:t>1.</w:t>
      </w:r>
      <w:r>
        <w:rPr>
          <w:rFonts w:hint="eastAsia" w:cs="仿宋_GB2312"/>
        </w:rPr>
        <w:t>经济社会效益</w:t>
      </w:r>
    </w:p>
    <w:p w14:paraId="36FEEE65">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1</w:t>
      </w:r>
      <w:r>
        <w:rPr>
          <w:rFonts w:hint="eastAsia" w:cs="仿宋_GB2312"/>
          <w:lang w:eastAsia="zh-CN"/>
        </w:rPr>
        <w:t>）</w:t>
      </w:r>
      <w:r>
        <w:rPr>
          <w:rFonts w:hint="eastAsia" w:cs="仿宋_GB2312"/>
        </w:rPr>
        <w:t>强化社会公平与稳定：将接尘人员这一弱势劳动群体的结核病防控纳入规范</w:t>
      </w:r>
      <w:r>
        <w:rPr>
          <w:rFonts w:hint="eastAsia" w:cs="仿宋_GB2312"/>
          <w:lang w:val="en-US" w:eastAsia="zh-CN"/>
        </w:rPr>
        <w:t>化筛查</w:t>
      </w:r>
      <w:r>
        <w:rPr>
          <w:rFonts w:hint="eastAsia" w:cs="仿宋_GB2312"/>
        </w:rPr>
        <w:t>，体现了公共卫生服务的均等化与精准化，是维护社会健康公平、促进劳动关系和谐的重要举措，有助于提升劳动者获得感与社会稳定。</w:t>
      </w:r>
    </w:p>
    <w:p w14:paraId="4608F271">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2</w:t>
      </w:r>
      <w:r>
        <w:rPr>
          <w:rFonts w:hint="eastAsia" w:cs="仿宋_GB2312"/>
          <w:lang w:eastAsia="zh-CN"/>
        </w:rPr>
        <w:t>）</w:t>
      </w:r>
      <w:r>
        <w:rPr>
          <w:rFonts w:hint="eastAsia" w:cs="仿宋_GB2312"/>
        </w:rPr>
        <w:t>优化劳动力资源与产业结构：通过保障关键产业（如采矿、建材、冶金等</w:t>
      </w:r>
      <w:r>
        <w:rPr>
          <w:rFonts w:hint="eastAsia" w:cs="仿宋_GB2312"/>
          <w:lang w:val="en-US" w:eastAsia="zh-CN"/>
        </w:rPr>
        <w:t>我省粉尘危害重点行业</w:t>
      </w:r>
      <w:r>
        <w:rPr>
          <w:rFonts w:hint="eastAsia" w:cs="仿宋_GB2312"/>
        </w:rPr>
        <w:t>）一线劳动力的健康水平，直接减少因疾病导致的人力资本折损，为相关产业的稳定可持续发展提供健康支撑，间接服务于经济结构的优化与升级。</w:t>
      </w:r>
    </w:p>
    <w:p w14:paraId="544F2E08">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3</w:t>
      </w:r>
      <w:r>
        <w:rPr>
          <w:rFonts w:hint="eastAsia" w:cs="仿宋_GB2312"/>
          <w:lang w:eastAsia="zh-CN"/>
        </w:rPr>
        <w:t>）</w:t>
      </w:r>
      <w:r>
        <w:rPr>
          <w:rFonts w:hint="eastAsia" w:cs="仿宋_GB2312"/>
        </w:rPr>
        <w:t>降低综合社会保障支出：规范的筛查与管理能大幅减少重症结核、耐药结核等导致的长期治疗、残疾津贴与护理依赖，从根本上减轻基本医疗保险、工伤保险及社会救助体系的长期支付压力，提高社会保障基金运行效率。</w:t>
      </w:r>
    </w:p>
    <w:p w14:paraId="608E3594">
      <w:pPr>
        <w:spacing w:line="560" w:lineRule="exact"/>
        <w:ind w:firstLine="640" w:firstLineChars="200"/>
        <w:rPr>
          <w:rFonts w:hint="eastAsia" w:cs="仿宋_GB2312"/>
        </w:rPr>
      </w:pPr>
      <w:r>
        <w:rPr>
          <w:rFonts w:hint="eastAsia" w:cs="仿宋_GB2312"/>
          <w:lang w:val="en-US" w:eastAsia="zh-CN"/>
        </w:rPr>
        <w:t>2.</w:t>
      </w:r>
      <w:r>
        <w:rPr>
          <w:rFonts w:hint="eastAsia" w:cs="仿宋_GB2312"/>
        </w:rPr>
        <w:t>生态环境效益</w:t>
      </w:r>
    </w:p>
    <w:p w14:paraId="5BEADD44">
      <w:pPr>
        <w:spacing w:line="560" w:lineRule="exact"/>
        <w:ind w:firstLine="640" w:firstLineChars="200"/>
        <w:rPr>
          <w:rFonts w:hint="eastAsia" w:cs="仿宋_GB2312"/>
        </w:rPr>
      </w:pPr>
      <w:r>
        <w:rPr>
          <w:rFonts w:hint="eastAsia" w:cs="仿宋_GB2312"/>
        </w:rPr>
        <w:t>此项工作虽不直接作用于自然环境，但通过间接途径产生积极的生态关联影响</w:t>
      </w:r>
      <w:r>
        <w:rPr>
          <w:rFonts w:hint="eastAsia" w:cs="仿宋_GB2312"/>
          <w:lang w:eastAsia="zh-CN"/>
        </w:rPr>
        <w:t>。</w:t>
      </w:r>
    </w:p>
    <w:p w14:paraId="47680D2E">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1</w:t>
      </w:r>
      <w:r>
        <w:rPr>
          <w:rFonts w:hint="eastAsia" w:cs="仿宋_GB2312"/>
          <w:lang w:eastAsia="zh-CN"/>
        </w:rPr>
        <w:t>）</w:t>
      </w:r>
      <w:r>
        <w:rPr>
          <w:rFonts w:hint="eastAsia" w:cs="仿宋_GB2312"/>
        </w:rPr>
        <w:t>促进绿色健康工作环境建设：规范的实施将倒逼用人单位更加重视作业场所粉尘综合治理与整体劳动条件改善，从而在源头减少粉尘排放，这与污染防治和职业健康促进的目标同向而行。</w:t>
      </w:r>
    </w:p>
    <w:p w14:paraId="779382D1">
      <w:pPr>
        <w:spacing w:line="560" w:lineRule="exact"/>
        <w:ind w:firstLine="640" w:firstLineChars="200"/>
        <w:rPr>
          <w:rFonts w:hint="eastAsia" w:cs="仿宋_GB2312"/>
        </w:rPr>
      </w:pPr>
      <w:r>
        <w:rPr>
          <w:rFonts w:hint="eastAsia" w:cs="仿宋_GB2312"/>
          <w:lang w:eastAsia="zh-CN"/>
        </w:rPr>
        <w:t>（</w:t>
      </w:r>
      <w:r>
        <w:rPr>
          <w:rFonts w:hint="eastAsia" w:cs="仿宋_GB2312"/>
          <w:lang w:val="en-US" w:eastAsia="zh-CN"/>
        </w:rPr>
        <w:t>2</w:t>
      </w:r>
      <w:r>
        <w:rPr>
          <w:rFonts w:hint="eastAsia" w:cs="仿宋_GB2312"/>
          <w:lang w:eastAsia="zh-CN"/>
        </w:rPr>
        <w:t>）</w:t>
      </w:r>
      <w:r>
        <w:rPr>
          <w:rFonts w:hint="eastAsia" w:cs="仿宋_GB2312"/>
        </w:rPr>
        <w:t>支撑循环经济与绿色产业：健康的劳动力是发展绿色矿业、清洁生产等循环经济模式的根本保障。降低职业病与传染病负担，有助于提升相关行业推行更环保、更健康生产工艺的内在动力与人力资源基础，形成“健康</w:t>
      </w:r>
      <w:r>
        <w:rPr>
          <w:rFonts w:hint="eastAsia" w:cs="仿宋_GB2312"/>
          <w:lang w:val="en-US" w:eastAsia="zh-CN"/>
        </w:rPr>
        <w:t>-</w:t>
      </w:r>
      <w:r>
        <w:rPr>
          <w:rFonts w:hint="eastAsia" w:cs="仿宋_GB2312"/>
        </w:rPr>
        <w:t>环保</w:t>
      </w:r>
      <w:r>
        <w:rPr>
          <w:rFonts w:hint="eastAsia" w:cs="仿宋_GB2312"/>
          <w:lang w:val="en-US" w:eastAsia="zh-CN"/>
        </w:rPr>
        <w:t>-</w:t>
      </w:r>
      <w:r>
        <w:rPr>
          <w:rFonts w:hint="eastAsia" w:cs="仿宋_GB2312"/>
        </w:rPr>
        <w:t>可持续”的良性循环。</w:t>
      </w:r>
    </w:p>
    <w:p w14:paraId="7DCDB3C7">
      <w:pPr>
        <w:spacing w:line="560" w:lineRule="exact"/>
        <w:ind w:firstLine="640" w:firstLineChars="200"/>
        <w:rPr>
          <w:rFonts w:hint="eastAsia" w:cs="仿宋_GB2312"/>
        </w:rPr>
      </w:pPr>
      <w:r>
        <w:rPr>
          <w:rFonts w:hint="eastAsia" w:cs="仿宋_GB2312"/>
          <w:lang w:val="en-US" w:eastAsia="zh-CN"/>
        </w:rPr>
        <w:t>因此，本</w:t>
      </w:r>
      <w:r>
        <w:rPr>
          <w:rFonts w:hint="eastAsia" w:cs="仿宋_GB2312"/>
        </w:rPr>
        <w:t>技术规范不仅具有成本效益优势，更将在促进社会公平、稳定劳动力供给、减轻社保压力以及间接助推绿色生产等方面产生深远而积极的外溢效益。</w:t>
      </w:r>
    </w:p>
    <w:p w14:paraId="5C23B90A">
      <w:pPr>
        <w:spacing w:line="560" w:lineRule="exact"/>
        <w:ind w:firstLine="640" w:firstLineChars="200"/>
        <w:rPr>
          <w:rFonts w:hint="eastAsia" w:cs="仿宋_GB2312"/>
        </w:rPr>
      </w:pPr>
      <w:r>
        <w:rPr>
          <w:rFonts w:hint="eastAsia" w:ascii="黑体" w:hAnsi="黑体" w:eastAsia="黑体" w:cs="黑体"/>
        </w:rPr>
        <w:t>四、与现行有关法律法规和国家标准、行业标准、地方标准的关系</w:t>
      </w:r>
    </w:p>
    <w:p w14:paraId="1596DB5B">
      <w:pPr>
        <w:spacing w:line="560" w:lineRule="exact"/>
        <w:ind w:firstLine="640" w:firstLineChars="200"/>
        <w:rPr>
          <w:rFonts w:hint="eastAsia" w:cs="仿宋_GB2312"/>
        </w:rPr>
      </w:pPr>
      <w:r>
        <w:rPr>
          <w:rFonts w:hint="eastAsia" w:cs="仿宋_GB2312"/>
          <w:lang w:val="en-US" w:eastAsia="zh-CN"/>
        </w:rPr>
        <w:t>本标准制定的总体原则和技术内容完全遵从《中华人民共和国职业病防治法》《中华人民共和国劳动法》《中华人民共和国劳动合同法》等法律的立法依据和相关要求。</w:t>
      </w:r>
      <w:r>
        <w:rPr>
          <w:rFonts w:hint="eastAsia" w:cs="仿宋_GB2312"/>
        </w:rPr>
        <w:t>我国现行《职业性尘肺病的诊断》（GBZ70-2015）为国家职业卫生标准，规定了职业性尘肺病的诊断原则、尘肺病X射线胸片诊断分期及处理原则，对尘肺病有明确的定义；《职业健康监护技术规范》（GBZ188-20</w:t>
      </w:r>
      <w:r>
        <w:rPr>
          <w:rFonts w:hint="eastAsia" w:cs="仿宋_GB2312"/>
          <w:lang w:val="en-US" w:eastAsia="zh-CN"/>
        </w:rPr>
        <w:t>25</w:t>
      </w:r>
      <w:r>
        <w:rPr>
          <w:rFonts w:hint="eastAsia" w:cs="仿宋_GB2312"/>
        </w:rPr>
        <w:t>）为国家职业卫生标准，规定了职业性接触生产性粉尘的劳动者进行职业健康检查的内容、时间和目标疾病（包括职业禁忌证）；《肺结核诊断》（WS288-2017）为国家卫生行业标准，规定了肺结核的诊断依据、诊断原则、诊断和鉴别诊断。本标准中涉及的相关内容遵从上述国家标准和行业标准的强制性和规范性，并适用引用文件及标准的最新版本，或对本标准进行及时修订。</w:t>
      </w:r>
    </w:p>
    <w:p w14:paraId="2D7951AC">
      <w:pPr>
        <w:spacing w:line="560" w:lineRule="exact"/>
        <w:ind w:firstLine="640" w:firstLineChars="200"/>
        <w:rPr>
          <w:rFonts w:hint="eastAsia" w:cs="仿宋_GB2312"/>
        </w:rPr>
      </w:pPr>
      <w:r>
        <w:rPr>
          <w:rFonts w:hint="eastAsia" w:ascii="黑体" w:hAnsi="黑体" w:eastAsia="黑体" w:cs="黑体"/>
        </w:rPr>
        <w:t>五、征求意见和分歧处理情况</w:t>
      </w:r>
    </w:p>
    <w:p w14:paraId="05A5EC3C">
      <w:pPr>
        <w:spacing w:line="560" w:lineRule="exact"/>
        <w:ind w:firstLine="640" w:firstLineChars="200"/>
        <w:rPr>
          <w:rFonts w:hint="default" w:cs="仿宋_GB2312"/>
          <w:lang w:val="en-US" w:eastAsia="zh-CN"/>
        </w:rPr>
      </w:pPr>
      <w:r>
        <w:rPr>
          <w:rFonts w:hint="eastAsia" w:ascii="楷体" w:hAnsi="楷体" w:eastAsia="楷体" w:cs="楷体"/>
          <w:lang w:val="en-US" w:eastAsia="zh-CN"/>
        </w:rPr>
        <w:t>（一）征求意见</w:t>
      </w:r>
    </w:p>
    <w:p w14:paraId="2CA15DD1">
      <w:pPr>
        <w:spacing w:line="560" w:lineRule="exact"/>
        <w:ind w:firstLine="640" w:firstLineChars="200"/>
        <w:rPr>
          <w:rFonts w:hint="eastAsia" w:cs="仿宋_GB2312"/>
          <w:lang w:val="en-US" w:eastAsia="zh-CN"/>
        </w:rPr>
      </w:pPr>
      <w:r>
        <w:rPr>
          <w:rFonts w:hint="eastAsia" w:cs="仿宋_GB2312"/>
          <w:lang w:val="en-US" w:eastAsia="zh-CN"/>
        </w:rPr>
        <w:t>1.本标准在编写过程中，编写团队未发生重大分歧，并对相关技术关键点达成一致意见。</w:t>
      </w:r>
    </w:p>
    <w:p w14:paraId="184E96DE">
      <w:pPr>
        <w:spacing w:line="560" w:lineRule="exact"/>
        <w:ind w:firstLine="640" w:firstLineChars="200"/>
        <w:rPr>
          <w:rFonts w:hint="eastAsia" w:cs="仿宋_GB2312"/>
          <w:lang w:val="en-US" w:eastAsia="zh-CN"/>
        </w:rPr>
      </w:pPr>
      <w:r>
        <w:rPr>
          <w:rFonts w:hint="eastAsia" w:cs="仿宋_GB2312"/>
          <w:lang w:val="en-US" w:eastAsia="zh-CN"/>
        </w:rPr>
        <w:t>2.完成标准初稿之后，充分考虑本标准涉及的专业领域和应用范围，邀请省内15家医疗卫生机构中18名专家进行征求意见，机构类型包括疾病预防控制机构、职业病防治机构、传染病防治医疗机构和综合医院，专家专业范围涵盖预防医学、职业医学、呼吸内科学、结核医学和流行病学，有效覆盖了本标准的专业内容。</w:t>
      </w:r>
    </w:p>
    <w:p w14:paraId="3A538C61">
      <w:pPr>
        <w:spacing w:line="560" w:lineRule="exact"/>
        <w:ind w:firstLine="640" w:firstLineChars="200"/>
        <w:rPr>
          <w:rFonts w:hint="eastAsia" w:cs="仿宋_GB2312"/>
          <w:lang w:val="en-US" w:eastAsia="zh-CN"/>
        </w:rPr>
      </w:pPr>
      <w:r>
        <w:rPr>
          <w:rFonts w:hint="eastAsia" w:ascii="楷体" w:hAnsi="楷体" w:eastAsia="楷体" w:cs="楷体"/>
          <w:lang w:val="en-US" w:eastAsia="zh-CN"/>
        </w:rPr>
        <w:t>（二）结果处理</w:t>
      </w:r>
    </w:p>
    <w:p w14:paraId="3D4B2261">
      <w:pPr>
        <w:spacing w:line="560" w:lineRule="exact"/>
        <w:ind w:firstLine="640" w:firstLineChars="200"/>
        <w:rPr>
          <w:rFonts w:hint="default" w:cs="仿宋_GB2312"/>
          <w:lang w:val="en-US" w:eastAsia="zh-CN"/>
        </w:rPr>
      </w:pPr>
      <w:r>
        <w:rPr>
          <w:rFonts w:hint="eastAsia" w:cs="仿宋_GB2312"/>
          <w:lang w:val="en-US" w:eastAsia="zh-CN"/>
        </w:rPr>
        <w:t>18位专家对征求意见稿共提出75条修改建议，经起草人认真研究、反复斟酌，与起草团队多次商议后，采纳其中26条修改建议，部分采纳2条修改建议，不采纳47条修改建议，并在《征求意见汇总表》中进行了详细的解释说明，同时也与各位专家进行了沟通，达成了共识。</w:t>
      </w:r>
    </w:p>
    <w:p w14:paraId="7172148E">
      <w:pPr>
        <w:spacing w:line="560" w:lineRule="exact"/>
        <w:ind w:firstLine="640" w:firstLineChars="200"/>
        <w:rPr>
          <w:rFonts w:hint="eastAsia" w:cs="仿宋_GB2312"/>
        </w:rPr>
      </w:pPr>
      <w:r>
        <w:rPr>
          <w:rFonts w:hint="eastAsia" w:ascii="黑体" w:hAnsi="黑体" w:eastAsia="黑体" w:cs="黑体"/>
        </w:rPr>
        <w:t>六、推动标准实施的措施建议</w:t>
      </w:r>
    </w:p>
    <w:p w14:paraId="1767B866">
      <w:pPr>
        <w:spacing w:line="560" w:lineRule="exact"/>
        <w:ind w:firstLine="640" w:firstLineChars="200"/>
        <w:rPr>
          <w:rFonts w:hint="default" w:eastAsia="仿宋_GB2312" w:cs="仿宋_GB2312"/>
          <w:lang w:val="en-US" w:eastAsia="zh-CN"/>
        </w:rPr>
      </w:pPr>
      <w:r>
        <w:rPr>
          <w:rFonts w:hint="eastAsia" w:cs="仿宋_GB2312"/>
          <w:lang w:val="en-US" w:eastAsia="zh-CN"/>
        </w:rPr>
        <w:t>为有效推动标准的实施，在标准制定期间已在省内部分地市和医疗机构进行了实施验证，方法可行。在标准颁布之后，主要起草单位将结合我省实际工作情况，进一步通过标准培训、现场技术指导等方式推动标准的应用。适时将标准实施纳入卫生行业监管与考核体系，开展专项检查与符合性评估。对积极采用本标准的地区和机构给予政策倾斜或奖励，树立标杆典范。</w:t>
      </w:r>
    </w:p>
    <w:p w14:paraId="7B9A3B54">
      <w:pPr>
        <w:spacing w:line="560" w:lineRule="exact"/>
        <w:ind w:firstLine="640" w:firstLineChars="200"/>
        <w:rPr>
          <w:rFonts w:hint="eastAsia" w:cs="仿宋_GB2312"/>
        </w:rPr>
      </w:pPr>
      <w:r>
        <w:rPr>
          <w:rFonts w:hint="eastAsia" w:ascii="黑体" w:hAnsi="黑体" w:eastAsia="黑体" w:cs="黑体"/>
        </w:rPr>
        <w:t>七、拟作为强制性地方标准的须写明明确的法律法规依据</w:t>
      </w:r>
    </w:p>
    <w:p w14:paraId="266299C5">
      <w:pPr>
        <w:spacing w:line="560" w:lineRule="exact"/>
        <w:ind w:firstLine="640" w:firstLineChars="200"/>
        <w:rPr>
          <w:rFonts w:hint="default" w:eastAsia="仿宋_GB2312" w:cs="仿宋_GB2312"/>
          <w:lang w:val="en-US" w:eastAsia="zh-CN"/>
        </w:rPr>
      </w:pPr>
      <w:r>
        <w:rPr>
          <w:rFonts w:hint="eastAsia" w:cs="仿宋_GB2312"/>
          <w:lang w:val="en-US" w:eastAsia="zh-CN"/>
        </w:rPr>
        <w:t>本标准为推荐性标准。</w:t>
      </w:r>
    </w:p>
    <w:p w14:paraId="742303F4">
      <w:pPr>
        <w:spacing w:line="560" w:lineRule="exact"/>
        <w:ind w:firstLine="640" w:firstLineChars="200"/>
        <w:rPr>
          <w:rFonts w:cs="仿宋_GB2312"/>
        </w:rPr>
      </w:pPr>
      <w:r>
        <w:rPr>
          <w:rFonts w:hint="eastAsia" w:ascii="黑体" w:hAnsi="黑体" w:eastAsia="黑体" w:cs="黑体"/>
        </w:rPr>
        <w:t>八、其他应说明的事项</w:t>
      </w:r>
    </w:p>
    <w:p w14:paraId="39C1AA1F">
      <w:pPr>
        <w:rPr>
          <w:rFonts w:hint="default" w:eastAsia="仿宋_GB2312"/>
          <w:lang w:val="en-US" w:eastAsia="zh-CN"/>
        </w:rPr>
      </w:pPr>
      <w:r>
        <w:rPr>
          <w:rFonts w:hint="eastAsia"/>
          <w:lang w:val="en-US" w:eastAsia="zh-CN"/>
        </w:rPr>
        <w:t xml:space="preserve">    无其他应说明的事项。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9BD420-E15A-4E58-BAEA-5E8F8E2A7D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B95B46D-18AF-488E-AD62-A8B1176A22E7}"/>
  </w:font>
  <w:font w:name="仿宋_GB2312">
    <w:panose1 w:val="02010609030101010101"/>
    <w:charset w:val="86"/>
    <w:family w:val="modern"/>
    <w:pitch w:val="default"/>
    <w:sig w:usb0="00000001" w:usb1="080E0000" w:usb2="00000000" w:usb3="00000000" w:csb0="00040000" w:csb1="00000000"/>
    <w:embedRegular r:id="rId3" w:fontKey="{6DA1411A-78ED-4F63-BA15-1A0838373327}"/>
  </w:font>
  <w:font w:name="方正小标宋简体">
    <w:panose1 w:val="02000000000000000000"/>
    <w:charset w:val="86"/>
    <w:family w:val="script"/>
    <w:pitch w:val="default"/>
    <w:sig w:usb0="00000001" w:usb1="08000000" w:usb2="00000000" w:usb3="00000000" w:csb0="00040000" w:csb1="00000000"/>
    <w:embedRegular r:id="rId4" w:fontKey="{9A9E01BE-FBFB-4748-8A05-EAA73DA70324}"/>
  </w:font>
  <w:font w:name="楷体">
    <w:panose1 w:val="02010609060101010101"/>
    <w:charset w:val="86"/>
    <w:family w:val="auto"/>
    <w:pitch w:val="default"/>
    <w:sig w:usb0="800002BF" w:usb1="38CF7CFA" w:usb2="00000016" w:usb3="00000000" w:csb0="00040001" w:csb1="00000000"/>
    <w:embedRegular r:id="rId5" w:fontKey="{1BFBC838-ECEA-4D69-9137-F9D3D4CDD938}"/>
  </w:font>
  <w:font w:name="仿宋">
    <w:panose1 w:val="02010609060101010101"/>
    <w:charset w:val="86"/>
    <w:family w:val="auto"/>
    <w:pitch w:val="default"/>
    <w:sig w:usb0="800002BF" w:usb1="38CF7CFA" w:usb2="00000016" w:usb3="00000000" w:csb0="00040001" w:csb1="00000000"/>
    <w:embedRegular r:id="rId6" w:fontKey="{EBFA1022-7120-4B1E-9818-514EA4D454A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71F"/>
    <w:rsid w:val="00177EFA"/>
    <w:rsid w:val="002B7A1C"/>
    <w:rsid w:val="0057566B"/>
    <w:rsid w:val="00595F5B"/>
    <w:rsid w:val="00A2071F"/>
    <w:rsid w:val="00C067DB"/>
    <w:rsid w:val="00C569EB"/>
    <w:rsid w:val="00C86D4F"/>
    <w:rsid w:val="11C5635C"/>
    <w:rsid w:val="14185F29"/>
    <w:rsid w:val="24AC7783"/>
    <w:rsid w:val="34AC0E0F"/>
    <w:rsid w:val="3CEA09F1"/>
    <w:rsid w:val="64FF0246"/>
    <w:rsid w:val="730A077D"/>
    <w:rsid w:val="73747E97"/>
    <w:rsid w:val="75E63744"/>
    <w:rsid w:val="7B2C06A5"/>
    <w:rsid w:val="7D874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c8ce0419-346f-438a-a46d-97ba09050041</errorID>
      <errorWord>矽</errorWord>
      <group>L1_Word</group>
      <groupName>字词问题</groupName>
      <ability>L2_Variant</ability>
      <abilityName>异形词</abilityName>
      <candidateList>
        <item>硅</item>
      </candidateList>
      <explain>词汇[矽]的规范词形写作[硅]。</explain>
      <paraID>1ED577EB</paraID>
      <start>28</start>
      <end>29</end>
      <status>ignored</status>
      <modifiedWord/>
      <trackRevisions>false</trackRevisions>
    </reviewItem>
    <reviewItem>
      <errorID>d2993e88-f01a-4ba1-8f35-9ab2245c08fd</errorID>
      <errorWord>十三五规划</errorWord>
      <group>L1_Political</group>
      <groupName>政治性问题</groupName>
      <ability>L2_Keyword</ability>
      <abilityName>固定表述</abilityName>
      <candidateList>
        <item>“十三五”规划</item>
      </candidateList>
      <explain>注意检查当前固定表述标点是否使用规范。</explain>
      <paraID>1ED577EB</paraID>
      <start>85</start>
      <end>90</end>
      <status>ignored</status>
      <modifiedWord/>
      <trackRevisions>false</trackRevisions>
    </reviewItem>
    <reviewItem>
      <errorID>ee55a263-50e5-43c8-8f3a-cc10a7a79cf5</errorID>
      <errorWord>合并</errorWord>
      <group>L1_Word</group>
      <groupName>字词问题</groupName>
      <ability>L2_Typo</ability>
      <abilityName>字词错误</abilityName>
      <candidateList>
        <item>合发</item>
      </candidateList>
      <explain/>
      <paraID>136F9808</paraID>
      <start>17</start>
      <end>19</end>
      <status>ignored</status>
      <modifiedWord/>
      <trackRevisions>false</trackRevisions>
    </reviewItem>
    <reviewItem>
      <errorID>cd24b898-0bed-4eee-ae56-02a4ef005962</errorID>
      <errorWord>结核杆菌</errorWord>
      <group>L1_Knowledge</group>
      <groupName>知识性问题</groupName>
      <ability>L2_Term</ability>
      <abilityName>专业术语</abilityName>
      <candidateList>
        <item>结核分枝杆菌</item>
      </candidateList>
      <explain>医学名词[结核杆菌]为不规范表述或旧称，其规范书面表述为[结核分枝杆菌]。</explain>
      <paraID>322604AA</paraID>
      <start>134</start>
      <end>138</end>
      <status>ignored</status>
      <modifiedWord/>
      <trackRevisions>false</trackRevisions>
    </reviewItem>
    <reviewItem>
      <errorID>7615113d-faa4-40ea-a567-0be1e56130ef</errorID>
      <errorWord>，</errorWord>
      <group>L1_Word</group>
      <groupName>字词问题</groupName>
      <ability>L2_Typo</ability>
      <abilityName>字词错误</abilityName>
      <candidateList>
        <item>，由</item>
      </candidateList>
      <explain/>
      <paraID>503183A3</paraID>
      <start>28</start>
      <end>29</end>
      <status>ignored</status>
      <modifiedWord/>
      <trackRevisions>false</trackRevisions>
    </reviewItem>
    <reviewItem>
      <errorID>0de4e529-554e-47c8-81db-9ba01dca016e</errorID>
      <errorWord>-</errorWord>
      <group>L1_Format</group>
      <groupName>格式问题</groupName>
      <ability>L2_HalfPunc</ability>
      <abilityName>全半角检查</abilityName>
      <candidateList>
        <item>－</item>
      </candidateList>
      <explain>文本全半角错误。</explain>
      <paraID>779382D1</paraID>
      <start>98</start>
      <end>99</end>
      <status>ignored</status>
      <modifiedWord/>
      <trackRevisions>false</trackRevisions>
    </reviewItem>
    <reviewItem>
      <errorID>918b121d-91c4-4c1c-b579-af270329313c</errorID>
      <errorWord>-</errorWord>
      <group>L1_Format</group>
      <groupName>格式问题</groupName>
      <ability>L2_HalfPunc</ability>
      <abilityName>全半角检查</abilityName>
      <candidateList>
        <item>－</item>
      </candidateList>
      <explain>文本全半角错误。</explain>
      <paraID>779382D1</paraID>
      <start>101</start>
      <end>102</end>
      <status>ignored</status>
      <modifiedWord/>
      <trackRevisions>false</trackRevisions>
    </reviewItem>
    <reviewItem>
      <errorID>e1feb286-cbd5-4bbd-bc6b-9eec06321be7</errorID>
      <errorWord>禁忌证</errorWord>
      <group>L1_Word</group>
      <groupName>字词问题</groupName>
      <ability>L2_Typo</ability>
      <abilityName>字词错误</abilityName>
      <candidateList>
        <item>禁忌症</item>
      </candidateList>
      <explain>存在发音相同字词的误用。</explain>
      <paraID>1596DB5B</paraID>
      <start>231</start>
      <end>234</end>
      <status>ignored</status>
      <modifiedWord/>
      <trackRevisions>false</trackRevisions>
    </reviewItem>
  </reviewItems>
  <config/>
</contractReview>
</file>

<file path=customXml/itemProps1.xml><?xml version="1.0" encoding="utf-8"?>
<ds:datastoreItem xmlns:ds="http://schemas.openxmlformats.org/officeDocument/2006/customXml" ds:itemID="{70f607a1-47c7-4d99-b7e3-d56e63c96b9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6655</Words>
  <Characters>6872</Characters>
  <Lines>2</Lines>
  <Paragraphs>1</Paragraphs>
  <TotalTime>21</TotalTime>
  <ScaleCrop>false</ScaleCrop>
  <LinksUpToDate>false</LinksUpToDate>
  <CharactersWithSpaces>6878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2021-05-10T01:24:00Z</dcterms:created>
  <dc:creator>Windows 用户</dc:creator>
  <cp:lastModifiedBy>蒋轶文</cp:lastModifiedBy>
  <dcterms:modified xsi:type="dcterms:W3CDTF">2026-02-14T01:22:47Z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eyJoZGlkIjoiMThiOWYwNDM2NmI4NTIyOWU2N2RhOGM1YWYxMWY5ODgiLCJ1c2VySWQiOiIxNzAwMzYwMDI1In0=</vt:lpwstr>
  </property>
  <property fmtid="{D5CDD505-2E9C-101B-9397-08002B2CF9AE}" pid="3" name="KSOProductBuildVer">
    <vt:lpwstr>2052-12.1.0.24657</vt:lpwstr>
  </property>
  <property fmtid="{D5CDD505-2E9C-101B-9397-08002B2CF9AE}" pid="4" name="ICV">
    <vt:lpwstr>CB221CFD63EB408F97A2EA564E00FF2E_12</vt:lpwstr>
  </property>
</Properties>
</file>