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050D">
      <w:pPr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587DD200">
      <w:pPr>
        <w:rPr>
          <w:rFonts w:hint="eastAsia" w:ascii="黑体" w:hAnsi="华文仿宋" w:eastAsia="黑体"/>
          <w:sz w:val="32"/>
          <w:szCs w:val="32"/>
        </w:rPr>
      </w:pPr>
    </w:p>
    <w:p w14:paraId="416B829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斑蝥酸钠维生素B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vertAlign w:val="subscript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注射液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</w:rPr>
        <w:t>说明书修订要求</w:t>
      </w:r>
    </w:p>
    <w:p w14:paraId="4D9E1F15">
      <w:pPr>
        <w:spacing w:line="560" w:lineRule="exact"/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4BCF3AD7">
      <w:pPr>
        <w:widowControl/>
        <w:spacing w:line="560" w:lineRule="exact"/>
        <w:ind w:firstLine="640" w:firstLineChars="200"/>
        <w:rPr>
          <w:rFonts w:eastAsia="黑体"/>
          <w:color w:val="000000"/>
          <w:kern w:val="0"/>
          <w:sz w:val="32"/>
          <w:szCs w:val="28"/>
        </w:rPr>
      </w:pPr>
      <w:r>
        <w:rPr>
          <w:rFonts w:hint="eastAsia" w:eastAsia="黑体"/>
          <w:color w:val="000000"/>
          <w:kern w:val="0"/>
          <w:sz w:val="32"/>
          <w:szCs w:val="28"/>
        </w:rPr>
        <w:t>一、【不良反应】项下应</w:t>
      </w:r>
      <w:r>
        <w:rPr>
          <w:rFonts w:hint="eastAsia" w:eastAsia="黑体"/>
          <w:color w:val="000000"/>
          <w:kern w:val="0"/>
          <w:sz w:val="32"/>
          <w:szCs w:val="28"/>
          <w:lang w:eastAsia="zh-CN"/>
        </w:rPr>
        <w:t>当</w:t>
      </w:r>
      <w:r>
        <w:rPr>
          <w:rFonts w:hint="eastAsia" w:eastAsia="黑体"/>
          <w:color w:val="000000"/>
          <w:kern w:val="0"/>
          <w:sz w:val="32"/>
          <w:szCs w:val="28"/>
        </w:rPr>
        <w:t>包含以下内容：</w:t>
      </w:r>
    </w:p>
    <w:p w14:paraId="7C47DB0F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上市后监测到本品的以下不良反应（发生率未知）：</w:t>
      </w:r>
    </w:p>
    <w:p w14:paraId="2FBB83C6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全身反应：寒战、发热、畏寒、乏力。</w:t>
      </w:r>
    </w:p>
    <w:p w14:paraId="5255B7BC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皮肤及皮下组织：皮疹、瘙痒、潮红、多汗。</w:t>
      </w:r>
    </w:p>
    <w:p w14:paraId="0A875614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胃肠系统：恶心、呕吐、腹痛、腹泻。</w:t>
      </w:r>
    </w:p>
    <w:p w14:paraId="39F11FD4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神经系统：头晕、头痛、麻木。</w:t>
      </w:r>
    </w:p>
    <w:p w14:paraId="1009CD63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呼吸系统：胸闷、呼吸困难、咳嗽。</w:t>
      </w:r>
    </w:p>
    <w:p w14:paraId="5A144DE4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肾脏及泌尿系统：尿频、尿急、尿痛、排尿困难，有肾功能异常（如肌酐升高、尿酸升高、尿素升高）个案报告。</w:t>
      </w:r>
    </w:p>
    <w:p w14:paraId="0F1A49C0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免疫系统：过敏反应、有过敏性休克个案报告。</w:t>
      </w:r>
    </w:p>
    <w:p w14:paraId="6FE34DE3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其他：注射部位反应（疼痛、肿胀与硬结）、心悸、肌肉疼痛、有肝功能异常个案报告。</w:t>
      </w:r>
    </w:p>
    <w:p w14:paraId="37F3B866">
      <w:pPr>
        <w:widowControl/>
        <w:spacing w:line="560" w:lineRule="exact"/>
        <w:ind w:firstLine="640" w:firstLineChars="200"/>
        <w:rPr>
          <w:rFonts w:eastAsia="黑体"/>
          <w:color w:val="000000"/>
          <w:kern w:val="0"/>
          <w:sz w:val="32"/>
          <w:szCs w:val="28"/>
        </w:rPr>
      </w:pPr>
      <w:r>
        <w:rPr>
          <w:rFonts w:hint="eastAsia" w:eastAsia="黑体"/>
          <w:color w:val="000000"/>
          <w:kern w:val="0"/>
          <w:sz w:val="32"/>
          <w:szCs w:val="28"/>
        </w:rPr>
        <w:t>二、【禁忌】项下应</w:t>
      </w:r>
      <w:r>
        <w:rPr>
          <w:rFonts w:hint="eastAsia" w:eastAsia="黑体"/>
          <w:color w:val="000000"/>
          <w:kern w:val="0"/>
          <w:sz w:val="32"/>
          <w:szCs w:val="28"/>
          <w:lang w:eastAsia="zh-CN"/>
        </w:rPr>
        <w:t>当</w:t>
      </w:r>
      <w:r>
        <w:rPr>
          <w:rFonts w:hint="eastAsia" w:eastAsia="黑体"/>
          <w:color w:val="000000"/>
          <w:kern w:val="0"/>
          <w:sz w:val="32"/>
          <w:szCs w:val="28"/>
        </w:rPr>
        <w:t>包括以下内容：</w:t>
      </w:r>
    </w:p>
    <w:p w14:paraId="16391898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对本品及所含成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份</w:t>
      </w:r>
      <w:r>
        <w:rPr>
          <w:rFonts w:hint="eastAsia" w:eastAsia="仿宋_GB2312"/>
          <w:color w:val="000000"/>
          <w:sz w:val="32"/>
          <w:szCs w:val="32"/>
        </w:rPr>
        <w:t>过敏者禁用。</w:t>
      </w:r>
    </w:p>
    <w:p w14:paraId="0ACB39C9">
      <w:pPr>
        <w:widowControl/>
        <w:spacing w:line="560" w:lineRule="exact"/>
        <w:ind w:firstLine="640" w:firstLineChars="200"/>
        <w:rPr>
          <w:rFonts w:eastAsia="黑体"/>
          <w:color w:val="000000"/>
          <w:kern w:val="0"/>
          <w:sz w:val="32"/>
          <w:szCs w:val="28"/>
        </w:rPr>
      </w:pPr>
      <w:r>
        <w:rPr>
          <w:rFonts w:hint="eastAsia" w:eastAsia="黑体"/>
          <w:color w:val="000000"/>
          <w:kern w:val="0"/>
          <w:sz w:val="32"/>
          <w:szCs w:val="28"/>
        </w:rPr>
        <w:t>三、【药物相互作用】项下应</w:t>
      </w:r>
      <w:r>
        <w:rPr>
          <w:rFonts w:hint="eastAsia" w:eastAsia="黑体"/>
          <w:color w:val="000000"/>
          <w:kern w:val="0"/>
          <w:sz w:val="32"/>
          <w:szCs w:val="28"/>
          <w:lang w:eastAsia="zh-CN"/>
        </w:rPr>
        <w:t>当</w:t>
      </w:r>
      <w:r>
        <w:rPr>
          <w:rFonts w:hint="eastAsia" w:eastAsia="黑体"/>
          <w:color w:val="000000"/>
          <w:kern w:val="0"/>
          <w:sz w:val="32"/>
          <w:szCs w:val="28"/>
        </w:rPr>
        <w:t>包括以下内容</w:t>
      </w:r>
    </w:p>
    <w:p w14:paraId="70FD2EA0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氯霉素、环丝氨酸、免疫抑制剂包括环孢素、异烟肼、青霉胺等药物可</w:t>
      </w:r>
      <w:bookmarkStart w:id="2" w:name="OLE_LINK3"/>
      <w:bookmarkStart w:id="3" w:name="OLE_LINK4"/>
      <w:r>
        <w:rPr>
          <w:rFonts w:hint="eastAsia" w:eastAsia="仿宋_GB2312"/>
          <w:color w:val="000000"/>
          <w:sz w:val="32"/>
          <w:szCs w:val="32"/>
        </w:rPr>
        <w:t>拮抗</w:t>
      </w:r>
      <w:bookmarkEnd w:id="2"/>
      <w:bookmarkEnd w:id="3"/>
      <w:r>
        <w:rPr>
          <w:rFonts w:hint="eastAsia" w:eastAsia="仿宋_GB2312"/>
          <w:color w:val="000000"/>
          <w:sz w:val="32"/>
          <w:szCs w:val="32"/>
        </w:rPr>
        <w:t>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生素B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bscript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增加维生素B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bscript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经肾排</w:t>
      </w:r>
      <w:r>
        <w:rPr>
          <w:rFonts w:hint="eastAsia" w:eastAsia="仿宋_GB2312"/>
          <w:color w:val="000000"/>
          <w:sz w:val="32"/>
          <w:szCs w:val="32"/>
        </w:rPr>
        <w:t>泄，可引起贫血或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者</w:t>
      </w:r>
      <w:r>
        <w:rPr>
          <w:rFonts w:hint="eastAsia" w:eastAsia="仿宋_GB2312"/>
          <w:color w:val="000000"/>
          <w:sz w:val="32"/>
          <w:szCs w:val="32"/>
        </w:rPr>
        <w:t>周围神经炎。</w:t>
      </w:r>
    </w:p>
    <w:p w14:paraId="4A6EEEF9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</w:p>
    <w:p w14:paraId="705E0B20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（注：如原批准说明书的安全性内容较本修订要求内容更全面或更严格的，应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当</w:t>
      </w:r>
      <w:r>
        <w:rPr>
          <w:rFonts w:hint="eastAsia" w:eastAsia="仿宋_GB2312"/>
          <w:color w:val="000000"/>
          <w:sz w:val="32"/>
          <w:szCs w:val="32"/>
        </w:rPr>
        <w:t>保留原批准内容。说明书其他内容如与上述修订要求不一致的，应当一并进行修订。）</w:t>
      </w:r>
    </w:p>
    <w:bookmarkEnd w:id="0"/>
    <w:bookmarkEnd w:id="1"/>
    <w:p w14:paraId="6E9086D6">
      <w:pPr>
        <w:spacing w:line="560" w:lineRule="exact"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br w:type="page"/>
      </w:r>
    </w:p>
    <w:p w14:paraId="434A9FE1">
      <w:pPr>
        <w:spacing w:line="560" w:lineRule="exact"/>
        <w:jc w:val="center"/>
        <w:rPr>
          <w:rFonts w:ascii="方正小标宋简体" w:eastAsia="方正小标宋简体"/>
          <w:color w:val="000000"/>
          <w:spacing w:val="-8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斑蝥酸钠注射液</w:t>
      </w:r>
      <w:r>
        <w:rPr>
          <w:rFonts w:hint="eastAsia" w:ascii="方正小标宋简体" w:eastAsia="方正小标宋简体"/>
          <w:color w:val="000000"/>
          <w:spacing w:val="-8"/>
          <w:sz w:val="44"/>
          <w:szCs w:val="44"/>
        </w:rPr>
        <w:t>说明书修订要求</w:t>
      </w:r>
    </w:p>
    <w:p w14:paraId="46971A5D">
      <w:pPr>
        <w:spacing w:line="560" w:lineRule="exact"/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7E79E528">
      <w:pPr>
        <w:widowControl/>
        <w:spacing w:line="560" w:lineRule="exact"/>
        <w:ind w:firstLine="640" w:firstLineChars="200"/>
        <w:rPr>
          <w:rFonts w:eastAsia="黑体"/>
          <w:color w:val="000000"/>
          <w:kern w:val="0"/>
          <w:sz w:val="32"/>
          <w:szCs w:val="28"/>
        </w:rPr>
      </w:pPr>
      <w:r>
        <w:rPr>
          <w:rFonts w:hint="eastAsia" w:eastAsia="黑体"/>
          <w:color w:val="000000"/>
          <w:kern w:val="0"/>
          <w:sz w:val="32"/>
          <w:szCs w:val="28"/>
        </w:rPr>
        <w:t>一、【不良反应】项下应</w:t>
      </w:r>
      <w:r>
        <w:rPr>
          <w:rFonts w:hint="eastAsia" w:eastAsia="黑体"/>
          <w:color w:val="000000"/>
          <w:kern w:val="0"/>
          <w:sz w:val="32"/>
          <w:szCs w:val="28"/>
          <w:lang w:eastAsia="zh-CN"/>
        </w:rPr>
        <w:t>当</w:t>
      </w:r>
      <w:r>
        <w:rPr>
          <w:rFonts w:hint="eastAsia" w:eastAsia="黑体"/>
          <w:color w:val="000000"/>
          <w:kern w:val="0"/>
          <w:sz w:val="32"/>
          <w:szCs w:val="28"/>
        </w:rPr>
        <w:t>包含以下内容：</w:t>
      </w:r>
    </w:p>
    <w:p w14:paraId="4729470C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上市后监测到本品的以下不良反应（发生率未知）：</w:t>
      </w:r>
    </w:p>
    <w:p w14:paraId="4D3C4783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血管与淋巴管系统：静脉炎。</w:t>
      </w:r>
    </w:p>
    <w:p w14:paraId="786FCDD1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全身及给药部位反应：寒战、发热、输液部位反应（疼痛、肿胀、红斑）。</w:t>
      </w:r>
    </w:p>
    <w:p w14:paraId="391F4E56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皮肤及皮下组织：皮疹、瘙痒、潮红。</w:t>
      </w:r>
    </w:p>
    <w:p w14:paraId="3E067001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胃肠系统：恶心、呕吐、腹部不适。</w:t>
      </w:r>
    </w:p>
    <w:p w14:paraId="501F30F0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肾脏及泌尿系统：尿频、尿急、排尿困难。</w:t>
      </w:r>
    </w:p>
    <w:p w14:paraId="7E094546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神经系统：头晕、头痛、感觉减退。</w:t>
      </w:r>
    </w:p>
    <w:p w14:paraId="698A7D03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呼吸系统：胸闷、呼吸困难、呼吸急促。</w:t>
      </w:r>
    </w:p>
    <w:p w14:paraId="315F4E83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其他：心悸、过敏反应。</w:t>
      </w:r>
    </w:p>
    <w:p w14:paraId="6EDB225C">
      <w:pPr>
        <w:widowControl/>
        <w:spacing w:line="560" w:lineRule="exact"/>
        <w:ind w:firstLine="640" w:firstLineChars="200"/>
        <w:rPr>
          <w:rFonts w:eastAsia="黑体"/>
          <w:color w:val="000000"/>
          <w:kern w:val="0"/>
          <w:sz w:val="32"/>
          <w:szCs w:val="28"/>
        </w:rPr>
      </w:pPr>
      <w:r>
        <w:rPr>
          <w:rFonts w:hint="eastAsia" w:eastAsia="黑体"/>
          <w:color w:val="000000"/>
          <w:kern w:val="0"/>
          <w:sz w:val="32"/>
          <w:szCs w:val="28"/>
        </w:rPr>
        <w:t>二、【禁忌】项下应</w:t>
      </w:r>
      <w:r>
        <w:rPr>
          <w:rFonts w:hint="eastAsia" w:eastAsia="黑体"/>
          <w:color w:val="000000"/>
          <w:kern w:val="0"/>
          <w:sz w:val="32"/>
          <w:szCs w:val="28"/>
          <w:lang w:eastAsia="zh-CN"/>
        </w:rPr>
        <w:t>当</w:t>
      </w:r>
      <w:r>
        <w:rPr>
          <w:rFonts w:hint="eastAsia" w:eastAsia="黑体"/>
          <w:color w:val="000000"/>
          <w:kern w:val="0"/>
          <w:sz w:val="32"/>
          <w:szCs w:val="28"/>
        </w:rPr>
        <w:t>包括以下内容：</w:t>
      </w:r>
    </w:p>
    <w:p w14:paraId="075541DB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对本品及所含成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份</w:t>
      </w:r>
      <w:r>
        <w:rPr>
          <w:rFonts w:hint="eastAsia" w:eastAsia="仿宋_GB2312"/>
          <w:color w:val="000000"/>
          <w:sz w:val="32"/>
          <w:szCs w:val="32"/>
        </w:rPr>
        <w:t>过敏者禁用。</w:t>
      </w:r>
    </w:p>
    <w:p w14:paraId="546F34A5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</w:p>
    <w:p w14:paraId="1AEC44EA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（注：如原批准说明书的安全性内容较本修订要求内容更全面或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者</w:t>
      </w:r>
      <w:r>
        <w:rPr>
          <w:rFonts w:hint="eastAsia" w:eastAsia="仿宋_GB2312"/>
          <w:color w:val="000000"/>
          <w:sz w:val="32"/>
          <w:szCs w:val="32"/>
        </w:rPr>
        <w:t>更严格的，应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当</w:t>
      </w:r>
      <w:r>
        <w:rPr>
          <w:rFonts w:hint="eastAsia" w:eastAsia="仿宋_GB2312"/>
          <w:color w:val="000000"/>
          <w:sz w:val="32"/>
          <w:szCs w:val="32"/>
        </w:rPr>
        <w:t>保留原批准内容。说明书其他内容如与上述修订要求不一致的，应当一并进行修订。）</w:t>
      </w:r>
    </w:p>
    <w:p w14:paraId="24952C27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</w:p>
    <w:p w14:paraId="3F8C2313">
      <w:pPr>
        <w:spacing w:line="560" w:lineRule="exact"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br w:type="page"/>
      </w:r>
    </w:p>
    <w:p w14:paraId="0C741AD6">
      <w:pPr>
        <w:spacing w:line="560" w:lineRule="exact"/>
        <w:jc w:val="center"/>
        <w:rPr>
          <w:rFonts w:ascii="方正小标宋简体" w:eastAsia="方正小标宋简体"/>
          <w:color w:val="000000"/>
          <w:spacing w:val="-8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注射用去甲斑蝥酸钠、去甲斑蝥酸钠注射液、去甲斑蝥酸钠氯化钠注射液</w:t>
      </w:r>
      <w:r>
        <w:rPr>
          <w:rFonts w:hint="eastAsia" w:ascii="方正小标宋简体" w:eastAsia="方正小标宋简体"/>
          <w:color w:val="000000"/>
          <w:spacing w:val="-8"/>
          <w:sz w:val="44"/>
          <w:szCs w:val="44"/>
        </w:rPr>
        <w:t>说明书修订要求</w:t>
      </w:r>
    </w:p>
    <w:p w14:paraId="43095D59">
      <w:pPr>
        <w:spacing w:line="560" w:lineRule="exact"/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74CC8D26">
      <w:pPr>
        <w:spacing w:line="560" w:lineRule="exact"/>
        <w:ind w:firstLine="640"/>
        <w:rPr>
          <w:rFonts w:eastAsia="黑体"/>
          <w:color w:val="000000"/>
          <w:kern w:val="0"/>
          <w:sz w:val="32"/>
          <w:szCs w:val="28"/>
        </w:rPr>
      </w:pPr>
      <w:r>
        <w:rPr>
          <w:rFonts w:hint="eastAsia" w:eastAsia="黑体"/>
          <w:color w:val="000000"/>
          <w:kern w:val="0"/>
          <w:sz w:val="32"/>
          <w:szCs w:val="28"/>
        </w:rPr>
        <w:t>一、【不良反应】项下应</w:t>
      </w:r>
      <w:r>
        <w:rPr>
          <w:rFonts w:hint="eastAsia" w:eastAsia="黑体"/>
          <w:color w:val="000000"/>
          <w:kern w:val="0"/>
          <w:sz w:val="32"/>
          <w:szCs w:val="28"/>
          <w:lang w:eastAsia="zh-CN"/>
        </w:rPr>
        <w:t>当</w:t>
      </w:r>
      <w:r>
        <w:rPr>
          <w:rFonts w:hint="eastAsia" w:eastAsia="黑体"/>
          <w:color w:val="000000"/>
          <w:kern w:val="0"/>
          <w:sz w:val="32"/>
          <w:szCs w:val="28"/>
        </w:rPr>
        <w:t>包括以下内容：</w:t>
      </w:r>
    </w:p>
    <w:p w14:paraId="1981241B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上市后监测到本品的以下不良反应（发生率未知）：</w:t>
      </w:r>
    </w:p>
    <w:p w14:paraId="0AFE5D7D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胃肠系统：恶心、呕吐、腹部不适、腹痛、反酸。</w:t>
      </w:r>
    </w:p>
    <w:p w14:paraId="7F6900B8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全身反应：发热、寒战。</w:t>
      </w:r>
    </w:p>
    <w:p w14:paraId="3484C118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皮肤及皮下组织：皮疹、瘙痒。</w:t>
      </w:r>
    </w:p>
    <w:p w14:paraId="0310123B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呼吸系统：胸闷、呼吸困难。</w:t>
      </w:r>
    </w:p>
    <w:p w14:paraId="64B8A804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其他：注射部位痛、头晕、心悸、食欲减退、有肾功能异常、过敏性休克个案报告。</w:t>
      </w:r>
    </w:p>
    <w:p w14:paraId="3126734C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删除用药过量部分，将该部分内容添加至“药物过量”项。</w:t>
      </w:r>
    </w:p>
    <w:p w14:paraId="2573AE35">
      <w:pPr>
        <w:spacing w:line="560" w:lineRule="exact"/>
        <w:ind w:firstLine="640"/>
        <w:rPr>
          <w:rFonts w:eastAsia="黑体"/>
          <w:color w:val="000000"/>
          <w:kern w:val="0"/>
          <w:sz w:val="32"/>
          <w:szCs w:val="28"/>
        </w:rPr>
      </w:pPr>
      <w:r>
        <w:rPr>
          <w:rFonts w:hint="eastAsia" w:eastAsia="黑体"/>
          <w:color w:val="000000"/>
          <w:kern w:val="0"/>
          <w:sz w:val="32"/>
          <w:szCs w:val="28"/>
        </w:rPr>
        <w:t>二、【禁忌】项下应</w:t>
      </w:r>
      <w:r>
        <w:rPr>
          <w:rFonts w:hint="eastAsia" w:eastAsia="黑体"/>
          <w:color w:val="000000"/>
          <w:kern w:val="0"/>
          <w:sz w:val="32"/>
          <w:szCs w:val="28"/>
          <w:lang w:eastAsia="zh-CN"/>
        </w:rPr>
        <w:t>当</w:t>
      </w:r>
      <w:r>
        <w:rPr>
          <w:rFonts w:hint="eastAsia" w:eastAsia="黑体"/>
          <w:color w:val="000000"/>
          <w:kern w:val="0"/>
          <w:sz w:val="32"/>
          <w:szCs w:val="28"/>
        </w:rPr>
        <w:t>包括以下内容：</w:t>
      </w:r>
    </w:p>
    <w:p w14:paraId="72346369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对本品及所含成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份</w:t>
      </w:r>
      <w:r>
        <w:rPr>
          <w:rFonts w:hint="eastAsia" w:eastAsia="仿宋_GB2312"/>
          <w:color w:val="000000"/>
          <w:sz w:val="32"/>
          <w:szCs w:val="32"/>
        </w:rPr>
        <w:t>过敏者禁用。</w:t>
      </w:r>
    </w:p>
    <w:p w14:paraId="5424D8BE">
      <w:pPr>
        <w:spacing w:line="560" w:lineRule="exact"/>
        <w:ind w:firstLine="640"/>
        <w:rPr>
          <w:rFonts w:eastAsia="黑体"/>
          <w:color w:val="000000"/>
          <w:kern w:val="0"/>
          <w:sz w:val="32"/>
          <w:szCs w:val="28"/>
        </w:rPr>
      </w:pPr>
      <w:r>
        <w:rPr>
          <w:rFonts w:hint="eastAsia" w:eastAsia="黑体"/>
          <w:color w:val="000000"/>
          <w:kern w:val="0"/>
          <w:sz w:val="32"/>
          <w:szCs w:val="28"/>
        </w:rPr>
        <w:t>三、【药物过量】项下应</w:t>
      </w:r>
      <w:r>
        <w:rPr>
          <w:rFonts w:hint="eastAsia" w:eastAsia="黑体"/>
          <w:color w:val="000000"/>
          <w:kern w:val="0"/>
          <w:sz w:val="32"/>
          <w:szCs w:val="28"/>
          <w:lang w:eastAsia="zh-CN"/>
        </w:rPr>
        <w:t>当</w:t>
      </w:r>
      <w:r>
        <w:rPr>
          <w:rFonts w:hint="eastAsia" w:eastAsia="黑体"/>
          <w:color w:val="000000"/>
          <w:kern w:val="0"/>
          <w:sz w:val="32"/>
          <w:szCs w:val="28"/>
        </w:rPr>
        <w:t>包括以下内容：</w:t>
      </w:r>
    </w:p>
    <w:p w14:paraId="3AE3F1EB">
      <w:pPr>
        <w:spacing w:line="560" w:lineRule="exact"/>
        <w:ind w:firstLine="640"/>
        <w:rPr>
          <w:rFonts w:eastAsia="黑体"/>
          <w:color w:val="000000"/>
          <w:kern w:val="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32"/>
        </w:rPr>
        <w:t>原“不良反应”项用药过量的内容。</w:t>
      </w:r>
    </w:p>
    <w:p w14:paraId="27BBCD15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</w:p>
    <w:p w14:paraId="4083C1A9">
      <w:pPr>
        <w:spacing w:line="560" w:lineRule="exact"/>
        <w:ind w:firstLine="640"/>
      </w:pPr>
      <w:r>
        <w:rPr>
          <w:rFonts w:hint="eastAsia" w:eastAsia="仿宋_GB2312"/>
          <w:color w:val="000000"/>
          <w:sz w:val="32"/>
          <w:szCs w:val="32"/>
        </w:rPr>
        <w:t>（注：如原批准说明书的安全性内容较本修订要求内容更全面或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者</w:t>
      </w:r>
      <w:r>
        <w:rPr>
          <w:rFonts w:hint="eastAsia" w:eastAsia="仿宋_GB2312"/>
          <w:color w:val="000000"/>
          <w:sz w:val="32"/>
          <w:szCs w:val="32"/>
        </w:rPr>
        <w:t>更严格的，应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当</w:t>
      </w:r>
      <w:r>
        <w:rPr>
          <w:rFonts w:hint="eastAsia" w:eastAsia="仿宋_GB2312"/>
          <w:color w:val="000000"/>
          <w:sz w:val="32"/>
          <w:szCs w:val="32"/>
        </w:rPr>
        <w:t>保留原批准内容。说明书其他内容如与上述修订要求不一致的，应当一并进行修订。）</w:t>
      </w:r>
    </w:p>
    <w:p w14:paraId="45AA3471">
      <w:pPr>
        <w:rPr>
          <w:rFonts w:hint="eastAsia" w:ascii="黑体" w:hAnsi="华文仿宋" w:eastAsia="黑体"/>
          <w:sz w:val="32"/>
          <w:szCs w:val="32"/>
        </w:rPr>
      </w:pPr>
    </w:p>
    <w:p w14:paraId="5B0A7D44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779FF"/>
    <w:rsid w:val="1A1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2025-06-19T06:32:00Z</dcterms:created>
  <dc:creator>糖糖</dc:creator>
  <cp:lastModifiedBy>糖糖</cp:lastModifiedBy>
  <dcterms:modified xsi:type="dcterms:W3CDTF">2025-06-19T06:32:52Z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647C4D5B76FC4E2FB5A0C834F062F4FE_11</vt:lpwstr>
  </property>
  <property fmtid="{D5CDD505-2E9C-101B-9397-08002B2CF9AE}" pid="4" name="KSOTemplateDocerSaveRecord">
    <vt:lpwstr>eyJoZGlkIjoiNzUzMjcxYjI3MDRjMDIwZmVmYTgzNGM3MjE3OGJkMDMiLCJ1c2VySWQiOiIzODA4OTcyNTkifQ==</vt:lpwstr>
  </property>
</Properties>
</file>