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C62A84">
      <w:pPr>
        <w:spacing w:line="540" w:lineRule="exact"/>
        <w:rPr>
          <w:rFonts w:ascii="黑体" w:eastAsia="黑体" w:hAnsi="黑体" w:cs="黑体" w:hint="eastAsia"/>
          <w:sz w:val="32"/>
          <w:szCs w:val="32"/>
          <w:lang w:val="en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  <w:lang w:val="en"/>
        </w:rPr>
        <w:t>3</w:t>
      </w:r>
    </w:p>
    <w:p w:rsidR="00000000" w:rsidRDefault="00C62A84">
      <w:pPr>
        <w:pStyle w:val="2"/>
        <w:spacing w:line="540" w:lineRule="exact"/>
        <w:ind w:firstLine="640"/>
        <w:jc w:val="center"/>
        <w:rPr>
          <w:lang w:val="en"/>
        </w:rPr>
      </w:pPr>
    </w:p>
    <w:p w:rsidR="00000000" w:rsidRDefault="00C62A84">
      <w:pPr>
        <w:spacing w:line="540" w:lineRule="exact"/>
        <w:jc w:val="center"/>
        <w:rPr>
          <w:rFonts w:eastAsia="方正小标宋简体" w:hint="eastAsia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消炎止咳制剂非处方药说明书安全性信息</w:t>
      </w:r>
    </w:p>
    <w:p w:rsidR="00000000" w:rsidRDefault="00C62A84">
      <w:pPr>
        <w:spacing w:line="540" w:lineRule="exact"/>
        <w:jc w:val="center"/>
        <w:rPr>
          <w:rFonts w:eastAsia="方正小标宋简体" w:hint="eastAsia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修订建议</w:t>
      </w:r>
    </w:p>
    <w:p w:rsidR="00000000" w:rsidRDefault="00C62A84">
      <w:pPr>
        <w:pStyle w:val="2"/>
        <w:spacing w:line="540" w:lineRule="exact"/>
        <w:ind w:firstLine="640"/>
      </w:pPr>
    </w:p>
    <w:p w:rsidR="00000000" w:rsidRDefault="00C62A84">
      <w:pPr>
        <w:spacing w:line="54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一、【不良反应】项应包括：</w:t>
      </w:r>
    </w:p>
    <w:p w:rsidR="00000000" w:rsidRDefault="00C62A84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监测数据显示，本品可见以下不良反应报告：</w:t>
      </w:r>
    </w:p>
    <w:p w:rsidR="00000000" w:rsidRDefault="00C62A84">
      <w:pPr>
        <w:spacing w:line="540" w:lineRule="exact"/>
        <w:ind w:firstLineChars="200" w:firstLine="640"/>
        <w:rPr>
          <w:rFonts w:ascii="仿宋" w:eastAsia="仿宋" w:hAnsi="仿宋"/>
          <w:szCs w:val="21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恶心、呕吐、腹泻、腹痛、腹部不适、腹胀、食欲减退、头晕、头痛、嗜睡、失眠、皮疹、瘙痒、红斑、潮红、多汗、荨麻疹、心悸、乏力、呼吸困难、血压升高等。</w:t>
      </w:r>
    </w:p>
    <w:p w:rsidR="00000000" w:rsidRDefault="00C62A84">
      <w:pPr>
        <w:spacing w:line="54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二、【禁忌】项应</w:t>
      </w:r>
      <w:r>
        <w:rPr>
          <w:rFonts w:eastAsia="黑体" w:hint="eastAsia"/>
          <w:sz w:val="32"/>
          <w:szCs w:val="32"/>
        </w:rPr>
        <w:t>包括：</w:t>
      </w:r>
    </w:p>
    <w:p w:rsidR="00000000" w:rsidRDefault="00C62A84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1.</w:t>
      </w:r>
      <w:r>
        <w:rPr>
          <w:rFonts w:eastAsia="仿宋_GB2312" w:hint="eastAsia"/>
          <w:sz w:val="32"/>
          <w:szCs w:val="32"/>
        </w:rPr>
        <w:t>儿童禁用；孕妇、哺乳期妇女忌用。</w:t>
      </w:r>
    </w:p>
    <w:p w:rsidR="00000000" w:rsidRDefault="00C62A84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2.</w:t>
      </w:r>
      <w:r>
        <w:rPr>
          <w:rFonts w:eastAsia="仿宋_GB2312" w:hint="eastAsia"/>
          <w:sz w:val="32"/>
          <w:szCs w:val="32"/>
        </w:rPr>
        <w:t>对本品及所含成份过敏者禁用</w:t>
      </w:r>
      <w:r>
        <w:rPr>
          <w:rFonts w:eastAsia="仿宋_GB2312"/>
          <w:sz w:val="32"/>
          <w:szCs w:val="32"/>
        </w:rPr>
        <w:t>。</w:t>
      </w:r>
    </w:p>
    <w:p w:rsidR="00000000" w:rsidRDefault="00C62A84">
      <w:pPr>
        <w:spacing w:line="54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三、【注意事项】项应</w:t>
      </w:r>
      <w:r>
        <w:rPr>
          <w:rFonts w:eastAsia="黑体" w:hint="eastAsia"/>
          <w:sz w:val="32"/>
          <w:szCs w:val="32"/>
        </w:rPr>
        <w:t>包括：</w:t>
      </w:r>
    </w:p>
    <w:p w:rsidR="00000000" w:rsidRDefault="00C62A84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忌烟、酒及辛辣、生冷、油腻食物。</w:t>
      </w:r>
    </w:p>
    <w:p w:rsidR="00000000" w:rsidRDefault="00C62A84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不宜在服药期间同时服用滋补性中药。</w:t>
      </w:r>
    </w:p>
    <w:p w:rsidR="00000000" w:rsidRDefault="00C62A84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3.</w:t>
      </w:r>
      <w:r>
        <w:rPr>
          <w:rFonts w:eastAsia="仿宋_GB2312" w:hint="eastAsia"/>
          <w:sz w:val="32"/>
          <w:szCs w:val="32"/>
        </w:rPr>
        <w:t>本品含沙参，应</w:t>
      </w:r>
      <w:r>
        <w:rPr>
          <w:rFonts w:eastAsia="仿宋_GB2312" w:hint="eastAsia"/>
          <w:sz w:val="32"/>
          <w:szCs w:val="32"/>
        </w:rPr>
        <w:t>当</w:t>
      </w:r>
      <w:r>
        <w:rPr>
          <w:rFonts w:eastAsia="仿宋_GB2312" w:hint="eastAsia"/>
          <w:sz w:val="32"/>
          <w:szCs w:val="32"/>
        </w:rPr>
        <w:t>避免与藜芦或含有藜芦的产品同时使用。</w:t>
      </w:r>
    </w:p>
    <w:p w:rsidR="00000000" w:rsidRDefault="00C62A84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运动员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心动过速者慎用。</w:t>
      </w:r>
    </w:p>
    <w:p w:rsidR="00000000" w:rsidRDefault="00C62A84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若患者服药</w:t>
      </w:r>
      <w:r>
        <w:rPr>
          <w:rFonts w:eastAsia="仿宋_GB2312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天症状无缓解</w:t>
      </w:r>
      <w:r>
        <w:rPr>
          <w:rFonts w:eastAsia="仿宋_GB2312" w:hint="eastAsia"/>
          <w:sz w:val="32"/>
          <w:szCs w:val="32"/>
        </w:rPr>
        <w:t>，或出现</w:t>
      </w:r>
      <w:r>
        <w:rPr>
          <w:rFonts w:eastAsia="仿宋_GB2312"/>
          <w:sz w:val="32"/>
          <w:szCs w:val="32"/>
        </w:rPr>
        <w:t>喘促气急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咳嗽加重、痰量明显增多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体温超过</w:t>
      </w:r>
      <w:r>
        <w:rPr>
          <w:rFonts w:eastAsia="仿宋_GB2312"/>
          <w:sz w:val="32"/>
          <w:szCs w:val="32"/>
        </w:rPr>
        <w:t>38.5</w:t>
      </w:r>
      <w:r>
        <w:rPr>
          <w:rFonts w:ascii="仿宋_GB2312" w:eastAsia="仿宋_GB2312" w:hAnsi="仿宋_GB2312" w:cs="仿宋_GB2312" w:hint="eastAsia"/>
          <w:sz w:val="32"/>
          <w:szCs w:val="32"/>
        </w:rPr>
        <w:t>℃</w:t>
      </w:r>
      <w:r>
        <w:rPr>
          <w:rFonts w:eastAsia="仿宋_GB2312" w:hint="eastAsia"/>
          <w:sz w:val="32"/>
          <w:szCs w:val="32"/>
        </w:rPr>
        <w:t>等</w:t>
      </w:r>
      <w:r>
        <w:rPr>
          <w:rFonts w:eastAsia="仿宋_GB2312"/>
          <w:sz w:val="32"/>
          <w:szCs w:val="32"/>
        </w:rPr>
        <w:t>，应</w:t>
      </w:r>
      <w:r>
        <w:rPr>
          <w:rFonts w:eastAsia="仿宋_GB2312" w:hint="eastAsia"/>
          <w:sz w:val="32"/>
          <w:szCs w:val="32"/>
        </w:rPr>
        <w:t>当</w:t>
      </w:r>
      <w:r>
        <w:rPr>
          <w:rFonts w:eastAsia="仿宋_GB2312" w:hint="eastAsia"/>
          <w:sz w:val="32"/>
          <w:szCs w:val="32"/>
        </w:rPr>
        <w:t>停药并</w:t>
      </w:r>
      <w:r>
        <w:rPr>
          <w:rFonts w:eastAsia="仿宋_GB2312"/>
          <w:sz w:val="32"/>
          <w:szCs w:val="32"/>
        </w:rPr>
        <w:t>去医院就诊。</w:t>
      </w:r>
    </w:p>
    <w:p w:rsidR="00000000" w:rsidRDefault="00C62A84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支气管扩张、肺心病、肺结核、肺脓疡患者出现咳嗽时应</w:t>
      </w:r>
      <w:r>
        <w:rPr>
          <w:rFonts w:eastAsia="仿宋_GB2312" w:hint="eastAsia"/>
          <w:sz w:val="32"/>
          <w:szCs w:val="32"/>
        </w:rPr>
        <w:t>当</w:t>
      </w:r>
      <w:r>
        <w:rPr>
          <w:rFonts w:eastAsia="仿宋_GB2312"/>
          <w:sz w:val="32"/>
          <w:szCs w:val="32"/>
        </w:rPr>
        <w:t>去医院就诊。</w:t>
      </w:r>
    </w:p>
    <w:p w:rsidR="00000000" w:rsidRDefault="00C62A84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7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 w:hint="eastAsia"/>
          <w:sz w:val="32"/>
          <w:szCs w:val="32"/>
        </w:rPr>
        <w:t>高血压、心脏病、肝病、糖尿病、肾病等患者应</w:t>
      </w:r>
      <w:r>
        <w:rPr>
          <w:rFonts w:eastAsia="仿宋_GB2312" w:hint="eastAsia"/>
          <w:sz w:val="32"/>
          <w:szCs w:val="32"/>
        </w:rPr>
        <w:t>当</w:t>
      </w:r>
      <w:r>
        <w:rPr>
          <w:rFonts w:eastAsia="仿宋_GB2312" w:hint="eastAsia"/>
          <w:sz w:val="32"/>
          <w:szCs w:val="32"/>
        </w:rPr>
        <w:t>在医师指导下服用</w:t>
      </w:r>
      <w:r>
        <w:rPr>
          <w:rFonts w:eastAsia="仿宋_GB2312"/>
          <w:sz w:val="32"/>
          <w:szCs w:val="32"/>
        </w:rPr>
        <w:t>。</w:t>
      </w:r>
    </w:p>
    <w:p w:rsidR="00000000" w:rsidRDefault="00C62A84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lastRenderedPageBreak/>
        <w:t>8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本品</w:t>
      </w:r>
      <w:r>
        <w:rPr>
          <w:rFonts w:eastAsia="仿宋_GB2312" w:hint="eastAsia"/>
          <w:sz w:val="32"/>
          <w:szCs w:val="32"/>
        </w:rPr>
        <w:t>含罂粟壳，应</w:t>
      </w:r>
      <w:r>
        <w:rPr>
          <w:rFonts w:eastAsia="仿宋_GB2312" w:hint="eastAsia"/>
          <w:sz w:val="32"/>
          <w:szCs w:val="32"/>
        </w:rPr>
        <w:t>当</w:t>
      </w:r>
      <w:r>
        <w:rPr>
          <w:rFonts w:eastAsia="仿宋_GB2312"/>
          <w:sz w:val="32"/>
          <w:szCs w:val="32"/>
        </w:rPr>
        <w:t>严格按用法用量服用，不</w:t>
      </w:r>
      <w:r>
        <w:rPr>
          <w:rFonts w:eastAsia="仿宋_GB2312" w:hint="eastAsia"/>
          <w:sz w:val="32"/>
          <w:szCs w:val="32"/>
        </w:rPr>
        <w:t>宜过量或</w:t>
      </w:r>
      <w:r>
        <w:rPr>
          <w:rFonts w:eastAsia="仿宋_GB2312"/>
          <w:sz w:val="32"/>
          <w:szCs w:val="32"/>
        </w:rPr>
        <w:t>长期服用。</w:t>
      </w:r>
    </w:p>
    <w:p w:rsidR="00000000" w:rsidRDefault="00C62A84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9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年老体弱者应</w:t>
      </w:r>
      <w:r>
        <w:rPr>
          <w:rFonts w:eastAsia="仿宋_GB2312" w:hint="eastAsia"/>
          <w:sz w:val="32"/>
          <w:szCs w:val="32"/>
        </w:rPr>
        <w:t>当</w:t>
      </w:r>
      <w:r>
        <w:rPr>
          <w:rFonts w:eastAsia="仿宋_GB2312"/>
          <w:sz w:val="32"/>
          <w:szCs w:val="32"/>
        </w:rPr>
        <w:t>在医师指导下服用。</w:t>
      </w:r>
    </w:p>
    <w:p w:rsidR="00000000" w:rsidRDefault="00C62A84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10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本品性状发生改变时禁止使用</w:t>
      </w:r>
      <w:r>
        <w:rPr>
          <w:rFonts w:eastAsia="仿宋_GB2312"/>
          <w:sz w:val="32"/>
          <w:szCs w:val="32"/>
        </w:rPr>
        <w:t>。</w:t>
      </w:r>
    </w:p>
    <w:p w:rsidR="00000000" w:rsidRDefault="00C62A84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请将本品放在儿童不能接触的地方。</w:t>
      </w:r>
    </w:p>
    <w:p w:rsidR="00000000" w:rsidRDefault="00C62A84">
      <w:pPr>
        <w:spacing w:line="540" w:lineRule="exact"/>
        <w:ind w:firstLineChars="200" w:firstLine="640"/>
      </w:pP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如正在使用其他药品，使用本品前请咨询医师或药师。</w:t>
      </w:r>
    </w:p>
    <w:p w:rsidR="00000000" w:rsidRDefault="00C62A84" w:rsidP="004945FB">
      <w:pPr>
        <w:spacing w:line="540" w:lineRule="exact"/>
        <w:ind w:firstLineChars="200" w:firstLine="640"/>
        <w:rPr>
          <w:rFonts w:ascii="仿宋_GB2312" w:eastAsia="仿宋_GB2312" w:hAnsi="华文仿宋" w:hint="eastAsia"/>
          <w:sz w:val="32"/>
          <w:szCs w:val="32"/>
        </w:rPr>
      </w:pPr>
      <w:r>
        <w:rPr>
          <w:rFonts w:eastAsia="仿宋_GB2312"/>
          <w:sz w:val="32"/>
          <w:szCs w:val="32"/>
        </w:rPr>
        <w:t>（注：如原批准说明书的安全性内容较本修订要求内容更全面或</w:t>
      </w:r>
      <w:r>
        <w:rPr>
          <w:rFonts w:eastAsia="仿宋_GB2312" w:hint="eastAsia"/>
          <w:sz w:val="32"/>
          <w:szCs w:val="32"/>
        </w:rPr>
        <w:t>者</w:t>
      </w:r>
      <w:r>
        <w:rPr>
          <w:rFonts w:eastAsia="仿宋_GB2312"/>
          <w:sz w:val="32"/>
          <w:szCs w:val="32"/>
        </w:rPr>
        <w:t>更严格的，应</w:t>
      </w:r>
      <w:r>
        <w:rPr>
          <w:rFonts w:eastAsia="仿宋_GB2312" w:hint="eastAsia"/>
          <w:sz w:val="32"/>
          <w:szCs w:val="32"/>
        </w:rPr>
        <w:t>当</w:t>
      </w:r>
      <w:r>
        <w:rPr>
          <w:rFonts w:eastAsia="仿宋_GB2312"/>
          <w:sz w:val="32"/>
          <w:szCs w:val="32"/>
        </w:rPr>
        <w:t>保留原批准内容。说明书其他内容如与上述修订要求不一致的，应当一并进行修订。）</w:t>
      </w:r>
    </w:p>
    <w:p w:rsidR="00000000" w:rsidRDefault="00C62A84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C62A84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C62A84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C62A84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C62A84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C62A84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C62A84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C62A84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C62A84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C62A84">
      <w:pPr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C62A84">
      <w:pPr>
        <w:pStyle w:val="2"/>
        <w:ind w:firstLine="640"/>
        <w:rPr>
          <w:rFonts w:eastAsia="仿宋_GB2312" w:hAnsi="华文仿宋" w:hint="eastAsia"/>
          <w:szCs w:val="32"/>
        </w:rPr>
      </w:pPr>
    </w:p>
    <w:p w:rsidR="00C62A84" w:rsidRDefault="00C62A84" w:rsidP="004945FB">
      <w:pPr>
        <w:spacing w:line="600" w:lineRule="exact"/>
        <w:ind w:firstLineChars="200" w:firstLine="560"/>
        <w:rPr>
          <w:rFonts w:ascii="仿宋_GB2312" w:eastAsia="仿宋_GB2312" w:hAnsi="仿宋" w:hint="eastAsia"/>
          <w:sz w:val="28"/>
          <w:szCs w:val="28"/>
        </w:rPr>
      </w:pPr>
    </w:p>
    <w:sectPr w:rsidR="00C62A84">
      <w:footerReference w:type="even" r:id="rId6"/>
      <w:footerReference w:type="default" r:id="rId7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A84" w:rsidRDefault="00C62A84">
      <w:r>
        <w:separator/>
      </w:r>
    </w:p>
  </w:endnote>
  <w:endnote w:type="continuationSeparator" w:id="0">
    <w:p w:rsidR="00C62A84" w:rsidRDefault="00C6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945FB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C62A84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" filled="f" stroked="f">
              <v:textbox style="mso-fit-shape-to-text:t" inset="0,0,0,0">
                <w:txbxContent>
                  <w:p w:rsidR="00000000" w:rsidRDefault="00C62A84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4945FB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0" t="0" r="0" b="0"/>
              <wp:wrapNone/>
              <wp:docPr id="1" name="文本框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C62A84">
                          <w:pPr>
                            <w:pStyle w:val="a6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9010E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7" type="#_x0000_t202" style="position:absolute;margin-left:25.85pt;margin-top:0;width:77.05pt;height:18.15pt;z-index:25165721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" filled="f" stroked="f">
              <v:textbox style="mso-fit-shape-to-text:t" inset="0,0,0,0">
                <w:txbxContent>
                  <w:p w:rsidR="00000000" w:rsidRDefault="00C62A84">
                    <w:pPr>
                      <w:pStyle w:val="a6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39010E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A84" w:rsidRDefault="00C62A84">
      <w:r>
        <w:separator/>
      </w:r>
    </w:p>
  </w:footnote>
  <w:footnote w:type="continuationSeparator" w:id="0">
    <w:p w:rsidR="00C62A84" w:rsidRDefault="00C62A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16D27"/>
    <w:rsid w:val="00016E93"/>
    <w:rsid w:val="00051450"/>
    <w:rsid w:val="00071507"/>
    <w:rsid w:val="000A2989"/>
    <w:rsid w:val="000E0170"/>
    <w:rsid w:val="00101F08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362B3"/>
    <w:rsid w:val="0035031B"/>
    <w:rsid w:val="00351116"/>
    <w:rsid w:val="00352FFE"/>
    <w:rsid w:val="0036326B"/>
    <w:rsid w:val="0039010E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945FB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66F07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62A84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64776"/>
    <w:rsid w:val="00F6624B"/>
    <w:rsid w:val="00F8685B"/>
    <w:rsid w:val="00FA60C8"/>
    <w:rsid w:val="00FD22E5"/>
    <w:rsid w:val="00FD443E"/>
    <w:rsid w:val="00FD754D"/>
    <w:rsid w:val="0BEC7EA0"/>
    <w:rsid w:val="0F9E0E77"/>
    <w:rsid w:val="2A8D465A"/>
    <w:rsid w:val="2FFD8620"/>
    <w:rsid w:val="37BE1AC3"/>
    <w:rsid w:val="3AFF2F4A"/>
    <w:rsid w:val="3BFF35EC"/>
    <w:rsid w:val="43E2636A"/>
    <w:rsid w:val="477DEA9E"/>
    <w:rsid w:val="4C1A048F"/>
    <w:rsid w:val="591D3208"/>
    <w:rsid w:val="5DF33C8C"/>
    <w:rsid w:val="5DF5EE3A"/>
    <w:rsid w:val="5F297A5F"/>
    <w:rsid w:val="5FBD3BB3"/>
    <w:rsid w:val="63E446CD"/>
    <w:rsid w:val="66DF6477"/>
    <w:rsid w:val="67BFF3EC"/>
    <w:rsid w:val="74F6EF86"/>
    <w:rsid w:val="751D4219"/>
    <w:rsid w:val="777BF8AD"/>
    <w:rsid w:val="77D6AF55"/>
    <w:rsid w:val="77DB8E25"/>
    <w:rsid w:val="7A9F2219"/>
    <w:rsid w:val="7DCF7138"/>
    <w:rsid w:val="7ED62E8A"/>
    <w:rsid w:val="7EFF7AB9"/>
    <w:rsid w:val="ABF2BF1B"/>
    <w:rsid w:val="BA7F39D1"/>
    <w:rsid w:val="BAFCC97D"/>
    <w:rsid w:val="BBCF99B5"/>
    <w:rsid w:val="D5CF8AF2"/>
    <w:rsid w:val="DB7BF02B"/>
    <w:rsid w:val="E72FD84A"/>
    <w:rsid w:val="EBBF38DE"/>
    <w:rsid w:val="EE3F1D7E"/>
    <w:rsid w:val="EFFDED8A"/>
    <w:rsid w:val="F6B045D4"/>
    <w:rsid w:val="F7F1059A"/>
    <w:rsid w:val="FCEB8DA0"/>
    <w:rsid w:val="FCF6DBA5"/>
    <w:rsid w:val="FCFA3B27"/>
    <w:rsid w:val="FDDE5074"/>
    <w:rsid w:val="FDFB76C3"/>
    <w:rsid w:val="FFBB0C15"/>
    <w:rsid w:val="FFF6020B"/>
    <w:rsid w:val="FFFD8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1E7669-9F24-4EA5-B1DF-3B06555F9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Body Text Indent" w:unhideWhenUsed="1" w:qFormat="1"/>
    <w:lsdException w:name="Subtitle" w:qFormat="1"/>
    <w:lsdException w:name="Body Text First Indent 2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firstLine="420"/>
    </w:pPr>
    <w:rPr>
      <w:rFonts w:eastAsia="黑体"/>
      <w:sz w:val="32"/>
    </w:rPr>
  </w:style>
  <w:style w:type="paragraph" w:styleId="a3">
    <w:name w:val="Body Text Indent"/>
    <w:basedOn w:val="a"/>
    <w:unhideWhenUsed/>
    <w:qFormat/>
    <w:pPr>
      <w:spacing w:line="600" w:lineRule="exact"/>
      <w:ind w:firstLineChars="200" w:firstLine="600"/>
    </w:pPr>
    <w:rPr>
      <w:rFonts w:ascii="仿宋_GB2312" w:eastAsia="仿宋_GB2312"/>
      <w:sz w:val="30"/>
    </w:rPr>
  </w:style>
  <w:style w:type="paragraph" w:styleId="a4">
    <w:name w:val="Document Map"/>
    <w:basedOn w:val="a"/>
    <w:semiHidden/>
    <w:pPr>
      <w:shd w:val="clear" w:color="auto" w:fill="000080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6"/>
    <w:uiPriority w:val="99"/>
    <w:rPr>
      <w:kern w:val="2"/>
      <w:sz w:val="18"/>
      <w:szCs w:val="18"/>
    </w:rPr>
  </w:style>
  <w:style w:type="paragraph" w:styleId="a7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uiPriority w:val="99"/>
    <w:rPr>
      <w:kern w:val="2"/>
      <w:sz w:val="18"/>
      <w:szCs w:val="18"/>
    </w:rPr>
  </w:style>
  <w:style w:type="character" w:styleId="a8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</Words>
  <Characters>524</Characters>
  <Application>Microsoft Office Word</Application>
  <DocSecurity>0</DocSecurity>
  <Lines>4</Lines>
  <Paragraphs>1</Paragraphs>
  <ScaleCrop>false</ScaleCrop>
  <Company>Xtzj.Com</Company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2023-08-18T10:05:00Z</cp:lastPrinted>
  <dcterms:created xsi:type="dcterms:W3CDTF">2023-08-21T08:06:00Z</dcterms:created>
  <dcterms:modified xsi:type="dcterms:W3CDTF">2023-08-21T08:06:00Z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44BE6E91B6DEB4F0BB0ADF64534138BE</vt:lpwstr>
  </property>
</Properties>
</file>