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92079">
      <w:pPr>
        <w:spacing w:line="560" w:lineRule="exact"/>
        <w:jc w:val="left"/>
        <w:rPr>
          <w:rFonts w:ascii="黑体" w:eastAsia="黑体" w:hAnsi="黑体" w:cs="黑体" w:hint="eastAsia"/>
          <w:sz w:val="32"/>
          <w:szCs w:val="36"/>
        </w:rPr>
      </w:pPr>
      <w:r>
        <w:rPr>
          <w:rFonts w:ascii="黑体" w:eastAsia="黑体" w:hAnsi="黑体" w:cs="黑体" w:hint="eastAsia"/>
          <w:sz w:val="32"/>
          <w:szCs w:val="36"/>
        </w:rPr>
        <w:t>附件</w:t>
      </w:r>
      <w:r>
        <w:rPr>
          <w:rFonts w:ascii="黑体" w:eastAsia="黑体" w:hAnsi="黑体" w:cs="黑体" w:hint="eastAsia"/>
          <w:sz w:val="32"/>
          <w:szCs w:val="36"/>
        </w:rPr>
        <w:t>2</w:t>
      </w:r>
    </w:p>
    <w:p w:rsidR="00000000" w:rsidRDefault="00E92079">
      <w:pPr>
        <w:spacing w:line="560" w:lineRule="exact"/>
        <w:jc w:val="center"/>
        <w:rPr>
          <w:rFonts w:eastAsia="方正小标宋简体"/>
          <w:sz w:val="32"/>
          <w:szCs w:val="36"/>
        </w:rPr>
      </w:pPr>
    </w:p>
    <w:p w:rsidR="00000000" w:rsidRDefault="00E92079">
      <w:pPr>
        <w:spacing w:line="560" w:lineRule="exact"/>
        <w:jc w:val="center"/>
        <w:rPr>
          <w:rFonts w:eastAsia="方正小标宋简体"/>
          <w:sz w:val="44"/>
          <w:szCs w:val="36"/>
        </w:rPr>
      </w:pPr>
      <w:r>
        <w:rPr>
          <w:rFonts w:eastAsia="方正小标宋简体"/>
          <w:sz w:val="44"/>
          <w:szCs w:val="36"/>
        </w:rPr>
        <w:t>不符合规定项目的小知识</w:t>
      </w:r>
    </w:p>
    <w:p w:rsidR="00000000" w:rsidRDefault="00E92079">
      <w:pPr>
        <w:spacing w:line="560" w:lineRule="exact"/>
        <w:jc w:val="center"/>
        <w:rPr>
          <w:rFonts w:eastAsia="方正小标宋简体"/>
          <w:sz w:val="44"/>
          <w:szCs w:val="36"/>
        </w:rPr>
      </w:pPr>
    </w:p>
    <w:p w:rsidR="00000000" w:rsidRDefault="00E92079">
      <w:pPr>
        <w:overflowPunct w:val="0"/>
        <w:spacing w:line="560" w:lineRule="exact"/>
        <w:ind w:firstLineChars="200" w:firstLine="640"/>
        <w:rPr>
          <w:rFonts w:eastAsia="仿宋_GB2312"/>
          <w:sz w:val="32"/>
          <w:szCs w:val="32"/>
        </w:rPr>
      </w:pPr>
      <w:r>
        <w:rPr>
          <w:rFonts w:eastAsia="仿宋_GB2312" w:hint="eastAsia"/>
          <w:sz w:val="32"/>
          <w:szCs w:val="32"/>
        </w:rPr>
        <w:t>一、可见异物系指存在于注射剂、眼用液体制剂中，在规定的目视条件下能够观</w:t>
      </w:r>
      <w:r>
        <w:rPr>
          <w:rFonts w:eastAsia="仿宋_GB2312" w:hint="eastAsia"/>
          <w:sz w:val="32"/>
          <w:szCs w:val="32"/>
        </w:rPr>
        <w:t>察到的不溶性物质，其粒径或长度通常大于</w:t>
      </w:r>
      <w:r>
        <w:rPr>
          <w:rFonts w:eastAsia="仿宋_GB2312" w:hint="eastAsia"/>
          <w:sz w:val="32"/>
          <w:szCs w:val="32"/>
        </w:rPr>
        <w:t>50</w:t>
      </w:r>
      <w:r>
        <w:rPr>
          <w:rFonts w:eastAsia="仿宋_GB2312" w:hint="eastAsia"/>
          <w:sz w:val="32"/>
          <w:szCs w:val="32"/>
        </w:rPr>
        <w:t>微米。</w:t>
      </w:r>
    </w:p>
    <w:p w:rsidR="00000000" w:rsidRDefault="00E92079">
      <w:pPr>
        <w:overflowPunct w:val="0"/>
        <w:spacing w:line="560" w:lineRule="exact"/>
        <w:ind w:firstLineChars="200" w:firstLine="640"/>
        <w:rPr>
          <w:rFonts w:eastAsia="仿宋_GB2312" w:hint="eastAsia"/>
          <w:sz w:val="32"/>
          <w:szCs w:val="32"/>
        </w:rPr>
      </w:pPr>
      <w:r>
        <w:rPr>
          <w:rFonts w:eastAsia="仿宋_GB2312" w:hint="eastAsia"/>
          <w:sz w:val="32"/>
          <w:szCs w:val="32"/>
        </w:rPr>
        <w:t>二、装量差异系反映药物均匀性的指标，是保证准确给药的重要参数之一。</w:t>
      </w:r>
    </w:p>
    <w:p w:rsidR="00000000" w:rsidRDefault="00E92079">
      <w:pPr>
        <w:numPr>
          <w:ilvl w:val="0"/>
          <w:numId w:val="1"/>
        </w:numPr>
        <w:overflowPunct w:val="0"/>
        <w:spacing w:line="560" w:lineRule="exact"/>
        <w:ind w:firstLineChars="200" w:firstLine="640"/>
        <w:rPr>
          <w:rFonts w:eastAsia="仿宋_GB2312" w:hint="eastAsia"/>
          <w:sz w:val="32"/>
          <w:szCs w:val="32"/>
        </w:rPr>
      </w:pPr>
      <w:r>
        <w:rPr>
          <w:rFonts w:eastAsia="仿宋_GB2312" w:hint="eastAsia"/>
          <w:sz w:val="32"/>
          <w:szCs w:val="32"/>
        </w:rPr>
        <w:t>甲醇量反映的是酒剂或酊剂等含乙醇制剂中可能由乙醇带来的甲醇的含量。</w:t>
      </w:r>
    </w:p>
    <w:p w:rsidR="00000000" w:rsidRDefault="00E92079">
      <w:pPr>
        <w:overflowPunct w:val="0"/>
        <w:spacing w:line="560" w:lineRule="exact"/>
        <w:ind w:firstLineChars="200" w:firstLine="640"/>
        <w:rPr>
          <w:rFonts w:eastAsia="仿宋_GB2312" w:hint="eastAsia"/>
          <w:sz w:val="32"/>
          <w:szCs w:val="32"/>
        </w:rPr>
      </w:pPr>
      <w:r>
        <w:rPr>
          <w:rFonts w:eastAsia="仿宋_GB2312" w:hint="eastAsia"/>
          <w:sz w:val="32"/>
          <w:szCs w:val="32"/>
        </w:rPr>
        <w:t>四、微生物限度系对非直接进入人体内环境的药物制剂的微生物控制要求。由于此类药物制剂的用药风险略低，可以允许一定数量的微生物存在，但不得检出一些条件致病菌。微生物限度分为计数检查和控制菌检查两部分。</w:t>
      </w:r>
    </w:p>
    <w:p w:rsidR="00000000" w:rsidRDefault="00E92079">
      <w:pPr>
        <w:overflowPunct w:val="0"/>
        <w:spacing w:line="560" w:lineRule="exact"/>
        <w:ind w:firstLineChars="200" w:firstLine="640"/>
        <w:rPr>
          <w:rFonts w:eastAsia="仿宋_GB2312"/>
          <w:sz w:val="32"/>
          <w:szCs w:val="32"/>
        </w:rPr>
      </w:pPr>
      <w:r>
        <w:rPr>
          <w:rFonts w:eastAsia="仿宋_GB2312" w:hint="eastAsia"/>
          <w:sz w:val="32"/>
          <w:szCs w:val="32"/>
        </w:rPr>
        <w:t>五、禁用农药残留量反映的是中药材或饮片中残留的禁用农药的量。</w:t>
      </w:r>
    </w:p>
    <w:p w:rsidR="00000000" w:rsidRDefault="00E92079">
      <w:pPr>
        <w:overflowPunct w:val="0"/>
        <w:spacing w:line="560" w:lineRule="exact"/>
        <w:ind w:firstLineChars="200" w:firstLine="640"/>
        <w:rPr>
          <w:rFonts w:eastAsia="仿宋_GB2312"/>
          <w:sz w:val="32"/>
          <w:szCs w:val="32"/>
        </w:rPr>
      </w:pPr>
      <w:r>
        <w:rPr>
          <w:rFonts w:eastAsia="仿宋_GB2312" w:hint="eastAsia"/>
          <w:sz w:val="32"/>
          <w:szCs w:val="32"/>
        </w:rPr>
        <w:t>六、性状项下记载外观、臭、味、溶解度以及物理常数等，在一定程度上反</w:t>
      </w:r>
      <w:r>
        <w:rPr>
          <w:rFonts w:eastAsia="仿宋_GB2312" w:hint="eastAsia"/>
          <w:sz w:val="32"/>
          <w:szCs w:val="32"/>
        </w:rPr>
        <w:t>映药品的质量特性。中药饮片性状项不符合规定，可能涉及药材种属偏差、炮制工艺有瑕疵、储存不当等情形。</w:t>
      </w:r>
    </w:p>
    <w:p w:rsidR="00000000" w:rsidRDefault="00E92079">
      <w:pPr>
        <w:overflowPunct w:val="0"/>
        <w:spacing w:line="560" w:lineRule="exact"/>
        <w:ind w:firstLineChars="200" w:firstLine="640"/>
        <w:rPr>
          <w:rFonts w:eastAsia="仿宋_GB2312" w:hint="eastAsia"/>
          <w:sz w:val="32"/>
          <w:szCs w:val="32"/>
        </w:rPr>
      </w:pPr>
      <w:r>
        <w:rPr>
          <w:rFonts w:eastAsia="仿宋_GB2312" w:hint="eastAsia"/>
          <w:sz w:val="32"/>
          <w:szCs w:val="32"/>
        </w:rPr>
        <w:t>七、鉴别项主要用于区分药品特性，其手段包括显微鉴别、光谱鉴别等，薄层色谱法是常用的鉴别方法。</w:t>
      </w:r>
    </w:p>
    <w:p w:rsidR="00000000" w:rsidRDefault="00E92079">
      <w:pPr>
        <w:overflowPunct w:val="0"/>
        <w:spacing w:line="560" w:lineRule="exact"/>
        <w:ind w:firstLineChars="200" w:firstLine="640"/>
        <w:rPr>
          <w:rFonts w:eastAsia="仿宋_GB2312"/>
          <w:sz w:val="32"/>
          <w:szCs w:val="32"/>
        </w:rPr>
      </w:pPr>
      <w:r>
        <w:rPr>
          <w:rFonts w:eastAsia="仿宋_GB2312" w:hint="eastAsia"/>
          <w:sz w:val="32"/>
          <w:szCs w:val="32"/>
        </w:rPr>
        <w:t>八、总灰分测定的目的是检测中药的纯净程度。</w:t>
      </w:r>
    </w:p>
    <w:p w:rsidR="00000000" w:rsidRDefault="00E92079">
      <w:pPr>
        <w:overflowPunct w:val="0"/>
        <w:spacing w:line="560" w:lineRule="exact"/>
        <w:ind w:firstLineChars="200" w:firstLine="640"/>
        <w:rPr>
          <w:rFonts w:eastAsia="仿宋_GB2312"/>
          <w:sz w:val="32"/>
          <w:szCs w:val="32"/>
        </w:rPr>
      </w:pPr>
      <w:r>
        <w:rPr>
          <w:rFonts w:eastAsia="仿宋_GB2312" w:hint="eastAsia"/>
          <w:sz w:val="32"/>
          <w:szCs w:val="32"/>
        </w:rPr>
        <w:lastRenderedPageBreak/>
        <w:t>九、酸不溶性灰分指标主要用于检测中药中泥土、沙石等杂质的含量。</w:t>
      </w:r>
    </w:p>
    <w:p w:rsidR="00000000" w:rsidRDefault="00E92079">
      <w:pPr>
        <w:overflowPunct w:val="0"/>
        <w:spacing w:line="560" w:lineRule="exact"/>
        <w:ind w:firstLineChars="200" w:firstLine="640"/>
        <w:rPr>
          <w:rFonts w:eastAsia="仿宋_GB2312"/>
          <w:sz w:val="32"/>
          <w:szCs w:val="32"/>
        </w:rPr>
      </w:pPr>
      <w:r>
        <w:rPr>
          <w:rFonts w:eastAsia="仿宋_GB2312" w:hint="eastAsia"/>
          <w:sz w:val="32"/>
          <w:szCs w:val="32"/>
        </w:rPr>
        <w:t>十、中药材及饮片标准中的浸出物项可以反映中药材及饮片内在成分含量。中药材及饮片的产地、生长年限、采收季节、加工方式、炮制工艺等环节不规范可能导致其浸出物不符合规定。</w:t>
      </w:r>
    </w:p>
    <w:p w:rsidR="00000000" w:rsidRDefault="00E92079">
      <w:pPr>
        <w:overflowPunct w:val="0"/>
        <w:spacing w:line="560" w:lineRule="exact"/>
        <w:ind w:firstLineChars="200" w:firstLine="640"/>
        <w:rPr>
          <w:rFonts w:eastAsia="仿宋_GB2312"/>
          <w:sz w:val="32"/>
          <w:szCs w:val="32"/>
        </w:rPr>
      </w:pPr>
      <w:r>
        <w:rPr>
          <w:rFonts w:eastAsia="仿宋_GB2312" w:hint="eastAsia"/>
          <w:sz w:val="32"/>
          <w:szCs w:val="32"/>
        </w:rPr>
        <w:t>十一、</w:t>
      </w:r>
      <w:r>
        <w:rPr>
          <w:rFonts w:eastAsia="仿宋_GB2312"/>
          <w:sz w:val="32"/>
          <w:szCs w:val="32"/>
        </w:rPr>
        <w:t>含量测定系指用规定的试验方法测定原料及</w:t>
      </w:r>
      <w:r>
        <w:rPr>
          <w:rFonts w:eastAsia="仿宋_GB2312"/>
          <w:sz w:val="32"/>
          <w:szCs w:val="32"/>
        </w:rPr>
        <w:t>制剂中有效成分的含量，一般可采用化学、仪器或生物测定方法。</w:t>
      </w: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000000" w:rsidRDefault="00E92079">
      <w:pPr>
        <w:rPr>
          <w:rFonts w:eastAsia="仿宋_GB2312"/>
          <w:sz w:val="32"/>
          <w:szCs w:val="32"/>
        </w:rPr>
      </w:pPr>
    </w:p>
    <w:p w:rsidR="00E92079" w:rsidRDefault="00E92079" w:rsidP="00890B89">
      <w:pPr>
        <w:rPr>
          <w:rFonts w:eastAsia="仿宋_GB2312" w:hint="eastAsia"/>
          <w:sz w:val="28"/>
          <w:szCs w:val="28"/>
        </w:rPr>
      </w:pPr>
      <w:bookmarkStart w:id="0" w:name="_GoBack"/>
      <w:bookmarkEnd w:id="0"/>
    </w:p>
    <w:sectPr w:rsidR="00E92079">
      <w:footerReference w:type="even" r:id="rId7"/>
      <w:footerReference w:type="default" r:id="rId8"/>
      <w:footerReference w:type="first" r:id="rId9"/>
      <w:pgSz w:w="11906" w:h="16838"/>
      <w:pgMar w:top="1928" w:right="1531" w:bottom="1814" w:left="1531" w:header="851" w:footer="1361"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079" w:rsidRDefault="00E92079">
      <w:r>
        <w:separator/>
      </w:r>
    </w:p>
  </w:endnote>
  <w:endnote w:type="continuationSeparator" w:id="0">
    <w:p w:rsidR="00E92079" w:rsidRDefault="00E9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92079">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E9207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5E08">
    <w:pPr>
      <w:pStyle w:val="a5"/>
      <w:wordWrap w:val="0"/>
      <w:jc w:val="right"/>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635" t="1270" r="1905"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92079">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90B89" w:rsidRPr="00890B89">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Rs+AIAAHM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" filled="f" stroked="f">
              <v:textbox style="mso-fit-shape-to-text:t" inset="0,0,0,0">
                <w:txbxContent>
                  <w:p w:rsidR="00000000" w:rsidRDefault="00E92079">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90B89" w:rsidRPr="00890B89">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5E08">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92079">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A5E08">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QU+wIAAHo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EKy&#10;FBT7AgAAegYAAA4AAAAAAAAAAAAAAAAALgIAAGRycy9lMm9Eb2MueG1sUEsBAi0AFAAGAAgAAAAh&#10;AJLaq4HZAAAABAEAAA8AAAAAAAAAAAAAAAAAVQUAAGRycy9kb3ducmV2LnhtbFBLBQYAAAAABAAE&#10;APMAAABbBgAAAAA=&#10;" filled="f" stroked="f">
              <v:textbox style="mso-fit-shape-to-text:t" inset="0,0,0,0">
                <w:txbxContent>
                  <w:p w:rsidR="00000000" w:rsidRDefault="00E92079">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A5E08">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079" w:rsidRDefault="00E92079">
      <w:r>
        <w:separator/>
      </w:r>
    </w:p>
  </w:footnote>
  <w:footnote w:type="continuationSeparator" w:id="0">
    <w:p w:rsidR="00E92079" w:rsidRDefault="00E92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FB0FF7"/>
    <w:multiLevelType w:val="singleLevel"/>
    <w:tmpl w:val="DFFB0FF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A5E08"/>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90B89"/>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6398B"/>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92079"/>
    <w:rsid w:val="00ED2031"/>
    <w:rsid w:val="00EE37FE"/>
    <w:rsid w:val="00F24033"/>
    <w:rsid w:val="00F33350"/>
    <w:rsid w:val="00F64776"/>
    <w:rsid w:val="00F6624B"/>
    <w:rsid w:val="00F8685B"/>
    <w:rsid w:val="00FA60C8"/>
    <w:rsid w:val="00FD22E5"/>
    <w:rsid w:val="00FD443E"/>
    <w:rsid w:val="00FD754D"/>
    <w:rsid w:val="00FF6452"/>
    <w:rsid w:val="06E4493B"/>
    <w:rsid w:val="12681CD2"/>
    <w:rsid w:val="13F73BE0"/>
    <w:rsid w:val="1616507C"/>
    <w:rsid w:val="16FF49A4"/>
    <w:rsid w:val="19FF5F37"/>
    <w:rsid w:val="1DF70E43"/>
    <w:rsid w:val="1FD3DC1D"/>
    <w:rsid w:val="2FE7CFC1"/>
    <w:rsid w:val="32E5DEE5"/>
    <w:rsid w:val="37DDBA47"/>
    <w:rsid w:val="39FF43D5"/>
    <w:rsid w:val="3A7E1A5F"/>
    <w:rsid w:val="3BC78C52"/>
    <w:rsid w:val="3CDFAA43"/>
    <w:rsid w:val="3CDFF497"/>
    <w:rsid w:val="425F41AA"/>
    <w:rsid w:val="42FBF16B"/>
    <w:rsid w:val="45386969"/>
    <w:rsid w:val="45492E01"/>
    <w:rsid w:val="466F7F34"/>
    <w:rsid w:val="4FB71500"/>
    <w:rsid w:val="54FD2236"/>
    <w:rsid w:val="54FFC9A9"/>
    <w:rsid w:val="5DFF7418"/>
    <w:rsid w:val="5EFF1C48"/>
    <w:rsid w:val="5F8C32F3"/>
    <w:rsid w:val="5FFF1609"/>
    <w:rsid w:val="64DF0B74"/>
    <w:rsid w:val="6A6FBDE0"/>
    <w:rsid w:val="6A7DD1A5"/>
    <w:rsid w:val="6ADEA806"/>
    <w:rsid w:val="6AEAE130"/>
    <w:rsid w:val="6BFF9C46"/>
    <w:rsid w:val="6DEA76C0"/>
    <w:rsid w:val="6E73FD52"/>
    <w:rsid w:val="6F2F7E99"/>
    <w:rsid w:val="6FFF8398"/>
    <w:rsid w:val="758F27DE"/>
    <w:rsid w:val="75F25597"/>
    <w:rsid w:val="776A09D9"/>
    <w:rsid w:val="77CA7F27"/>
    <w:rsid w:val="77EE773D"/>
    <w:rsid w:val="79FE17AC"/>
    <w:rsid w:val="7A410306"/>
    <w:rsid w:val="7AFF2A87"/>
    <w:rsid w:val="7BF6CC6D"/>
    <w:rsid w:val="7D9F28C4"/>
    <w:rsid w:val="7DBC6D98"/>
    <w:rsid w:val="7DBFE621"/>
    <w:rsid w:val="7DFA97FD"/>
    <w:rsid w:val="7FD5816D"/>
    <w:rsid w:val="7FF6B7B1"/>
    <w:rsid w:val="7FFFD007"/>
    <w:rsid w:val="7FFFF0D7"/>
    <w:rsid w:val="8FFFBDE6"/>
    <w:rsid w:val="9CB3F6C0"/>
    <w:rsid w:val="9D7A7585"/>
    <w:rsid w:val="AFBFC255"/>
    <w:rsid w:val="AFFF1745"/>
    <w:rsid w:val="B72B1FFD"/>
    <w:rsid w:val="B76F3E1E"/>
    <w:rsid w:val="B798004C"/>
    <w:rsid w:val="B7DFEB69"/>
    <w:rsid w:val="B7FB2466"/>
    <w:rsid w:val="BB35D44B"/>
    <w:rsid w:val="BBF5AF52"/>
    <w:rsid w:val="BBFA2352"/>
    <w:rsid w:val="BDBD8954"/>
    <w:rsid w:val="BE0CA259"/>
    <w:rsid w:val="BE95D24D"/>
    <w:rsid w:val="BF77A02A"/>
    <w:rsid w:val="BFCF30DE"/>
    <w:rsid w:val="C7833130"/>
    <w:rsid w:val="C7B5A8C1"/>
    <w:rsid w:val="C9DF8D0E"/>
    <w:rsid w:val="D5ED82EF"/>
    <w:rsid w:val="DB796E61"/>
    <w:rsid w:val="DED7DA9F"/>
    <w:rsid w:val="DEE7AF37"/>
    <w:rsid w:val="DEEE2677"/>
    <w:rsid w:val="DF5FEE5A"/>
    <w:rsid w:val="DFBFDC79"/>
    <w:rsid w:val="DFF32750"/>
    <w:rsid w:val="E2EBE01F"/>
    <w:rsid w:val="E77FE9CD"/>
    <w:rsid w:val="E7FFA26E"/>
    <w:rsid w:val="EBBE1F6D"/>
    <w:rsid w:val="EBF64358"/>
    <w:rsid w:val="EEAB95B0"/>
    <w:rsid w:val="EEBCFB18"/>
    <w:rsid w:val="EEDFD498"/>
    <w:rsid w:val="EFFF0B8C"/>
    <w:rsid w:val="F3DFFD52"/>
    <w:rsid w:val="F772691A"/>
    <w:rsid w:val="F7BED213"/>
    <w:rsid w:val="F7FBEEEF"/>
    <w:rsid w:val="F9DF6A18"/>
    <w:rsid w:val="FB539D47"/>
    <w:rsid w:val="FBB70B3D"/>
    <w:rsid w:val="FBD2BB5C"/>
    <w:rsid w:val="FCB94BBA"/>
    <w:rsid w:val="FCEE74F8"/>
    <w:rsid w:val="FCF34E0A"/>
    <w:rsid w:val="FDCD33B4"/>
    <w:rsid w:val="FDFD62C7"/>
    <w:rsid w:val="FE36C4DF"/>
    <w:rsid w:val="FEFBAAAD"/>
    <w:rsid w:val="FF636E18"/>
    <w:rsid w:val="FFBB3B2B"/>
    <w:rsid w:val="FFE5A6F4"/>
    <w:rsid w:val="FFEDBEB3"/>
    <w:rsid w:val="FFF3CE62"/>
    <w:rsid w:val="FFF572EB"/>
    <w:rsid w:val="FFFBA47A"/>
    <w:rsid w:val="FFFF3410"/>
    <w:rsid w:val="FFFFD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1F5A14-CADC-4930-9362-96DD138B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519</Characters>
  <Application>Microsoft Office Word</Application>
  <DocSecurity>0</DocSecurity>
  <Lines>4</Lines>
  <Paragraphs>1</Paragraphs>
  <ScaleCrop>false</ScaleCrop>
  <Company>Xtzj.Com</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2022-08-30T01:29:00Z</cp:lastPrinted>
  <dcterms:created xsi:type="dcterms:W3CDTF">2022-08-29T08:57:00Z</dcterms:created>
  <dcterms:modified xsi:type="dcterms:W3CDTF">2022-08-29T08:57:00Z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