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BB8A">
      <w:pPr>
        <w:pStyle w:val="3"/>
        <w:spacing w:line="240" w:lineRule="auto"/>
        <w:ind w:right="25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</w:p>
    <w:p w14:paraId="640E65B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D2A51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905FA4">
      <w:pPr>
        <w:pStyle w:val="2"/>
        <w:spacing w:before="164" w:line="160" w:lineRule="auto"/>
        <w:ind w:left="3492" w:right="250" w:hanging="2420"/>
        <w:jc w:val="left"/>
      </w:pPr>
      <w:r>
        <w:t>湖南省第二类创新医疗器械特别审查</w:t>
      </w:r>
      <w:r>
        <w:rPr>
          <w:w w:val="99"/>
        </w:rPr>
        <w:t xml:space="preserve"> </w:t>
      </w:r>
      <w:r>
        <w:t>结果通知单</w:t>
      </w:r>
    </w:p>
    <w:p w14:paraId="5C0DE015">
      <w:pPr>
        <w:spacing w:before="16" w:line="240" w:lineRule="auto"/>
        <w:rPr>
          <w:rFonts w:ascii="Arial Unicode MS" w:hAnsi="Arial Unicode MS" w:eastAsia="Arial Unicode MS" w:cs="Arial Unicode MS"/>
          <w:sz w:val="39"/>
          <w:szCs w:val="39"/>
        </w:rPr>
      </w:pPr>
    </w:p>
    <w:p w14:paraId="6BD7A6A4">
      <w:pPr>
        <w:spacing w:before="0"/>
        <w:ind w:left="5612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（编号：</w:t>
      </w:r>
      <w:r>
        <w:rPr>
          <w:rFonts w:ascii="宋体" w:hAnsi="宋体" w:eastAsia="宋体" w:cs="宋体"/>
          <w:sz w:val="24"/>
          <w:szCs w:val="24"/>
        </w:rPr>
        <w:t>湘械创新</w:t>
      </w:r>
      <w:r>
        <w:rPr>
          <w:rFonts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xxxx-xxxx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5AA2AE4E">
      <w:pPr>
        <w:spacing w:before="221" w:line="372" w:lineRule="auto"/>
        <w:ind w:left="672" w:right="4337" w:hanging="5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000000"/>
        </w:rPr>
        <w:t>xxxxxxxxx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000000"/>
        </w:rPr>
        <w:t>公司</w:t>
      </w:r>
      <w:r>
        <w:rPr>
          <w:rFonts w:ascii="宋体" w:hAnsi="宋体" w:eastAsia="宋体" w:cs="宋体"/>
          <w:sz w:val="28"/>
          <w:szCs w:val="28"/>
        </w:rPr>
        <w:t>：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产品名称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:XXXXXXX</w:t>
      </w:r>
    </w:p>
    <w:p w14:paraId="4D368D0D">
      <w:pPr>
        <w:spacing w:before="42" w:line="372" w:lineRule="auto"/>
        <w:ind w:left="672" w:right="25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性能结构及组成：产品主要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…………………………………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产品管理类别：第二类医疗器械</w:t>
      </w:r>
    </w:p>
    <w:p w14:paraId="2FA0F749">
      <w:pPr>
        <w:spacing w:before="79"/>
        <w:ind w:left="672" w:right="25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主要工作原理</w:t>
      </w:r>
      <w:r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rFonts w:ascii="宋体" w:hAnsi="宋体" w:eastAsia="宋体" w:cs="宋体"/>
          <w:sz w:val="28"/>
          <w:szCs w:val="28"/>
        </w:rPr>
        <w:t>作用机理：</w:t>
      </w:r>
    </w:p>
    <w:p w14:paraId="6BC01BF4"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 w14:paraId="0107AD6D">
      <w:pPr>
        <w:spacing w:before="1" w:line="240" w:lineRule="auto"/>
        <w:rPr>
          <w:rFonts w:ascii="宋体" w:hAnsi="宋体" w:eastAsia="宋体" w:cs="宋体"/>
          <w:sz w:val="32"/>
          <w:szCs w:val="32"/>
        </w:rPr>
      </w:pPr>
    </w:p>
    <w:p w14:paraId="1A98DB18">
      <w:pPr>
        <w:spacing w:before="0" w:line="393" w:lineRule="auto"/>
        <w:ind w:left="672" w:right="4337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经审查，审查结论为：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通过创新医疗器械特别审查。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特此通知。</w:t>
      </w:r>
    </w:p>
    <w:p w14:paraId="21446DB0"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 w14:paraId="6BA95C64"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 w14:paraId="568B7FAF">
      <w:pPr>
        <w:spacing w:before="11" w:line="240" w:lineRule="auto"/>
        <w:rPr>
          <w:rFonts w:ascii="宋体" w:hAnsi="宋体" w:eastAsia="宋体" w:cs="宋体"/>
          <w:sz w:val="39"/>
          <w:szCs w:val="39"/>
        </w:rPr>
      </w:pPr>
    </w:p>
    <w:p w14:paraId="6FC480A1">
      <w:pPr>
        <w:spacing w:before="0"/>
        <w:ind w:left="5573" w:right="25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湖南省药品监督管理局</w:t>
      </w:r>
    </w:p>
    <w:p w14:paraId="4B8DECBD">
      <w:pPr>
        <w:spacing w:before="233"/>
        <w:ind w:left="0" w:right="1788" w:firstLine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（盖章）</w:t>
      </w:r>
    </w:p>
    <w:p w14:paraId="03C316FD">
      <w:pPr>
        <w:tabs>
          <w:tab w:val="left" w:pos="6022"/>
          <w:tab w:val="left" w:pos="6581"/>
          <w:tab w:val="left" w:pos="7142"/>
        </w:tabs>
        <w:spacing w:before="233"/>
        <w:ind w:left="4901" w:right="0" w:firstLine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日期：</w:t>
      </w:r>
      <w:r>
        <w:rPr>
          <w:rFonts w:ascii="宋体" w:hAnsi="宋体" w:eastAsia="宋体" w:cs="宋体"/>
          <w:spacing w:val="-2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日</w:t>
      </w:r>
    </w:p>
    <w:p w14:paraId="3A2C3824">
      <w:bookmarkStart w:id="0" w:name="_GoBack"/>
      <w:bookmarkEnd w:id="0"/>
    </w:p>
    <w:sectPr>
      <w:pgSz w:w="11910" w:h="16840"/>
      <w:pgMar w:top="1580" w:right="1360" w:bottom="1080" w:left="1360" w:header="0" w:footer="8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64" w:hanging="2859"/>
      <w:outlineLvl w:val="1"/>
    </w:pPr>
    <w:rPr>
      <w:rFonts w:ascii="Arial Unicode MS" w:hAnsi="Arial Unicode MS" w:eastAsia="Arial Unicode MS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2026-02-27T03:52:11Z</dcterms:created>
  <dc:creator>jianshu</dc:creator>
  <cp:lastModifiedBy>沉吟悲秋风</cp:lastModifiedBy>
  <dcterms:modified xsi:type="dcterms:W3CDTF">2026-02-27T03:54:59Z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eyJoZGlkIjoiYWNlMGYzYzM5MzNlYTczMmU2MmRlODM2YjhkZDNjZTEiLCJ1c2VySWQiOiIzODczOTk1OTgifQ==</vt:lpwstr>
  </property>
  <property fmtid="{D5CDD505-2E9C-101B-9397-08002B2CF9AE}" pid="4" name="ICV">
    <vt:lpwstr>3C68CA6996EE4DC3A11F7E317DD52FA9_12</vt:lpwstr>
  </property>
</Properties>
</file>