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atLeast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附件</w:t>
      </w:r>
    </w:p>
    <w:p>
      <w:pPr>
        <w:widowControl/>
        <w:spacing w:line="300" w:lineRule="atLeas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val="en-US" w:eastAsia="zh-CN" w:bidi="ar-SA"/>
        </w:rPr>
        <w:t>新冠病毒核酸检测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shd w:val="clear" w:color="auto" w:fill="FFFFFF"/>
          <w:lang w:val="en-US" w:eastAsia="zh-CN" w:bidi="ar-SA"/>
        </w:rPr>
        <w:t>价格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val="en-US" w:eastAsia="zh-CN" w:bidi="ar-SA"/>
        </w:rPr>
        <w:t>标准表</w:t>
      </w:r>
    </w:p>
    <w:p>
      <w:pPr>
        <w:widowControl w:val="0"/>
        <w:tabs>
          <w:tab w:val="center" w:pos="4153"/>
          <w:tab w:val="right" w:pos="8306"/>
        </w:tabs>
        <w:snapToGrid w:val="0"/>
        <w:jc w:val="left"/>
        <w:rPr>
          <w:rFonts w:ascii="Calibri" w:hAnsi="Calibri" w:eastAsia="宋体" w:cs="Times New Roman"/>
          <w:kern w:val="2"/>
          <w:sz w:val="18"/>
          <w:szCs w:val="18"/>
          <w:lang w:val="en-US" w:eastAsia="zh-CN" w:bidi="ar-SA"/>
        </w:rPr>
      </w:pPr>
    </w:p>
    <w:tbl>
      <w:tblPr>
        <w:tblStyle w:val="3"/>
        <w:tblpPr w:leftFromText="180" w:rightFromText="180" w:vertAnchor="text" w:tblpY="1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542"/>
        <w:gridCol w:w="1639"/>
        <w:gridCol w:w="3967"/>
        <w:gridCol w:w="1344"/>
        <w:gridCol w:w="1313"/>
        <w:gridCol w:w="1398"/>
        <w:gridCol w:w="2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284" w:type="pct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44" w:type="pct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项目编码</w:t>
            </w:r>
          </w:p>
        </w:tc>
        <w:tc>
          <w:tcPr>
            <w:tcW w:w="578" w:type="pct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399" w:type="pct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项目内涵</w:t>
            </w:r>
          </w:p>
        </w:tc>
        <w:tc>
          <w:tcPr>
            <w:tcW w:w="474" w:type="pct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除外内容</w:t>
            </w:r>
          </w:p>
        </w:tc>
        <w:tc>
          <w:tcPr>
            <w:tcW w:w="463" w:type="pct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计价单位</w:t>
            </w:r>
          </w:p>
        </w:tc>
        <w:tc>
          <w:tcPr>
            <w:tcW w:w="493" w:type="pct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最高价格</w:t>
            </w:r>
          </w:p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762" w:type="pct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4" w:hRule="atLeast"/>
        </w:trPr>
        <w:tc>
          <w:tcPr>
            <w:tcW w:w="284" w:type="pc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544" w:type="pct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  <w:szCs w:val="24"/>
              </w:rPr>
            </w:pPr>
          </w:p>
        </w:tc>
        <w:tc>
          <w:tcPr>
            <w:tcW w:w="578" w:type="pc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</w:rPr>
              <w:t>新冠病毒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</w:rPr>
              <w:t>核酸检测</w:t>
            </w:r>
          </w:p>
        </w:tc>
        <w:tc>
          <w:tcPr>
            <w:tcW w:w="1399" w:type="pct"/>
            <w:vAlign w:val="center"/>
          </w:tcPr>
          <w:p>
            <w:pPr>
              <w:spacing w:line="360" w:lineRule="exact"/>
              <w:jc w:val="both"/>
              <w:rPr>
                <w:rFonts w:ascii="Times New Roman" w:hAnsi="Times New Roman" w:eastAsia="仿宋_GB2312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样本类型：各种标本。样本采集、交接、签收、处理（根据标本类型不同进行相应的前处理），提取模板RNA，与阴、阳性对照及质控品同时进行实时扩增，分析扩增产物，判断并审核结果，录入实验室信息系统或人工登记，发送报告；按规定处理废弃物；接受临床相关咨询</w:t>
            </w: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</w:rPr>
              <w:t>。</w:t>
            </w:r>
          </w:p>
        </w:tc>
        <w:tc>
          <w:tcPr>
            <w:tcW w:w="474" w:type="pct"/>
            <w:vAlign w:val="center"/>
          </w:tcPr>
          <w:p>
            <w:pPr>
              <w:spacing w:line="360" w:lineRule="exact"/>
              <w:jc w:val="both"/>
              <w:rPr>
                <w:rFonts w:ascii="Times New Roman" w:hAnsi="Times New Roman" w:eastAsia="仿宋_GB2312"/>
                <w:color w:val="auto"/>
                <w:sz w:val="24"/>
                <w:szCs w:val="24"/>
              </w:rPr>
            </w:pPr>
          </w:p>
        </w:tc>
        <w:tc>
          <w:tcPr>
            <w:tcW w:w="463" w:type="pc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</w:rPr>
              <w:t>人份</w:t>
            </w:r>
          </w:p>
        </w:tc>
        <w:tc>
          <w:tcPr>
            <w:tcW w:w="493" w:type="pct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762" w:type="pct"/>
            <w:vAlign w:val="center"/>
          </w:tcPr>
          <w:p>
            <w:pPr>
              <w:spacing w:line="360" w:lineRule="exact"/>
              <w:jc w:val="both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根据疫情需要，按照市卫健部门技术要求和标准实施混合检测时，每样本按不高于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元收费。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hNDJjNTFhZDQ1MDg2ZjYyMGU0M2U3YTNlMjA4NWEifQ=="/>
  </w:docVars>
  <w:rsids>
    <w:rsidRoot w:val="11F369E7"/>
    <w:rsid w:val="11F3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2022-07-19T07:05:00Z</dcterms:created>
  <dc:creator>tech-winning</dc:creator>
  <cp:lastModifiedBy>tech-winning</cp:lastModifiedBy>
  <dcterms:modified xsi:type="dcterms:W3CDTF">2022-07-19T07:06:44Z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8118754D1526405B90D6D3CB676F2494</vt:lpwstr>
  </property>
</Properties>
</file>