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0A1687" w14:textId="77777777" w:rsidR="007F3822" w:rsidRPr="00287320" w:rsidRDefault="007F3822" w:rsidP="003A2BFA">
      <w:pPr>
        <w:spacing w:afterLines="50" w:after="156" w:line="360" w:lineRule="auto"/>
        <w:jc w:val="center"/>
        <w:rPr>
          <w:rFonts w:ascii="方正小标宋简体" w:eastAsia="方正小标宋简体" w:hAnsi="宋体" w:cs="Times New Roman"/>
          <w:bCs/>
          <w:sz w:val="48"/>
          <w:szCs w:val="32"/>
        </w:rPr>
      </w:pPr>
    </w:p>
    <w:p w14:paraId="0F0F00FA" w14:textId="77777777" w:rsidR="007F3822" w:rsidRPr="00287320" w:rsidRDefault="007F3822" w:rsidP="003A2BFA">
      <w:pPr>
        <w:spacing w:afterLines="50" w:after="156" w:line="360" w:lineRule="auto"/>
        <w:jc w:val="center"/>
        <w:rPr>
          <w:rFonts w:ascii="方正小标宋简体" w:eastAsia="方正小标宋简体" w:hAnsi="宋体" w:cs="Times New Roman"/>
          <w:bCs/>
          <w:sz w:val="48"/>
          <w:szCs w:val="32"/>
        </w:rPr>
      </w:pPr>
    </w:p>
    <w:p w14:paraId="4DA538AF" w14:textId="77777777" w:rsidR="007F3822" w:rsidRPr="00287320" w:rsidRDefault="007F3822" w:rsidP="003A2BFA">
      <w:pPr>
        <w:spacing w:afterLines="50" w:after="156" w:line="360" w:lineRule="auto"/>
        <w:jc w:val="center"/>
        <w:rPr>
          <w:rFonts w:ascii="方正小标宋简体" w:eastAsia="方正小标宋简体" w:hAnsi="宋体" w:cs="Times New Roman"/>
          <w:bCs/>
          <w:sz w:val="48"/>
          <w:szCs w:val="32"/>
        </w:rPr>
      </w:pPr>
    </w:p>
    <w:p w14:paraId="567C5E73" w14:textId="6C5092FC" w:rsidR="007F3822" w:rsidRPr="00287320" w:rsidRDefault="003A58A4" w:rsidP="003A2BFA">
      <w:pPr>
        <w:spacing w:afterLines="50" w:after="156" w:line="360" w:lineRule="auto"/>
        <w:jc w:val="center"/>
        <w:rPr>
          <w:rFonts w:ascii="方正小标宋简体" w:eastAsia="方正小标宋简体" w:hAnsi="宋体" w:cs="Times New Roman"/>
          <w:bCs/>
          <w:sz w:val="36"/>
          <w:szCs w:val="36"/>
        </w:rPr>
      </w:pPr>
      <w:r w:rsidRPr="00287320">
        <w:rPr>
          <w:rFonts w:ascii="方正小标宋简体" w:eastAsia="方正小标宋简体" w:hAnsi="宋体" w:cs="Times New Roman" w:hint="eastAsia"/>
          <w:bCs/>
          <w:sz w:val="36"/>
          <w:szCs w:val="36"/>
        </w:rPr>
        <w:t>呼吸道合胞病毒</w:t>
      </w:r>
      <w:r w:rsidRPr="00287320">
        <w:rPr>
          <w:rFonts w:ascii="方正小标宋简体" w:eastAsia="方正小标宋简体" w:hAnsi="宋体" w:cs="Times New Roman"/>
          <w:bCs/>
          <w:sz w:val="36"/>
          <w:szCs w:val="36"/>
        </w:rPr>
        <w:t>感染</w:t>
      </w:r>
      <w:r w:rsidRPr="00287320">
        <w:rPr>
          <w:rFonts w:ascii="方正小标宋简体" w:eastAsia="方正小标宋简体" w:hAnsi="宋体" w:cs="Times New Roman" w:hint="eastAsia"/>
          <w:bCs/>
          <w:sz w:val="36"/>
          <w:szCs w:val="36"/>
        </w:rPr>
        <w:t>药物临床试验</w:t>
      </w:r>
    </w:p>
    <w:p w14:paraId="7C40498D" w14:textId="77777777" w:rsidR="007F3822" w:rsidRPr="00287320" w:rsidRDefault="003A58A4" w:rsidP="003A2BFA">
      <w:pPr>
        <w:spacing w:afterLines="50" w:after="156" w:line="360" w:lineRule="auto"/>
        <w:jc w:val="center"/>
        <w:rPr>
          <w:rFonts w:ascii="黑体" w:eastAsia="黑体" w:hAnsi="黑体" w:cs="Times New Roman"/>
          <w:b/>
          <w:bCs/>
          <w:sz w:val="36"/>
          <w:szCs w:val="36"/>
        </w:rPr>
      </w:pPr>
      <w:r w:rsidRPr="00287320">
        <w:rPr>
          <w:rFonts w:ascii="方正小标宋简体" w:eastAsia="方正小标宋简体" w:hAnsi="宋体" w:cs="Times New Roman" w:hint="eastAsia"/>
          <w:bCs/>
          <w:sz w:val="36"/>
          <w:szCs w:val="36"/>
        </w:rPr>
        <w:t>技术指导原则</w:t>
      </w:r>
    </w:p>
    <w:p w14:paraId="49529604" w14:textId="77777777" w:rsidR="007F3822" w:rsidRPr="00287320" w:rsidRDefault="007F3822" w:rsidP="003A2BFA">
      <w:pPr>
        <w:spacing w:afterLines="50" w:after="156" w:line="360" w:lineRule="auto"/>
        <w:jc w:val="center"/>
        <w:rPr>
          <w:rFonts w:ascii="黑体" w:eastAsia="黑体" w:hAnsi="黑体" w:cs="Times New Roman"/>
          <w:bCs/>
          <w:sz w:val="32"/>
          <w:szCs w:val="32"/>
        </w:rPr>
      </w:pPr>
    </w:p>
    <w:p w14:paraId="0051F199" w14:textId="77777777" w:rsidR="007F3822" w:rsidRPr="00287320" w:rsidRDefault="007F3822" w:rsidP="003A2BFA">
      <w:pPr>
        <w:spacing w:afterLines="50" w:after="156" w:line="360" w:lineRule="auto"/>
        <w:jc w:val="center"/>
        <w:rPr>
          <w:rFonts w:ascii="黑体" w:eastAsia="黑体" w:hAnsi="黑体" w:cs="Times New Roman"/>
          <w:bCs/>
          <w:sz w:val="32"/>
          <w:szCs w:val="32"/>
        </w:rPr>
      </w:pPr>
    </w:p>
    <w:p w14:paraId="62AE1B66" w14:textId="77777777" w:rsidR="007F3822" w:rsidRPr="00287320" w:rsidRDefault="007F3822" w:rsidP="003A2BFA">
      <w:pPr>
        <w:spacing w:afterLines="50" w:after="156" w:line="360" w:lineRule="auto"/>
        <w:jc w:val="center"/>
        <w:rPr>
          <w:rFonts w:ascii="黑体" w:eastAsia="黑体" w:hAnsi="黑体" w:cs="Times New Roman"/>
          <w:bCs/>
          <w:sz w:val="32"/>
          <w:szCs w:val="32"/>
        </w:rPr>
      </w:pPr>
    </w:p>
    <w:p w14:paraId="4C5E0753" w14:textId="77777777" w:rsidR="007F3822" w:rsidRPr="00287320" w:rsidRDefault="007F3822" w:rsidP="003A2BFA">
      <w:pPr>
        <w:spacing w:afterLines="50" w:after="156" w:line="360" w:lineRule="auto"/>
        <w:jc w:val="center"/>
        <w:rPr>
          <w:rFonts w:ascii="黑体" w:eastAsia="黑体" w:hAnsi="黑体" w:cs="Times New Roman"/>
          <w:bCs/>
          <w:sz w:val="32"/>
          <w:szCs w:val="32"/>
        </w:rPr>
      </w:pPr>
    </w:p>
    <w:p w14:paraId="4E4BD943" w14:textId="77777777" w:rsidR="007F3822" w:rsidRPr="00287320" w:rsidRDefault="007F3822" w:rsidP="003A2BFA">
      <w:pPr>
        <w:spacing w:afterLines="50" w:after="156" w:line="360" w:lineRule="auto"/>
        <w:jc w:val="center"/>
        <w:rPr>
          <w:rFonts w:ascii="黑体" w:eastAsia="黑体" w:hAnsi="黑体" w:cs="Times New Roman"/>
          <w:bCs/>
          <w:sz w:val="32"/>
          <w:szCs w:val="32"/>
        </w:rPr>
      </w:pPr>
    </w:p>
    <w:p w14:paraId="4EDABE93" w14:textId="77777777" w:rsidR="007F3822" w:rsidRPr="00287320" w:rsidRDefault="007F3822" w:rsidP="003A2BFA">
      <w:pPr>
        <w:spacing w:afterLines="50" w:after="156" w:line="360" w:lineRule="auto"/>
        <w:jc w:val="center"/>
        <w:rPr>
          <w:rFonts w:ascii="黑体" w:eastAsia="黑体" w:hAnsi="黑体" w:cs="Times New Roman"/>
          <w:bCs/>
          <w:sz w:val="32"/>
          <w:szCs w:val="32"/>
        </w:rPr>
      </w:pPr>
    </w:p>
    <w:p w14:paraId="38CDE212" w14:textId="77777777" w:rsidR="007F3822" w:rsidRPr="00287320" w:rsidRDefault="003A58A4" w:rsidP="003A2BFA">
      <w:pPr>
        <w:spacing w:afterLines="50" w:after="156" w:line="360" w:lineRule="auto"/>
        <w:jc w:val="center"/>
        <w:rPr>
          <w:rFonts w:ascii="方正小标宋简体" w:eastAsia="方正小标宋简体" w:hAnsi="宋体" w:cs="Times New Roman"/>
          <w:bCs/>
          <w:sz w:val="36"/>
          <w:szCs w:val="36"/>
        </w:rPr>
      </w:pPr>
      <w:r w:rsidRPr="00287320">
        <w:rPr>
          <w:rFonts w:ascii="方正小标宋简体" w:eastAsia="方正小标宋简体" w:hAnsi="宋体" w:cs="Times New Roman"/>
          <w:bCs/>
          <w:sz w:val="36"/>
          <w:szCs w:val="36"/>
        </w:rPr>
        <w:t>2022</w:t>
      </w:r>
      <w:r w:rsidRPr="00287320">
        <w:rPr>
          <w:rFonts w:ascii="方正小标宋简体" w:eastAsia="方正小标宋简体" w:hAnsi="宋体" w:cs="Times New Roman" w:hint="eastAsia"/>
          <w:bCs/>
          <w:sz w:val="36"/>
          <w:szCs w:val="36"/>
        </w:rPr>
        <w:t>年XX月</w:t>
      </w:r>
    </w:p>
    <w:p w14:paraId="4D66B01E" w14:textId="77777777" w:rsidR="007F3822" w:rsidRPr="00287320" w:rsidRDefault="007F3822" w:rsidP="003A2BFA">
      <w:pPr>
        <w:autoSpaceDE w:val="0"/>
        <w:autoSpaceDN w:val="0"/>
        <w:adjustRightInd w:val="0"/>
        <w:spacing w:line="360" w:lineRule="auto"/>
        <w:ind w:firstLine="1274"/>
        <w:rPr>
          <w:rFonts w:ascii="Times New Roman" w:eastAsia="方正小标宋简体" w:hAnsi="Times New Roman" w:cs="Times New Roman"/>
          <w:sz w:val="36"/>
          <w:szCs w:val="36"/>
        </w:rPr>
      </w:pPr>
    </w:p>
    <w:p w14:paraId="777F5818" w14:textId="77777777" w:rsidR="007F3822" w:rsidRPr="00287320" w:rsidRDefault="007F3822" w:rsidP="003A2BFA">
      <w:pPr>
        <w:autoSpaceDE w:val="0"/>
        <w:autoSpaceDN w:val="0"/>
        <w:adjustRightInd w:val="0"/>
        <w:spacing w:line="360" w:lineRule="auto"/>
        <w:ind w:firstLine="1274"/>
        <w:rPr>
          <w:rFonts w:ascii="Times New Roman" w:eastAsia="方正小标宋简体" w:hAnsi="Times New Roman" w:cs="Times New Roman"/>
          <w:sz w:val="36"/>
          <w:szCs w:val="36"/>
        </w:rPr>
      </w:pPr>
    </w:p>
    <w:p w14:paraId="6B6391D1" w14:textId="77777777" w:rsidR="007F3822" w:rsidRPr="00287320" w:rsidRDefault="007F3822" w:rsidP="003A2BFA">
      <w:pPr>
        <w:autoSpaceDE w:val="0"/>
        <w:autoSpaceDN w:val="0"/>
        <w:adjustRightInd w:val="0"/>
        <w:spacing w:line="360" w:lineRule="auto"/>
        <w:ind w:firstLine="1274"/>
        <w:rPr>
          <w:rFonts w:ascii="Times New Roman" w:eastAsia="方正小标宋简体" w:hAnsi="Times New Roman" w:cs="Times New Roman"/>
          <w:sz w:val="36"/>
          <w:szCs w:val="36"/>
        </w:rPr>
      </w:pPr>
    </w:p>
    <w:p w14:paraId="65DDFDED" w14:textId="77777777" w:rsidR="007F3822" w:rsidRPr="00287320" w:rsidRDefault="007F3822" w:rsidP="003A2BFA">
      <w:pPr>
        <w:autoSpaceDE w:val="0"/>
        <w:autoSpaceDN w:val="0"/>
        <w:adjustRightInd w:val="0"/>
        <w:spacing w:line="360" w:lineRule="auto"/>
        <w:ind w:firstLine="1274"/>
        <w:rPr>
          <w:rFonts w:ascii="Times New Roman" w:eastAsia="方正小标宋简体" w:hAnsi="Times New Roman" w:cs="Times New Roman"/>
          <w:sz w:val="36"/>
          <w:szCs w:val="36"/>
        </w:rPr>
      </w:pPr>
    </w:p>
    <w:p w14:paraId="106368CF" w14:textId="77777777" w:rsidR="007F3822" w:rsidRPr="00287320" w:rsidRDefault="007F3822" w:rsidP="003A2BFA">
      <w:pPr>
        <w:autoSpaceDE w:val="0"/>
        <w:autoSpaceDN w:val="0"/>
        <w:adjustRightInd w:val="0"/>
        <w:spacing w:line="360" w:lineRule="auto"/>
        <w:ind w:firstLine="1274"/>
        <w:rPr>
          <w:rFonts w:ascii="Times New Roman" w:eastAsia="方正小标宋简体" w:hAnsi="Times New Roman" w:cs="Times New Roman"/>
          <w:sz w:val="36"/>
          <w:szCs w:val="36"/>
        </w:rPr>
      </w:pPr>
    </w:p>
    <w:sdt>
      <w:sdtPr>
        <w:rPr>
          <w:rFonts w:asciiTheme="minorHAnsi" w:eastAsiaTheme="minorEastAsia" w:hAnsiTheme="minorHAnsi" w:cstheme="minorBidi"/>
          <w:color w:val="auto"/>
          <w:kern w:val="2"/>
          <w:sz w:val="21"/>
          <w:szCs w:val="22"/>
          <w:lang w:val="zh-CN"/>
        </w:rPr>
        <w:id w:val="-1381708035"/>
        <w:docPartObj>
          <w:docPartGallery w:val="Table of Contents"/>
          <w:docPartUnique/>
        </w:docPartObj>
      </w:sdtPr>
      <w:sdtEndPr>
        <w:rPr>
          <w:rFonts w:ascii="仿宋_GB2312" w:eastAsia="仿宋_GB2312" w:hint="eastAsia"/>
          <w:b/>
          <w:bCs/>
        </w:rPr>
      </w:sdtEndPr>
      <w:sdtContent>
        <w:p w14:paraId="50B87C67" w14:textId="574D3D80" w:rsidR="007F3822" w:rsidRPr="00287320" w:rsidRDefault="003A58A4" w:rsidP="003A2BFA">
          <w:pPr>
            <w:pStyle w:val="TOC1"/>
            <w:spacing w:line="360" w:lineRule="auto"/>
            <w:jc w:val="center"/>
            <w:rPr>
              <w:rFonts w:ascii="方正小标宋简体" w:eastAsia="方正小标宋简体"/>
              <w:b/>
              <w:color w:val="auto"/>
              <w:sz w:val="36"/>
              <w:szCs w:val="36"/>
            </w:rPr>
          </w:pPr>
          <w:r w:rsidRPr="00287320">
            <w:rPr>
              <w:rFonts w:ascii="方正小标宋简体" w:eastAsia="方正小标宋简体" w:hint="eastAsia"/>
              <w:b/>
              <w:color w:val="auto"/>
              <w:sz w:val="36"/>
              <w:szCs w:val="36"/>
              <w:lang w:val="zh-CN"/>
            </w:rPr>
            <w:t>目</w:t>
          </w:r>
          <w:r w:rsidR="00A94091" w:rsidRPr="00287320">
            <w:rPr>
              <w:rFonts w:ascii="方正小标宋简体" w:eastAsia="方正小标宋简体" w:hint="eastAsia"/>
              <w:b/>
              <w:color w:val="auto"/>
              <w:sz w:val="36"/>
              <w:szCs w:val="36"/>
              <w:lang w:val="zh-CN"/>
            </w:rPr>
            <w:t xml:space="preserve"> </w:t>
          </w:r>
          <w:r w:rsidRPr="00287320">
            <w:rPr>
              <w:rFonts w:ascii="方正小标宋简体" w:eastAsia="方正小标宋简体" w:hint="eastAsia"/>
              <w:b/>
              <w:color w:val="auto"/>
              <w:sz w:val="36"/>
              <w:szCs w:val="36"/>
              <w:lang w:val="zh-CN"/>
            </w:rPr>
            <w:t>录</w:t>
          </w:r>
        </w:p>
        <w:p w14:paraId="2ADC41CA" w14:textId="10342327" w:rsidR="00870BDC" w:rsidRPr="00287320" w:rsidRDefault="003A58A4">
          <w:pPr>
            <w:pStyle w:val="11"/>
            <w:tabs>
              <w:tab w:val="left" w:pos="840"/>
              <w:tab w:val="right" w:leader="dot" w:pos="8296"/>
            </w:tabs>
            <w:rPr>
              <w:rFonts w:ascii="仿宋_GB2312" w:eastAsia="仿宋_GB2312" w:cstheme="minorBidi" w:hint="eastAsia"/>
              <w:noProof/>
              <w:kern w:val="2"/>
              <w:sz w:val="32"/>
              <w:szCs w:val="32"/>
            </w:rPr>
          </w:pPr>
          <w:r w:rsidRPr="00287320">
            <w:rPr>
              <w:rFonts w:ascii="仿宋_GB2312" w:eastAsia="仿宋_GB2312" w:hint="eastAsia"/>
              <w:sz w:val="32"/>
              <w:szCs w:val="32"/>
            </w:rPr>
            <w:fldChar w:fldCharType="begin"/>
          </w:r>
          <w:r w:rsidRPr="00287320">
            <w:rPr>
              <w:rFonts w:ascii="仿宋_GB2312" w:eastAsia="仿宋_GB2312" w:hint="eastAsia"/>
              <w:sz w:val="32"/>
              <w:szCs w:val="32"/>
            </w:rPr>
            <w:instrText xml:space="preserve"> TOC \o "1-3" \h \z \u </w:instrText>
          </w:r>
          <w:r w:rsidRPr="00287320">
            <w:rPr>
              <w:rFonts w:ascii="仿宋_GB2312" w:eastAsia="仿宋_GB2312" w:hint="eastAsia"/>
              <w:sz w:val="32"/>
              <w:szCs w:val="32"/>
            </w:rPr>
            <w:fldChar w:fldCharType="separate"/>
          </w:r>
          <w:hyperlink w:anchor="_Toc109902635" w:history="1">
            <w:r w:rsidR="00870BDC" w:rsidRPr="00287320">
              <w:rPr>
                <w:rStyle w:val="af"/>
                <w:rFonts w:ascii="仿宋_GB2312" w:eastAsia="仿宋_GB2312" w:hAnsi="黑体" w:hint="eastAsia"/>
                <w:noProof/>
                <w:color w:val="auto"/>
                <w:sz w:val="32"/>
                <w:szCs w:val="32"/>
              </w:rPr>
              <w:t>一、</w:t>
            </w:r>
            <w:r w:rsidR="00870BDC" w:rsidRPr="00287320">
              <w:rPr>
                <w:rFonts w:ascii="仿宋_GB2312" w:eastAsia="仿宋_GB2312" w:cstheme="minorBidi" w:hint="eastAsia"/>
                <w:noProof/>
                <w:kern w:val="2"/>
                <w:sz w:val="32"/>
                <w:szCs w:val="32"/>
              </w:rPr>
              <w:tab/>
            </w:r>
            <w:r w:rsidR="00870BDC" w:rsidRPr="00287320">
              <w:rPr>
                <w:rStyle w:val="af"/>
                <w:rFonts w:ascii="仿宋_GB2312" w:eastAsia="仿宋_GB2312" w:hAnsi="黑体" w:hint="eastAsia"/>
                <w:noProof/>
                <w:color w:val="auto"/>
                <w:sz w:val="32"/>
                <w:szCs w:val="32"/>
              </w:rPr>
              <w:t>概述</w:t>
            </w:r>
            <w:r w:rsidR="00870BDC" w:rsidRPr="00287320">
              <w:rPr>
                <w:rFonts w:ascii="仿宋_GB2312" w:eastAsia="仿宋_GB2312" w:hint="eastAsia"/>
                <w:noProof/>
                <w:webHidden/>
                <w:sz w:val="32"/>
                <w:szCs w:val="32"/>
              </w:rPr>
              <w:tab/>
            </w:r>
            <w:r w:rsidR="00870BDC" w:rsidRPr="00287320">
              <w:rPr>
                <w:rFonts w:ascii="仿宋_GB2312" w:eastAsia="仿宋_GB2312" w:hint="eastAsia"/>
                <w:noProof/>
                <w:webHidden/>
                <w:sz w:val="32"/>
                <w:szCs w:val="32"/>
              </w:rPr>
              <w:fldChar w:fldCharType="begin"/>
            </w:r>
            <w:r w:rsidR="00870BDC" w:rsidRPr="00287320">
              <w:rPr>
                <w:rFonts w:ascii="仿宋_GB2312" w:eastAsia="仿宋_GB2312" w:hint="eastAsia"/>
                <w:noProof/>
                <w:webHidden/>
                <w:sz w:val="32"/>
                <w:szCs w:val="32"/>
              </w:rPr>
              <w:instrText xml:space="preserve"> PAGEREF _Toc109902635 \h </w:instrText>
            </w:r>
            <w:r w:rsidR="00870BDC" w:rsidRPr="00287320">
              <w:rPr>
                <w:rFonts w:ascii="仿宋_GB2312" w:eastAsia="仿宋_GB2312" w:hint="eastAsia"/>
                <w:noProof/>
                <w:webHidden/>
                <w:sz w:val="32"/>
                <w:szCs w:val="32"/>
              </w:rPr>
            </w:r>
            <w:r w:rsidR="00870BDC" w:rsidRPr="00287320">
              <w:rPr>
                <w:rFonts w:ascii="仿宋_GB2312" w:eastAsia="仿宋_GB2312" w:hint="eastAsia"/>
                <w:noProof/>
                <w:webHidden/>
                <w:sz w:val="32"/>
                <w:szCs w:val="32"/>
              </w:rPr>
              <w:fldChar w:fldCharType="separate"/>
            </w:r>
            <w:r w:rsidR="00870BDC" w:rsidRPr="00287320">
              <w:rPr>
                <w:rFonts w:ascii="仿宋_GB2312" w:eastAsia="仿宋_GB2312" w:hint="eastAsia"/>
                <w:noProof/>
                <w:webHidden/>
                <w:sz w:val="32"/>
                <w:szCs w:val="32"/>
              </w:rPr>
              <w:t>1</w:t>
            </w:r>
            <w:r w:rsidR="00870BDC" w:rsidRPr="00287320">
              <w:rPr>
                <w:rFonts w:ascii="仿宋_GB2312" w:eastAsia="仿宋_GB2312" w:hint="eastAsia"/>
                <w:noProof/>
                <w:webHidden/>
                <w:sz w:val="32"/>
                <w:szCs w:val="32"/>
              </w:rPr>
              <w:fldChar w:fldCharType="end"/>
            </w:r>
          </w:hyperlink>
        </w:p>
        <w:p w14:paraId="5ED49AE1" w14:textId="3D7B9DC2" w:rsidR="00870BDC" w:rsidRPr="00287320" w:rsidRDefault="00870BDC">
          <w:pPr>
            <w:pStyle w:val="11"/>
            <w:tabs>
              <w:tab w:val="left" w:pos="840"/>
              <w:tab w:val="right" w:leader="dot" w:pos="8296"/>
            </w:tabs>
            <w:rPr>
              <w:rFonts w:ascii="仿宋_GB2312" w:eastAsia="仿宋_GB2312" w:cstheme="minorBidi" w:hint="eastAsia"/>
              <w:noProof/>
              <w:kern w:val="2"/>
              <w:sz w:val="32"/>
              <w:szCs w:val="32"/>
            </w:rPr>
          </w:pPr>
          <w:hyperlink w:anchor="_Toc109902636" w:history="1">
            <w:r w:rsidRPr="00287320">
              <w:rPr>
                <w:rStyle w:val="af"/>
                <w:rFonts w:ascii="仿宋_GB2312" w:eastAsia="仿宋_GB2312" w:hAnsi="黑体" w:hint="eastAsia"/>
                <w:noProof/>
                <w:color w:val="auto"/>
                <w:sz w:val="32"/>
                <w:szCs w:val="32"/>
              </w:rPr>
              <w:t>二、</w:t>
            </w:r>
            <w:r w:rsidRPr="00287320">
              <w:rPr>
                <w:rFonts w:ascii="仿宋_GB2312" w:eastAsia="仿宋_GB2312" w:cstheme="minorBidi" w:hint="eastAsia"/>
                <w:noProof/>
                <w:kern w:val="2"/>
                <w:sz w:val="32"/>
                <w:szCs w:val="32"/>
              </w:rPr>
              <w:tab/>
            </w:r>
            <w:r w:rsidRPr="00287320">
              <w:rPr>
                <w:rStyle w:val="af"/>
                <w:rFonts w:ascii="仿宋_GB2312" w:eastAsia="仿宋_GB2312" w:hAnsi="黑体" w:hint="eastAsia"/>
                <w:noProof/>
                <w:color w:val="auto"/>
                <w:sz w:val="32"/>
                <w:szCs w:val="32"/>
              </w:rPr>
              <w:t>整体研发策略</w:t>
            </w:r>
            <w:r w:rsidRPr="00287320">
              <w:rPr>
                <w:rFonts w:ascii="仿宋_GB2312" w:eastAsia="仿宋_GB2312" w:hint="eastAsia"/>
                <w:noProof/>
                <w:webHidden/>
                <w:sz w:val="32"/>
                <w:szCs w:val="32"/>
              </w:rPr>
              <w:tab/>
            </w:r>
            <w:r w:rsidRPr="00287320">
              <w:rPr>
                <w:rFonts w:ascii="仿宋_GB2312" w:eastAsia="仿宋_GB2312" w:hint="eastAsia"/>
                <w:noProof/>
                <w:webHidden/>
                <w:sz w:val="32"/>
                <w:szCs w:val="32"/>
              </w:rPr>
              <w:fldChar w:fldCharType="begin"/>
            </w:r>
            <w:r w:rsidRPr="00287320">
              <w:rPr>
                <w:rFonts w:ascii="仿宋_GB2312" w:eastAsia="仿宋_GB2312" w:hint="eastAsia"/>
                <w:noProof/>
                <w:webHidden/>
                <w:sz w:val="32"/>
                <w:szCs w:val="32"/>
              </w:rPr>
              <w:instrText xml:space="preserve"> PAGEREF _Toc109902636 \h </w:instrText>
            </w:r>
            <w:r w:rsidRPr="00287320">
              <w:rPr>
                <w:rFonts w:ascii="仿宋_GB2312" w:eastAsia="仿宋_GB2312" w:hint="eastAsia"/>
                <w:noProof/>
                <w:webHidden/>
                <w:sz w:val="32"/>
                <w:szCs w:val="32"/>
              </w:rPr>
            </w:r>
            <w:r w:rsidRPr="00287320">
              <w:rPr>
                <w:rFonts w:ascii="仿宋_GB2312" w:eastAsia="仿宋_GB2312" w:hint="eastAsia"/>
                <w:noProof/>
                <w:webHidden/>
                <w:sz w:val="32"/>
                <w:szCs w:val="32"/>
              </w:rPr>
              <w:fldChar w:fldCharType="separate"/>
            </w:r>
            <w:r w:rsidRPr="00287320">
              <w:rPr>
                <w:rFonts w:ascii="仿宋_GB2312" w:eastAsia="仿宋_GB2312" w:hint="eastAsia"/>
                <w:noProof/>
                <w:webHidden/>
                <w:sz w:val="32"/>
                <w:szCs w:val="32"/>
              </w:rPr>
              <w:t>2</w:t>
            </w:r>
            <w:r w:rsidRPr="00287320">
              <w:rPr>
                <w:rFonts w:ascii="仿宋_GB2312" w:eastAsia="仿宋_GB2312" w:hint="eastAsia"/>
                <w:noProof/>
                <w:webHidden/>
                <w:sz w:val="32"/>
                <w:szCs w:val="32"/>
              </w:rPr>
              <w:fldChar w:fldCharType="end"/>
            </w:r>
          </w:hyperlink>
        </w:p>
        <w:p w14:paraId="1D4681EE" w14:textId="00E10376" w:rsidR="00870BDC" w:rsidRPr="00287320" w:rsidRDefault="00870BDC">
          <w:pPr>
            <w:pStyle w:val="11"/>
            <w:tabs>
              <w:tab w:val="right" w:leader="dot" w:pos="8296"/>
            </w:tabs>
            <w:rPr>
              <w:rFonts w:ascii="仿宋_GB2312" w:eastAsia="仿宋_GB2312" w:cstheme="minorBidi" w:hint="eastAsia"/>
              <w:noProof/>
              <w:kern w:val="2"/>
              <w:sz w:val="32"/>
              <w:szCs w:val="32"/>
            </w:rPr>
          </w:pPr>
          <w:hyperlink w:anchor="_Toc109902637" w:history="1">
            <w:r w:rsidRPr="00287320">
              <w:rPr>
                <w:rStyle w:val="af"/>
                <w:rFonts w:ascii="仿宋_GB2312" w:eastAsia="仿宋_GB2312" w:hAnsi="楷体" w:hint="eastAsia"/>
                <w:noProof/>
                <w:color w:val="auto"/>
                <w:sz w:val="32"/>
                <w:szCs w:val="32"/>
              </w:rPr>
              <w:t>（一）目标人群</w:t>
            </w:r>
            <w:r w:rsidRPr="00287320">
              <w:rPr>
                <w:rFonts w:ascii="仿宋_GB2312" w:eastAsia="仿宋_GB2312" w:hint="eastAsia"/>
                <w:noProof/>
                <w:webHidden/>
                <w:sz w:val="32"/>
                <w:szCs w:val="32"/>
              </w:rPr>
              <w:tab/>
            </w:r>
            <w:r w:rsidRPr="00287320">
              <w:rPr>
                <w:rFonts w:ascii="仿宋_GB2312" w:eastAsia="仿宋_GB2312" w:hint="eastAsia"/>
                <w:noProof/>
                <w:webHidden/>
                <w:sz w:val="32"/>
                <w:szCs w:val="32"/>
              </w:rPr>
              <w:fldChar w:fldCharType="begin"/>
            </w:r>
            <w:r w:rsidRPr="00287320">
              <w:rPr>
                <w:rFonts w:ascii="仿宋_GB2312" w:eastAsia="仿宋_GB2312" w:hint="eastAsia"/>
                <w:noProof/>
                <w:webHidden/>
                <w:sz w:val="32"/>
                <w:szCs w:val="32"/>
              </w:rPr>
              <w:instrText xml:space="preserve"> PAGEREF _Toc109902637 \h </w:instrText>
            </w:r>
            <w:r w:rsidRPr="00287320">
              <w:rPr>
                <w:rFonts w:ascii="仿宋_GB2312" w:eastAsia="仿宋_GB2312" w:hint="eastAsia"/>
                <w:noProof/>
                <w:webHidden/>
                <w:sz w:val="32"/>
                <w:szCs w:val="32"/>
              </w:rPr>
            </w:r>
            <w:r w:rsidRPr="00287320">
              <w:rPr>
                <w:rFonts w:ascii="仿宋_GB2312" w:eastAsia="仿宋_GB2312" w:hint="eastAsia"/>
                <w:noProof/>
                <w:webHidden/>
                <w:sz w:val="32"/>
                <w:szCs w:val="32"/>
              </w:rPr>
              <w:fldChar w:fldCharType="separate"/>
            </w:r>
            <w:r w:rsidRPr="00287320">
              <w:rPr>
                <w:rFonts w:ascii="仿宋_GB2312" w:eastAsia="仿宋_GB2312" w:hint="eastAsia"/>
                <w:noProof/>
                <w:webHidden/>
                <w:sz w:val="32"/>
                <w:szCs w:val="32"/>
              </w:rPr>
              <w:t>2</w:t>
            </w:r>
            <w:r w:rsidRPr="00287320">
              <w:rPr>
                <w:rFonts w:ascii="仿宋_GB2312" w:eastAsia="仿宋_GB2312" w:hint="eastAsia"/>
                <w:noProof/>
                <w:webHidden/>
                <w:sz w:val="32"/>
                <w:szCs w:val="32"/>
              </w:rPr>
              <w:fldChar w:fldCharType="end"/>
            </w:r>
          </w:hyperlink>
        </w:p>
        <w:p w14:paraId="34F35949" w14:textId="1B876C20" w:rsidR="00870BDC" w:rsidRPr="00287320" w:rsidRDefault="00870BDC">
          <w:pPr>
            <w:pStyle w:val="11"/>
            <w:tabs>
              <w:tab w:val="right" w:leader="dot" w:pos="8296"/>
            </w:tabs>
            <w:rPr>
              <w:rFonts w:ascii="仿宋_GB2312" w:eastAsia="仿宋_GB2312" w:cstheme="minorBidi" w:hint="eastAsia"/>
              <w:noProof/>
              <w:kern w:val="2"/>
              <w:sz w:val="32"/>
              <w:szCs w:val="32"/>
            </w:rPr>
          </w:pPr>
          <w:hyperlink w:anchor="_Toc109902638" w:history="1">
            <w:r w:rsidRPr="00287320">
              <w:rPr>
                <w:rStyle w:val="af"/>
                <w:rFonts w:ascii="仿宋_GB2312" w:eastAsia="仿宋_GB2312" w:hAnsi="楷体" w:hint="eastAsia"/>
                <w:noProof/>
                <w:color w:val="auto"/>
                <w:sz w:val="32"/>
                <w:szCs w:val="32"/>
              </w:rPr>
              <w:t>（二）疗效考虑</w:t>
            </w:r>
            <w:r w:rsidRPr="00287320">
              <w:rPr>
                <w:rFonts w:ascii="仿宋_GB2312" w:eastAsia="仿宋_GB2312" w:hint="eastAsia"/>
                <w:noProof/>
                <w:webHidden/>
                <w:sz w:val="32"/>
                <w:szCs w:val="32"/>
              </w:rPr>
              <w:tab/>
            </w:r>
            <w:r w:rsidRPr="00287320">
              <w:rPr>
                <w:rFonts w:ascii="仿宋_GB2312" w:eastAsia="仿宋_GB2312" w:hint="eastAsia"/>
                <w:noProof/>
                <w:webHidden/>
                <w:sz w:val="32"/>
                <w:szCs w:val="32"/>
              </w:rPr>
              <w:fldChar w:fldCharType="begin"/>
            </w:r>
            <w:r w:rsidRPr="00287320">
              <w:rPr>
                <w:rFonts w:ascii="仿宋_GB2312" w:eastAsia="仿宋_GB2312" w:hint="eastAsia"/>
                <w:noProof/>
                <w:webHidden/>
                <w:sz w:val="32"/>
                <w:szCs w:val="32"/>
              </w:rPr>
              <w:instrText xml:space="preserve"> PAGEREF _Toc109902638 \h </w:instrText>
            </w:r>
            <w:r w:rsidRPr="00287320">
              <w:rPr>
                <w:rFonts w:ascii="仿宋_GB2312" w:eastAsia="仿宋_GB2312" w:hint="eastAsia"/>
                <w:noProof/>
                <w:webHidden/>
                <w:sz w:val="32"/>
                <w:szCs w:val="32"/>
              </w:rPr>
            </w:r>
            <w:r w:rsidRPr="00287320">
              <w:rPr>
                <w:rFonts w:ascii="仿宋_GB2312" w:eastAsia="仿宋_GB2312" w:hint="eastAsia"/>
                <w:noProof/>
                <w:webHidden/>
                <w:sz w:val="32"/>
                <w:szCs w:val="32"/>
              </w:rPr>
              <w:fldChar w:fldCharType="separate"/>
            </w:r>
            <w:r w:rsidRPr="00287320">
              <w:rPr>
                <w:rFonts w:ascii="仿宋_GB2312" w:eastAsia="仿宋_GB2312" w:hint="eastAsia"/>
                <w:noProof/>
                <w:webHidden/>
                <w:sz w:val="32"/>
                <w:szCs w:val="32"/>
              </w:rPr>
              <w:t>3</w:t>
            </w:r>
            <w:r w:rsidRPr="00287320">
              <w:rPr>
                <w:rFonts w:ascii="仿宋_GB2312" w:eastAsia="仿宋_GB2312" w:hint="eastAsia"/>
                <w:noProof/>
                <w:webHidden/>
                <w:sz w:val="32"/>
                <w:szCs w:val="32"/>
              </w:rPr>
              <w:fldChar w:fldCharType="end"/>
            </w:r>
          </w:hyperlink>
        </w:p>
        <w:p w14:paraId="76B5067B" w14:textId="5B201080" w:rsidR="00870BDC" w:rsidRPr="00287320" w:rsidRDefault="00870BDC">
          <w:pPr>
            <w:pStyle w:val="11"/>
            <w:tabs>
              <w:tab w:val="right" w:leader="dot" w:pos="8296"/>
            </w:tabs>
            <w:rPr>
              <w:rFonts w:ascii="仿宋_GB2312" w:eastAsia="仿宋_GB2312" w:cstheme="minorBidi" w:hint="eastAsia"/>
              <w:noProof/>
              <w:kern w:val="2"/>
              <w:sz w:val="32"/>
              <w:szCs w:val="32"/>
            </w:rPr>
          </w:pPr>
          <w:hyperlink w:anchor="_Toc109902639" w:history="1">
            <w:r w:rsidRPr="00287320">
              <w:rPr>
                <w:rStyle w:val="af"/>
                <w:rFonts w:ascii="仿宋_GB2312" w:eastAsia="仿宋_GB2312" w:hAnsi="楷体" w:hint="eastAsia"/>
                <w:noProof/>
                <w:color w:val="auto"/>
                <w:sz w:val="32"/>
                <w:szCs w:val="32"/>
              </w:rPr>
              <w:t>（三）安全性考虑</w:t>
            </w:r>
            <w:r w:rsidRPr="00287320">
              <w:rPr>
                <w:rFonts w:ascii="仿宋_GB2312" w:eastAsia="仿宋_GB2312" w:hint="eastAsia"/>
                <w:noProof/>
                <w:webHidden/>
                <w:sz w:val="32"/>
                <w:szCs w:val="32"/>
              </w:rPr>
              <w:tab/>
            </w:r>
            <w:r w:rsidRPr="00287320">
              <w:rPr>
                <w:rFonts w:ascii="仿宋_GB2312" w:eastAsia="仿宋_GB2312" w:hint="eastAsia"/>
                <w:noProof/>
                <w:webHidden/>
                <w:sz w:val="32"/>
                <w:szCs w:val="32"/>
              </w:rPr>
              <w:fldChar w:fldCharType="begin"/>
            </w:r>
            <w:r w:rsidRPr="00287320">
              <w:rPr>
                <w:rFonts w:ascii="仿宋_GB2312" w:eastAsia="仿宋_GB2312" w:hint="eastAsia"/>
                <w:noProof/>
                <w:webHidden/>
                <w:sz w:val="32"/>
                <w:szCs w:val="32"/>
              </w:rPr>
              <w:instrText xml:space="preserve"> PAGEREF _Toc109902639 \h </w:instrText>
            </w:r>
            <w:r w:rsidRPr="00287320">
              <w:rPr>
                <w:rFonts w:ascii="仿宋_GB2312" w:eastAsia="仿宋_GB2312" w:hint="eastAsia"/>
                <w:noProof/>
                <w:webHidden/>
                <w:sz w:val="32"/>
                <w:szCs w:val="32"/>
              </w:rPr>
            </w:r>
            <w:r w:rsidRPr="00287320">
              <w:rPr>
                <w:rFonts w:ascii="仿宋_GB2312" w:eastAsia="仿宋_GB2312" w:hint="eastAsia"/>
                <w:noProof/>
                <w:webHidden/>
                <w:sz w:val="32"/>
                <w:szCs w:val="32"/>
              </w:rPr>
              <w:fldChar w:fldCharType="separate"/>
            </w:r>
            <w:r w:rsidRPr="00287320">
              <w:rPr>
                <w:rFonts w:ascii="仿宋_GB2312" w:eastAsia="仿宋_GB2312" w:hint="eastAsia"/>
                <w:noProof/>
                <w:webHidden/>
                <w:sz w:val="32"/>
                <w:szCs w:val="32"/>
              </w:rPr>
              <w:t>3</w:t>
            </w:r>
            <w:r w:rsidRPr="00287320">
              <w:rPr>
                <w:rFonts w:ascii="仿宋_GB2312" w:eastAsia="仿宋_GB2312" w:hint="eastAsia"/>
                <w:noProof/>
                <w:webHidden/>
                <w:sz w:val="32"/>
                <w:szCs w:val="32"/>
              </w:rPr>
              <w:fldChar w:fldCharType="end"/>
            </w:r>
          </w:hyperlink>
        </w:p>
        <w:p w14:paraId="19C68908" w14:textId="75E3AE82" w:rsidR="00870BDC" w:rsidRPr="00287320" w:rsidRDefault="00870BDC">
          <w:pPr>
            <w:pStyle w:val="11"/>
            <w:tabs>
              <w:tab w:val="right" w:leader="dot" w:pos="8296"/>
            </w:tabs>
            <w:rPr>
              <w:rFonts w:ascii="仿宋_GB2312" w:eastAsia="仿宋_GB2312" w:cstheme="minorBidi" w:hint="eastAsia"/>
              <w:noProof/>
              <w:kern w:val="2"/>
              <w:sz w:val="32"/>
              <w:szCs w:val="32"/>
            </w:rPr>
          </w:pPr>
          <w:hyperlink w:anchor="_Toc109902640" w:history="1">
            <w:r w:rsidRPr="00287320">
              <w:rPr>
                <w:rStyle w:val="af"/>
                <w:rFonts w:ascii="仿宋_GB2312" w:eastAsia="仿宋_GB2312" w:hAnsi="楷体" w:hint="eastAsia"/>
                <w:noProof/>
                <w:color w:val="auto"/>
                <w:sz w:val="32"/>
                <w:szCs w:val="32"/>
              </w:rPr>
              <w:t>（四）研究过程中的剂量选择</w:t>
            </w:r>
            <w:r w:rsidRPr="00287320">
              <w:rPr>
                <w:rFonts w:ascii="仿宋_GB2312" w:eastAsia="仿宋_GB2312" w:hint="eastAsia"/>
                <w:noProof/>
                <w:webHidden/>
                <w:sz w:val="32"/>
                <w:szCs w:val="32"/>
              </w:rPr>
              <w:tab/>
            </w:r>
            <w:r w:rsidRPr="00287320">
              <w:rPr>
                <w:rFonts w:ascii="仿宋_GB2312" w:eastAsia="仿宋_GB2312" w:hint="eastAsia"/>
                <w:noProof/>
                <w:webHidden/>
                <w:sz w:val="32"/>
                <w:szCs w:val="32"/>
              </w:rPr>
              <w:fldChar w:fldCharType="begin"/>
            </w:r>
            <w:r w:rsidRPr="00287320">
              <w:rPr>
                <w:rFonts w:ascii="仿宋_GB2312" w:eastAsia="仿宋_GB2312" w:hint="eastAsia"/>
                <w:noProof/>
                <w:webHidden/>
                <w:sz w:val="32"/>
                <w:szCs w:val="32"/>
              </w:rPr>
              <w:instrText xml:space="preserve"> PAGEREF _Toc109902640 \h </w:instrText>
            </w:r>
            <w:r w:rsidRPr="00287320">
              <w:rPr>
                <w:rFonts w:ascii="仿宋_GB2312" w:eastAsia="仿宋_GB2312" w:hint="eastAsia"/>
                <w:noProof/>
                <w:webHidden/>
                <w:sz w:val="32"/>
                <w:szCs w:val="32"/>
              </w:rPr>
            </w:r>
            <w:r w:rsidRPr="00287320">
              <w:rPr>
                <w:rFonts w:ascii="仿宋_GB2312" w:eastAsia="仿宋_GB2312" w:hint="eastAsia"/>
                <w:noProof/>
                <w:webHidden/>
                <w:sz w:val="32"/>
                <w:szCs w:val="32"/>
              </w:rPr>
              <w:fldChar w:fldCharType="separate"/>
            </w:r>
            <w:r w:rsidRPr="00287320">
              <w:rPr>
                <w:rFonts w:ascii="仿宋_GB2312" w:eastAsia="仿宋_GB2312" w:hint="eastAsia"/>
                <w:noProof/>
                <w:webHidden/>
                <w:sz w:val="32"/>
                <w:szCs w:val="32"/>
              </w:rPr>
              <w:t>4</w:t>
            </w:r>
            <w:r w:rsidRPr="00287320">
              <w:rPr>
                <w:rFonts w:ascii="仿宋_GB2312" w:eastAsia="仿宋_GB2312" w:hint="eastAsia"/>
                <w:noProof/>
                <w:webHidden/>
                <w:sz w:val="32"/>
                <w:szCs w:val="32"/>
              </w:rPr>
              <w:fldChar w:fldCharType="end"/>
            </w:r>
          </w:hyperlink>
        </w:p>
        <w:p w14:paraId="7083C48E" w14:textId="57F9D762" w:rsidR="00870BDC" w:rsidRPr="00287320" w:rsidRDefault="00870BDC">
          <w:pPr>
            <w:pStyle w:val="11"/>
            <w:tabs>
              <w:tab w:val="left" w:pos="840"/>
              <w:tab w:val="right" w:leader="dot" w:pos="8296"/>
            </w:tabs>
            <w:rPr>
              <w:rFonts w:ascii="仿宋_GB2312" w:eastAsia="仿宋_GB2312" w:cstheme="minorBidi" w:hint="eastAsia"/>
              <w:noProof/>
              <w:kern w:val="2"/>
              <w:sz w:val="32"/>
              <w:szCs w:val="32"/>
            </w:rPr>
          </w:pPr>
          <w:hyperlink w:anchor="_Toc109902641" w:history="1">
            <w:r w:rsidRPr="00287320">
              <w:rPr>
                <w:rStyle w:val="af"/>
                <w:rFonts w:ascii="仿宋_GB2312" w:eastAsia="仿宋_GB2312" w:hAnsi="黑体" w:hint="eastAsia"/>
                <w:noProof/>
                <w:color w:val="auto"/>
                <w:sz w:val="32"/>
                <w:szCs w:val="32"/>
              </w:rPr>
              <w:t>三、</w:t>
            </w:r>
            <w:r w:rsidRPr="00287320">
              <w:rPr>
                <w:rFonts w:ascii="仿宋_GB2312" w:eastAsia="仿宋_GB2312" w:cstheme="minorBidi" w:hint="eastAsia"/>
                <w:noProof/>
                <w:kern w:val="2"/>
                <w:sz w:val="32"/>
                <w:szCs w:val="32"/>
              </w:rPr>
              <w:tab/>
            </w:r>
            <w:r w:rsidRPr="00287320">
              <w:rPr>
                <w:rStyle w:val="af"/>
                <w:rFonts w:ascii="仿宋_GB2312" w:eastAsia="仿宋_GB2312" w:hAnsi="黑体" w:hint="eastAsia"/>
                <w:noProof/>
                <w:color w:val="auto"/>
                <w:sz w:val="32"/>
                <w:szCs w:val="32"/>
              </w:rPr>
              <w:t>临床药理学研究（早期临床试验）</w:t>
            </w:r>
            <w:r w:rsidRPr="00287320">
              <w:rPr>
                <w:rFonts w:ascii="仿宋_GB2312" w:eastAsia="仿宋_GB2312" w:hint="eastAsia"/>
                <w:noProof/>
                <w:webHidden/>
                <w:sz w:val="32"/>
                <w:szCs w:val="32"/>
              </w:rPr>
              <w:tab/>
            </w:r>
            <w:r w:rsidRPr="00287320">
              <w:rPr>
                <w:rFonts w:ascii="仿宋_GB2312" w:eastAsia="仿宋_GB2312" w:hint="eastAsia"/>
                <w:noProof/>
                <w:webHidden/>
                <w:sz w:val="32"/>
                <w:szCs w:val="32"/>
              </w:rPr>
              <w:fldChar w:fldCharType="begin"/>
            </w:r>
            <w:r w:rsidRPr="00287320">
              <w:rPr>
                <w:rFonts w:ascii="仿宋_GB2312" w:eastAsia="仿宋_GB2312" w:hint="eastAsia"/>
                <w:noProof/>
                <w:webHidden/>
                <w:sz w:val="32"/>
                <w:szCs w:val="32"/>
              </w:rPr>
              <w:instrText xml:space="preserve"> PAGEREF _Toc109902641 \h </w:instrText>
            </w:r>
            <w:r w:rsidRPr="00287320">
              <w:rPr>
                <w:rFonts w:ascii="仿宋_GB2312" w:eastAsia="仿宋_GB2312" w:hint="eastAsia"/>
                <w:noProof/>
                <w:webHidden/>
                <w:sz w:val="32"/>
                <w:szCs w:val="32"/>
              </w:rPr>
            </w:r>
            <w:r w:rsidRPr="00287320">
              <w:rPr>
                <w:rFonts w:ascii="仿宋_GB2312" w:eastAsia="仿宋_GB2312" w:hint="eastAsia"/>
                <w:noProof/>
                <w:webHidden/>
                <w:sz w:val="32"/>
                <w:szCs w:val="32"/>
              </w:rPr>
              <w:fldChar w:fldCharType="separate"/>
            </w:r>
            <w:r w:rsidRPr="00287320">
              <w:rPr>
                <w:rFonts w:ascii="仿宋_GB2312" w:eastAsia="仿宋_GB2312" w:hint="eastAsia"/>
                <w:noProof/>
                <w:webHidden/>
                <w:sz w:val="32"/>
                <w:szCs w:val="32"/>
              </w:rPr>
              <w:t>5</w:t>
            </w:r>
            <w:r w:rsidRPr="00287320">
              <w:rPr>
                <w:rFonts w:ascii="仿宋_GB2312" w:eastAsia="仿宋_GB2312" w:hint="eastAsia"/>
                <w:noProof/>
                <w:webHidden/>
                <w:sz w:val="32"/>
                <w:szCs w:val="32"/>
              </w:rPr>
              <w:fldChar w:fldCharType="end"/>
            </w:r>
          </w:hyperlink>
        </w:p>
        <w:p w14:paraId="0A1874D3" w14:textId="01217FE1" w:rsidR="00870BDC" w:rsidRPr="00287320" w:rsidRDefault="00870BDC">
          <w:pPr>
            <w:pStyle w:val="11"/>
            <w:tabs>
              <w:tab w:val="left" w:pos="840"/>
              <w:tab w:val="right" w:leader="dot" w:pos="8296"/>
            </w:tabs>
            <w:rPr>
              <w:rFonts w:ascii="仿宋_GB2312" w:eastAsia="仿宋_GB2312" w:cstheme="minorBidi" w:hint="eastAsia"/>
              <w:noProof/>
              <w:kern w:val="2"/>
              <w:sz w:val="32"/>
              <w:szCs w:val="32"/>
            </w:rPr>
          </w:pPr>
          <w:hyperlink w:anchor="_Toc109902642" w:history="1">
            <w:r w:rsidRPr="00287320">
              <w:rPr>
                <w:rStyle w:val="af"/>
                <w:rFonts w:ascii="仿宋_GB2312" w:eastAsia="仿宋_GB2312" w:hAnsi="黑体" w:hint="eastAsia"/>
                <w:noProof/>
                <w:color w:val="auto"/>
                <w:sz w:val="32"/>
                <w:szCs w:val="32"/>
              </w:rPr>
              <w:t>四、</w:t>
            </w:r>
            <w:r w:rsidRPr="00287320">
              <w:rPr>
                <w:rFonts w:ascii="仿宋_GB2312" w:eastAsia="仿宋_GB2312" w:cstheme="minorBidi" w:hint="eastAsia"/>
                <w:noProof/>
                <w:kern w:val="2"/>
                <w:sz w:val="32"/>
                <w:szCs w:val="32"/>
              </w:rPr>
              <w:tab/>
            </w:r>
            <w:r w:rsidRPr="00287320">
              <w:rPr>
                <w:rStyle w:val="af"/>
                <w:rFonts w:ascii="仿宋_GB2312" w:eastAsia="仿宋_GB2312" w:hAnsi="黑体" w:hint="eastAsia"/>
                <w:noProof/>
                <w:color w:val="auto"/>
                <w:sz w:val="32"/>
                <w:szCs w:val="32"/>
              </w:rPr>
              <w:t>探索性研究（II期临床试验）</w:t>
            </w:r>
            <w:r w:rsidRPr="00287320">
              <w:rPr>
                <w:rFonts w:ascii="仿宋_GB2312" w:eastAsia="仿宋_GB2312" w:hint="eastAsia"/>
                <w:noProof/>
                <w:webHidden/>
                <w:sz w:val="32"/>
                <w:szCs w:val="32"/>
              </w:rPr>
              <w:tab/>
            </w:r>
            <w:r w:rsidRPr="00287320">
              <w:rPr>
                <w:rFonts w:ascii="仿宋_GB2312" w:eastAsia="仿宋_GB2312" w:hint="eastAsia"/>
                <w:noProof/>
                <w:webHidden/>
                <w:sz w:val="32"/>
                <w:szCs w:val="32"/>
              </w:rPr>
              <w:fldChar w:fldCharType="begin"/>
            </w:r>
            <w:r w:rsidRPr="00287320">
              <w:rPr>
                <w:rFonts w:ascii="仿宋_GB2312" w:eastAsia="仿宋_GB2312" w:hint="eastAsia"/>
                <w:noProof/>
                <w:webHidden/>
                <w:sz w:val="32"/>
                <w:szCs w:val="32"/>
              </w:rPr>
              <w:instrText xml:space="preserve"> PAGEREF _Toc109902642 \h </w:instrText>
            </w:r>
            <w:r w:rsidRPr="00287320">
              <w:rPr>
                <w:rFonts w:ascii="仿宋_GB2312" w:eastAsia="仿宋_GB2312" w:hint="eastAsia"/>
                <w:noProof/>
                <w:webHidden/>
                <w:sz w:val="32"/>
                <w:szCs w:val="32"/>
              </w:rPr>
            </w:r>
            <w:r w:rsidRPr="00287320">
              <w:rPr>
                <w:rFonts w:ascii="仿宋_GB2312" w:eastAsia="仿宋_GB2312" w:hint="eastAsia"/>
                <w:noProof/>
                <w:webHidden/>
                <w:sz w:val="32"/>
                <w:szCs w:val="32"/>
              </w:rPr>
              <w:fldChar w:fldCharType="separate"/>
            </w:r>
            <w:r w:rsidRPr="00287320">
              <w:rPr>
                <w:rFonts w:ascii="仿宋_GB2312" w:eastAsia="仿宋_GB2312" w:hint="eastAsia"/>
                <w:noProof/>
                <w:webHidden/>
                <w:sz w:val="32"/>
                <w:szCs w:val="32"/>
              </w:rPr>
              <w:t>6</w:t>
            </w:r>
            <w:r w:rsidRPr="00287320">
              <w:rPr>
                <w:rFonts w:ascii="仿宋_GB2312" w:eastAsia="仿宋_GB2312" w:hint="eastAsia"/>
                <w:noProof/>
                <w:webHidden/>
                <w:sz w:val="32"/>
                <w:szCs w:val="32"/>
              </w:rPr>
              <w:fldChar w:fldCharType="end"/>
            </w:r>
          </w:hyperlink>
        </w:p>
        <w:p w14:paraId="6746723B" w14:textId="3CC7AF6E" w:rsidR="00870BDC" w:rsidRPr="00287320" w:rsidRDefault="00870BDC">
          <w:pPr>
            <w:pStyle w:val="11"/>
            <w:tabs>
              <w:tab w:val="right" w:leader="dot" w:pos="8296"/>
            </w:tabs>
            <w:rPr>
              <w:rFonts w:ascii="仿宋_GB2312" w:eastAsia="仿宋_GB2312" w:cstheme="minorBidi" w:hint="eastAsia"/>
              <w:noProof/>
              <w:kern w:val="2"/>
              <w:sz w:val="32"/>
              <w:szCs w:val="32"/>
            </w:rPr>
          </w:pPr>
          <w:hyperlink w:anchor="_Toc109902643" w:history="1">
            <w:r w:rsidRPr="00287320">
              <w:rPr>
                <w:rStyle w:val="af"/>
                <w:rFonts w:ascii="仿宋_GB2312" w:eastAsia="仿宋_GB2312" w:hAnsi="楷体" w:hint="eastAsia"/>
                <w:noProof/>
                <w:color w:val="auto"/>
                <w:sz w:val="32"/>
                <w:szCs w:val="32"/>
              </w:rPr>
              <w:t>（一）II期临床试验设计</w:t>
            </w:r>
            <w:r w:rsidRPr="00287320">
              <w:rPr>
                <w:rFonts w:ascii="仿宋_GB2312" w:eastAsia="仿宋_GB2312" w:hint="eastAsia"/>
                <w:noProof/>
                <w:webHidden/>
                <w:sz w:val="32"/>
                <w:szCs w:val="32"/>
              </w:rPr>
              <w:tab/>
            </w:r>
            <w:r w:rsidRPr="00287320">
              <w:rPr>
                <w:rFonts w:ascii="仿宋_GB2312" w:eastAsia="仿宋_GB2312" w:hint="eastAsia"/>
                <w:noProof/>
                <w:webHidden/>
                <w:sz w:val="32"/>
                <w:szCs w:val="32"/>
              </w:rPr>
              <w:fldChar w:fldCharType="begin"/>
            </w:r>
            <w:r w:rsidRPr="00287320">
              <w:rPr>
                <w:rFonts w:ascii="仿宋_GB2312" w:eastAsia="仿宋_GB2312" w:hint="eastAsia"/>
                <w:noProof/>
                <w:webHidden/>
                <w:sz w:val="32"/>
                <w:szCs w:val="32"/>
              </w:rPr>
              <w:instrText xml:space="preserve"> PAGEREF _Toc109902643 \h </w:instrText>
            </w:r>
            <w:r w:rsidRPr="00287320">
              <w:rPr>
                <w:rFonts w:ascii="仿宋_GB2312" w:eastAsia="仿宋_GB2312" w:hint="eastAsia"/>
                <w:noProof/>
                <w:webHidden/>
                <w:sz w:val="32"/>
                <w:szCs w:val="32"/>
              </w:rPr>
            </w:r>
            <w:r w:rsidRPr="00287320">
              <w:rPr>
                <w:rFonts w:ascii="仿宋_GB2312" w:eastAsia="仿宋_GB2312" w:hint="eastAsia"/>
                <w:noProof/>
                <w:webHidden/>
                <w:sz w:val="32"/>
                <w:szCs w:val="32"/>
              </w:rPr>
              <w:fldChar w:fldCharType="separate"/>
            </w:r>
            <w:r w:rsidRPr="00287320">
              <w:rPr>
                <w:rFonts w:ascii="仿宋_GB2312" w:eastAsia="仿宋_GB2312" w:hint="eastAsia"/>
                <w:noProof/>
                <w:webHidden/>
                <w:sz w:val="32"/>
                <w:szCs w:val="32"/>
              </w:rPr>
              <w:t>6</w:t>
            </w:r>
            <w:r w:rsidRPr="00287320">
              <w:rPr>
                <w:rFonts w:ascii="仿宋_GB2312" w:eastAsia="仿宋_GB2312" w:hint="eastAsia"/>
                <w:noProof/>
                <w:webHidden/>
                <w:sz w:val="32"/>
                <w:szCs w:val="32"/>
              </w:rPr>
              <w:fldChar w:fldCharType="end"/>
            </w:r>
          </w:hyperlink>
        </w:p>
        <w:p w14:paraId="14992863" w14:textId="0B95BBB1" w:rsidR="00870BDC" w:rsidRPr="00287320" w:rsidRDefault="00870BDC">
          <w:pPr>
            <w:pStyle w:val="11"/>
            <w:tabs>
              <w:tab w:val="right" w:leader="dot" w:pos="8296"/>
            </w:tabs>
            <w:rPr>
              <w:rFonts w:ascii="仿宋_GB2312" w:eastAsia="仿宋_GB2312" w:cstheme="minorBidi" w:hint="eastAsia"/>
              <w:noProof/>
              <w:kern w:val="2"/>
              <w:sz w:val="32"/>
              <w:szCs w:val="32"/>
            </w:rPr>
          </w:pPr>
          <w:hyperlink w:anchor="_Toc109902644" w:history="1">
            <w:r w:rsidRPr="00287320">
              <w:rPr>
                <w:rStyle w:val="af"/>
                <w:rFonts w:ascii="仿宋_GB2312" w:eastAsia="仿宋_GB2312" w:hAnsi="楷体" w:hint="eastAsia"/>
                <w:noProof/>
                <w:color w:val="auto"/>
                <w:sz w:val="32"/>
                <w:szCs w:val="32"/>
              </w:rPr>
              <w:t>（二）进入III期临床所需的数据</w:t>
            </w:r>
            <w:r w:rsidRPr="00287320">
              <w:rPr>
                <w:rFonts w:ascii="仿宋_GB2312" w:eastAsia="仿宋_GB2312" w:hint="eastAsia"/>
                <w:noProof/>
                <w:webHidden/>
                <w:sz w:val="32"/>
                <w:szCs w:val="32"/>
              </w:rPr>
              <w:tab/>
            </w:r>
            <w:r w:rsidRPr="00287320">
              <w:rPr>
                <w:rFonts w:ascii="仿宋_GB2312" w:eastAsia="仿宋_GB2312" w:hint="eastAsia"/>
                <w:noProof/>
                <w:webHidden/>
                <w:sz w:val="32"/>
                <w:szCs w:val="32"/>
              </w:rPr>
              <w:fldChar w:fldCharType="begin"/>
            </w:r>
            <w:r w:rsidRPr="00287320">
              <w:rPr>
                <w:rFonts w:ascii="仿宋_GB2312" w:eastAsia="仿宋_GB2312" w:hint="eastAsia"/>
                <w:noProof/>
                <w:webHidden/>
                <w:sz w:val="32"/>
                <w:szCs w:val="32"/>
              </w:rPr>
              <w:instrText xml:space="preserve"> PAGEREF _Toc109902644 \h </w:instrText>
            </w:r>
            <w:r w:rsidRPr="00287320">
              <w:rPr>
                <w:rFonts w:ascii="仿宋_GB2312" w:eastAsia="仿宋_GB2312" w:hint="eastAsia"/>
                <w:noProof/>
                <w:webHidden/>
                <w:sz w:val="32"/>
                <w:szCs w:val="32"/>
              </w:rPr>
            </w:r>
            <w:r w:rsidRPr="00287320">
              <w:rPr>
                <w:rFonts w:ascii="仿宋_GB2312" w:eastAsia="仿宋_GB2312" w:hint="eastAsia"/>
                <w:noProof/>
                <w:webHidden/>
                <w:sz w:val="32"/>
                <w:szCs w:val="32"/>
              </w:rPr>
              <w:fldChar w:fldCharType="separate"/>
            </w:r>
            <w:r w:rsidRPr="00287320">
              <w:rPr>
                <w:rFonts w:ascii="仿宋_GB2312" w:eastAsia="仿宋_GB2312" w:hint="eastAsia"/>
                <w:noProof/>
                <w:webHidden/>
                <w:sz w:val="32"/>
                <w:szCs w:val="32"/>
              </w:rPr>
              <w:t>11</w:t>
            </w:r>
            <w:r w:rsidRPr="00287320">
              <w:rPr>
                <w:rFonts w:ascii="仿宋_GB2312" w:eastAsia="仿宋_GB2312" w:hint="eastAsia"/>
                <w:noProof/>
                <w:webHidden/>
                <w:sz w:val="32"/>
                <w:szCs w:val="32"/>
              </w:rPr>
              <w:fldChar w:fldCharType="end"/>
            </w:r>
          </w:hyperlink>
        </w:p>
        <w:p w14:paraId="52AF2778" w14:textId="6F970BA8" w:rsidR="00870BDC" w:rsidRPr="00287320" w:rsidRDefault="00870BDC">
          <w:pPr>
            <w:pStyle w:val="11"/>
            <w:tabs>
              <w:tab w:val="right" w:leader="dot" w:pos="8296"/>
            </w:tabs>
            <w:rPr>
              <w:rFonts w:ascii="仿宋_GB2312" w:eastAsia="仿宋_GB2312" w:cstheme="minorBidi" w:hint="eastAsia"/>
              <w:noProof/>
              <w:kern w:val="2"/>
              <w:sz w:val="32"/>
              <w:szCs w:val="32"/>
            </w:rPr>
          </w:pPr>
          <w:hyperlink w:anchor="_Toc109902645" w:history="1">
            <w:r w:rsidRPr="00287320">
              <w:rPr>
                <w:rStyle w:val="af"/>
                <w:rFonts w:ascii="仿宋_GB2312" w:eastAsia="仿宋_GB2312" w:hAnsi="黑体" w:hint="eastAsia"/>
                <w:noProof/>
                <w:color w:val="auto"/>
                <w:sz w:val="32"/>
                <w:szCs w:val="32"/>
              </w:rPr>
              <w:t>五、确证性临床研究（III期临床试验）</w:t>
            </w:r>
            <w:r w:rsidRPr="00287320">
              <w:rPr>
                <w:rFonts w:ascii="仿宋_GB2312" w:eastAsia="仿宋_GB2312" w:hint="eastAsia"/>
                <w:noProof/>
                <w:webHidden/>
                <w:sz w:val="32"/>
                <w:szCs w:val="32"/>
              </w:rPr>
              <w:tab/>
            </w:r>
            <w:r w:rsidRPr="00287320">
              <w:rPr>
                <w:rFonts w:ascii="仿宋_GB2312" w:eastAsia="仿宋_GB2312" w:hint="eastAsia"/>
                <w:noProof/>
                <w:webHidden/>
                <w:sz w:val="32"/>
                <w:szCs w:val="32"/>
              </w:rPr>
              <w:fldChar w:fldCharType="begin"/>
            </w:r>
            <w:r w:rsidRPr="00287320">
              <w:rPr>
                <w:rFonts w:ascii="仿宋_GB2312" w:eastAsia="仿宋_GB2312" w:hint="eastAsia"/>
                <w:noProof/>
                <w:webHidden/>
                <w:sz w:val="32"/>
                <w:szCs w:val="32"/>
              </w:rPr>
              <w:instrText xml:space="preserve"> PAGEREF _Toc109902645 \h </w:instrText>
            </w:r>
            <w:r w:rsidRPr="00287320">
              <w:rPr>
                <w:rFonts w:ascii="仿宋_GB2312" w:eastAsia="仿宋_GB2312" w:hint="eastAsia"/>
                <w:noProof/>
                <w:webHidden/>
                <w:sz w:val="32"/>
                <w:szCs w:val="32"/>
              </w:rPr>
            </w:r>
            <w:r w:rsidRPr="00287320">
              <w:rPr>
                <w:rFonts w:ascii="仿宋_GB2312" w:eastAsia="仿宋_GB2312" w:hint="eastAsia"/>
                <w:noProof/>
                <w:webHidden/>
                <w:sz w:val="32"/>
                <w:szCs w:val="32"/>
              </w:rPr>
              <w:fldChar w:fldCharType="separate"/>
            </w:r>
            <w:r w:rsidRPr="00287320">
              <w:rPr>
                <w:rFonts w:ascii="仿宋_GB2312" w:eastAsia="仿宋_GB2312" w:hint="eastAsia"/>
                <w:noProof/>
                <w:webHidden/>
                <w:sz w:val="32"/>
                <w:szCs w:val="32"/>
              </w:rPr>
              <w:t>11</w:t>
            </w:r>
            <w:r w:rsidRPr="00287320">
              <w:rPr>
                <w:rFonts w:ascii="仿宋_GB2312" w:eastAsia="仿宋_GB2312" w:hint="eastAsia"/>
                <w:noProof/>
                <w:webHidden/>
                <w:sz w:val="32"/>
                <w:szCs w:val="32"/>
              </w:rPr>
              <w:fldChar w:fldCharType="end"/>
            </w:r>
          </w:hyperlink>
        </w:p>
        <w:p w14:paraId="248A07B4" w14:textId="30672480" w:rsidR="00870BDC" w:rsidRPr="00287320" w:rsidRDefault="00870BDC">
          <w:pPr>
            <w:pStyle w:val="11"/>
            <w:tabs>
              <w:tab w:val="right" w:leader="dot" w:pos="8296"/>
            </w:tabs>
            <w:rPr>
              <w:rFonts w:ascii="仿宋_GB2312" w:eastAsia="仿宋_GB2312" w:cstheme="minorBidi" w:hint="eastAsia"/>
              <w:noProof/>
              <w:kern w:val="2"/>
              <w:sz w:val="32"/>
              <w:szCs w:val="32"/>
            </w:rPr>
          </w:pPr>
          <w:hyperlink w:anchor="_Toc109902646" w:history="1">
            <w:r w:rsidRPr="00287320">
              <w:rPr>
                <w:rStyle w:val="af"/>
                <w:rFonts w:ascii="仿宋_GB2312" w:eastAsia="仿宋_GB2312" w:hAnsi="楷体" w:hint="eastAsia"/>
                <w:noProof/>
                <w:color w:val="auto"/>
                <w:sz w:val="32"/>
                <w:szCs w:val="32"/>
              </w:rPr>
              <w:t>（一）研究设计</w:t>
            </w:r>
            <w:r w:rsidRPr="00287320">
              <w:rPr>
                <w:rFonts w:ascii="仿宋_GB2312" w:eastAsia="仿宋_GB2312" w:hint="eastAsia"/>
                <w:noProof/>
                <w:webHidden/>
                <w:sz w:val="32"/>
                <w:szCs w:val="32"/>
              </w:rPr>
              <w:tab/>
            </w:r>
            <w:r w:rsidRPr="00287320">
              <w:rPr>
                <w:rFonts w:ascii="仿宋_GB2312" w:eastAsia="仿宋_GB2312" w:hint="eastAsia"/>
                <w:noProof/>
                <w:webHidden/>
                <w:sz w:val="32"/>
                <w:szCs w:val="32"/>
              </w:rPr>
              <w:fldChar w:fldCharType="begin"/>
            </w:r>
            <w:r w:rsidRPr="00287320">
              <w:rPr>
                <w:rFonts w:ascii="仿宋_GB2312" w:eastAsia="仿宋_GB2312" w:hint="eastAsia"/>
                <w:noProof/>
                <w:webHidden/>
                <w:sz w:val="32"/>
                <w:szCs w:val="32"/>
              </w:rPr>
              <w:instrText xml:space="preserve"> PAGEREF _Toc109902646 \h </w:instrText>
            </w:r>
            <w:r w:rsidRPr="00287320">
              <w:rPr>
                <w:rFonts w:ascii="仿宋_GB2312" w:eastAsia="仿宋_GB2312" w:hint="eastAsia"/>
                <w:noProof/>
                <w:webHidden/>
                <w:sz w:val="32"/>
                <w:szCs w:val="32"/>
              </w:rPr>
            </w:r>
            <w:r w:rsidRPr="00287320">
              <w:rPr>
                <w:rFonts w:ascii="仿宋_GB2312" w:eastAsia="仿宋_GB2312" w:hint="eastAsia"/>
                <w:noProof/>
                <w:webHidden/>
                <w:sz w:val="32"/>
                <w:szCs w:val="32"/>
              </w:rPr>
              <w:fldChar w:fldCharType="separate"/>
            </w:r>
            <w:r w:rsidRPr="00287320">
              <w:rPr>
                <w:rFonts w:ascii="仿宋_GB2312" w:eastAsia="仿宋_GB2312" w:hint="eastAsia"/>
                <w:noProof/>
                <w:webHidden/>
                <w:sz w:val="32"/>
                <w:szCs w:val="32"/>
              </w:rPr>
              <w:t>11</w:t>
            </w:r>
            <w:r w:rsidRPr="00287320">
              <w:rPr>
                <w:rFonts w:ascii="仿宋_GB2312" w:eastAsia="仿宋_GB2312" w:hint="eastAsia"/>
                <w:noProof/>
                <w:webHidden/>
                <w:sz w:val="32"/>
                <w:szCs w:val="32"/>
              </w:rPr>
              <w:fldChar w:fldCharType="end"/>
            </w:r>
          </w:hyperlink>
        </w:p>
        <w:p w14:paraId="5E564773" w14:textId="460A426C" w:rsidR="00870BDC" w:rsidRPr="00287320" w:rsidRDefault="00870BDC">
          <w:pPr>
            <w:pStyle w:val="11"/>
            <w:tabs>
              <w:tab w:val="right" w:leader="dot" w:pos="8296"/>
            </w:tabs>
            <w:rPr>
              <w:rFonts w:ascii="仿宋_GB2312" w:eastAsia="仿宋_GB2312" w:cstheme="minorBidi" w:hint="eastAsia"/>
              <w:noProof/>
              <w:kern w:val="2"/>
              <w:sz w:val="32"/>
              <w:szCs w:val="32"/>
            </w:rPr>
          </w:pPr>
          <w:hyperlink w:anchor="_Toc109902647" w:history="1">
            <w:r w:rsidRPr="00287320">
              <w:rPr>
                <w:rStyle w:val="af"/>
                <w:rFonts w:ascii="仿宋_GB2312" w:eastAsia="仿宋_GB2312" w:hAnsi="楷体" w:hint="eastAsia"/>
                <w:noProof/>
                <w:color w:val="auto"/>
                <w:sz w:val="32"/>
                <w:szCs w:val="32"/>
              </w:rPr>
              <w:t>（二）研究人群</w:t>
            </w:r>
            <w:r w:rsidRPr="00287320">
              <w:rPr>
                <w:rFonts w:ascii="仿宋_GB2312" w:eastAsia="仿宋_GB2312" w:hint="eastAsia"/>
                <w:noProof/>
                <w:webHidden/>
                <w:sz w:val="32"/>
                <w:szCs w:val="32"/>
              </w:rPr>
              <w:tab/>
            </w:r>
            <w:r w:rsidRPr="00287320">
              <w:rPr>
                <w:rFonts w:ascii="仿宋_GB2312" w:eastAsia="仿宋_GB2312" w:hint="eastAsia"/>
                <w:noProof/>
                <w:webHidden/>
                <w:sz w:val="32"/>
                <w:szCs w:val="32"/>
              </w:rPr>
              <w:fldChar w:fldCharType="begin"/>
            </w:r>
            <w:r w:rsidRPr="00287320">
              <w:rPr>
                <w:rFonts w:ascii="仿宋_GB2312" w:eastAsia="仿宋_GB2312" w:hint="eastAsia"/>
                <w:noProof/>
                <w:webHidden/>
                <w:sz w:val="32"/>
                <w:szCs w:val="32"/>
              </w:rPr>
              <w:instrText xml:space="preserve"> PAGEREF _Toc109902647 \h </w:instrText>
            </w:r>
            <w:r w:rsidRPr="00287320">
              <w:rPr>
                <w:rFonts w:ascii="仿宋_GB2312" w:eastAsia="仿宋_GB2312" w:hint="eastAsia"/>
                <w:noProof/>
                <w:webHidden/>
                <w:sz w:val="32"/>
                <w:szCs w:val="32"/>
              </w:rPr>
            </w:r>
            <w:r w:rsidRPr="00287320">
              <w:rPr>
                <w:rFonts w:ascii="仿宋_GB2312" w:eastAsia="仿宋_GB2312" w:hint="eastAsia"/>
                <w:noProof/>
                <w:webHidden/>
                <w:sz w:val="32"/>
                <w:szCs w:val="32"/>
              </w:rPr>
              <w:fldChar w:fldCharType="separate"/>
            </w:r>
            <w:r w:rsidRPr="00287320">
              <w:rPr>
                <w:rFonts w:ascii="仿宋_GB2312" w:eastAsia="仿宋_GB2312" w:hint="eastAsia"/>
                <w:noProof/>
                <w:webHidden/>
                <w:sz w:val="32"/>
                <w:szCs w:val="32"/>
              </w:rPr>
              <w:t>12</w:t>
            </w:r>
            <w:r w:rsidRPr="00287320">
              <w:rPr>
                <w:rFonts w:ascii="仿宋_GB2312" w:eastAsia="仿宋_GB2312" w:hint="eastAsia"/>
                <w:noProof/>
                <w:webHidden/>
                <w:sz w:val="32"/>
                <w:szCs w:val="32"/>
              </w:rPr>
              <w:fldChar w:fldCharType="end"/>
            </w:r>
          </w:hyperlink>
        </w:p>
        <w:p w14:paraId="2EFFF66C" w14:textId="0C518DE7" w:rsidR="00870BDC" w:rsidRPr="00287320" w:rsidRDefault="00870BDC">
          <w:pPr>
            <w:pStyle w:val="11"/>
            <w:tabs>
              <w:tab w:val="right" w:leader="dot" w:pos="8296"/>
            </w:tabs>
            <w:rPr>
              <w:rFonts w:ascii="仿宋_GB2312" w:eastAsia="仿宋_GB2312" w:cstheme="minorBidi" w:hint="eastAsia"/>
              <w:noProof/>
              <w:kern w:val="2"/>
              <w:sz w:val="32"/>
              <w:szCs w:val="32"/>
            </w:rPr>
          </w:pPr>
          <w:hyperlink w:anchor="_Toc109902648" w:history="1">
            <w:r w:rsidRPr="00287320">
              <w:rPr>
                <w:rStyle w:val="af"/>
                <w:rFonts w:ascii="仿宋_GB2312" w:eastAsia="仿宋_GB2312" w:hAnsi="楷体" w:hint="eastAsia"/>
                <w:noProof/>
                <w:color w:val="auto"/>
                <w:sz w:val="32"/>
                <w:szCs w:val="32"/>
              </w:rPr>
              <w:t>（三）入选标准</w:t>
            </w:r>
            <w:r w:rsidRPr="00287320">
              <w:rPr>
                <w:rFonts w:ascii="仿宋_GB2312" w:eastAsia="仿宋_GB2312" w:hint="eastAsia"/>
                <w:noProof/>
                <w:webHidden/>
                <w:sz w:val="32"/>
                <w:szCs w:val="32"/>
              </w:rPr>
              <w:tab/>
            </w:r>
            <w:r w:rsidRPr="00287320">
              <w:rPr>
                <w:rFonts w:ascii="仿宋_GB2312" w:eastAsia="仿宋_GB2312" w:hint="eastAsia"/>
                <w:noProof/>
                <w:webHidden/>
                <w:sz w:val="32"/>
                <w:szCs w:val="32"/>
              </w:rPr>
              <w:fldChar w:fldCharType="begin"/>
            </w:r>
            <w:r w:rsidRPr="00287320">
              <w:rPr>
                <w:rFonts w:ascii="仿宋_GB2312" w:eastAsia="仿宋_GB2312" w:hint="eastAsia"/>
                <w:noProof/>
                <w:webHidden/>
                <w:sz w:val="32"/>
                <w:szCs w:val="32"/>
              </w:rPr>
              <w:instrText xml:space="preserve"> PAGEREF _Toc109902648 \h </w:instrText>
            </w:r>
            <w:r w:rsidRPr="00287320">
              <w:rPr>
                <w:rFonts w:ascii="仿宋_GB2312" w:eastAsia="仿宋_GB2312" w:hint="eastAsia"/>
                <w:noProof/>
                <w:webHidden/>
                <w:sz w:val="32"/>
                <w:szCs w:val="32"/>
              </w:rPr>
            </w:r>
            <w:r w:rsidRPr="00287320">
              <w:rPr>
                <w:rFonts w:ascii="仿宋_GB2312" w:eastAsia="仿宋_GB2312" w:hint="eastAsia"/>
                <w:noProof/>
                <w:webHidden/>
                <w:sz w:val="32"/>
                <w:szCs w:val="32"/>
              </w:rPr>
              <w:fldChar w:fldCharType="separate"/>
            </w:r>
            <w:r w:rsidRPr="00287320">
              <w:rPr>
                <w:rFonts w:ascii="仿宋_GB2312" w:eastAsia="仿宋_GB2312" w:hint="eastAsia"/>
                <w:noProof/>
                <w:webHidden/>
                <w:sz w:val="32"/>
                <w:szCs w:val="32"/>
              </w:rPr>
              <w:t>14</w:t>
            </w:r>
            <w:r w:rsidRPr="00287320">
              <w:rPr>
                <w:rFonts w:ascii="仿宋_GB2312" w:eastAsia="仿宋_GB2312" w:hint="eastAsia"/>
                <w:noProof/>
                <w:webHidden/>
                <w:sz w:val="32"/>
                <w:szCs w:val="32"/>
              </w:rPr>
              <w:fldChar w:fldCharType="end"/>
            </w:r>
          </w:hyperlink>
        </w:p>
        <w:p w14:paraId="2C9D5970" w14:textId="71A2BCCE" w:rsidR="00870BDC" w:rsidRPr="00287320" w:rsidRDefault="00870BDC">
          <w:pPr>
            <w:pStyle w:val="11"/>
            <w:tabs>
              <w:tab w:val="right" w:leader="dot" w:pos="8296"/>
            </w:tabs>
            <w:rPr>
              <w:rFonts w:ascii="仿宋_GB2312" w:eastAsia="仿宋_GB2312" w:cstheme="minorBidi" w:hint="eastAsia"/>
              <w:noProof/>
              <w:kern w:val="2"/>
              <w:sz w:val="32"/>
              <w:szCs w:val="32"/>
            </w:rPr>
          </w:pPr>
          <w:hyperlink w:anchor="_Toc109902649" w:history="1">
            <w:r w:rsidRPr="00287320">
              <w:rPr>
                <w:rStyle w:val="af"/>
                <w:rFonts w:ascii="仿宋_GB2312" w:eastAsia="仿宋_GB2312" w:hAnsi="楷体" w:hint="eastAsia"/>
                <w:noProof/>
                <w:color w:val="auto"/>
                <w:sz w:val="32"/>
                <w:szCs w:val="32"/>
              </w:rPr>
              <w:t>（四）随机、分层和盲法</w:t>
            </w:r>
            <w:r w:rsidRPr="00287320">
              <w:rPr>
                <w:rFonts w:ascii="仿宋_GB2312" w:eastAsia="仿宋_GB2312" w:hint="eastAsia"/>
                <w:noProof/>
                <w:webHidden/>
                <w:sz w:val="32"/>
                <w:szCs w:val="32"/>
              </w:rPr>
              <w:tab/>
            </w:r>
            <w:r w:rsidRPr="00287320">
              <w:rPr>
                <w:rFonts w:ascii="仿宋_GB2312" w:eastAsia="仿宋_GB2312" w:hint="eastAsia"/>
                <w:noProof/>
                <w:webHidden/>
                <w:sz w:val="32"/>
                <w:szCs w:val="32"/>
              </w:rPr>
              <w:fldChar w:fldCharType="begin"/>
            </w:r>
            <w:r w:rsidRPr="00287320">
              <w:rPr>
                <w:rFonts w:ascii="仿宋_GB2312" w:eastAsia="仿宋_GB2312" w:hint="eastAsia"/>
                <w:noProof/>
                <w:webHidden/>
                <w:sz w:val="32"/>
                <w:szCs w:val="32"/>
              </w:rPr>
              <w:instrText xml:space="preserve"> PAGEREF _Toc109902649 \h </w:instrText>
            </w:r>
            <w:r w:rsidRPr="00287320">
              <w:rPr>
                <w:rFonts w:ascii="仿宋_GB2312" w:eastAsia="仿宋_GB2312" w:hint="eastAsia"/>
                <w:noProof/>
                <w:webHidden/>
                <w:sz w:val="32"/>
                <w:szCs w:val="32"/>
              </w:rPr>
            </w:r>
            <w:r w:rsidRPr="00287320">
              <w:rPr>
                <w:rFonts w:ascii="仿宋_GB2312" w:eastAsia="仿宋_GB2312" w:hint="eastAsia"/>
                <w:noProof/>
                <w:webHidden/>
                <w:sz w:val="32"/>
                <w:szCs w:val="32"/>
              </w:rPr>
              <w:fldChar w:fldCharType="separate"/>
            </w:r>
            <w:r w:rsidRPr="00287320">
              <w:rPr>
                <w:rFonts w:ascii="仿宋_GB2312" w:eastAsia="仿宋_GB2312" w:hint="eastAsia"/>
                <w:noProof/>
                <w:webHidden/>
                <w:sz w:val="32"/>
                <w:szCs w:val="32"/>
              </w:rPr>
              <w:t>15</w:t>
            </w:r>
            <w:r w:rsidRPr="00287320">
              <w:rPr>
                <w:rFonts w:ascii="仿宋_GB2312" w:eastAsia="仿宋_GB2312" w:hint="eastAsia"/>
                <w:noProof/>
                <w:webHidden/>
                <w:sz w:val="32"/>
                <w:szCs w:val="32"/>
              </w:rPr>
              <w:fldChar w:fldCharType="end"/>
            </w:r>
          </w:hyperlink>
        </w:p>
        <w:p w14:paraId="2B7CED1D" w14:textId="402410AE" w:rsidR="00870BDC" w:rsidRPr="00287320" w:rsidRDefault="00870BDC">
          <w:pPr>
            <w:pStyle w:val="11"/>
            <w:tabs>
              <w:tab w:val="right" w:leader="dot" w:pos="8296"/>
            </w:tabs>
            <w:rPr>
              <w:rFonts w:ascii="仿宋_GB2312" w:eastAsia="仿宋_GB2312" w:cstheme="minorBidi" w:hint="eastAsia"/>
              <w:noProof/>
              <w:kern w:val="2"/>
              <w:sz w:val="32"/>
              <w:szCs w:val="32"/>
            </w:rPr>
          </w:pPr>
          <w:hyperlink w:anchor="_Toc109902650" w:history="1">
            <w:r w:rsidRPr="00287320">
              <w:rPr>
                <w:rStyle w:val="af"/>
                <w:rFonts w:ascii="仿宋_GB2312" w:eastAsia="仿宋_GB2312" w:hAnsi="楷体" w:hint="eastAsia"/>
                <w:noProof/>
                <w:color w:val="auto"/>
                <w:sz w:val="32"/>
                <w:szCs w:val="32"/>
              </w:rPr>
              <w:t>（五）阳性对照</w:t>
            </w:r>
            <w:r w:rsidRPr="00287320">
              <w:rPr>
                <w:rFonts w:ascii="仿宋_GB2312" w:eastAsia="仿宋_GB2312" w:hint="eastAsia"/>
                <w:noProof/>
                <w:webHidden/>
                <w:sz w:val="32"/>
                <w:szCs w:val="32"/>
              </w:rPr>
              <w:tab/>
            </w:r>
            <w:r w:rsidRPr="00287320">
              <w:rPr>
                <w:rFonts w:ascii="仿宋_GB2312" w:eastAsia="仿宋_GB2312" w:hint="eastAsia"/>
                <w:noProof/>
                <w:webHidden/>
                <w:sz w:val="32"/>
                <w:szCs w:val="32"/>
              </w:rPr>
              <w:fldChar w:fldCharType="begin"/>
            </w:r>
            <w:r w:rsidRPr="00287320">
              <w:rPr>
                <w:rFonts w:ascii="仿宋_GB2312" w:eastAsia="仿宋_GB2312" w:hint="eastAsia"/>
                <w:noProof/>
                <w:webHidden/>
                <w:sz w:val="32"/>
                <w:szCs w:val="32"/>
              </w:rPr>
              <w:instrText xml:space="preserve"> PAGEREF _Toc109902650 \h </w:instrText>
            </w:r>
            <w:r w:rsidRPr="00287320">
              <w:rPr>
                <w:rFonts w:ascii="仿宋_GB2312" w:eastAsia="仿宋_GB2312" w:hint="eastAsia"/>
                <w:noProof/>
                <w:webHidden/>
                <w:sz w:val="32"/>
                <w:szCs w:val="32"/>
              </w:rPr>
            </w:r>
            <w:r w:rsidRPr="00287320">
              <w:rPr>
                <w:rFonts w:ascii="仿宋_GB2312" w:eastAsia="仿宋_GB2312" w:hint="eastAsia"/>
                <w:noProof/>
                <w:webHidden/>
                <w:sz w:val="32"/>
                <w:szCs w:val="32"/>
              </w:rPr>
              <w:fldChar w:fldCharType="separate"/>
            </w:r>
            <w:r w:rsidRPr="00287320">
              <w:rPr>
                <w:rFonts w:ascii="仿宋_GB2312" w:eastAsia="仿宋_GB2312" w:hint="eastAsia"/>
                <w:noProof/>
                <w:webHidden/>
                <w:sz w:val="32"/>
                <w:szCs w:val="32"/>
              </w:rPr>
              <w:t>15</w:t>
            </w:r>
            <w:r w:rsidRPr="00287320">
              <w:rPr>
                <w:rFonts w:ascii="仿宋_GB2312" w:eastAsia="仿宋_GB2312" w:hint="eastAsia"/>
                <w:noProof/>
                <w:webHidden/>
                <w:sz w:val="32"/>
                <w:szCs w:val="32"/>
              </w:rPr>
              <w:fldChar w:fldCharType="end"/>
            </w:r>
          </w:hyperlink>
        </w:p>
        <w:p w14:paraId="72A139B0" w14:textId="47A73311" w:rsidR="00870BDC" w:rsidRPr="00287320" w:rsidRDefault="00870BDC">
          <w:pPr>
            <w:pStyle w:val="11"/>
            <w:tabs>
              <w:tab w:val="right" w:leader="dot" w:pos="8296"/>
            </w:tabs>
            <w:rPr>
              <w:rFonts w:ascii="仿宋_GB2312" w:eastAsia="仿宋_GB2312" w:cstheme="minorBidi" w:hint="eastAsia"/>
              <w:noProof/>
              <w:kern w:val="2"/>
              <w:sz w:val="32"/>
              <w:szCs w:val="32"/>
            </w:rPr>
          </w:pPr>
          <w:hyperlink w:anchor="_Toc109902651" w:history="1">
            <w:r w:rsidRPr="00287320">
              <w:rPr>
                <w:rStyle w:val="af"/>
                <w:rFonts w:ascii="仿宋_GB2312" w:eastAsia="仿宋_GB2312" w:hAnsi="楷体" w:hint="eastAsia"/>
                <w:noProof/>
                <w:color w:val="auto"/>
                <w:sz w:val="32"/>
                <w:szCs w:val="32"/>
              </w:rPr>
              <w:t>（六）疗效终点</w:t>
            </w:r>
            <w:r w:rsidRPr="00287320">
              <w:rPr>
                <w:rFonts w:ascii="仿宋_GB2312" w:eastAsia="仿宋_GB2312" w:hint="eastAsia"/>
                <w:noProof/>
                <w:webHidden/>
                <w:sz w:val="32"/>
                <w:szCs w:val="32"/>
              </w:rPr>
              <w:tab/>
            </w:r>
            <w:r w:rsidRPr="00287320">
              <w:rPr>
                <w:rFonts w:ascii="仿宋_GB2312" w:eastAsia="仿宋_GB2312" w:hint="eastAsia"/>
                <w:noProof/>
                <w:webHidden/>
                <w:sz w:val="32"/>
                <w:szCs w:val="32"/>
              </w:rPr>
              <w:fldChar w:fldCharType="begin"/>
            </w:r>
            <w:r w:rsidRPr="00287320">
              <w:rPr>
                <w:rFonts w:ascii="仿宋_GB2312" w:eastAsia="仿宋_GB2312" w:hint="eastAsia"/>
                <w:noProof/>
                <w:webHidden/>
                <w:sz w:val="32"/>
                <w:szCs w:val="32"/>
              </w:rPr>
              <w:instrText xml:space="preserve"> PAGEREF _Toc109902651 \h </w:instrText>
            </w:r>
            <w:r w:rsidRPr="00287320">
              <w:rPr>
                <w:rFonts w:ascii="仿宋_GB2312" w:eastAsia="仿宋_GB2312" w:hint="eastAsia"/>
                <w:noProof/>
                <w:webHidden/>
                <w:sz w:val="32"/>
                <w:szCs w:val="32"/>
              </w:rPr>
            </w:r>
            <w:r w:rsidRPr="00287320">
              <w:rPr>
                <w:rFonts w:ascii="仿宋_GB2312" w:eastAsia="仿宋_GB2312" w:hint="eastAsia"/>
                <w:noProof/>
                <w:webHidden/>
                <w:sz w:val="32"/>
                <w:szCs w:val="32"/>
              </w:rPr>
              <w:fldChar w:fldCharType="separate"/>
            </w:r>
            <w:r w:rsidRPr="00287320">
              <w:rPr>
                <w:rFonts w:ascii="仿宋_GB2312" w:eastAsia="仿宋_GB2312" w:hint="eastAsia"/>
                <w:noProof/>
                <w:webHidden/>
                <w:sz w:val="32"/>
                <w:szCs w:val="32"/>
              </w:rPr>
              <w:t>16</w:t>
            </w:r>
            <w:r w:rsidRPr="00287320">
              <w:rPr>
                <w:rFonts w:ascii="仿宋_GB2312" w:eastAsia="仿宋_GB2312" w:hint="eastAsia"/>
                <w:noProof/>
                <w:webHidden/>
                <w:sz w:val="32"/>
                <w:szCs w:val="32"/>
              </w:rPr>
              <w:fldChar w:fldCharType="end"/>
            </w:r>
          </w:hyperlink>
        </w:p>
        <w:p w14:paraId="2E2F1212" w14:textId="41E9B0BC" w:rsidR="00870BDC" w:rsidRPr="00287320" w:rsidRDefault="00870BDC">
          <w:pPr>
            <w:pStyle w:val="11"/>
            <w:tabs>
              <w:tab w:val="right" w:leader="dot" w:pos="8296"/>
            </w:tabs>
            <w:rPr>
              <w:rFonts w:ascii="仿宋_GB2312" w:eastAsia="仿宋_GB2312" w:cstheme="minorBidi" w:hint="eastAsia"/>
              <w:noProof/>
              <w:kern w:val="2"/>
              <w:sz w:val="32"/>
              <w:szCs w:val="32"/>
            </w:rPr>
          </w:pPr>
          <w:hyperlink w:anchor="_Toc109902652" w:history="1">
            <w:r w:rsidRPr="00287320">
              <w:rPr>
                <w:rStyle w:val="af"/>
                <w:rFonts w:ascii="仿宋_GB2312" w:eastAsia="仿宋_GB2312" w:hAnsi="楷体" w:hint="eastAsia"/>
                <w:noProof/>
                <w:color w:val="auto"/>
                <w:sz w:val="32"/>
                <w:szCs w:val="32"/>
              </w:rPr>
              <w:t>（七）研究程序和评估时间</w:t>
            </w:r>
            <w:r w:rsidRPr="00287320">
              <w:rPr>
                <w:rFonts w:ascii="仿宋_GB2312" w:eastAsia="仿宋_GB2312" w:hint="eastAsia"/>
                <w:noProof/>
                <w:webHidden/>
                <w:sz w:val="32"/>
                <w:szCs w:val="32"/>
              </w:rPr>
              <w:tab/>
            </w:r>
            <w:r w:rsidRPr="00287320">
              <w:rPr>
                <w:rFonts w:ascii="仿宋_GB2312" w:eastAsia="仿宋_GB2312" w:hint="eastAsia"/>
                <w:noProof/>
                <w:webHidden/>
                <w:sz w:val="32"/>
                <w:szCs w:val="32"/>
              </w:rPr>
              <w:fldChar w:fldCharType="begin"/>
            </w:r>
            <w:r w:rsidRPr="00287320">
              <w:rPr>
                <w:rFonts w:ascii="仿宋_GB2312" w:eastAsia="仿宋_GB2312" w:hint="eastAsia"/>
                <w:noProof/>
                <w:webHidden/>
                <w:sz w:val="32"/>
                <w:szCs w:val="32"/>
              </w:rPr>
              <w:instrText xml:space="preserve"> PAGEREF _Toc109902652 \h </w:instrText>
            </w:r>
            <w:r w:rsidRPr="00287320">
              <w:rPr>
                <w:rFonts w:ascii="仿宋_GB2312" w:eastAsia="仿宋_GB2312" w:hint="eastAsia"/>
                <w:noProof/>
                <w:webHidden/>
                <w:sz w:val="32"/>
                <w:szCs w:val="32"/>
              </w:rPr>
            </w:r>
            <w:r w:rsidRPr="00287320">
              <w:rPr>
                <w:rFonts w:ascii="仿宋_GB2312" w:eastAsia="仿宋_GB2312" w:hint="eastAsia"/>
                <w:noProof/>
                <w:webHidden/>
                <w:sz w:val="32"/>
                <w:szCs w:val="32"/>
              </w:rPr>
              <w:fldChar w:fldCharType="separate"/>
            </w:r>
            <w:r w:rsidRPr="00287320">
              <w:rPr>
                <w:rFonts w:ascii="仿宋_GB2312" w:eastAsia="仿宋_GB2312" w:hint="eastAsia"/>
                <w:noProof/>
                <w:webHidden/>
                <w:sz w:val="32"/>
                <w:szCs w:val="32"/>
              </w:rPr>
              <w:t>19</w:t>
            </w:r>
            <w:r w:rsidRPr="00287320">
              <w:rPr>
                <w:rFonts w:ascii="仿宋_GB2312" w:eastAsia="仿宋_GB2312" w:hint="eastAsia"/>
                <w:noProof/>
                <w:webHidden/>
                <w:sz w:val="32"/>
                <w:szCs w:val="32"/>
              </w:rPr>
              <w:fldChar w:fldCharType="end"/>
            </w:r>
          </w:hyperlink>
        </w:p>
        <w:p w14:paraId="5ED4FD33" w14:textId="22D309BE" w:rsidR="00870BDC" w:rsidRPr="00287320" w:rsidRDefault="00870BDC">
          <w:pPr>
            <w:pStyle w:val="11"/>
            <w:tabs>
              <w:tab w:val="right" w:leader="dot" w:pos="8296"/>
            </w:tabs>
            <w:rPr>
              <w:rFonts w:ascii="仿宋_GB2312" w:eastAsia="仿宋_GB2312" w:cstheme="minorBidi" w:hint="eastAsia"/>
              <w:noProof/>
              <w:kern w:val="2"/>
              <w:sz w:val="32"/>
              <w:szCs w:val="32"/>
            </w:rPr>
          </w:pPr>
          <w:hyperlink w:anchor="_Toc109902653" w:history="1">
            <w:r w:rsidRPr="00287320">
              <w:rPr>
                <w:rStyle w:val="af"/>
                <w:rFonts w:ascii="仿宋_GB2312" w:eastAsia="仿宋_GB2312" w:hAnsi="楷体" w:hint="eastAsia"/>
                <w:noProof/>
                <w:color w:val="auto"/>
                <w:sz w:val="32"/>
                <w:szCs w:val="32"/>
              </w:rPr>
              <w:t>（八）统计学考虑</w:t>
            </w:r>
            <w:r w:rsidRPr="00287320">
              <w:rPr>
                <w:rFonts w:ascii="仿宋_GB2312" w:eastAsia="仿宋_GB2312" w:hint="eastAsia"/>
                <w:noProof/>
                <w:webHidden/>
                <w:sz w:val="32"/>
                <w:szCs w:val="32"/>
              </w:rPr>
              <w:tab/>
            </w:r>
            <w:r w:rsidRPr="00287320">
              <w:rPr>
                <w:rFonts w:ascii="仿宋_GB2312" w:eastAsia="仿宋_GB2312" w:hint="eastAsia"/>
                <w:noProof/>
                <w:webHidden/>
                <w:sz w:val="32"/>
                <w:szCs w:val="32"/>
              </w:rPr>
              <w:fldChar w:fldCharType="begin"/>
            </w:r>
            <w:r w:rsidRPr="00287320">
              <w:rPr>
                <w:rFonts w:ascii="仿宋_GB2312" w:eastAsia="仿宋_GB2312" w:hint="eastAsia"/>
                <w:noProof/>
                <w:webHidden/>
                <w:sz w:val="32"/>
                <w:szCs w:val="32"/>
              </w:rPr>
              <w:instrText xml:space="preserve"> PAGEREF _Toc109902653 \h </w:instrText>
            </w:r>
            <w:r w:rsidRPr="00287320">
              <w:rPr>
                <w:rFonts w:ascii="仿宋_GB2312" w:eastAsia="仿宋_GB2312" w:hint="eastAsia"/>
                <w:noProof/>
                <w:webHidden/>
                <w:sz w:val="32"/>
                <w:szCs w:val="32"/>
              </w:rPr>
            </w:r>
            <w:r w:rsidRPr="00287320">
              <w:rPr>
                <w:rFonts w:ascii="仿宋_GB2312" w:eastAsia="仿宋_GB2312" w:hint="eastAsia"/>
                <w:noProof/>
                <w:webHidden/>
                <w:sz w:val="32"/>
                <w:szCs w:val="32"/>
              </w:rPr>
              <w:fldChar w:fldCharType="separate"/>
            </w:r>
            <w:r w:rsidRPr="00287320">
              <w:rPr>
                <w:rFonts w:ascii="仿宋_GB2312" w:eastAsia="仿宋_GB2312" w:hint="eastAsia"/>
                <w:noProof/>
                <w:webHidden/>
                <w:sz w:val="32"/>
                <w:szCs w:val="32"/>
              </w:rPr>
              <w:t>20</w:t>
            </w:r>
            <w:r w:rsidRPr="00287320">
              <w:rPr>
                <w:rFonts w:ascii="仿宋_GB2312" w:eastAsia="仿宋_GB2312" w:hint="eastAsia"/>
                <w:noProof/>
                <w:webHidden/>
                <w:sz w:val="32"/>
                <w:szCs w:val="32"/>
              </w:rPr>
              <w:fldChar w:fldCharType="end"/>
            </w:r>
          </w:hyperlink>
        </w:p>
        <w:p w14:paraId="2C02845D" w14:textId="6822AD89" w:rsidR="00870BDC" w:rsidRPr="00287320" w:rsidRDefault="00870BDC">
          <w:pPr>
            <w:pStyle w:val="11"/>
            <w:tabs>
              <w:tab w:val="right" w:leader="dot" w:pos="8296"/>
            </w:tabs>
            <w:rPr>
              <w:rFonts w:ascii="仿宋_GB2312" w:eastAsia="仿宋_GB2312" w:cstheme="minorBidi" w:hint="eastAsia"/>
              <w:noProof/>
              <w:kern w:val="2"/>
              <w:sz w:val="32"/>
              <w:szCs w:val="32"/>
            </w:rPr>
          </w:pPr>
          <w:hyperlink w:anchor="_Toc109902654" w:history="1">
            <w:r w:rsidRPr="00287320">
              <w:rPr>
                <w:rStyle w:val="af"/>
                <w:rFonts w:ascii="仿宋_GB2312" w:eastAsia="仿宋_GB2312" w:hAnsi="黑体" w:hint="eastAsia"/>
                <w:noProof/>
                <w:color w:val="auto"/>
                <w:sz w:val="32"/>
                <w:szCs w:val="32"/>
              </w:rPr>
              <w:t>六、其他特殊考虑</w:t>
            </w:r>
            <w:r w:rsidRPr="00287320">
              <w:rPr>
                <w:rFonts w:ascii="仿宋_GB2312" w:eastAsia="仿宋_GB2312" w:hint="eastAsia"/>
                <w:noProof/>
                <w:webHidden/>
                <w:sz w:val="32"/>
                <w:szCs w:val="32"/>
              </w:rPr>
              <w:tab/>
            </w:r>
            <w:r w:rsidRPr="00287320">
              <w:rPr>
                <w:rFonts w:ascii="仿宋_GB2312" w:eastAsia="仿宋_GB2312" w:hint="eastAsia"/>
                <w:noProof/>
                <w:webHidden/>
                <w:sz w:val="32"/>
                <w:szCs w:val="32"/>
              </w:rPr>
              <w:fldChar w:fldCharType="begin"/>
            </w:r>
            <w:r w:rsidRPr="00287320">
              <w:rPr>
                <w:rFonts w:ascii="仿宋_GB2312" w:eastAsia="仿宋_GB2312" w:hint="eastAsia"/>
                <w:noProof/>
                <w:webHidden/>
                <w:sz w:val="32"/>
                <w:szCs w:val="32"/>
              </w:rPr>
              <w:instrText xml:space="preserve"> PAGEREF _Toc109902654 \h </w:instrText>
            </w:r>
            <w:r w:rsidRPr="00287320">
              <w:rPr>
                <w:rFonts w:ascii="仿宋_GB2312" w:eastAsia="仿宋_GB2312" w:hint="eastAsia"/>
                <w:noProof/>
                <w:webHidden/>
                <w:sz w:val="32"/>
                <w:szCs w:val="32"/>
              </w:rPr>
            </w:r>
            <w:r w:rsidRPr="00287320">
              <w:rPr>
                <w:rFonts w:ascii="仿宋_GB2312" w:eastAsia="仿宋_GB2312" w:hint="eastAsia"/>
                <w:noProof/>
                <w:webHidden/>
                <w:sz w:val="32"/>
                <w:szCs w:val="32"/>
              </w:rPr>
              <w:fldChar w:fldCharType="separate"/>
            </w:r>
            <w:r w:rsidRPr="00287320">
              <w:rPr>
                <w:rFonts w:ascii="仿宋_GB2312" w:eastAsia="仿宋_GB2312" w:hint="eastAsia"/>
                <w:noProof/>
                <w:webHidden/>
                <w:sz w:val="32"/>
                <w:szCs w:val="32"/>
              </w:rPr>
              <w:t>21</w:t>
            </w:r>
            <w:r w:rsidRPr="00287320">
              <w:rPr>
                <w:rFonts w:ascii="仿宋_GB2312" w:eastAsia="仿宋_GB2312" w:hint="eastAsia"/>
                <w:noProof/>
                <w:webHidden/>
                <w:sz w:val="32"/>
                <w:szCs w:val="32"/>
              </w:rPr>
              <w:fldChar w:fldCharType="end"/>
            </w:r>
          </w:hyperlink>
        </w:p>
        <w:p w14:paraId="779CC0C5" w14:textId="78B86274" w:rsidR="00870BDC" w:rsidRPr="00287320" w:rsidRDefault="00870BDC">
          <w:pPr>
            <w:pStyle w:val="11"/>
            <w:tabs>
              <w:tab w:val="right" w:leader="dot" w:pos="8296"/>
            </w:tabs>
            <w:rPr>
              <w:rFonts w:ascii="仿宋_GB2312" w:eastAsia="仿宋_GB2312" w:cstheme="minorBidi" w:hint="eastAsia"/>
              <w:noProof/>
              <w:kern w:val="2"/>
              <w:sz w:val="32"/>
              <w:szCs w:val="32"/>
            </w:rPr>
          </w:pPr>
          <w:hyperlink w:anchor="_Toc109902655" w:history="1">
            <w:r w:rsidRPr="00287320">
              <w:rPr>
                <w:rStyle w:val="af"/>
                <w:rFonts w:ascii="仿宋_GB2312" w:eastAsia="仿宋_GB2312" w:hAnsi="楷体" w:hint="eastAsia"/>
                <w:noProof/>
                <w:color w:val="auto"/>
                <w:sz w:val="32"/>
                <w:szCs w:val="32"/>
              </w:rPr>
              <w:t>（一） PK/PD考虑</w:t>
            </w:r>
            <w:r w:rsidRPr="00287320">
              <w:rPr>
                <w:rFonts w:ascii="仿宋_GB2312" w:eastAsia="仿宋_GB2312" w:hint="eastAsia"/>
                <w:noProof/>
                <w:webHidden/>
                <w:sz w:val="32"/>
                <w:szCs w:val="32"/>
              </w:rPr>
              <w:tab/>
            </w:r>
            <w:r w:rsidRPr="00287320">
              <w:rPr>
                <w:rFonts w:ascii="仿宋_GB2312" w:eastAsia="仿宋_GB2312" w:hint="eastAsia"/>
                <w:noProof/>
                <w:webHidden/>
                <w:sz w:val="32"/>
                <w:szCs w:val="32"/>
              </w:rPr>
              <w:fldChar w:fldCharType="begin"/>
            </w:r>
            <w:r w:rsidRPr="00287320">
              <w:rPr>
                <w:rFonts w:ascii="仿宋_GB2312" w:eastAsia="仿宋_GB2312" w:hint="eastAsia"/>
                <w:noProof/>
                <w:webHidden/>
                <w:sz w:val="32"/>
                <w:szCs w:val="32"/>
              </w:rPr>
              <w:instrText xml:space="preserve"> PAGEREF _Toc109902655 \h </w:instrText>
            </w:r>
            <w:r w:rsidRPr="00287320">
              <w:rPr>
                <w:rFonts w:ascii="仿宋_GB2312" w:eastAsia="仿宋_GB2312" w:hint="eastAsia"/>
                <w:noProof/>
                <w:webHidden/>
                <w:sz w:val="32"/>
                <w:szCs w:val="32"/>
              </w:rPr>
            </w:r>
            <w:r w:rsidRPr="00287320">
              <w:rPr>
                <w:rFonts w:ascii="仿宋_GB2312" w:eastAsia="仿宋_GB2312" w:hint="eastAsia"/>
                <w:noProof/>
                <w:webHidden/>
                <w:sz w:val="32"/>
                <w:szCs w:val="32"/>
              </w:rPr>
              <w:fldChar w:fldCharType="separate"/>
            </w:r>
            <w:r w:rsidRPr="00287320">
              <w:rPr>
                <w:rFonts w:ascii="仿宋_GB2312" w:eastAsia="仿宋_GB2312" w:hint="eastAsia"/>
                <w:noProof/>
                <w:webHidden/>
                <w:sz w:val="32"/>
                <w:szCs w:val="32"/>
              </w:rPr>
              <w:t>21</w:t>
            </w:r>
            <w:r w:rsidRPr="00287320">
              <w:rPr>
                <w:rFonts w:ascii="仿宋_GB2312" w:eastAsia="仿宋_GB2312" w:hint="eastAsia"/>
                <w:noProof/>
                <w:webHidden/>
                <w:sz w:val="32"/>
                <w:szCs w:val="32"/>
              </w:rPr>
              <w:fldChar w:fldCharType="end"/>
            </w:r>
          </w:hyperlink>
        </w:p>
        <w:p w14:paraId="539C2F5D" w14:textId="1E74BE1A" w:rsidR="00870BDC" w:rsidRPr="00287320" w:rsidRDefault="00870BDC">
          <w:pPr>
            <w:pStyle w:val="11"/>
            <w:tabs>
              <w:tab w:val="right" w:leader="dot" w:pos="8296"/>
            </w:tabs>
            <w:rPr>
              <w:rFonts w:ascii="仿宋_GB2312" w:eastAsia="仿宋_GB2312" w:cstheme="minorBidi" w:hint="eastAsia"/>
              <w:noProof/>
              <w:kern w:val="2"/>
              <w:sz w:val="32"/>
              <w:szCs w:val="32"/>
            </w:rPr>
          </w:pPr>
          <w:hyperlink w:anchor="_Toc109902656" w:history="1">
            <w:r w:rsidRPr="00287320">
              <w:rPr>
                <w:rStyle w:val="af"/>
                <w:rFonts w:ascii="仿宋_GB2312" w:eastAsia="仿宋_GB2312" w:hAnsi="楷体" w:hint="eastAsia"/>
                <w:noProof/>
                <w:color w:val="auto"/>
                <w:sz w:val="32"/>
                <w:szCs w:val="32"/>
              </w:rPr>
              <w:t>（二）临床病毒学注意事项</w:t>
            </w:r>
            <w:r w:rsidRPr="00287320">
              <w:rPr>
                <w:rFonts w:ascii="仿宋_GB2312" w:eastAsia="仿宋_GB2312" w:hint="eastAsia"/>
                <w:noProof/>
                <w:webHidden/>
                <w:sz w:val="32"/>
                <w:szCs w:val="32"/>
              </w:rPr>
              <w:tab/>
            </w:r>
            <w:r w:rsidRPr="00287320">
              <w:rPr>
                <w:rFonts w:ascii="仿宋_GB2312" w:eastAsia="仿宋_GB2312" w:hint="eastAsia"/>
                <w:noProof/>
                <w:webHidden/>
                <w:sz w:val="32"/>
                <w:szCs w:val="32"/>
              </w:rPr>
              <w:fldChar w:fldCharType="begin"/>
            </w:r>
            <w:r w:rsidRPr="00287320">
              <w:rPr>
                <w:rFonts w:ascii="仿宋_GB2312" w:eastAsia="仿宋_GB2312" w:hint="eastAsia"/>
                <w:noProof/>
                <w:webHidden/>
                <w:sz w:val="32"/>
                <w:szCs w:val="32"/>
              </w:rPr>
              <w:instrText xml:space="preserve"> PAGEREF _Toc109902656 \h </w:instrText>
            </w:r>
            <w:r w:rsidRPr="00287320">
              <w:rPr>
                <w:rFonts w:ascii="仿宋_GB2312" w:eastAsia="仿宋_GB2312" w:hint="eastAsia"/>
                <w:noProof/>
                <w:webHidden/>
                <w:sz w:val="32"/>
                <w:szCs w:val="32"/>
              </w:rPr>
            </w:r>
            <w:r w:rsidRPr="00287320">
              <w:rPr>
                <w:rFonts w:ascii="仿宋_GB2312" w:eastAsia="仿宋_GB2312" w:hint="eastAsia"/>
                <w:noProof/>
                <w:webHidden/>
                <w:sz w:val="32"/>
                <w:szCs w:val="32"/>
              </w:rPr>
              <w:fldChar w:fldCharType="separate"/>
            </w:r>
            <w:r w:rsidRPr="00287320">
              <w:rPr>
                <w:rFonts w:ascii="仿宋_GB2312" w:eastAsia="仿宋_GB2312" w:hint="eastAsia"/>
                <w:noProof/>
                <w:webHidden/>
                <w:sz w:val="32"/>
                <w:szCs w:val="32"/>
              </w:rPr>
              <w:t>23</w:t>
            </w:r>
            <w:r w:rsidRPr="00287320">
              <w:rPr>
                <w:rFonts w:ascii="仿宋_GB2312" w:eastAsia="仿宋_GB2312" w:hint="eastAsia"/>
                <w:noProof/>
                <w:webHidden/>
                <w:sz w:val="32"/>
                <w:szCs w:val="32"/>
              </w:rPr>
              <w:fldChar w:fldCharType="end"/>
            </w:r>
          </w:hyperlink>
        </w:p>
        <w:p w14:paraId="29D1EEE9" w14:textId="7A9D4E65" w:rsidR="00870BDC" w:rsidRPr="00287320" w:rsidRDefault="00870BDC">
          <w:pPr>
            <w:pStyle w:val="11"/>
            <w:tabs>
              <w:tab w:val="right" w:leader="dot" w:pos="8296"/>
            </w:tabs>
            <w:rPr>
              <w:rFonts w:ascii="仿宋_GB2312" w:eastAsia="仿宋_GB2312" w:cstheme="minorBidi" w:hint="eastAsia"/>
              <w:noProof/>
              <w:kern w:val="2"/>
              <w:sz w:val="32"/>
              <w:szCs w:val="32"/>
            </w:rPr>
          </w:pPr>
          <w:hyperlink w:anchor="_Toc109902657" w:history="1">
            <w:r w:rsidRPr="00287320">
              <w:rPr>
                <w:rStyle w:val="af"/>
                <w:rFonts w:ascii="仿宋_GB2312" w:eastAsia="仿宋_GB2312" w:hAnsi="黑体" w:hint="eastAsia"/>
                <w:noProof/>
                <w:color w:val="auto"/>
                <w:sz w:val="32"/>
                <w:szCs w:val="32"/>
              </w:rPr>
              <w:t>七、参考文献</w:t>
            </w:r>
            <w:r w:rsidRPr="00287320">
              <w:rPr>
                <w:rFonts w:ascii="仿宋_GB2312" w:eastAsia="仿宋_GB2312" w:hint="eastAsia"/>
                <w:noProof/>
                <w:webHidden/>
                <w:sz w:val="32"/>
                <w:szCs w:val="32"/>
              </w:rPr>
              <w:tab/>
            </w:r>
            <w:r w:rsidRPr="00287320">
              <w:rPr>
                <w:rFonts w:ascii="仿宋_GB2312" w:eastAsia="仿宋_GB2312" w:hint="eastAsia"/>
                <w:noProof/>
                <w:webHidden/>
                <w:sz w:val="32"/>
                <w:szCs w:val="32"/>
              </w:rPr>
              <w:fldChar w:fldCharType="begin"/>
            </w:r>
            <w:r w:rsidRPr="00287320">
              <w:rPr>
                <w:rFonts w:ascii="仿宋_GB2312" w:eastAsia="仿宋_GB2312" w:hint="eastAsia"/>
                <w:noProof/>
                <w:webHidden/>
                <w:sz w:val="32"/>
                <w:szCs w:val="32"/>
              </w:rPr>
              <w:instrText xml:space="preserve"> PAGEREF _Toc109902657 \h </w:instrText>
            </w:r>
            <w:r w:rsidRPr="00287320">
              <w:rPr>
                <w:rFonts w:ascii="仿宋_GB2312" w:eastAsia="仿宋_GB2312" w:hint="eastAsia"/>
                <w:noProof/>
                <w:webHidden/>
                <w:sz w:val="32"/>
                <w:szCs w:val="32"/>
              </w:rPr>
            </w:r>
            <w:r w:rsidRPr="00287320">
              <w:rPr>
                <w:rFonts w:ascii="仿宋_GB2312" w:eastAsia="仿宋_GB2312" w:hint="eastAsia"/>
                <w:noProof/>
                <w:webHidden/>
                <w:sz w:val="32"/>
                <w:szCs w:val="32"/>
              </w:rPr>
              <w:fldChar w:fldCharType="separate"/>
            </w:r>
            <w:r w:rsidRPr="00287320">
              <w:rPr>
                <w:rFonts w:ascii="仿宋_GB2312" w:eastAsia="仿宋_GB2312" w:hint="eastAsia"/>
                <w:noProof/>
                <w:webHidden/>
                <w:sz w:val="32"/>
                <w:szCs w:val="32"/>
              </w:rPr>
              <w:t>24</w:t>
            </w:r>
            <w:r w:rsidRPr="00287320">
              <w:rPr>
                <w:rFonts w:ascii="仿宋_GB2312" w:eastAsia="仿宋_GB2312" w:hint="eastAsia"/>
                <w:noProof/>
                <w:webHidden/>
                <w:sz w:val="32"/>
                <w:szCs w:val="32"/>
              </w:rPr>
              <w:fldChar w:fldCharType="end"/>
            </w:r>
          </w:hyperlink>
        </w:p>
        <w:p w14:paraId="75C7183D" w14:textId="3419E181" w:rsidR="00870BDC" w:rsidRPr="00287320" w:rsidRDefault="00870BDC">
          <w:pPr>
            <w:pStyle w:val="11"/>
            <w:tabs>
              <w:tab w:val="right" w:leader="dot" w:pos="8296"/>
            </w:tabs>
            <w:rPr>
              <w:rFonts w:cstheme="minorBidi"/>
              <w:noProof/>
              <w:kern w:val="2"/>
              <w:sz w:val="21"/>
            </w:rPr>
          </w:pPr>
          <w:hyperlink w:anchor="_Toc109902658" w:history="1">
            <w:r w:rsidRPr="00287320">
              <w:rPr>
                <w:rStyle w:val="af"/>
                <w:rFonts w:ascii="仿宋_GB2312" w:eastAsia="仿宋_GB2312" w:hAnsi="黑体" w:hint="eastAsia"/>
                <w:noProof/>
                <w:color w:val="auto"/>
                <w:sz w:val="32"/>
                <w:szCs w:val="32"/>
              </w:rPr>
              <w:t>附录：</w:t>
            </w:r>
            <w:r w:rsidRPr="00287320">
              <w:rPr>
                <w:rFonts w:ascii="仿宋_GB2312" w:eastAsia="仿宋_GB2312" w:hint="eastAsia"/>
                <w:noProof/>
                <w:webHidden/>
                <w:sz w:val="32"/>
                <w:szCs w:val="32"/>
              </w:rPr>
              <w:tab/>
            </w:r>
            <w:r w:rsidRPr="00287320">
              <w:rPr>
                <w:rFonts w:ascii="仿宋_GB2312" w:eastAsia="仿宋_GB2312" w:hint="eastAsia"/>
                <w:noProof/>
                <w:webHidden/>
                <w:sz w:val="32"/>
                <w:szCs w:val="32"/>
              </w:rPr>
              <w:fldChar w:fldCharType="begin"/>
            </w:r>
            <w:r w:rsidRPr="00287320">
              <w:rPr>
                <w:rFonts w:ascii="仿宋_GB2312" w:eastAsia="仿宋_GB2312" w:hint="eastAsia"/>
                <w:noProof/>
                <w:webHidden/>
                <w:sz w:val="32"/>
                <w:szCs w:val="32"/>
              </w:rPr>
              <w:instrText xml:space="preserve"> PAGEREF _Toc109902658 \h </w:instrText>
            </w:r>
            <w:r w:rsidRPr="00287320">
              <w:rPr>
                <w:rFonts w:ascii="仿宋_GB2312" w:eastAsia="仿宋_GB2312" w:hint="eastAsia"/>
                <w:noProof/>
                <w:webHidden/>
                <w:sz w:val="32"/>
                <w:szCs w:val="32"/>
              </w:rPr>
            </w:r>
            <w:r w:rsidRPr="00287320">
              <w:rPr>
                <w:rFonts w:ascii="仿宋_GB2312" w:eastAsia="仿宋_GB2312" w:hint="eastAsia"/>
                <w:noProof/>
                <w:webHidden/>
                <w:sz w:val="32"/>
                <w:szCs w:val="32"/>
              </w:rPr>
              <w:fldChar w:fldCharType="separate"/>
            </w:r>
            <w:r w:rsidRPr="00287320">
              <w:rPr>
                <w:rFonts w:ascii="仿宋_GB2312" w:eastAsia="仿宋_GB2312" w:hint="eastAsia"/>
                <w:noProof/>
                <w:webHidden/>
                <w:sz w:val="32"/>
                <w:szCs w:val="32"/>
              </w:rPr>
              <w:t>26</w:t>
            </w:r>
            <w:r w:rsidRPr="00287320">
              <w:rPr>
                <w:rFonts w:ascii="仿宋_GB2312" w:eastAsia="仿宋_GB2312" w:hint="eastAsia"/>
                <w:noProof/>
                <w:webHidden/>
                <w:sz w:val="32"/>
                <w:szCs w:val="32"/>
              </w:rPr>
              <w:fldChar w:fldCharType="end"/>
            </w:r>
          </w:hyperlink>
        </w:p>
        <w:p w14:paraId="42B32265" w14:textId="2CC208E7" w:rsidR="007F3822" w:rsidRPr="00287320" w:rsidRDefault="003A58A4" w:rsidP="003A2BFA">
          <w:pPr>
            <w:spacing w:line="360" w:lineRule="auto"/>
            <w:rPr>
              <w:rFonts w:ascii="仿宋_GB2312" w:eastAsia="仿宋_GB2312"/>
              <w:sz w:val="32"/>
              <w:szCs w:val="32"/>
            </w:rPr>
          </w:pPr>
          <w:r w:rsidRPr="00287320">
            <w:rPr>
              <w:rFonts w:ascii="仿宋_GB2312" w:eastAsia="仿宋_GB2312" w:hint="eastAsia"/>
              <w:b/>
              <w:bCs/>
              <w:sz w:val="32"/>
              <w:szCs w:val="32"/>
              <w:lang w:val="zh-CN"/>
            </w:rPr>
            <w:fldChar w:fldCharType="end"/>
          </w:r>
        </w:p>
      </w:sdtContent>
    </w:sdt>
    <w:p w14:paraId="154D3AD8" w14:textId="3725064C" w:rsidR="00A94091" w:rsidRPr="00287320" w:rsidRDefault="00A94091" w:rsidP="003A2BFA">
      <w:pPr>
        <w:widowControl/>
        <w:spacing w:line="360" w:lineRule="auto"/>
        <w:jc w:val="left"/>
        <w:rPr>
          <w:rFonts w:ascii="Times New Roman" w:eastAsia="方正小标宋简体" w:hAnsi="Times New Roman" w:cs="Times New Roman"/>
          <w:sz w:val="36"/>
          <w:szCs w:val="36"/>
        </w:rPr>
      </w:pPr>
    </w:p>
    <w:p w14:paraId="2426FBEE" w14:textId="3D5D6960" w:rsidR="00EC3738" w:rsidRPr="00287320" w:rsidRDefault="00EC3738" w:rsidP="009D6EB2">
      <w:pPr>
        <w:spacing w:afterLines="50" w:after="156" w:line="360" w:lineRule="auto"/>
        <w:rPr>
          <w:rFonts w:ascii="方正小标宋简体" w:eastAsia="方正小标宋简体" w:hAnsi="宋体" w:cs="Times New Roman"/>
          <w:bCs/>
          <w:sz w:val="36"/>
          <w:szCs w:val="36"/>
        </w:rPr>
      </w:pPr>
    </w:p>
    <w:p w14:paraId="74C26FAB" w14:textId="77777777" w:rsidR="00EC3738" w:rsidRPr="00287320" w:rsidRDefault="00EC3738" w:rsidP="00EC3738">
      <w:pPr>
        <w:rPr>
          <w:rFonts w:ascii="方正小标宋简体" w:eastAsia="方正小标宋简体" w:hAnsi="宋体" w:cs="Times New Roman"/>
          <w:sz w:val="36"/>
          <w:szCs w:val="36"/>
        </w:rPr>
      </w:pPr>
    </w:p>
    <w:p w14:paraId="3989B66C" w14:textId="77777777" w:rsidR="00EC3738" w:rsidRPr="00287320" w:rsidRDefault="00EC3738" w:rsidP="00EC3738">
      <w:pPr>
        <w:rPr>
          <w:rFonts w:ascii="方正小标宋简体" w:eastAsia="方正小标宋简体" w:hAnsi="宋体" w:cs="Times New Roman"/>
          <w:sz w:val="36"/>
          <w:szCs w:val="36"/>
        </w:rPr>
      </w:pPr>
    </w:p>
    <w:p w14:paraId="6655F6BC" w14:textId="77777777" w:rsidR="00EC3738" w:rsidRPr="00287320" w:rsidRDefault="00EC3738" w:rsidP="00EC3738">
      <w:pPr>
        <w:rPr>
          <w:rFonts w:ascii="方正小标宋简体" w:eastAsia="方正小标宋简体" w:hAnsi="宋体" w:cs="Times New Roman"/>
          <w:sz w:val="36"/>
          <w:szCs w:val="36"/>
        </w:rPr>
      </w:pPr>
    </w:p>
    <w:p w14:paraId="6F79E504" w14:textId="77777777" w:rsidR="00EC3738" w:rsidRPr="00287320" w:rsidRDefault="00EC3738" w:rsidP="00EC3738">
      <w:pPr>
        <w:rPr>
          <w:rFonts w:ascii="方正小标宋简体" w:eastAsia="方正小标宋简体" w:hAnsi="宋体" w:cs="Times New Roman"/>
          <w:sz w:val="36"/>
          <w:szCs w:val="36"/>
        </w:rPr>
      </w:pPr>
    </w:p>
    <w:p w14:paraId="4FD80BB7" w14:textId="77777777" w:rsidR="00EC3738" w:rsidRPr="00287320" w:rsidRDefault="00EC3738" w:rsidP="00EC3738">
      <w:pPr>
        <w:rPr>
          <w:rFonts w:ascii="方正小标宋简体" w:eastAsia="方正小标宋简体" w:hAnsi="宋体" w:cs="Times New Roman"/>
          <w:sz w:val="36"/>
          <w:szCs w:val="36"/>
        </w:rPr>
      </w:pPr>
    </w:p>
    <w:p w14:paraId="57E9D774" w14:textId="77777777" w:rsidR="00EC3738" w:rsidRPr="00287320" w:rsidRDefault="00EC3738" w:rsidP="00EC3738">
      <w:pPr>
        <w:rPr>
          <w:rFonts w:ascii="方正小标宋简体" w:eastAsia="方正小标宋简体" w:hAnsi="宋体" w:cs="Times New Roman"/>
          <w:sz w:val="36"/>
          <w:szCs w:val="36"/>
        </w:rPr>
      </w:pPr>
    </w:p>
    <w:p w14:paraId="05F404F8" w14:textId="77777777" w:rsidR="00EC3738" w:rsidRPr="00287320" w:rsidRDefault="00EC3738" w:rsidP="00EC3738">
      <w:pPr>
        <w:rPr>
          <w:rFonts w:ascii="方正小标宋简体" w:eastAsia="方正小标宋简体" w:hAnsi="宋体" w:cs="Times New Roman"/>
          <w:sz w:val="36"/>
          <w:szCs w:val="36"/>
        </w:rPr>
      </w:pPr>
    </w:p>
    <w:p w14:paraId="351A22DF" w14:textId="77777777" w:rsidR="00EC3738" w:rsidRPr="00287320" w:rsidRDefault="00EC3738" w:rsidP="00EC3738">
      <w:pPr>
        <w:rPr>
          <w:rFonts w:ascii="方正小标宋简体" w:eastAsia="方正小标宋简体" w:hAnsi="宋体" w:cs="Times New Roman"/>
          <w:sz w:val="36"/>
          <w:szCs w:val="36"/>
        </w:rPr>
      </w:pPr>
    </w:p>
    <w:p w14:paraId="33E6A08A" w14:textId="77777777" w:rsidR="00EC3738" w:rsidRPr="00287320" w:rsidRDefault="00EC3738" w:rsidP="00EC3738">
      <w:pPr>
        <w:rPr>
          <w:rFonts w:ascii="方正小标宋简体" w:eastAsia="方正小标宋简体" w:hAnsi="宋体" w:cs="Times New Roman"/>
          <w:sz w:val="36"/>
          <w:szCs w:val="36"/>
        </w:rPr>
      </w:pPr>
    </w:p>
    <w:p w14:paraId="550AAF4B" w14:textId="77777777" w:rsidR="00EC3738" w:rsidRPr="00287320" w:rsidRDefault="00EC3738" w:rsidP="00EC3738">
      <w:pPr>
        <w:ind w:firstLineChars="200" w:firstLine="720"/>
        <w:rPr>
          <w:rFonts w:ascii="方正小标宋简体" w:eastAsia="方正小标宋简体" w:hAnsi="宋体" w:cs="Times New Roman"/>
          <w:sz w:val="36"/>
          <w:szCs w:val="36"/>
        </w:rPr>
        <w:sectPr w:rsidR="00EC3738" w:rsidRPr="00287320" w:rsidSect="00A94091">
          <w:pgSz w:w="11906" w:h="16838"/>
          <w:pgMar w:top="1440" w:right="1800" w:bottom="1440" w:left="1800" w:header="851" w:footer="992" w:gutter="0"/>
          <w:pgNumType w:start="1"/>
          <w:cols w:space="425"/>
          <w:docGrid w:type="lines" w:linePitch="312"/>
        </w:sectPr>
      </w:pPr>
    </w:p>
    <w:p w14:paraId="70EA766F" w14:textId="56E4D75D" w:rsidR="00253247" w:rsidRPr="00287320" w:rsidRDefault="00253247" w:rsidP="00EC3738">
      <w:pPr>
        <w:spacing w:afterLines="50" w:after="156" w:line="360" w:lineRule="auto"/>
        <w:jc w:val="center"/>
        <w:rPr>
          <w:rFonts w:ascii="方正小标宋简体" w:eastAsia="方正小标宋简体" w:hAnsi="宋体" w:cs="Times New Roman"/>
          <w:bCs/>
          <w:sz w:val="36"/>
          <w:szCs w:val="36"/>
        </w:rPr>
      </w:pPr>
      <w:r w:rsidRPr="00287320">
        <w:rPr>
          <w:rFonts w:ascii="方正小标宋简体" w:eastAsia="方正小标宋简体" w:hAnsi="宋体" w:cs="Times New Roman" w:hint="eastAsia"/>
          <w:bCs/>
          <w:sz w:val="36"/>
          <w:szCs w:val="36"/>
        </w:rPr>
        <w:lastRenderedPageBreak/>
        <w:t>呼吸道合胞病毒</w:t>
      </w:r>
      <w:r w:rsidRPr="00287320">
        <w:rPr>
          <w:rFonts w:ascii="方正小标宋简体" w:eastAsia="方正小标宋简体" w:hAnsi="宋体" w:cs="Times New Roman"/>
          <w:bCs/>
          <w:sz w:val="36"/>
          <w:szCs w:val="36"/>
        </w:rPr>
        <w:t>感染</w:t>
      </w:r>
      <w:r w:rsidRPr="00287320">
        <w:rPr>
          <w:rFonts w:ascii="方正小标宋简体" w:eastAsia="方正小标宋简体" w:hAnsi="宋体" w:cs="Times New Roman" w:hint="eastAsia"/>
          <w:bCs/>
          <w:sz w:val="36"/>
          <w:szCs w:val="36"/>
        </w:rPr>
        <w:t>药物临床试验</w:t>
      </w:r>
    </w:p>
    <w:p w14:paraId="6DCE768F" w14:textId="77777777" w:rsidR="00253247" w:rsidRPr="00287320" w:rsidRDefault="00253247" w:rsidP="003A2BFA">
      <w:pPr>
        <w:spacing w:afterLines="50" w:after="156" w:line="360" w:lineRule="auto"/>
        <w:jc w:val="center"/>
        <w:rPr>
          <w:rFonts w:ascii="黑体" w:eastAsia="黑体" w:hAnsi="黑体" w:cs="Times New Roman"/>
          <w:b/>
          <w:bCs/>
          <w:sz w:val="36"/>
          <w:szCs w:val="36"/>
        </w:rPr>
      </w:pPr>
      <w:r w:rsidRPr="00287320">
        <w:rPr>
          <w:rFonts w:ascii="方正小标宋简体" w:eastAsia="方正小标宋简体" w:hAnsi="宋体" w:cs="Times New Roman" w:hint="eastAsia"/>
          <w:bCs/>
          <w:sz w:val="36"/>
          <w:szCs w:val="36"/>
        </w:rPr>
        <w:t>技术指导原则</w:t>
      </w:r>
    </w:p>
    <w:p w14:paraId="18F1EB64" w14:textId="0617F079" w:rsidR="007F3822" w:rsidRPr="00287320" w:rsidRDefault="003A58A4" w:rsidP="003A2BFA">
      <w:pPr>
        <w:pStyle w:val="af1"/>
        <w:numPr>
          <w:ilvl w:val="0"/>
          <w:numId w:val="1"/>
        </w:numPr>
        <w:spacing w:before="100" w:beforeAutospacing="1" w:after="100" w:afterAutospacing="1" w:line="360" w:lineRule="auto"/>
        <w:ind w:left="0" w:firstLineChars="0" w:firstLine="0"/>
        <w:outlineLvl w:val="0"/>
        <w:rPr>
          <w:rFonts w:ascii="黑体" w:eastAsia="黑体" w:hAnsi="黑体"/>
          <w:sz w:val="32"/>
          <w:szCs w:val="32"/>
        </w:rPr>
      </w:pPr>
      <w:bookmarkStart w:id="0" w:name="_Toc104370662"/>
      <w:bookmarkStart w:id="1" w:name="_Toc5575"/>
      <w:bookmarkStart w:id="2" w:name="_Toc109902635"/>
      <w:r w:rsidRPr="00287320">
        <w:rPr>
          <w:rFonts w:ascii="黑体" w:eastAsia="黑体" w:hAnsi="黑体" w:hint="eastAsia"/>
          <w:sz w:val="32"/>
          <w:szCs w:val="32"/>
        </w:rPr>
        <w:t>概述</w:t>
      </w:r>
      <w:bookmarkEnd w:id="0"/>
      <w:bookmarkEnd w:id="1"/>
      <w:bookmarkEnd w:id="2"/>
    </w:p>
    <w:p w14:paraId="13E018FF" w14:textId="77777777" w:rsidR="007F3822" w:rsidRPr="00287320" w:rsidRDefault="003A58A4" w:rsidP="003A2BFA">
      <w:pPr>
        <w:tabs>
          <w:tab w:val="left" w:pos="879"/>
          <w:tab w:val="left" w:pos="880"/>
        </w:tabs>
        <w:autoSpaceDE w:val="0"/>
        <w:autoSpaceDN w:val="0"/>
        <w:spacing w:before="100" w:beforeAutospacing="1" w:after="100" w:afterAutospacing="1" w:line="360" w:lineRule="auto"/>
        <w:ind w:firstLineChars="200" w:firstLine="640"/>
        <w:rPr>
          <w:rFonts w:ascii="仿宋_GB2312" w:eastAsia="仿宋_GB2312" w:hAnsi="宋体" w:cs="宋体"/>
          <w:sz w:val="32"/>
          <w:szCs w:val="32"/>
        </w:rPr>
      </w:pPr>
      <w:r w:rsidRPr="00287320">
        <w:rPr>
          <w:rFonts w:ascii="仿宋_GB2312" w:eastAsia="仿宋_GB2312" w:hAnsi="宋体" w:cs="宋体" w:hint="eastAsia"/>
          <w:sz w:val="32"/>
          <w:szCs w:val="32"/>
        </w:rPr>
        <w:t>呼吸道合胞病毒（R</w:t>
      </w:r>
      <w:r w:rsidRPr="00287320">
        <w:rPr>
          <w:rFonts w:ascii="仿宋_GB2312" w:eastAsia="仿宋_GB2312" w:hAnsi="宋体" w:cs="宋体"/>
          <w:sz w:val="32"/>
          <w:szCs w:val="32"/>
        </w:rPr>
        <w:t xml:space="preserve">espiratory </w:t>
      </w:r>
      <w:proofErr w:type="spellStart"/>
      <w:r w:rsidRPr="00287320">
        <w:rPr>
          <w:rFonts w:ascii="仿宋_GB2312" w:eastAsia="仿宋_GB2312" w:hAnsi="宋体" w:cs="宋体"/>
          <w:sz w:val="32"/>
          <w:szCs w:val="32"/>
        </w:rPr>
        <w:t>syncytical</w:t>
      </w:r>
      <w:proofErr w:type="spellEnd"/>
      <w:r w:rsidRPr="00287320">
        <w:rPr>
          <w:rFonts w:ascii="仿宋_GB2312" w:eastAsia="仿宋_GB2312" w:hAnsi="宋体" w:cs="宋体"/>
          <w:sz w:val="32"/>
          <w:szCs w:val="32"/>
        </w:rPr>
        <w:t xml:space="preserve"> virus ,RSV</w:t>
      </w:r>
      <w:r w:rsidRPr="00287320">
        <w:rPr>
          <w:rFonts w:ascii="仿宋_GB2312" w:eastAsia="仿宋_GB2312" w:hAnsi="宋体" w:cs="宋体" w:hint="eastAsia"/>
          <w:sz w:val="32"/>
          <w:szCs w:val="32"/>
        </w:rPr>
        <w:t>）可以</w:t>
      </w:r>
      <w:r w:rsidRPr="00287320">
        <w:rPr>
          <w:rFonts w:ascii="仿宋_GB2312" w:eastAsia="仿宋_GB2312" w:hAnsi="宋体" w:cs="宋体"/>
          <w:sz w:val="32"/>
          <w:szCs w:val="32"/>
        </w:rPr>
        <w:t>引起儿童、青少年</w:t>
      </w:r>
      <w:r w:rsidRPr="00287320">
        <w:rPr>
          <w:rFonts w:ascii="仿宋_GB2312" w:eastAsia="仿宋_GB2312" w:hAnsi="宋体" w:cs="宋体" w:hint="eastAsia"/>
          <w:sz w:val="32"/>
          <w:szCs w:val="32"/>
        </w:rPr>
        <w:t>及</w:t>
      </w:r>
      <w:r w:rsidRPr="00287320">
        <w:rPr>
          <w:rFonts w:ascii="仿宋_GB2312" w:eastAsia="仿宋_GB2312" w:hAnsi="宋体" w:cs="宋体"/>
          <w:sz w:val="32"/>
          <w:szCs w:val="32"/>
        </w:rPr>
        <w:t>老人</w:t>
      </w:r>
      <w:r w:rsidRPr="00287320">
        <w:rPr>
          <w:rFonts w:ascii="仿宋_GB2312" w:eastAsia="仿宋_GB2312" w:hAnsi="宋体" w:cs="宋体" w:hint="eastAsia"/>
          <w:sz w:val="32"/>
          <w:szCs w:val="32"/>
        </w:rPr>
        <w:t>的</w:t>
      </w:r>
      <w:r w:rsidRPr="00287320">
        <w:rPr>
          <w:rFonts w:ascii="仿宋_GB2312" w:eastAsia="仿宋_GB2312" w:hAnsi="宋体" w:cs="宋体"/>
          <w:sz w:val="32"/>
          <w:szCs w:val="32"/>
        </w:rPr>
        <w:t>呼吸道感染，</w:t>
      </w:r>
      <w:r w:rsidRPr="00287320">
        <w:rPr>
          <w:rFonts w:ascii="仿宋_GB2312" w:eastAsia="仿宋_GB2312" w:hAnsi="宋体" w:cs="宋体" w:hint="eastAsia"/>
          <w:sz w:val="32"/>
          <w:szCs w:val="32"/>
        </w:rPr>
        <w:t>尤其对于儿童患者，可能出现</w:t>
      </w:r>
      <w:r w:rsidRPr="00287320">
        <w:rPr>
          <w:rFonts w:ascii="仿宋_GB2312" w:eastAsia="仿宋_GB2312" w:hAnsi="宋体" w:cs="宋体"/>
          <w:sz w:val="32"/>
          <w:szCs w:val="32"/>
        </w:rPr>
        <w:t>重症感染，</w:t>
      </w:r>
      <w:r w:rsidRPr="00287320">
        <w:rPr>
          <w:rFonts w:ascii="仿宋_GB2312" w:eastAsia="仿宋_GB2312" w:hAnsi="宋体" w:cs="宋体" w:hint="eastAsia"/>
          <w:sz w:val="32"/>
          <w:szCs w:val="32"/>
        </w:rPr>
        <w:t>以及呼吸系统</w:t>
      </w:r>
      <w:r w:rsidRPr="00287320">
        <w:rPr>
          <w:rFonts w:ascii="仿宋_GB2312" w:eastAsia="仿宋_GB2312" w:hAnsi="宋体" w:cs="宋体"/>
          <w:sz w:val="32"/>
          <w:szCs w:val="32"/>
        </w:rPr>
        <w:t>后遗症</w:t>
      </w:r>
      <w:r w:rsidRPr="00287320">
        <w:rPr>
          <w:rFonts w:ascii="仿宋_GB2312" w:eastAsia="仿宋_GB2312" w:hAnsi="宋体" w:cs="宋体" w:hint="eastAsia"/>
          <w:sz w:val="32"/>
          <w:szCs w:val="32"/>
        </w:rPr>
        <w:t>等</w:t>
      </w:r>
      <w:r w:rsidRPr="00287320">
        <w:rPr>
          <w:rFonts w:ascii="仿宋_GB2312" w:eastAsia="仿宋_GB2312" w:hAnsi="宋体" w:cs="宋体"/>
          <w:sz w:val="32"/>
          <w:szCs w:val="32"/>
        </w:rPr>
        <w:t>严重影响。</w:t>
      </w:r>
      <w:r w:rsidRPr="00287320">
        <w:rPr>
          <w:rFonts w:ascii="仿宋_GB2312" w:eastAsia="仿宋_GB2312" w:hAnsi="宋体" w:cs="宋体" w:hint="eastAsia"/>
          <w:sz w:val="32"/>
          <w:szCs w:val="32"/>
        </w:rPr>
        <w:t>RSV是</w:t>
      </w:r>
      <w:r w:rsidRPr="00287320">
        <w:rPr>
          <w:rFonts w:ascii="仿宋_GB2312" w:eastAsia="仿宋_GB2312" w:hAnsi="宋体" w:cs="宋体"/>
          <w:sz w:val="32"/>
          <w:szCs w:val="32"/>
        </w:rPr>
        <w:t>世界范围内引起</w:t>
      </w:r>
      <w:r w:rsidRPr="00287320">
        <w:rPr>
          <w:rFonts w:ascii="仿宋_GB2312" w:eastAsia="仿宋_GB2312" w:hAnsi="宋体" w:cs="宋体" w:hint="eastAsia"/>
          <w:sz w:val="32"/>
          <w:szCs w:val="32"/>
        </w:rPr>
        <w:t>5岁</w:t>
      </w:r>
      <w:r w:rsidRPr="00287320">
        <w:rPr>
          <w:rFonts w:ascii="仿宋_GB2312" w:eastAsia="仿宋_GB2312" w:hAnsi="宋体" w:cs="宋体"/>
          <w:sz w:val="32"/>
          <w:szCs w:val="32"/>
        </w:rPr>
        <w:t>以下儿童急性下呼吸道感染（</w:t>
      </w:r>
      <w:r w:rsidRPr="00287320">
        <w:rPr>
          <w:rFonts w:ascii="仿宋_GB2312" w:eastAsia="仿宋_GB2312" w:hAnsi="宋体" w:cs="宋体" w:hint="eastAsia"/>
          <w:sz w:val="32"/>
          <w:szCs w:val="32"/>
        </w:rPr>
        <w:t>A</w:t>
      </w:r>
      <w:r w:rsidRPr="00287320">
        <w:rPr>
          <w:rFonts w:ascii="仿宋_GB2312" w:eastAsia="仿宋_GB2312" w:hAnsi="宋体" w:cs="宋体"/>
          <w:sz w:val="32"/>
          <w:szCs w:val="32"/>
        </w:rPr>
        <w:t xml:space="preserve">cute lower respiratory tract </w:t>
      </w:r>
      <w:proofErr w:type="spellStart"/>
      <w:r w:rsidRPr="00287320">
        <w:rPr>
          <w:rFonts w:ascii="仿宋_GB2312" w:eastAsia="仿宋_GB2312" w:hAnsi="宋体" w:cs="宋体"/>
          <w:sz w:val="32"/>
          <w:szCs w:val="32"/>
        </w:rPr>
        <w:t>infections,ALRTI</w:t>
      </w:r>
      <w:proofErr w:type="spellEnd"/>
      <w:r w:rsidRPr="00287320">
        <w:rPr>
          <w:rFonts w:ascii="仿宋_GB2312" w:eastAsia="仿宋_GB2312" w:hAnsi="宋体" w:cs="宋体"/>
          <w:sz w:val="32"/>
          <w:szCs w:val="32"/>
        </w:rPr>
        <w:t>）</w:t>
      </w:r>
      <w:r w:rsidRPr="00287320">
        <w:rPr>
          <w:rFonts w:ascii="仿宋_GB2312" w:eastAsia="仿宋_GB2312" w:hAnsi="宋体" w:cs="宋体" w:hint="eastAsia"/>
          <w:sz w:val="32"/>
          <w:szCs w:val="32"/>
        </w:rPr>
        <w:t>最常见</w:t>
      </w:r>
      <w:r w:rsidRPr="00287320">
        <w:rPr>
          <w:rFonts w:ascii="仿宋_GB2312" w:eastAsia="仿宋_GB2312" w:hAnsi="宋体" w:cs="宋体"/>
          <w:sz w:val="32"/>
          <w:szCs w:val="32"/>
        </w:rPr>
        <w:t>的病毒</w:t>
      </w:r>
      <w:r w:rsidRPr="00287320">
        <w:rPr>
          <w:rFonts w:ascii="仿宋_GB2312" w:eastAsia="仿宋_GB2312" w:hAnsi="宋体" w:cs="宋体" w:hint="eastAsia"/>
          <w:sz w:val="32"/>
          <w:szCs w:val="32"/>
        </w:rPr>
        <w:t>病原，是造成</w:t>
      </w:r>
      <w:r w:rsidRPr="00287320">
        <w:rPr>
          <w:rFonts w:ascii="仿宋_GB2312" w:eastAsia="仿宋_GB2312" w:hAnsi="宋体" w:cs="宋体"/>
          <w:sz w:val="32"/>
          <w:szCs w:val="32"/>
        </w:rPr>
        <w:t>婴幼儿病毒性呼吸道感染住院的首要因素</w:t>
      </w:r>
      <w:r w:rsidRPr="00287320">
        <w:rPr>
          <w:rFonts w:ascii="仿宋_GB2312" w:eastAsia="仿宋_GB2312" w:hAnsi="宋体" w:cs="宋体" w:hint="eastAsia"/>
          <w:sz w:val="32"/>
          <w:szCs w:val="32"/>
        </w:rPr>
        <w:t>，</w:t>
      </w:r>
      <w:r w:rsidRPr="00287320">
        <w:rPr>
          <w:rFonts w:ascii="仿宋_GB2312" w:eastAsia="仿宋_GB2312" w:hAnsi="宋体" w:cs="宋体"/>
          <w:sz w:val="32"/>
          <w:szCs w:val="32"/>
        </w:rPr>
        <w:t>有数据显示，</w:t>
      </w:r>
      <w:r w:rsidRPr="00287320">
        <w:rPr>
          <w:rFonts w:ascii="仿宋_GB2312" w:eastAsia="仿宋_GB2312" w:hAnsi="宋体" w:cs="宋体" w:hint="eastAsia"/>
          <w:sz w:val="32"/>
          <w:szCs w:val="32"/>
        </w:rPr>
        <w:t>RSV感染ALRTI占</w:t>
      </w:r>
      <w:r w:rsidRPr="00287320">
        <w:rPr>
          <w:rFonts w:ascii="仿宋_GB2312" w:eastAsia="仿宋_GB2312" w:hAnsi="宋体" w:cs="宋体"/>
          <w:sz w:val="32"/>
          <w:szCs w:val="32"/>
        </w:rPr>
        <w:t>所有</w:t>
      </w:r>
      <w:r w:rsidRPr="00287320">
        <w:rPr>
          <w:rFonts w:ascii="仿宋_GB2312" w:eastAsia="仿宋_GB2312" w:hAnsi="宋体" w:cs="宋体" w:hint="eastAsia"/>
          <w:sz w:val="32"/>
          <w:szCs w:val="32"/>
        </w:rPr>
        <w:t>ALRTI的28%</w:t>
      </w:r>
      <w:r w:rsidRPr="00287320">
        <w:rPr>
          <w:rFonts w:ascii="仿宋_GB2312" w:eastAsia="仿宋_GB2312" w:hAnsi="宋体" w:cs="宋体"/>
          <w:sz w:val="32"/>
          <w:szCs w:val="32"/>
        </w:rPr>
        <w:t>,</w:t>
      </w:r>
      <w:r w:rsidRPr="00287320">
        <w:rPr>
          <w:rFonts w:ascii="仿宋_GB2312" w:eastAsia="仿宋_GB2312" w:hAnsi="宋体" w:cs="宋体" w:hint="eastAsia"/>
          <w:sz w:val="32"/>
          <w:szCs w:val="32"/>
        </w:rPr>
        <w:t>其中RSV住院</w:t>
      </w:r>
      <w:r w:rsidRPr="00287320">
        <w:rPr>
          <w:rFonts w:ascii="仿宋_GB2312" w:eastAsia="仿宋_GB2312" w:hAnsi="宋体" w:cs="宋体"/>
          <w:sz w:val="32"/>
          <w:szCs w:val="32"/>
        </w:rPr>
        <w:t>死亡患儿</w:t>
      </w:r>
      <w:r w:rsidRPr="00287320">
        <w:rPr>
          <w:rFonts w:ascii="仿宋_GB2312" w:eastAsia="仿宋_GB2312" w:hAnsi="宋体" w:cs="宋体" w:hint="eastAsia"/>
          <w:sz w:val="32"/>
          <w:szCs w:val="32"/>
        </w:rPr>
        <w:t>占</w:t>
      </w:r>
      <w:r w:rsidRPr="00287320">
        <w:rPr>
          <w:rFonts w:ascii="仿宋_GB2312" w:eastAsia="仿宋_GB2312" w:hAnsi="宋体" w:cs="宋体"/>
          <w:sz w:val="32"/>
          <w:szCs w:val="32"/>
        </w:rPr>
        <w:t>ALRTI</w:t>
      </w:r>
      <w:r w:rsidRPr="00287320">
        <w:rPr>
          <w:rFonts w:ascii="仿宋_GB2312" w:eastAsia="仿宋_GB2312" w:hAnsi="宋体" w:cs="宋体" w:hint="eastAsia"/>
          <w:sz w:val="32"/>
          <w:szCs w:val="32"/>
        </w:rPr>
        <w:t>导致</w:t>
      </w:r>
      <w:r w:rsidRPr="00287320">
        <w:rPr>
          <w:rFonts w:ascii="仿宋_GB2312" w:eastAsia="仿宋_GB2312" w:hAnsi="宋体" w:cs="宋体"/>
          <w:sz w:val="32"/>
          <w:szCs w:val="32"/>
        </w:rPr>
        <w:t>死亡病例的</w:t>
      </w:r>
      <w:r w:rsidRPr="00287320">
        <w:rPr>
          <w:rFonts w:ascii="仿宋_GB2312" w:eastAsia="仿宋_GB2312" w:hAnsi="宋体" w:cs="宋体" w:hint="eastAsia"/>
          <w:sz w:val="32"/>
          <w:szCs w:val="32"/>
        </w:rPr>
        <w:t>13</w:t>
      </w:r>
      <w:r w:rsidRPr="00287320">
        <w:rPr>
          <w:rFonts w:ascii="仿宋_GB2312" w:eastAsia="仿宋_GB2312" w:hAnsi="宋体" w:cs="宋体"/>
          <w:sz w:val="32"/>
          <w:szCs w:val="32"/>
        </w:rPr>
        <w:t>%-22%</w:t>
      </w:r>
      <w:r w:rsidRPr="00287320">
        <w:rPr>
          <w:rFonts w:ascii="仿宋_GB2312" w:eastAsia="仿宋_GB2312" w:hAnsi="宋体" w:cs="宋体" w:hint="eastAsia"/>
          <w:sz w:val="32"/>
          <w:szCs w:val="32"/>
        </w:rPr>
        <w:t>。</w:t>
      </w:r>
    </w:p>
    <w:p w14:paraId="172BB4EC" w14:textId="77777777" w:rsidR="007F3822" w:rsidRPr="00287320" w:rsidRDefault="003A58A4" w:rsidP="003A2BFA">
      <w:pPr>
        <w:tabs>
          <w:tab w:val="left" w:pos="879"/>
          <w:tab w:val="left" w:pos="880"/>
        </w:tabs>
        <w:autoSpaceDE w:val="0"/>
        <w:autoSpaceDN w:val="0"/>
        <w:spacing w:before="100" w:beforeAutospacing="1" w:after="100" w:afterAutospacing="1" w:line="360" w:lineRule="auto"/>
        <w:ind w:firstLineChars="200" w:firstLine="640"/>
        <w:rPr>
          <w:rFonts w:ascii="仿宋_GB2312" w:eastAsia="仿宋_GB2312" w:hAnsi="宋体" w:cs="宋体"/>
          <w:sz w:val="32"/>
          <w:szCs w:val="32"/>
        </w:rPr>
      </w:pPr>
      <w:r w:rsidRPr="00287320">
        <w:rPr>
          <w:rFonts w:ascii="仿宋_GB2312" w:eastAsia="仿宋_GB2312" w:hAnsi="宋体" w:cs="宋体" w:hint="eastAsia"/>
          <w:sz w:val="32"/>
          <w:szCs w:val="32"/>
        </w:rPr>
        <w:t>RSV感染</w:t>
      </w:r>
      <w:proofErr w:type="gramStart"/>
      <w:r w:rsidRPr="00287320">
        <w:rPr>
          <w:rFonts w:ascii="仿宋_GB2312" w:eastAsia="仿宋_GB2312" w:hAnsi="宋体" w:cs="宋体"/>
          <w:sz w:val="32"/>
          <w:szCs w:val="32"/>
        </w:rPr>
        <w:t>呈全球</w:t>
      </w:r>
      <w:proofErr w:type="gramEnd"/>
      <w:r w:rsidRPr="00287320">
        <w:rPr>
          <w:rFonts w:ascii="仿宋_GB2312" w:eastAsia="仿宋_GB2312" w:hAnsi="宋体" w:cs="宋体" w:hint="eastAsia"/>
          <w:sz w:val="32"/>
          <w:szCs w:val="32"/>
        </w:rPr>
        <w:t>广泛</w:t>
      </w:r>
      <w:r w:rsidRPr="00287320">
        <w:rPr>
          <w:rFonts w:ascii="仿宋_GB2312" w:eastAsia="仿宋_GB2312" w:hAnsi="宋体" w:cs="宋体"/>
          <w:sz w:val="32"/>
          <w:szCs w:val="32"/>
        </w:rPr>
        <w:t>流行，流行受地理位置、温度和湿度等</w:t>
      </w:r>
      <w:r w:rsidRPr="00287320">
        <w:rPr>
          <w:rFonts w:ascii="仿宋_GB2312" w:eastAsia="仿宋_GB2312" w:hAnsi="宋体" w:cs="宋体" w:hint="eastAsia"/>
          <w:sz w:val="32"/>
          <w:szCs w:val="32"/>
        </w:rPr>
        <w:t>因素</w:t>
      </w:r>
      <w:r w:rsidRPr="00287320">
        <w:rPr>
          <w:rFonts w:ascii="仿宋_GB2312" w:eastAsia="仿宋_GB2312" w:hAnsi="宋体" w:cs="宋体"/>
          <w:sz w:val="32"/>
          <w:szCs w:val="32"/>
        </w:rPr>
        <w:t>影响</w:t>
      </w:r>
      <w:r w:rsidRPr="00287320">
        <w:rPr>
          <w:rFonts w:ascii="仿宋_GB2312" w:eastAsia="仿宋_GB2312" w:hAnsi="宋体" w:cs="宋体" w:hint="eastAsia"/>
          <w:sz w:val="32"/>
          <w:szCs w:val="32"/>
        </w:rPr>
        <w:t>。我国北方</w:t>
      </w:r>
      <w:r w:rsidRPr="00287320">
        <w:rPr>
          <w:rFonts w:ascii="仿宋_GB2312" w:eastAsia="仿宋_GB2312" w:hAnsi="宋体" w:cs="宋体"/>
          <w:sz w:val="32"/>
          <w:szCs w:val="32"/>
        </w:rPr>
        <w:t>地区</w:t>
      </w:r>
      <w:r w:rsidRPr="00287320">
        <w:rPr>
          <w:rFonts w:ascii="仿宋_GB2312" w:eastAsia="仿宋_GB2312" w:hAnsi="宋体" w:cs="宋体" w:hint="eastAsia"/>
          <w:sz w:val="32"/>
          <w:szCs w:val="32"/>
        </w:rPr>
        <w:t>RSV流行</w:t>
      </w:r>
      <w:r w:rsidRPr="00287320">
        <w:rPr>
          <w:rFonts w:ascii="仿宋_GB2312" w:eastAsia="仿宋_GB2312" w:hAnsi="宋体" w:cs="宋体"/>
          <w:sz w:val="32"/>
          <w:szCs w:val="32"/>
        </w:rPr>
        <w:t>季</w:t>
      </w:r>
      <w:r w:rsidRPr="00287320">
        <w:rPr>
          <w:rFonts w:ascii="仿宋_GB2312" w:eastAsia="仿宋_GB2312" w:hAnsi="宋体" w:cs="宋体" w:hint="eastAsia"/>
          <w:sz w:val="32"/>
          <w:szCs w:val="32"/>
        </w:rPr>
        <w:t>开始于10月</w:t>
      </w:r>
      <w:r w:rsidRPr="00287320">
        <w:rPr>
          <w:rFonts w:ascii="仿宋_GB2312" w:eastAsia="仿宋_GB2312" w:hAnsi="宋体" w:cs="宋体"/>
          <w:sz w:val="32"/>
          <w:szCs w:val="32"/>
        </w:rPr>
        <w:t>中旬</w:t>
      </w:r>
      <w:r w:rsidRPr="00287320">
        <w:rPr>
          <w:rFonts w:ascii="仿宋_GB2312" w:eastAsia="仿宋_GB2312" w:hAnsi="宋体" w:cs="宋体" w:hint="eastAsia"/>
          <w:sz w:val="32"/>
          <w:szCs w:val="32"/>
        </w:rPr>
        <w:t>至</w:t>
      </w:r>
      <w:r w:rsidRPr="00287320">
        <w:rPr>
          <w:rFonts w:ascii="仿宋_GB2312" w:eastAsia="仿宋_GB2312" w:hAnsi="宋体" w:cs="宋体"/>
          <w:sz w:val="32"/>
          <w:szCs w:val="32"/>
        </w:rPr>
        <w:t>次年</w:t>
      </w:r>
      <w:r w:rsidRPr="00287320">
        <w:rPr>
          <w:rFonts w:ascii="仿宋_GB2312" w:eastAsia="仿宋_GB2312" w:hAnsi="宋体" w:cs="宋体" w:hint="eastAsia"/>
          <w:sz w:val="32"/>
          <w:szCs w:val="32"/>
        </w:rPr>
        <w:t>5月</w:t>
      </w:r>
      <w:r w:rsidRPr="00287320">
        <w:rPr>
          <w:rFonts w:ascii="仿宋_GB2312" w:eastAsia="仿宋_GB2312" w:hAnsi="宋体" w:cs="宋体"/>
          <w:sz w:val="32"/>
          <w:szCs w:val="32"/>
        </w:rPr>
        <w:t>中旬，南方</w:t>
      </w:r>
      <w:r w:rsidRPr="00287320">
        <w:rPr>
          <w:rFonts w:ascii="仿宋_GB2312" w:eastAsia="仿宋_GB2312" w:hAnsi="宋体" w:cs="宋体" w:hint="eastAsia"/>
          <w:sz w:val="32"/>
          <w:szCs w:val="32"/>
        </w:rPr>
        <w:t>地区</w:t>
      </w:r>
      <w:r w:rsidRPr="00287320">
        <w:rPr>
          <w:rFonts w:ascii="仿宋_GB2312" w:eastAsia="仿宋_GB2312" w:hAnsi="宋体" w:cs="宋体"/>
          <w:sz w:val="32"/>
          <w:szCs w:val="32"/>
        </w:rPr>
        <w:t>冬春季</w:t>
      </w:r>
      <w:r w:rsidRPr="00287320">
        <w:rPr>
          <w:rFonts w:ascii="仿宋_GB2312" w:eastAsia="仿宋_GB2312" w:hAnsi="宋体" w:cs="宋体" w:hint="eastAsia"/>
          <w:sz w:val="32"/>
          <w:szCs w:val="32"/>
        </w:rPr>
        <w:t>好发</w:t>
      </w:r>
      <w:r w:rsidRPr="00287320">
        <w:rPr>
          <w:rFonts w:ascii="仿宋_GB2312" w:eastAsia="仿宋_GB2312" w:hAnsi="宋体" w:cs="宋体"/>
          <w:sz w:val="32"/>
          <w:szCs w:val="32"/>
        </w:rPr>
        <w:t>，与温度密切相关。</w:t>
      </w:r>
      <w:r w:rsidRPr="00287320">
        <w:rPr>
          <w:rFonts w:ascii="仿宋_GB2312" w:eastAsia="仿宋_GB2312" w:hAnsi="宋体" w:cs="宋体" w:hint="eastAsia"/>
          <w:sz w:val="32"/>
          <w:szCs w:val="32"/>
        </w:rPr>
        <w:t>RSV只有</w:t>
      </w:r>
      <w:r w:rsidRPr="00287320">
        <w:rPr>
          <w:rFonts w:ascii="仿宋_GB2312" w:eastAsia="仿宋_GB2312" w:hAnsi="宋体" w:cs="宋体"/>
          <w:sz w:val="32"/>
          <w:szCs w:val="32"/>
        </w:rPr>
        <w:t>一个血清型，分为</w:t>
      </w:r>
      <w:r w:rsidRPr="00287320">
        <w:rPr>
          <w:rFonts w:ascii="仿宋_GB2312" w:eastAsia="仿宋_GB2312" w:hAnsi="宋体" w:cs="宋体" w:hint="eastAsia"/>
          <w:sz w:val="32"/>
          <w:szCs w:val="32"/>
        </w:rPr>
        <w:t>A、B 2个亚型，我国北方</w:t>
      </w:r>
      <w:r w:rsidRPr="00287320">
        <w:rPr>
          <w:rFonts w:ascii="仿宋_GB2312" w:eastAsia="仿宋_GB2312" w:hAnsi="宋体" w:cs="宋体"/>
          <w:sz w:val="32"/>
          <w:szCs w:val="32"/>
        </w:rPr>
        <w:t>呈</w:t>
      </w:r>
      <w:r w:rsidRPr="00287320">
        <w:rPr>
          <w:rFonts w:ascii="仿宋_GB2312" w:eastAsia="仿宋_GB2312" w:hAnsi="宋体" w:cs="宋体" w:hint="eastAsia"/>
          <w:sz w:val="32"/>
          <w:szCs w:val="32"/>
        </w:rPr>
        <w:t>交替</w:t>
      </w:r>
      <w:r w:rsidRPr="00287320">
        <w:rPr>
          <w:rFonts w:ascii="仿宋_GB2312" w:eastAsia="仿宋_GB2312" w:hAnsi="宋体" w:cs="宋体"/>
          <w:sz w:val="32"/>
          <w:szCs w:val="32"/>
        </w:rPr>
        <w:t>流行趋势。</w:t>
      </w:r>
    </w:p>
    <w:p w14:paraId="02C883C0" w14:textId="23D6478A" w:rsidR="007F3822" w:rsidRPr="00287320" w:rsidRDefault="003A58A4" w:rsidP="003A2BFA">
      <w:pPr>
        <w:tabs>
          <w:tab w:val="left" w:pos="879"/>
          <w:tab w:val="left" w:pos="880"/>
        </w:tabs>
        <w:autoSpaceDE w:val="0"/>
        <w:autoSpaceDN w:val="0"/>
        <w:spacing w:before="100" w:beforeAutospacing="1" w:after="100" w:afterAutospacing="1" w:line="360" w:lineRule="auto"/>
        <w:ind w:firstLineChars="200" w:firstLine="640"/>
        <w:rPr>
          <w:rFonts w:ascii="仿宋_GB2312" w:eastAsia="仿宋_GB2312" w:hAnsi="宋体" w:cs="宋体"/>
          <w:sz w:val="32"/>
          <w:szCs w:val="32"/>
        </w:rPr>
      </w:pPr>
      <w:r w:rsidRPr="00287320">
        <w:rPr>
          <w:rFonts w:ascii="仿宋_GB2312" w:eastAsia="仿宋_GB2312" w:hAnsi="宋体" w:cs="宋体" w:hint="eastAsia"/>
          <w:sz w:val="32"/>
          <w:szCs w:val="32"/>
        </w:rPr>
        <w:t>目前，</w:t>
      </w:r>
      <w:r w:rsidRPr="00287320">
        <w:rPr>
          <w:rFonts w:ascii="仿宋_GB2312" w:eastAsia="仿宋_GB2312" w:hAnsi="宋体" w:cs="宋体"/>
          <w:sz w:val="32"/>
          <w:szCs w:val="32"/>
        </w:rPr>
        <w:t>尚无</w:t>
      </w:r>
      <w:r w:rsidRPr="00287320">
        <w:rPr>
          <w:rFonts w:ascii="仿宋_GB2312" w:eastAsia="仿宋_GB2312" w:hAnsi="宋体" w:cs="宋体" w:hint="eastAsia"/>
          <w:sz w:val="32"/>
          <w:szCs w:val="32"/>
        </w:rPr>
        <w:t>R</w:t>
      </w:r>
      <w:r w:rsidRPr="00287320">
        <w:rPr>
          <w:rFonts w:ascii="仿宋_GB2312" w:eastAsia="仿宋_GB2312" w:hAnsi="宋体" w:cs="宋体"/>
          <w:sz w:val="32"/>
          <w:szCs w:val="32"/>
        </w:rPr>
        <w:t>SV</w:t>
      </w:r>
      <w:r w:rsidRPr="00287320">
        <w:rPr>
          <w:rFonts w:ascii="仿宋_GB2312" w:eastAsia="仿宋_GB2312" w:hAnsi="宋体" w:cs="宋体" w:hint="eastAsia"/>
          <w:sz w:val="32"/>
          <w:szCs w:val="32"/>
        </w:rPr>
        <w:t>疫苗</w:t>
      </w:r>
      <w:r w:rsidRPr="00287320">
        <w:rPr>
          <w:rFonts w:ascii="仿宋_GB2312" w:eastAsia="仿宋_GB2312" w:hAnsi="宋体" w:cs="宋体"/>
          <w:sz w:val="32"/>
          <w:szCs w:val="32"/>
        </w:rPr>
        <w:t>及</w:t>
      </w:r>
      <w:r w:rsidR="00B13E63" w:rsidRPr="00287320">
        <w:rPr>
          <w:rFonts w:ascii="仿宋_GB2312" w:eastAsia="仿宋_GB2312" w:hAnsi="宋体" w:cs="宋体" w:hint="eastAsia"/>
          <w:sz w:val="32"/>
          <w:szCs w:val="32"/>
        </w:rPr>
        <w:t>确证</w:t>
      </w:r>
      <w:r w:rsidRPr="00287320">
        <w:rPr>
          <w:rFonts w:ascii="仿宋_GB2312" w:eastAsia="仿宋_GB2312" w:hAnsi="宋体" w:cs="宋体"/>
          <w:sz w:val="32"/>
          <w:szCs w:val="32"/>
        </w:rPr>
        <w:t>有效的抗病毒药物用于</w:t>
      </w:r>
      <w:r w:rsidRPr="00287320">
        <w:rPr>
          <w:rFonts w:ascii="仿宋_GB2312" w:eastAsia="仿宋_GB2312" w:hAnsi="宋体" w:cs="宋体" w:hint="eastAsia"/>
          <w:sz w:val="32"/>
          <w:szCs w:val="32"/>
        </w:rPr>
        <w:t>RSV的</w:t>
      </w:r>
      <w:r w:rsidRPr="00287320">
        <w:rPr>
          <w:rFonts w:ascii="仿宋_GB2312" w:eastAsia="仿宋_GB2312" w:hAnsi="宋体" w:cs="宋体"/>
          <w:sz w:val="32"/>
          <w:szCs w:val="32"/>
        </w:rPr>
        <w:t>治疗，</w:t>
      </w:r>
      <w:r w:rsidRPr="00287320">
        <w:rPr>
          <w:rFonts w:ascii="仿宋_GB2312" w:eastAsia="仿宋_GB2312" w:hAnsi="宋体" w:cs="宋体" w:hint="eastAsia"/>
          <w:sz w:val="32"/>
          <w:szCs w:val="32"/>
        </w:rPr>
        <w:t>国外有</w:t>
      </w:r>
      <w:r w:rsidRPr="00287320">
        <w:rPr>
          <w:rFonts w:ascii="仿宋_GB2312" w:eastAsia="仿宋_GB2312" w:hAnsi="宋体" w:cs="宋体"/>
          <w:sz w:val="32"/>
          <w:szCs w:val="32"/>
        </w:rPr>
        <w:t>人源</w:t>
      </w:r>
      <w:r w:rsidRPr="00287320">
        <w:rPr>
          <w:rFonts w:ascii="仿宋_GB2312" w:eastAsia="仿宋_GB2312" w:hAnsi="宋体" w:cs="宋体" w:hint="eastAsia"/>
          <w:sz w:val="32"/>
          <w:szCs w:val="32"/>
        </w:rPr>
        <w:t>化</w:t>
      </w:r>
      <w:r w:rsidRPr="00287320">
        <w:rPr>
          <w:rFonts w:ascii="仿宋_GB2312" w:eastAsia="仿宋_GB2312" w:hAnsi="宋体" w:cs="宋体"/>
          <w:sz w:val="32"/>
          <w:szCs w:val="32"/>
        </w:rPr>
        <w:t>特异性抗体可用于</w:t>
      </w:r>
      <w:r w:rsidRPr="00287320">
        <w:rPr>
          <w:rFonts w:ascii="仿宋_GB2312" w:eastAsia="仿宋_GB2312" w:hAnsi="宋体" w:cs="宋体" w:hint="eastAsia"/>
          <w:sz w:val="32"/>
          <w:szCs w:val="32"/>
        </w:rPr>
        <w:t>RSV预防</w:t>
      </w:r>
      <w:r w:rsidRPr="00287320">
        <w:rPr>
          <w:rFonts w:ascii="仿宋_GB2312" w:eastAsia="仿宋_GB2312" w:hAnsi="宋体" w:cs="宋体"/>
          <w:sz w:val="32"/>
          <w:szCs w:val="32"/>
        </w:rPr>
        <w:t>，</w:t>
      </w:r>
      <w:r w:rsidRPr="00287320">
        <w:rPr>
          <w:rFonts w:ascii="仿宋_GB2312" w:eastAsia="仿宋_GB2312" w:hAnsi="宋体" w:cs="宋体" w:hint="eastAsia"/>
          <w:sz w:val="32"/>
          <w:szCs w:val="32"/>
        </w:rPr>
        <w:t>对RSV防治</w:t>
      </w:r>
      <w:r w:rsidRPr="00287320">
        <w:rPr>
          <w:rFonts w:ascii="仿宋_GB2312" w:eastAsia="仿宋_GB2312" w:hAnsi="宋体" w:cs="宋体"/>
          <w:sz w:val="32"/>
          <w:szCs w:val="32"/>
        </w:rPr>
        <w:t>的</w:t>
      </w:r>
      <w:r w:rsidRPr="00287320">
        <w:rPr>
          <w:rFonts w:ascii="仿宋_GB2312" w:eastAsia="仿宋_GB2312" w:hAnsi="宋体" w:cs="宋体" w:hint="eastAsia"/>
          <w:sz w:val="32"/>
          <w:szCs w:val="32"/>
        </w:rPr>
        <w:t>手段有限</w:t>
      </w:r>
      <w:r w:rsidRPr="00287320">
        <w:rPr>
          <w:rFonts w:ascii="仿宋_GB2312" w:eastAsia="仿宋_GB2312" w:hAnsi="宋体" w:cs="宋体"/>
          <w:sz w:val="32"/>
          <w:szCs w:val="32"/>
        </w:rPr>
        <w:t>。</w:t>
      </w:r>
    </w:p>
    <w:p w14:paraId="61731133" w14:textId="7B4F7D08" w:rsidR="007F3822" w:rsidRPr="00287320" w:rsidRDefault="003A58A4" w:rsidP="003A2BFA">
      <w:pPr>
        <w:tabs>
          <w:tab w:val="left" w:pos="879"/>
          <w:tab w:val="left" w:pos="880"/>
        </w:tabs>
        <w:autoSpaceDE w:val="0"/>
        <w:autoSpaceDN w:val="0"/>
        <w:spacing w:before="100" w:beforeAutospacing="1" w:after="100" w:afterAutospacing="1" w:line="360" w:lineRule="auto"/>
        <w:ind w:firstLineChars="150" w:firstLine="480"/>
        <w:rPr>
          <w:rFonts w:ascii="仿宋_GB2312" w:eastAsia="仿宋_GB2312" w:hAnsi="宋体" w:cs="宋体"/>
          <w:sz w:val="32"/>
          <w:szCs w:val="32"/>
        </w:rPr>
      </w:pPr>
      <w:r w:rsidRPr="00287320">
        <w:rPr>
          <w:rFonts w:ascii="仿宋_GB2312" w:eastAsia="仿宋_GB2312" w:hAnsi="宋体" w:cs="宋体" w:hint="eastAsia"/>
          <w:sz w:val="32"/>
          <w:szCs w:val="32"/>
        </w:rPr>
        <w:lastRenderedPageBreak/>
        <w:t>本指导原则的目的是协助申办者</w:t>
      </w:r>
      <w:r w:rsidR="00DF78CC" w:rsidRPr="00287320">
        <w:rPr>
          <w:rFonts w:ascii="仿宋_GB2312" w:eastAsia="仿宋_GB2312" w:hAnsi="宋体" w:cs="宋体" w:hint="eastAsia"/>
          <w:sz w:val="32"/>
          <w:szCs w:val="32"/>
        </w:rPr>
        <w:t>开发</w:t>
      </w:r>
      <w:r w:rsidRPr="00287320">
        <w:rPr>
          <w:rFonts w:ascii="仿宋_GB2312" w:eastAsia="仿宋_GB2312" w:hAnsi="宋体" w:cs="宋体" w:hint="eastAsia"/>
          <w:sz w:val="32"/>
          <w:szCs w:val="32"/>
        </w:rPr>
        <w:t>用于治疗和预防呼吸道合胞病毒</w:t>
      </w:r>
      <w:r w:rsidRPr="00287320">
        <w:rPr>
          <w:rFonts w:ascii="仿宋_GB2312" w:eastAsia="仿宋_GB2312" w:hint="eastAsia"/>
          <w:sz w:val="32"/>
          <w:szCs w:val="32"/>
        </w:rPr>
        <w:t xml:space="preserve"> (RSV) 感染引起的疾病</w:t>
      </w:r>
      <w:r w:rsidR="00DF78CC" w:rsidRPr="00287320">
        <w:rPr>
          <w:rFonts w:ascii="仿宋_GB2312" w:eastAsia="仿宋_GB2312" w:hint="eastAsia"/>
          <w:sz w:val="32"/>
          <w:szCs w:val="32"/>
        </w:rPr>
        <w:t>的</w:t>
      </w:r>
      <w:r w:rsidR="00DF78CC" w:rsidRPr="00287320">
        <w:rPr>
          <w:rFonts w:ascii="仿宋_GB2312" w:eastAsia="仿宋_GB2312" w:hAnsi="宋体" w:cs="宋体" w:hint="eastAsia"/>
          <w:sz w:val="32"/>
          <w:szCs w:val="32"/>
        </w:rPr>
        <w:t>药物</w:t>
      </w:r>
      <w:r w:rsidRPr="00287320">
        <w:rPr>
          <w:rFonts w:ascii="仿宋_GB2312" w:eastAsia="仿宋_GB2312" w:hint="eastAsia"/>
          <w:sz w:val="32"/>
          <w:szCs w:val="32"/>
        </w:rPr>
        <w:t>，</w:t>
      </w:r>
      <w:r w:rsidRPr="00287320">
        <w:rPr>
          <w:rFonts w:ascii="仿宋_GB2312" w:eastAsia="仿宋_GB2312" w:hAnsi="宋体" w:cs="宋体" w:hint="eastAsia"/>
          <w:sz w:val="32"/>
          <w:szCs w:val="32"/>
        </w:rPr>
        <w:t>体现了目前</w:t>
      </w:r>
      <w:r w:rsidR="00DF78CC" w:rsidRPr="00287320">
        <w:rPr>
          <w:rFonts w:ascii="仿宋_GB2312" w:eastAsia="仿宋_GB2312" w:hAnsi="宋体" w:cs="宋体" w:hint="eastAsia"/>
          <w:sz w:val="32"/>
          <w:szCs w:val="32"/>
        </w:rPr>
        <w:t>监管</w:t>
      </w:r>
      <w:r w:rsidR="00DF78CC" w:rsidRPr="00287320">
        <w:rPr>
          <w:rFonts w:ascii="仿宋_GB2312" w:eastAsia="仿宋_GB2312" w:hAnsi="宋体" w:cs="宋体"/>
          <w:sz w:val="32"/>
          <w:szCs w:val="32"/>
        </w:rPr>
        <w:t>机构</w:t>
      </w:r>
      <w:r w:rsidRPr="00287320">
        <w:rPr>
          <w:rFonts w:ascii="仿宋_GB2312" w:eastAsia="仿宋_GB2312" w:hAnsi="宋体" w:cs="宋体" w:hint="eastAsia"/>
          <w:sz w:val="32"/>
          <w:szCs w:val="32"/>
        </w:rPr>
        <w:t>关于整体</w:t>
      </w:r>
      <w:r w:rsidR="00DF78CC" w:rsidRPr="00287320">
        <w:rPr>
          <w:rFonts w:ascii="仿宋_GB2312" w:eastAsia="仿宋_GB2312" w:hAnsi="宋体" w:cs="宋体" w:hint="eastAsia"/>
          <w:sz w:val="32"/>
          <w:szCs w:val="32"/>
        </w:rPr>
        <w:t>研发</w:t>
      </w:r>
      <w:r w:rsidRPr="00287320">
        <w:rPr>
          <w:rFonts w:ascii="仿宋_GB2312" w:eastAsia="仿宋_GB2312" w:hAnsi="宋体" w:cs="宋体" w:hint="eastAsia"/>
          <w:sz w:val="32"/>
          <w:szCs w:val="32"/>
        </w:rPr>
        <w:t>计划和临床试验设计的思考</w:t>
      </w:r>
      <w:r w:rsidRPr="00287320">
        <w:rPr>
          <w:rFonts w:ascii="仿宋_GB2312" w:eastAsia="仿宋_GB2312" w:hint="eastAsia"/>
          <w:sz w:val="32"/>
          <w:szCs w:val="32"/>
        </w:rPr>
        <w:t>，以</w:t>
      </w:r>
      <w:r w:rsidRPr="00287320">
        <w:rPr>
          <w:rFonts w:ascii="仿宋_GB2312" w:eastAsia="仿宋_GB2312" w:hAnsi="宋体" w:cs="宋体" w:hint="eastAsia"/>
          <w:sz w:val="32"/>
          <w:szCs w:val="32"/>
        </w:rPr>
        <w:t>支持治疗和预防由</w:t>
      </w:r>
      <w:r w:rsidRPr="00287320">
        <w:rPr>
          <w:rFonts w:ascii="仿宋_GB2312" w:eastAsia="仿宋_GB2312" w:hint="eastAsia"/>
          <w:sz w:val="32"/>
          <w:szCs w:val="32"/>
        </w:rPr>
        <w:t xml:space="preserve"> RSV 感染引起的疾病</w:t>
      </w:r>
      <w:r w:rsidRPr="00287320">
        <w:rPr>
          <w:rFonts w:ascii="仿宋_GB2312" w:eastAsia="仿宋_GB2312" w:hAnsi="宋体" w:cs="宋体" w:hint="eastAsia"/>
          <w:sz w:val="32"/>
          <w:szCs w:val="32"/>
        </w:rPr>
        <w:t>适应症的药物和生物制品的开发。</w:t>
      </w:r>
    </w:p>
    <w:p w14:paraId="1667B111" w14:textId="77777777" w:rsidR="007F3822" w:rsidRPr="00287320" w:rsidRDefault="003A58A4" w:rsidP="003A2BFA">
      <w:pPr>
        <w:tabs>
          <w:tab w:val="left" w:pos="879"/>
          <w:tab w:val="left" w:pos="880"/>
        </w:tabs>
        <w:autoSpaceDE w:val="0"/>
        <w:autoSpaceDN w:val="0"/>
        <w:spacing w:before="100" w:beforeAutospacing="1" w:after="100" w:afterAutospacing="1" w:line="360" w:lineRule="auto"/>
        <w:ind w:firstLineChars="200" w:firstLine="640"/>
        <w:rPr>
          <w:rFonts w:ascii="仿宋_GB2312" w:eastAsia="仿宋_GB2312" w:hAnsi="宋体" w:cs="宋体"/>
          <w:sz w:val="32"/>
          <w:szCs w:val="32"/>
        </w:rPr>
      </w:pPr>
      <w:r w:rsidRPr="00287320">
        <w:rPr>
          <w:rFonts w:ascii="仿宋_GB2312" w:eastAsia="仿宋_GB2312" w:hAnsi="宋体" w:hint="eastAsia"/>
          <w:sz w:val="32"/>
          <w:szCs w:val="32"/>
        </w:rPr>
        <w:t>本指导原则仅代表药品监管部门当前的观点和认识，不具有强制性的法律约束力。随着科学研究的进展，相关内容将不断完善与更新。应用本指导原则时，还请同时参考药物临床试验质量管理规范（GCP）、国际人用药品注册技术协调会（ICH）和其他国内外已发布的相关指导原则。</w:t>
      </w:r>
    </w:p>
    <w:p w14:paraId="04EF8E19" w14:textId="337CA2DA" w:rsidR="00654E68" w:rsidRPr="00287320" w:rsidRDefault="00DF78CC" w:rsidP="003A2BFA">
      <w:pPr>
        <w:pStyle w:val="af1"/>
        <w:numPr>
          <w:ilvl w:val="0"/>
          <w:numId w:val="1"/>
        </w:numPr>
        <w:spacing w:before="100" w:beforeAutospacing="1" w:after="100" w:afterAutospacing="1" w:line="360" w:lineRule="auto"/>
        <w:ind w:left="0" w:firstLineChars="0" w:firstLine="0"/>
        <w:outlineLvl w:val="0"/>
        <w:rPr>
          <w:rFonts w:ascii="黑体" w:eastAsia="黑体" w:hAnsi="黑体"/>
          <w:sz w:val="32"/>
          <w:szCs w:val="32"/>
        </w:rPr>
      </w:pPr>
      <w:bookmarkStart w:id="3" w:name="f._Resistance_and_cross-resistance"/>
      <w:bookmarkStart w:id="4" w:name="_Toc10225"/>
      <w:bookmarkStart w:id="5" w:name="_Toc104370664"/>
      <w:bookmarkStart w:id="6" w:name="_Toc109902636"/>
      <w:bookmarkEnd w:id="3"/>
      <w:r w:rsidRPr="00287320">
        <w:rPr>
          <w:rFonts w:ascii="黑体" w:eastAsia="黑体" w:hAnsi="黑体" w:hint="eastAsia"/>
          <w:sz w:val="32"/>
          <w:szCs w:val="32"/>
        </w:rPr>
        <w:t>整体研发</w:t>
      </w:r>
      <w:r w:rsidRPr="00287320">
        <w:rPr>
          <w:rFonts w:ascii="黑体" w:eastAsia="黑体" w:hAnsi="黑体"/>
          <w:sz w:val="32"/>
          <w:szCs w:val="32"/>
        </w:rPr>
        <w:t>策略</w:t>
      </w:r>
      <w:bookmarkEnd w:id="6"/>
    </w:p>
    <w:p w14:paraId="485D51A4" w14:textId="4F806447" w:rsidR="00AB70AF" w:rsidRPr="00287320" w:rsidRDefault="00AB70AF" w:rsidP="00E4550D">
      <w:pPr>
        <w:pStyle w:val="af1"/>
        <w:spacing w:before="100" w:beforeAutospacing="1" w:after="100" w:afterAutospacing="1" w:line="360" w:lineRule="auto"/>
        <w:ind w:firstLine="640"/>
        <w:outlineLvl w:val="0"/>
        <w:rPr>
          <w:rFonts w:ascii="楷体" w:eastAsia="楷体" w:hAnsi="楷体"/>
          <w:sz w:val="32"/>
          <w:szCs w:val="32"/>
        </w:rPr>
      </w:pPr>
      <w:bookmarkStart w:id="7" w:name="_Toc109902637"/>
      <w:r w:rsidRPr="00287320">
        <w:rPr>
          <w:rFonts w:ascii="楷体" w:eastAsia="楷体" w:hAnsi="楷体" w:hint="eastAsia"/>
          <w:sz w:val="32"/>
          <w:szCs w:val="32"/>
        </w:rPr>
        <w:t>（一）</w:t>
      </w:r>
      <w:r w:rsidR="00434CC6" w:rsidRPr="00287320">
        <w:rPr>
          <w:rFonts w:ascii="楷体" w:eastAsia="楷体" w:hAnsi="楷体" w:hint="eastAsia"/>
          <w:sz w:val="32"/>
          <w:szCs w:val="32"/>
        </w:rPr>
        <w:t>目标</w:t>
      </w:r>
      <w:r w:rsidRPr="00287320">
        <w:rPr>
          <w:rFonts w:ascii="楷体" w:eastAsia="楷体" w:hAnsi="楷体"/>
          <w:sz w:val="32"/>
          <w:szCs w:val="32"/>
        </w:rPr>
        <w:t>人群</w:t>
      </w:r>
      <w:bookmarkEnd w:id="7"/>
      <w:r w:rsidRPr="00287320">
        <w:rPr>
          <w:rFonts w:ascii="楷体" w:eastAsia="楷体" w:hAnsi="楷体"/>
          <w:sz w:val="32"/>
          <w:szCs w:val="32"/>
        </w:rPr>
        <w:t xml:space="preserve"> </w:t>
      </w:r>
    </w:p>
    <w:p w14:paraId="3F11D240" w14:textId="1504A64C" w:rsidR="00AB70AF" w:rsidRPr="00287320" w:rsidRDefault="00D62C32" w:rsidP="003A2BFA">
      <w:pPr>
        <w:tabs>
          <w:tab w:val="left" w:pos="879"/>
          <w:tab w:val="left" w:pos="880"/>
        </w:tabs>
        <w:autoSpaceDE w:val="0"/>
        <w:autoSpaceDN w:val="0"/>
        <w:spacing w:before="100" w:beforeAutospacing="1" w:after="100" w:afterAutospacing="1" w:line="360" w:lineRule="auto"/>
        <w:ind w:firstLineChars="200" w:firstLine="640"/>
        <w:rPr>
          <w:rFonts w:ascii="仿宋_GB2312" w:eastAsia="仿宋_GB2312" w:hAnsi="宋体" w:cs="宋体"/>
          <w:sz w:val="32"/>
          <w:szCs w:val="32"/>
        </w:rPr>
      </w:pPr>
      <w:r w:rsidRPr="00287320">
        <w:rPr>
          <w:rFonts w:ascii="仿宋_GB2312" w:eastAsia="仿宋_GB2312" w:hAnsi="宋体" w:cs="宋体" w:hint="eastAsia"/>
          <w:sz w:val="32"/>
          <w:szCs w:val="32"/>
        </w:rPr>
        <w:t>呼吸道合胞病毒</w:t>
      </w:r>
      <w:r w:rsidR="007D75A3" w:rsidRPr="00287320">
        <w:rPr>
          <w:rFonts w:ascii="仿宋_GB2312" w:eastAsia="仿宋_GB2312" w:hAnsi="宋体" w:cs="宋体" w:hint="eastAsia"/>
          <w:sz w:val="32"/>
          <w:szCs w:val="32"/>
        </w:rPr>
        <w:t>感染</w:t>
      </w:r>
      <w:r w:rsidR="00AB70AF" w:rsidRPr="00287320">
        <w:rPr>
          <w:rFonts w:ascii="仿宋_GB2312" w:eastAsia="仿宋_GB2312" w:hAnsi="宋体" w:cs="宋体" w:hint="eastAsia"/>
          <w:sz w:val="32"/>
          <w:szCs w:val="32"/>
        </w:rPr>
        <w:t>治疗和预防</w:t>
      </w:r>
      <w:r w:rsidR="007D75A3" w:rsidRPr="00287320">
        <w:rPr>
          <w:rFonts w:ascii="仿宋_GB2312" w:eastAsia="仿宋_GB2312" w:hAnsi="宋体" w:cs="宋体" w:hint="eastAsia"/>
          <w:sz w:val="32"/>
          <w:szCs w:val="32"/>
        </w:rPr>
        <w:t>药物</w:t>
      </w:r>
      <w:r w:rsidR="00AB70AF" w:rsidRPr="00287320">
        <w:rPr>
          <w:rFonts w:ascii="仿宋_GB2312" w:eastAsia="仿宋_GB2312" w:hAnsi="宋体" w:cs="宋体" w:hint="eastAsia"/>
          <w:sz w:val="32"/>
          <w:szCs w:val="32"/>
        </w:rPr>
        <w:t>的</w:t>
      </w:r>
      <w:r w:rsidR="00AB70AF" w:rsidRPr="00287320">
        <w:rPr>
          <w:rFonts w:ascii="仿宋_GB2312" w:eastAsia="仿宋_GB2312" w:hAnsi="宋体" w:cs="宋体"/>
          <w:sz w:val="32"/>
          <w:szCs w:val="32"/>
        </w:rPr>
        <w:t xml:space="preserve">临床开发计划应首先关注有严重疾病风险的患者群体。根据RSV疾病的流行病学，高风险人群主要为婴儿和 24 </w:t>
      </w:r>
      <w:proofErr w:type="gramStart"/>
      <w:r w:rsidR="00AB70AF" w:rsidRPr="00287320">
        <w:rPr>
          <w:rFonts w:ascii="仿宋_GB2312" w:eastAsia="仿宋_GB2312" w:hAnsi="宋体" w:cs="宋体"/>
          <w:sz w:val="32"/>
          <w:szCs w:val="32"/>
        </w:rPr>
        <w:t>个月以下</w:t>
      </w:r>
      <w:proofErr w:type="gramEnd"/>
      <w:r w:rsidR="00AB70AF" w:rsidRPr="00287320">
        <w:rPr>
          <w:rFonts w:ascii="仿宋_GB2312" w:eastAsia="仿宋_GB2312" w:hAnsi="宋体" w:cs="宋体"/>
          <w:sz w:val="32"/>
          <w:szCs w:val="32"/>
        </w:rPr>
        <w:t xml:space="preserve">的儿童。在 6 </w:t>
      </w:r>
      <w:proofErr w:type="gramStart"/>
      <w:r w:rsidR="00AB70AF" w:rsidRPr="00287320">
        <w:rPr>
          <w:rFonts w:ascii="仿宋_GB2312" w:eastAsia="仿宋_GB2312" w:hAnsi="宋体" w:cs="宋体"/>
          <w:sz w:val="32"/>
          <w:szCs w:val="32"/>
        </w:rPr>
        <w:t>个月以下</w:t>
      </w:r>
      <w:proofErr w:type="gramEnd"/>
      <w:r w:rsidR="00AB70AF" w:rsidRPr="00287320">
        <w:rPr>
          <w:rFonts w:ascii="仿宋_GB2312" w:eastAsia="仿宋_GB2312" w:hAnsi="宋体" w:cs="宋体"/>
          <w:sz w:val="32"/>
          <w:szCs w:val="32"/>
        </w:rPr>
        <w:t xml:space="preserve">的婴儿、1 岁以下的早产儿、24 </w:t>
      </w:r>
      <w:proofErr w:type="gramStart"/>
      <w:r w:rsidR="00AB70AF" w:rsidRPr="00287320">
        <w:rPr>
          <w:rFonts w:ascii="仿宋_GB2312" w:eastAsia="仿宋_GB2312" w:hAnsi="宋体" w:cs="宋体"/>
          <w:sz w:val="32"/>
          <w:szCs w:val="32"/>
        </w:rPr>
        <w:t>个月以下</w:t>
      </w:r>
      <w:proofErr w:type="gramEnd"/>
      <w:r w:rsidR="00AB70AF" w:rsidRPr="00287320">
        <w:rPr>
          <w:rFonts w:ascii="仿宋_GB2312" w:eastAsia="仿宋_GB2312" w:hAnsi="宋体" w:cs="宋体"/>
          <w:sz w:val="32"/>
          <w:szCs w:val="32"/>
        </w:rPr>
        <w:t>且患有紫</w:t>
      </w:r>
      <w:proofErr w:type="gramStart"/>
      <w:r w:rsidR="00AB70AF" w:rsidRPr="00287320">
        <w:rPr>
          <w:rFonts w:ascii="仿宋_GB2312" w:eastAsia="仿宋_GB2312" w:hAnsi="宋体" w:cs="宋体"/>
          <w:sz w:val="32"/>
          <w:szCs w:val="32"/>
        </w:rPr>
        <w:t>绀</w:t>
      </w:r>
      <w:proofErr w:type="gramEnd"/>
      <w:r w:rsidR="00AB70AF" w:rsidRPr="00287320">
        <w:rPr>
          <w:rFonts w:ascii="仿宋_GB2312" w:eastAsia="仿宋_GB2312" w:hAnsi="宋体" w:cs="宋体"/>
          <w:sz w:val="32"/>
          <w:szCs w:val="32"/>
        </w:rPr>
        <w:t>型先天性心脏病（CHD）或早产儿慢性肺病（CLD）的婴幼儿中严重 RSV LRTI 的风险最高。</w:t>
      </w:r>
    </w:p>
    <w:p w14:paraId="29BBBAA4" w14:textId="3BF967E0" w:rsidR="00AB70AF" w:rsidRPr="00287320" w:rsidRDefault="00AB70AF" w:rsidP="003A2BFA">
      <w:pPr>
        <w:tabs>
          <w:tab w:val="left" w:pos="879"/>
          <w:tab w:val="left" w:pos="880"/>
        </w:tabs>
        <w:autoSpaceDE w:val="0"/>
        <w:autoSpaceDN w:val="0"/>
        <w:spacing w:before="100" w:beforeAutospacing="1" w:after="100" w:afterAutospacing="1" w:line="360" w:lineRule="auto"/>
        <w:ind w:firstLineChars="200" w:firstLine="640"/>
        <w:rPr>
          <w:rFonts w:ascii="仿宋_GB2312" w:eastAsia="仿宋_GB2312" w:hAnsi="宋体" w:cs="宋体"/>
          <w:sz w:val="32"/>
          <w:szCs w:val="32"/>
        </w:rPr>
      </w:pPr>
      <w:r w:rsidRPr="00287320">
        <w:rPr>
          <w:rFonts w:ascii="仿宋_GB2312" w:eastAsia="仿宋_GB2312" w:hAnsi="宋体" w:cs="宋体" w:hint="eastAsia"/>
          <w:sz w:val="32"/>
          <w:szCs w:val="32"/>
        </w:rPr>
        <w:t>除了儿科人群，</w:t>
      </w:r>
      <w:r w:rsidRPr="00287320">
        <w:rPr>
          <w:rFonts w:ascii="仿宋_GB2312" w:eastAsia="仿宋_GB2312" w:hAnsi="宋体" w:cs="宋体"/>
          <w:sz w:val="32"/>
          <w:szCs w:val="32"/>
        </w:rPr>
        <w:t>RSV LRTI 在老年患者中也很严重，</w:t>
      </w:r>
      <w:r w:rsidR="00DF78CC" w:rsidRPr="00287320">
        <w:rPr>
          <w:rFonts w:ascii="仿宋_GB2312" w:eastAsia="仿宋_GB2312" w:hAnsi="宋体" w:cs="宋体" w:hint="eastAsia"/>
          <w:sz w:val="32"/>
          <w:szCs w:val="32"/>
        </w:rPr>
        <w:t>因此</w:t>
      </w:r>
      <w:r w:rsidR="00DF78CC" w:rsidRPr="00287320">
        <w:rPr>
          <w:rFonts w:ascii="仿宋_GB2312" w:eastAsia="仿宋_GB2312" w:hAnsi="宋体" w:cs="宋体"/>
          <w:sz w:val="32"/>
          <w:szCs w:val="32"/>
        </w:rPr>
        <w:t>也</w:t>
      </w:r>
      <w:r w:rsidRPr="00287320">
        <w:rPr>
          <w:rFonts w:ascii="仿宋_GB2312" w:eastAsia="仿宋_GB2312" w:hAnsi="宋体" w:cs="宋体"/>
          <w:sz w:val="32"/>
          <w:szCs w:val="32"/>
        </w:rPr>
        <w:t>可在该人群中进行</w:t>
      </w:r>
      <w:r w:rsidR="00DF78CC" w:rsidRPr="00287320">
        <w:rPr>
          <w:rFonts w:ascii="仿宋_GB2312" w:eastAsia="仿宋_GB2312" w:hAnsi="宋体" w:cs="宋体"/>
          <w:sz w:val="32"/>
          <w:szCs w:val="32"/>
        </w:rPr>
        <w:t>RSV 药物（用于治疗和预防）</w:t>
      </w:r>
      <w:r w:rsidR="00DF78CC" w:rsidRPr="00287320">
        <w:rPr>
          <w:rFonts w:ascii="仿宋_GB2312" w:eastAsia="仿宋_GB2312" w:hAnsi="宋体" w:cs="宋体" w:hint="eastAsia"/>
          <w:sz w:val="32"/>
          <w:szCs w:val="32"/>
        </w:rPr>
        <w:t>的</w:t>
      </w:r>
      <w:r w:rsidRPr="00287320">
        <w:rPr>
          <w:rFonts w:ascii="仿宋_GB2312" w:eastAsia="仿宋_GB2312" w:hAnsi="宋体" w:cs="宋体"/>
          <w:sz w:val="32"/>
          <w:szCs w:val="32"/>
        </w:rPr>
        <w:t>评估。</w:t>
      </w:r>
      <w:r w:rsidRPr="00287320">
        <w:rPr>
          <w:rFonts w:ascii="仿宋_GB2312" w:eastAsia="仿宋_GB2312" w:hAnsi="宋体" w:cs="宋体"/>
          <w:sz w:val="32"/>
          <w:szCs w:val="32"/>
        </w:rPr>
        <w:lastRenderedPageBreak/>
        <w:t>RSV 临床试验</w:t>
      </w:r>
      <w:r w:rsidR="00DF78CC" w:rsidRPr="00287320">
        <w:rPr>
          <w:rFonts w:ascii="仿宋_GB2312" w:eastAsia="仿宋_GB2312" w:hAnsi="宋体" w:cs="宋体" w:hint="eastAsia"/>
          <w:sz w:val="32"/>
          <w:szCs w:val="32"/>
        </w:rPr>
        <w:t>可</w:t>
      </w:r>
      <w:r w:rsidRPr="00287320">
        <w:rPr>
          <w:rFonts w:ascii="仿宋_GB2312" w:eastAsia="仿宋_GB2312" w:hAnsi="宋体" w:cs="宋体"/>
          <w:sz w:val="32"/>
          <w:szCs w:val="32"/>
        </w:rPr>
        <w:t>考虑的其他高危人群还包括免疫功能低下的患者（例如，造血干细胞或肺移植受者）和患有慢性肺病（如囊性纤维化）的患者。</w:t>
      </w:r>
    </w:p>
    <w:p w14:paraId="6B78931C" w14:textId="426E2A9D" w:rsidR="00654E68" w:rsidRPr="00287320" w:rsidRDefault="00AB70AF" w:rsidP="00E4550D">
      <w:pPr>
        <w:pStyle w:val="af1"/>
        <w:spacing w:before="100" w:beforeAutospacing="1" w:after="100" w:afterAutospacing="1" w:line="360" w:lineRule="auto"/>
        <w:ind w:firstLine="640"/>
        <w:outlineLvl w:val="0"/>
        <w:rPr>
          <w:rFonts w:ascii="楷体" w:eastAsia="楷体" w:hAnsi="楷体"/>
          <w:sz w:val="32"/>
          <w:szCs w:val="32"/>
        </w:rPr>
      </w:pPr>
      <w:bookmarkStart w:id="8" w:name="_Toc109902638"/>
      <w:r w:rsidRPr="00287320">
        <w:rPr>
          <w:rFonts w:ascii="楷体" w:eastAsia="楷体" w:hAnsi="楷体" w:hint="eastAsia"/>
          <w:sz w:val="32"/>
          <w:szCs w:val="32"/>
        </w:rPr>
        <w:t>（二）</w:t>
      </w:r>
      <w:r w:rsidR="00654E68" w:rsidRPr="00287320">
        <w:rPr>
          <w:rFonts w:ascii="楷体" w:eastAsia="楷体" w:hAnsi="楷体"/>
          <w:sz w:val="32"/>
          <w:szCs w:val="32"/>
        </w:rPr>
        <w:t>疗效考虑</w:t>
      </w:r>
      <w:bookmarkEnd w:id="8"/>
      <w:r w:rsidR="00654E68" w:rsidRPr="00287320">
        <w:rPr>
          <w:rFonts w:ascii="楷体" w:eastAsia="楷体" w:hAnsi="楷体"/>
          <w:sz w:val="32"/>
          <w:szCs w:val="32"/>
        </w:rPr>
        <w:t xml:space="preserve"> </w:t>
      </w:r>
    </w:p>
    <w:p w14:paraId="0BB08CCA" w14:textId="6A12D7C9" w:rsidR="00654E68" w:rsidRPr="00287320" w:rsidRDefault="00654E68" w:rsidP="003A2BFA">
      <w:pPr>
        <w:tabs>
          <w:tab w:val="left" w:pos="879"/>
          <w:tab w:val="left" w:pos="880"/>
        </w:tabs>
        <w:autoSpaceDE w:val="0"/>
        <w:autoSpaceDN w:val="0"/>
        <w:spacing w:before="100" w:beforeAutospacing="1" w:after="100" w:afterAutospacing="1" w:line="360" w:lineRule="auto"/>
        <w:ind w:firstLineChars="200" w:firstLine="640"/>
        <w:rPr>
          <w:rFonts w:ascii="仿宋_GB2312" w:eastAsia="仿宋_GB2312" w:hAnsi="宋体" w:cs="宋体"/>
          <w:sz w:val="32"/>
          <w:szCs w:val="32"/>
        </w:rPr>
      </w:pPr>
      <w:r w:rsidRPr="00287320">
        <w:rPr>
          <w:rFonts w:ascii="仿宋_GB2312" w:eastAsia="仿宋_GB2312" w:hAnsi="宋体" w:cs="宋体" w:hint="eastAsia"/>
          <w:sz w:val="32"/>
          <w:szCs w:val="32"/>
        </w:rPr>
        <w:t>不同的适应症、不同的人群应分别进行充分且对照良好的试验以支持其疗效。例如，一项成人治疗试验和一项儿童治疗</w:t>
      </w:r>
      <w:r w:rsidR="00DF78CC" w:rsidRPr="00287320">
        <w:rPr>
          <w:rFonts w:ascii="仿宋_GB2312" w:eastAsia="仿宋_GB2312" w:hAnsi="宋体" w:cs="宋体" w:hint="eastAsia"/>
          <w:sz w:val="32"/>
          <w:szCs w:val="32"/>
        </w:rPr>
        <w:t>试验</w:t>
      </w:r>
      <w:r w:rsidRPr="00287320">
        <w:rPr>
          <w:rFonts w:ascii="仿宋_GB2312" w:eastAsia="仿宋_GB2312" w:hAnsi="宋体" w:cs="宋体" w:hint="eastAsia"/>
          <w:sz w:val="32"/>
          <w:szCs w:val="32"/>
        </w:rPr>
        <w:t>可分别用以支持成人和儿童的治疗适应症；一项预防试验和一项治疗试验分别用以支持特定人群中这两种适应症的初始上市申请。</w:t>
      </w:r>
    </w:p>
    <w:p w14:paraId="0F15DF5A" w14:textId="399049FE" w:rsidR="00654E68" w:rsidRPr="00287320" w:rsidRDefault="00AB70AF" w:rsidP="00E4550D">
      <w:pPr>
        <w:pStyle w:val="af1"/>
        <w:spacing w:before="100" w:beforeAutospacing="1" w:after="100" w:afterAutospacing="1" w:line="360" w:lineRule="auto"/>
        <w:ind w:firstLine="640"/>
        <w:outlineLvl w:val="0"/>
        <w:rPr>
          <w:rFonts w:ascii="楷体" w:eastAsia="楷体" w:hAnsi="楷体"/>
          <w:sz w:val="32"/>
          <w:szCs w:val="32"/>
        </w:rPr>
      </w:pPr>
      <w:bookmarkStart w:id="9" w:name="_Toc109902639"/>
      <w:r w:rsidRPr="00287320">
        <w:rPr>
          <w:rFonts w:ascii="楷体" w:eastAsia="楷体" w:hAnsi="楷体" w:hint="eastAsia"/>
          <w:sz w:val="32"/>
          <w:szCs w:val="32"/>
        </w:rPr>
        <w:t>（三）</w:t>
      </w:r>
      <w:r w:rsidR="00654E68" w:rsidRPr="00287320">
        <w:rPr>
          <w:rFonts w:ascii="楷体" w:eastAsia="楷体" w:hAnsi="楷体"/>
          <w:sz w:val="32"/>
          <w:szCs w:val="32"/>
        </w:rPr>
        <w:t>安全性考虑</w:t>
      </w:r>
      <w:bookmarkEnd w:id="9"/>
      <w:r w:rsidR="00654E68" w:rsidRPr="00287320">
        <w:rPr>
          <w:rFonts w:ascii="楷体" w:eastAsia="楷体" w:hAnsi="楷体"/>
          <w:sz w:val="32"/>
          <w:szCs w:val="32"/>
        </w:rPr>
        <w:t xml:space="preserve"> </w:t>
      </w:r>
    </w:p>
    <w:p w14:paraId="55263B7D" w14:textId="00EDE73F" w:rsidR="00654E68" w:rsidRPr="00287320" w:rsidRDefault="00D62C32" w:rsidP="003A2BFA">
      <w:pPr>
        <w:tabs>
          <w:tab w:val="left" w:pos="879"/>
          <w:tab w:val="left" w:pos="880"/>
        </w:tabs>
        <w:autoSpaceDE w:val="0"/>
        <w:autoSpaceDN w:val="0"/>
        <w:spacing w:before="100" w:beforeAutospacing="1" w:after="100" w:afterAutospacing="1" w:line="360" w:lineRule="auto"/>
        <w:ind w:firstLineChars="200" w:firstLine="640"/>
        <w:rPr>
          <w:rFonts w:ascii="仿宋_GB2312" w:eastAsia="仿宋_GB2312" w:hAnsi="宋体" w:cs="宋体"/>
          <w:sz w:val="32"/>
          <w:szCs w:val="32"/>
        </w:rPr>
      </w:pPr>
      <w:r w:rsidRPr="00287320">
        <w:rPr>
          <w:rFonts w:ascii="仿宋_GB2312" w:eastAsia="仿宋_GB2312" w:hAnsi="宋体" w:cs="宋体" w:hint="eastAsia"/>
          <w:sz w:val="32"/>
          <w:szCs w:val="32"/>
        </w:rPr>
        <w:t>药物</w:t>
      </w:r>
      <w:r w:rsidRPr="00287320">
        <w:rPr>
          <w:rFonts w:ascii="仿宋_GB2312" w:eastAsia="仿宋_GB2312" w:hAnsi="宋体" w:cs="宋体"/>
          <w:sz w:val="32"/>
          <w:szCs w:val="32"/>
        </w:rPr>
        <w:t>上市前应有充分的</w:t>
      </w:r>
      <w:r w:rsidRPr="00287320">
        <w:rPr>
          <w:rFonts w:ascii="仿宋_GB2312" w:eastAsia="仿宋_GB2312" w:hAnsi="宋体" w:cs="宋体" w:hint="eastAsia"/>
          <w:sz w:val="32"/>
          <w:szCs w:val="32"/>
        </w:rPr>
        <w:t>人群</w:t>
      </w:r>
      <w:r w:rsidRPr="00287320">
        <w:rPr>
          <w:rFonts w:ascii="仿宋_GB2312" w:eastAsia="仿宋_GB2312" w:hAnsi="宋体" w:cs="宋体"/>
          <w:sz w:val="32"/>
          <w:szCs w:val="32"/>
        </w:rPr>
        <w:t>暴露</w:t>
      </w:r>
      <w:r w:rsidRPr="00287320">
        <w:rPr>
          <w:rFonts w:ascii="仿宋_GB2312" w:eastAsia="仿宋_GB2312" w:hAnsi="宋体" w:cs="宋体" w:hint="eastAsia"/>
          <w:sz w:val="32"/>
          <w:szCs w:val="32"/>
        </w:rPr>
        <w:t>数据</w:t>
      </w:r>
      <w:r w:rsidRPr="00287320">
        <w:rPr>
          <w:rFonts w:ascii="仿宋_GB2312" w:eastAsia="仿宋_GB2312" w:hAnsi="宋体" w:cs="宋体"/>
          <w:sz w:val="32"/>
          <w:szCs w:val="32"/>
        </w:rPr>
        <w:t>。</w:t>
      </w:r>
      <w:r w:rsidR="00654E68" w:rsidRPr="00287320">
        <w:rPr>
          <w:rFonts w:ascii="仿宋_GB2312" w:eastAsia="仿宋_GB2312" w:hAnsi="宋体" w:cs="宋体" w:hint="eastAsia"/>
          <w:sz w:val="32"/>
          <w:szCs w:val="32"/>
        </w:rPr>
        <w:t>在开始儿科研究之前</w:t>
      </w:r>
      <w:r w:rsidR="00D065E7" w:rsidRPr="00287320">
        <w:rPr>
          <w:rFonts w:ascii="仿宋_GB2312" w:eastAsia="仿宋_GB2312" w:hAnsi="宋体" w:cs="宋体" w:hint="eastAsia"/>
          <w:sz w:val="32"/>
          <w:szCs w:val="32"/>
        </w:rPr>
        <w:t>，</w:t>
      </w:r>
      <w:r w:rsidR="00654E68" w:rsidRPr="00287320">
        <w:rPr>
          <w:rFonts w:ascii="仿宋_GB2312" w:eastAsia="仿宋_GB2312" w:hAnsi="宋体" w:cs="宋体" w:hint="eastAsia"/>
          <w:sz w:val="32"/>
          <w:szCs w:val="32"/>
        </w:rPr>
        <w:t>临床试验中至少应有</w:t>
      </w:r>
      <w:r w:rsidR="00654E68" w:rsidRPr="00287320">
        <w:rPr>
          <w:rFonts w:ascii="仿宋_GB2312" w:eastAsia="仿宋_GB2312" w:hAnsi="宋体" w:cs="宋体"/>
          <w:sz w:val="32"/>
          <w:szCs w:val="32"/>
        </w:rPr>
        <w:t xml:space="preserve"> 100 名成人暴露于药物</w:t>
      </w:r>
      <w:r w:rsidR="00DF78CC" w:rsidRPr="00287320">
        <w:rPr>
          <w:rFonts w:ascii="仿宋_GB2312" w:eastAsia="仿宋_GB2312" w:hAnsi="宋体" w:cs="宋体" w:hint="eastAsia"/>
          <w:sz w:val="32"/>
          <w:szCs w:val="32"/>
        </w:rPr>
        <w:t>，且</w:t>
      </w:r>
      <w:r w:rsidR="00654E68" w:rsidRPr="00287320">
        <w:rPr>
          <w:rFonts w:ascii="仿宋_GB2312" w:eastAsia="仿宋_GB2312" w:hAnsi="宋体" w:cs="宋体"/>
          <w:sz w:val="32"/>
          <w:szCs w:val="32"/>
        </w:rPr>
        <w:t>暴露量应与预期拟定的儿科给药方案</w:t>
      </w:r>
      <w:r w:rsidR="00DF78CC" w:rsidRPr="00287320">
        <w:rPr>
          <w:rFonts w:ascii="仿宋_GB2312" w:eastAsia="仿宋_GB2312" w:hAnsi="宋体" w:cs="宋体" w:hint="eastAsia"/>
          <w:sz w:val="32"/>
          <w:szCs w:val="32"/>
        </w:rPr>
        <w:t>相近</w:t>
      </w:r>
      <w:r w:rsidR="00654E68" w:rsidRPr="00287320">
        <w:rPr>
          <w:rFonts w:ascii="仿宋_GB2312" w:eastAsia="仿宋_GB2312" w:hAnsi="宋体" w:cs="宋体"/>
          <w:sz w:val="32"/>
          <w:szCs w:val="32"/>
        </w:rPr>
        <w:t>或更高）。而根据非临床药理学和毒理学结果，以及在成人中观察到的药物的初步药代动力学和安全性概况</w:t>
      </w:r>
      <w:r w:rsidR="003D5947" w:rsidRPr="00287320">
        <w:rPr>
          <w:rFonts w:ascii="仿宋_GB2312" w:eastAsia="仿宋_GB2312" w:hAnsi="宋体" w:cs="宋体" w:hint="eastAsia"/>
          <w:sz w:val="32"/>
          <w:szCs w:val="32"/>
        </w:rPr>
        <w:t>评估</w:t>
      </w:r>
      <w:r w:rsidR="00654E68" w:rsidRPr="00287320">
        <w:rPr>
          <w:rFonts w:ascii="仿宋_GB2312" w:eastAsia="仿宋_GB2312" w:hAnsi="宋体" w:cs="宋体"/>
          <w:sz w:val="32"/>
          <w:szCs w:val="32"/>
        </w:rPr>
        <w:t>，在开始儿科研究之前可能需要更多的成人数据。儿科患者的初步评估旨在表征药代动力学并提供初步的安全性数据。如果在初始</w:t>
      </w:r>
      <w:r w:rsidR="003D5947" w:rsidRPr="00287320">
        <w:rPr>
          <w:rFonts w:ascii="仿宋_GB2312" w:eastAsia="仿宋_GB2312" w:hAnsi="宋体" w:cs="宋体" w:hint="eastAsia"/>
          <w:sz w:val="32"/>
          <w:szCs w:val="32"/>
        </w:rPr>
        <w:t>研究</w:t>
      </w:r>
      <w:r w:rsidR="00654E68" w:rsidRPr="00287320">
        <w:rPr>
          <w:rFonts w:ascii="仿宋_GB2312" w:eastAsia="仿宋_GB2312" w:hAnsi="宋体" w:cs="宋体"/>
          <w:sz w:val="32"/>
          <w:szCs w:val="32"/>
        </w:rPr>
        <w:t>中未发现安全性或耐受性问题，则申办者可以扩大评估范围。</w:t>
      </w:r>
    </w:p>
    <w:p w14:paraId="36C5024D" w14:textId="60DE092A" w:rsidR="00654E68" w:rsidRPr="00287320" w:rsidRDefault="00654E68" w:rsidP="003A2BFA">
      <w:pPr>
        <w:tabs>
          <w:tab w:val="left" w:pos="879"/>
          <w:tab w:val="left" w:pos="880"/>
        </w:tabs>
        <w:autoSpaceDE w:val="0"/>
        <w:autoSpaceDN w:val="0"/>
        <w:spacing w:before="100" w:beforeAutospacing="1" w:after="100" w:afterAutospacing="1" w:line="360" w:lineRule="auto"/>
        <w:ind w:firstLineChars="200" w:firstLine="640"/>
        <w:rPr>
          <w:rFonts w:ascii="仿宋_GB2312" w:eastAsia="仿宋_GB2312" w:hAnsi="宋体" w:cs="宋体"/>
          <w:sz w:val="32"/>
          <w:szCs w:val="32"/>
        </w:rPr>
      </w:pPr>
      <w:r w:rsidRPr="00287320">
        <w:rPr>
          <w:rFonts w:ascii="仿宋_GB2312" w:eastAsia="仿宋_GB2312" w:hAnsi="宋体" w:cs="宋体" w:hint="eastAsia"/>
          <w:sz w:val="32"/>
          <w:szCs w:val="32"/>
        </w:rPr>
        <w:t>因为被感染的人群情况复杂，存在一系列可能与疾病和治疗产生相互影响</w:t>
      </w:r>
      <w:r w:rsidR="003D5947" w:rsidRPr="00287320">
        <w:rPr>
          <w:rFonts w:ascii="仿宋_GB2312" w:eastAsia="仿宋_GB2312" w:hAnsi="宋体" w:cs="宋体" w:hint="eastAsia"/>
          <w:sz w:val="32"/>
          <w:szCs w:val="32"/>
        </w:rPr>
        <w:t>的合并症</w:t>
      </w:r>
      <w:r w:rsidRPr="00287320">
        <w:rPr>
          <w:rFonts w:ascii="仿宋_GB2312" w:eastAsia="仿宋_GB2312" w:hAnsi="宋体" w:cs="宋体" w:hint="eastAsia"/>
          <w:sz w:val="32"/>
          <w:szCs w:val="32"/>
        </w:rPr>
        <w:t>，因此</w:t>
      </w:r>
      <w:r w:rsidR="003D5947" w:rsidRPr="00287320">
        <w:rPr>
          <w:rFonts w:ascii="仿宋_GB2312" w:eastAsia="仿宋_GB2312" w:hAnsi="宋体" w:cs="宋体" w:hint="eastAsia"/>
          <w:sz w:val="32"/>
          <w:szCs w:val="32"/>
        </w:rPr>
        <w:t>来自在拟定</w:t>
      </w:r>
      <w:r w:rsidRPr="00287320">
        <w:rPr>
          <w:rFonts w:ascii="仿宋_GB2312" w:eastAsia="仿宋_GB2312" w:hAnsi="宋体" w:cs="宋体" w:hint="eastAsia"/>
          <w:sz w:val="32"/>
          <w:szCs w:val="32"/>
        </w:rPr>
        <w:t>人群</w:t>
      </w:r>
      <w:r w:rsidR="003D5947" w:rsidRPr="00287320">
        <w:rPr>
          <w:rFonts w:ascii="仿宋_GB2312" w:eastAsia="仿宋_GB2312" w:hAnsi="宋体" w:cs="宋体" w:hint="eastAsia"/>
          <w:sz w:val="32"/>
          <w:szCs w:val="32"/>
        </w:rPr>
        <w:t>开展的</w:t>
      </w:r>
      <w:r w:rsidRPr="00287320">
        <w:rPr>
          <w:rFonts w:ascii="仿宋_GB2312" w:eastAsia="仿宋_GB2312" w:hAnsi="宋体" w:cs="宋体" w:hint="eastAsia"/>
          <w:sz w:val="32"/>
          <w:szCs w:val="32"/>
        </w:rPr>
        <w:t>充</w:t>
      </w:r>
      <w:r w:rsidRPr="00287320">
        <w:rPr>
          <w:rFonts w:ascii="仿宋_GB2312" w:eastAsia="仿宋_GB2312" w:hAnsi="宋体" w:cs="宋体" w:hint="eastAsia"/>
          <w:sz w:val="32"/>
          <w:szCs w:val="32"/>
        </w:rPr>
        <w:lastRenderedPageBreak/>
        <w:t>分盲法、良好对照的临床试验</w:t>
      </w:r>
      <w:r w:rsidR="003D5947" w:rsidRPr="00287320">
        <w:rPr>
          <w:rFonts w:ascii="仿宋_GB2312" w:eastAsia="仿宋_GB2312" w:hAnsi="宋体" w:cs="宋体" w:hint="eastAsia"/>
          <w:sz w:val="32"/>
          <w:szCs w:val="32"/>
        </w:rPr>
        <w:t>的</w:t>
      </w:r>
      <w:r w:rsidRPr="00287320">
        <w:rPr>
          <w:rFonts w:ascii="仿宋_GB2312" w:eastAsia="仿宋_GB2312" w:hAnsi="宋体" w:cs="宋体" w:hint="eastAsia"/>
          <w:sz w:val="32"/>
          <w:szCs w:val="32"/>
        </w:rPr>
        <w:t>安全数据非常重要。新药申请所需的安全性数据多少取决于药物的获益风险情况、拟定适应症以及来自非临床毒理学研究的证据的</w:t>
      </w:r>
      <w:r w:rsidR="003D5947" w:rsidRPr="00287320">
        <w:rPr>
          <w:rFonts w:ascii="仿宋_GB2312" w:eastAsia="仿宋_GB2312" w:hAnsi="宋体" w:cs="宋体" w:hint="eastAsia"/>
          <w:sz w:val="32"/>
          <w:szCs w:val="32"/>
        </w:rPr>
        <w:t>综合评估</w:t>
      </w:r>
      <w:r w:rsidRPr="00287320">
        <w:rPr>
          <w:rFonts w:ascii="仿宋_GB2312" w:eastAsia="仿宋_GB2312" w:hAnsi="宋体" w:cs="宋体" w:hint="eastAsia"/>
          <w:sz w:val="32"/>
          <w:szCs w:val="32"/>
        </w:rPr>
        <w:t>。对于治疗和预防试验，安全性人群应包括在</w:t>
      </w:r>
      <w:r w:rsidR="003D5947" w:rsidRPr="00287320">
        <w:rPr>
          <w:rFonts w:ascii="仿宋_GB2312" w:eastAsia="仿宋_GB2312" w:hAnsi="宋体" w:cs="宋体" w:hint="eastAsia"/>
          <w:sz w:val="32"/>
          <w:szCs w:val="32"/>
        </w:rPr>
        <w:t>计划</w:t>
      </w:r>
      <w:r w:rsidRPr="00287320">
        <w:rPr>
          <w:rFonts w:ascii="仿宋_GB2312" w:eastAsia="仿宋_GB2312" w:hAnsi="宋体" w:cs="宋体" w:hint="eastAsia"/>
          <w:sz w:val="32"/>
          <w:szCs w:val="32"/>
        </w:rPr>
        <w:t>治疗期间暴露于拟定或更高水平的</w:t>
      </w:r>
      <w:r w:rsidR="003D5947" w:rsidRPr="00287320">
        <w:rPr>
          <w:rFonts w:ascii="仿宋_GB2312" w:eastAsia="仿宋_GB2312" w:hAnsi="宋体" w:cs="宋体" w:hint="eastAsia"/>
          <w:sz w:val="32"/>
          <w:szCs w:val="32"/>
        </w:rPr>
        <w:t>药物</w:t>
      </w:r>
      <w:r w:rsidRPr="00287320">
        <w:rPr>
          <w:rFonts w:ascii="仿宋_GB2312" w:eastAsia="仿宋_GB2312" w:hAnsi="宋体" w:cs="宋体" w:hint="eastAsia"/>
          <w:sz w:val="32"/>
          <w:szCs w:val="32"/>
        </w:rPr>
        <w:t>剂量</w:t>
      </w:r>
      <w:r w:rsidR="003D5947" w:rsidRPr="00287320">
        <w:rPr>
          <w:rFonts w:ascii="仿宋_GB2312" w:eastAsia="仿宋_GB2312" w:hAnsi="宋体" w:cs="宋体" w:hint="eastAsia"/>
          <w:sz w:val="32"/>
          <w:szCs w:val="32"/>
        </w:rPr>
        <w:t>的患者</w:t>
      </w:r>
      <w:r w:rsidRPr="00287320">
        <w:rPr>
          <w:rFonts w:ascii="仿宋_GB2312" w:eastAsia="仿宋_GB2312" w:hAnsi="宋体" w:cs="宋体" w:hint="eastAsia"/>
          <w:sz w:val="32"/>
          <w:szCs w:val="32"/>
        </w:rPr>
        <w:t>。对于严重</w:t>
      </w:r>
      <w:r w:rsidRPr="00287320">
        <w:rPr>
          <w:rFonts w:ascii="仿宋_GB2312" w:eastAsia="仿宋_GB2312" w:hAnsi="宋体" w:cs="宋体"/>
          <w:sz w:val="32"/>
          <w:szCs w:val="32"/>
        </w:rPr>
        <w:t xml:space="preserve"> RSV 疾病的治疗（例如，儿科患者的细支气管炎，成人的 RSV 肺炎），推荐 300 至 5</w:t>
      </w:r>
      <w:r w:rsidR="00787C56" w:rsidRPr="00287320">
        <w:rPr>
          <w:rFonts w:ascii="仿宋_GB2312" w:eastAsia="仿宋_GB2312" w:hAnsi="宋体" w:cs="宋体"/>
          <w:sz w:val="32"/>
          <w:szCs w:val="32"/>
        </w:rPr>
        <w:t>3</w:t>
      </w:r>
      <w:r w:rsidRPr="00287320">
        <w:rPr>
          <w:rFonts w:ascii="仿宋_GB2312" w:eastAsia="仿宋_GB2312" w:hAnsi="宋体" w:cs="宋体"/>
          <w:sz w:val="32"/>
          <w:szCs w:val="32"/>
        </w:rPr>
        <w:t>00 名患者； 而对于预防适应症或治疗轻度至中度 RSV 疾病，建议至少</w:t>
      </w:r>
      <w:r w:rsidR="003D5947" w:rsidRPr="00287320">
        <w:rPr>
          <w:rFonts w:ascii="仿宋_GB2312" w:eastAsia="仿宋_GB2312" w:hAnsi="宋体" w:cs="宋体" w:hint="eastAsia"/>
          <w:sz w:val="32"/>
          <w:szCs w:val="32"/>
        </w:rPr>
        <w:t>在</w:t>
      </w:r>
      <w:r w:rsidRPr="00287320">
        <w:rPr>
          <w:rFonts w:ascii="仿宋_GB2312" w:eastAsia="仿宋_GB2312" w:hAnsi="宋体" w:cs="宋体"/>
          <w:sz w:val="32"/>
          <w:szCs w:val="32"/>
        </w:rPr>
        <w:t>1,500名患者</w:t>
      </w:r>
      <w:r w:rsidR="003D5947" w:rsidRPr="00287320">
        <w:rPr>
          <w:rFonts w:ascii="仿宋_GB2312" w:eastAsia="仿宋_GB2312" w:hAnsi="宋体" w:cs="宋体" w:hint="eastAsia"/>
          <w:sz w:val="32"/>
          <w:szCs w:val="32"/>
        </w:rPr>
        <w:t>中开展</w:t>
      </w:r>
      <w:r w:rsidRPr="00287320">
        <w:rPr>
          <w:rFonts w:ascii="仿宋_GB2312" w:eastAsia="仿宋_GB2312" w:hAnsi="宋体" w:cs="宋体"/>
          <w:sz w:val="32"/>
          <w:szCs w:val="32"/>
        </w:rPr>
        <w:t>充分的安全性评估。</w:t>
      </w:r>
    </w:p>
    <w:p w14:paraId="3EF62049" w14:textId="058354B0" w:rsidR="00654E68" w:rsidRPr="00287320" w:rsidRDefault="00D62C32" w:rsidP="003A2BFA">
      <w:pPr>
        <w:tabs>
          <w:tab w:val="left" w:pos="879"/>
          <w:tab w:val="left" w:pos="880"/>
        </w:tabs>
        <w:autoSpaceDE w:val="0"/>
        <w:autoSpaceDN w:val="0"/>
        <w:spacing w:before="100" w:beforeAutospacing="1" w:after="100" w:afterAutospacing="1" w:line="360" w:lineRule="auto"/>
        <w:ind w:firstLineChars="200" w:firstLine="640"/>
        <w:rPr>
          <w:rFonts w:ascii="仿宋_GB2312" w:eastAsia="仿宋_GB2312" w:hAnsi="宋体" w:cs="宋体"/>
          <w:sz w:val="32"/>
          <w:szCs w:val="32"/>
        </w:rPr>
      </w:pPr>
      <w:r w:rsidRPr="00287320">
        <w:rPr>
          <w:rFonts w:ascii="仿宋_GB2312" w:eastAsia="仿宋_GB2312" w:hAnsi="宋体" w:cs="宋体" w:hint="eastAsia"/>
          <w:sz w:val="32"/>
          <w:szCs w:val="32"/>
        </w:rPr>
        <w:t>治疗用生物制品</w:t>
      </w:r>
      <w:r w:rsidR="00654E68" w:rsidRPr="00287320">
        <w:rPr>
          <w:rFonts w:ascii="仿宋_GB2312" w:eastAsia="仿宋_GB2312" w:hAnsi="宋体" w:cs="宋体" w:hint="eastAsia"/>
          <w:sz w:val="32"/>
          <w:szCs w:val="32"/>
        </w:rPr>
        <w:t>的早期临床试验</w:t>
      </w:r>
      <w:r w:rsidR="003D5947" w:rsidRPr="00287320">
        <w:rPr>
          <w:rFonts w:ascii="仿宋_GB2312" w:eastAsia="仿宋_GB2312" w:hAnsi="宋体" w:cs="宋体" w:hint="eastAsia"/>
          <w:sz w:val="32"/>
          <w:szCs w:val="32"/>
        </w:rPr>
        <w:t>还</w:t>
      </w:r>
      <w:r w:rsidR="00654E68" w:rsidRPr="00287320">
        <w:rPr>
          <w:rFonts w:ascii="仿宋_GB2312" w:eastAsia="仿宋_GB2312" w:hAnsi="宋体" w:cs="宋体" w:hint="eastAsia"/>
          <w:sz w:val="32"/>
          <w:szCs w:val="32"/>
        </w:rPr>
        <w:t>应评估免疫原性对药代动力学、安全性和有效性的潜在影响。</w:t>
      </w:r>
    </w:p>
    <w:p w14:paraId="2B74802E" w14:textId="00D388DC" w:rsidR="00AB70AF" w:rsidRPr="00287320" w:rsidRDefault="00654E68" w:rsidP="003A2BFA">
      <w:pPr>
        <w:tabs>
          <w:tab w:val="left" w:pos="879"/>
          <w:tab w:val="left" w:pos="880"/>
        </w:tabs>
        <w:autoSpaceDE w:val="0"/>
        <w:autoSpaceDN w:val="0"/>
        <w:spacing w:before="100" w:beforeAutospacing="1" w:after="100" w:afterAutospacing="1" w:line="360" w:lineRule="auto"/>
        <w:ind w:firstLineChars="200" w:firstLine="640"/>
        <w:rPr>
          <w:rFonts w:ascii="仿宋_GB2312" w:eastAsia="仿宋_GB2312" w:hAnsi="宋体" w:cs="宋体"/>
          <w:sz w:val="32"/>
          <w:szCs w:val="32"/>
        </w:rPr>
      </w:pPr>
      <w:r w:rsidRPr="00287320">
        <w:rPr>
          <w:rFonts w:ascii="仿宋_GB2312" w:eastAsia="仿宋_GB2312" w:hAnsi="宋体" w:cs="宋体" w:hint="eastAsia"/>
          <w:sz w:val="32"/>
          <w:szCs w:val="32"/>
        </w:rPr>
        <w:t>申办方应提供充分的理由，支持评估</w:t>
      </w:r>
      <w:r w:rsidRPr="00287320">
        <w:rPr>
          <w:rFonts w:ascii="仿宋_GB2312" w:eastAsia="仿宋_GB2312" w:hAnsi="宋体" w:cs="宋体"/>
          <w:sz w:val="32"/>
          <w:szCs w:val="32"/>
        </w:rPr>
        <w:t>RSV 预防药物</w:t>
      </w:r>
      <w:r w:rsidR="003D5947" w:rsidRPr="00287320">
        <w:rPr>
          <w:rFonts w:ascii="仿宋_GB2312" w:eastAsia="仿宋_GB2312" w:hAnsi="宋体" w:cs="宋体" w:hint="eastAsia"/>
          <w:sz w:val="32"/>
          <w:szCs w:val="32"/>
        </w:rPr>
        <w:t>用于特定人群</w:t>
      </w:r>
      <w:r w:rsidRPr="00287320">
        <w:rPr>
          <w:rFonts w:ascii="仿宋_GB2312" w:eastAsia="仿宋_GB2312" w:hAnsi="宋体" w:cs="宋体"/>
          <w:sz w:val="32"/>
          <w:szCs w:val="32"/>
        </w:rPr>
        <w:t>。如果研究药物的获益风险评估</w:t>
      </w:r>
      <w:r w:rsidR="003D5947" w:rsidRPr="00287320">
        <w:rPr>
          <w:rFonts w:ascii="仿宋_GB2312" w:eastAsia="仿宋_GB2312" w:hAnsi="宋体" w:cs="宋体" w:hint="eastAsia"/>
          <w:sz w:val="32"/>
          <w:szCs w:val="32"/>
        </w:rPr>
        <w:t>显示有利</w:t>
      </w:r>
      <w:r w:rsidRPr="00287320">
        <w:rPr>
          <w:rFonts w:ascii="仿宋_GB2312" w:eastAsia="仿宋_GB2312" w:hAnsi="宋体" w:cs="宋体"/>
          <w:sz w:val="32"/>
          <w:szCs w:val="32"/>
        </w:rPr>
        <w:t>，</w:t>
      </w:r>
      <w:r w:rsidR="003D5947" w:rsidRPr="00287320">
        <w:rPr>
          <w:rFonts w:ascii="仿宋_GB2312" w:eastAsia="仿宋_GB2312" w:hAnsi="宋体" w:cs="宋体" w:hint="eastAsia"/>
          <w:sz w:val="32"/>
          <w:szCs w:val="32"/>
        </w:rPr>
        <w:t>那么后续</w:t>
      </w:r>
      <w:r w:rsidR="003D5947" w:rsidRPr="00287320">
        <w:rPr>
          <w:rFonts w:ascii="仿宋_GB2312" w:eastAsia="仿宋_GB2312" w:hAnsi="宋体" w:cs="宋体"/>
          <w:sz w:val="32"/>
          <w:szCs w:val="32"/>
        </w:rPr>
        <w:t>进一步</w:t>
      </w:r>
      <w:r w:rsidRPr="00287320">
        <w:rPr>
          <w:rFonts w:ascii="仿宋_GB2312" w:eastAsia="仿宋_GB2312" w:hAnsi="宋体" w:cs="宋体"/>
          <w:sz w:val="32"/>
          <w:szCs w:val="32"/>
        </w:rPr>
        <w:t>评估该药物对</w:t>
      </w:r>
      <w:r w:rsidR="003D5947" w:rsidRPr="00287320">
        <w:rPr>
          <w:rFonts w:ascii="仿宋_GB2312" w:eastAsia="仿宋_GB2312" w:hAnsi="宋体" w:cs="宋体"/>
          <w:sz w:val="32"/>
          <w:szCs w:val="32"/>
        </w:rPr>
        <w:t>低风险患者</w:t>
      </w:r>
      <w:r w:rsidRPr="00287320">
        <w:rPr>
          <w:rFonts w:ascii="仿宋_GB2312" w:eastAsia="仿宋_GB2312" w:hAnsi="宋体" w:cs="宋体"/>
          <w:sz w:val="32"/>
          <w:szCs w:val="32"/>
        </w:rPr>
        <w:t>预防RSV可能是合适的。</w:t>
      </w:r>
    </w:p>
    <w:p w14:paraId="0D86966B" w14:textId="5D5A33DA" w:rsidR="00AB70AF" w:rsidRPr="00287320" w:rsidRDefault="00AB70AF" w:rsidP="00E4550D">
      <w:pPr>
        <w:pStyle w:val="af1"/>
        <w:spacing w:before="100" w:beforeAutospacing="1" w:after="100" w:afterAutospacing="1" w:line="360" w:lineRule="auto"/>
        <w:ind w:firstLine="640"/>
        <w:outlineLvl w:val="0"/>
        <w:rPr>
          <w:rFonts w:ascii="楷体" w:eastAsia="楷体" w:hAnsi="楷体"/>
          <w:sz w:val="32"/>
          <w:szCs w:val="32"/>
        </w:rPr>
      </w:pPr>
      <w:bookmarkStart w:id="10" w:name="_Toc109902640"/>
      <w:r w:rsidRPr="00287320">
        <w:rPr>
          <w:rFonts w:ascii="楷体" w:eastAsia="楷体" w:hAnsi="楷体" w:hint="eastAsia"/>
          <w:sz w:val="32"/>
          <w:szCs w:val="32"/>
        </w:rPr>
        <w:t>（四）研究过程中的剂量选择</w:t>
      </w:r>
      <w:bookmarkEnd w:id="10"/>
    </w:p>
    <w:p w14:paraId="7F455039" w14:textId="4BE64DDE" w:rsidR="00AB70AF" w:rsidRPr="00287320" w:rsidRDefault="007D75A3" w:rsidP="003A2BFA">
      <w:pPr>
        <w:tabs>
          <w:tab w:val="left" w:pos="879"/>
          <w:tab w:val="left" w:pos="880"/>
        </w:tabs>
        <w:autoSpaceDE w:val="0"/>
        <w:autoSpaceDN w:val="0"/>
        <w:spacing w:before="100" w:beforeAutospacing="1" w:after="100" w:afterAutospacing="1" w:line="360" w:lineRule="auto"/>
        <w:ind w:firstLineChars="200" w:firstLine="640"/>
        <w:rPr>
          <w:rFonts w:ascii="仿宋_GB2312" w:eastAsia="仿宋_GB2312" w:hAnsi="宋体" w:cs="宋体"/>
          <w:sz w:val="32"/>
          <w:szCs w:val="32"/>
        </w:rPr>
      </w:pPr>
      <w:r w:rsidRPr="00287320">
        <w:rPr>
          <w:rFonts w:ascii="仿宋_GB2312" w:eastAsia="仿宋_GB2312" w:hAnsi="宋体" w:cs="宋体" w:hint="eastAsia"/>
          <w:sz w:val="32"/>
          <w:szCs w:val="32"/>
        </w:rPr>
        <w:t>在药物研发过程中，应考虑人群特点、给药途径特点以及药物的</w:t>
      </w:r>
      <w:r w:rsidRPr="00287320">
        <w:rPr>
          <w:rFonts w:ascii="仿宋_GB2312" w:eastAsia="仿宋_GB2312" w:hAnsi="宋体" w:cs="宋体"/>
          <w:sz w:val="32"/>
          <w:szCs w:val="32"/>
        </w:rPr>
        <w:t>ADME</w:t>
      </w:r>
      <w:r w:rsidRPr="00287320">
        <w:rPr>
          <w:rFonts w:ascii="仿宋_GB2312" w:eastAsia="仿宋_GB2312" w:hAnsi="宋体" w:cs="宋体" w:hint="eastAsia"/>
          <w:sz w:val="32"/>
          <w:szCs w:val="32"/>
        </w:rPr>
        <w:t>特点等，结合非临床研究数据，在早期</w:t>
      </w:r>
      <w:r w:rsidR="003D5947" w:rsidRPr="00287320">
        <w:rPr>
          <w:rFonts w:ascii="仿宋_GB2312" w:eastAsia="仿宋_GB2312" w:hAnsi="宋体" w:cs="宋体" w:hint="eastAsia"/>
          <w:sz w:val="32"/>
          <w:szCs w:val="32"/>
        </w:rPr>
        <w:t>研究中</w:t>
      </w:r>
      <w:r w:rsidRPr="00287320">
        <w:rPr>
          <w:rFonts w:ascii="仿宋_GB2312" w:eastAsia="仿宋_GB2312" w:hAnsi="宋体" w:cs="宋体" w:hint="eastAsia"/>
          <w:sz w:val="32"/>
          <w:szCs w:val="32"/>
        </w:rPr>
        <w:t>进行充分的药代和成人、儿科剂量探索，</w:t>
      </w:r>
      <w:r w:rsidR="00AB70AF" w:rsidRPr="00287320">
        <w:rPr>
          <w:rFonts w:ascii="仿宋_GB2312" w:eastAsia="仿宋_GB2312" w:hAnsi="宋体" w:cs="宋体"/>
          <w:sz w:val="32"/>
          <w:szCs w:val="32"/>
        </w:rPr>
        <w:t>应基于儿科II期研究中建立的暴露-反应关系</w:t>
      </w:r>
      <w:r w:rsidR="003D5947" w:rsidRPr="00287320">
        <w:rPr>
          <w:rFonts w:ascii="仿宋_GB2312" w:eastAsia="仿宋_GB2312" w:hAnsi="宋体" w:cs="宋体" w:hint="eastAsia"/>
          <w:sz w:val="32"/>
          <w:szCs w:val="32"/>
        </w:rPr>
        <w:t>选择儿科</w:t>
      </w:r>
      <w:r w:rsidR="003D5947" w:rsidRPr="00287320">
        <w:rPr>
          <w:rFonts w:ascii="仿宋_GB2312" w:eastAsia="仿宋_GB2312" w:hAnsi="宋体" w:cs="宋体"/>
          <w:sz w:val="32"/>
          <w:szCs w:val="32"/>
        </w:rPr>
        <w:t>III期临床试验剂量</w:t>
      </w:r>
      <w:r w:rsidR="00AB70AF" w:rsidRPr="00287320">
        <w:rPr>
          <w:rFonts w:ascii="仿宋_GB2312" w:eastAsia="仿宋_GB2312" w:hAnsi="宋体" w:cs="宋体"/>
          <w:sz w:val="32"/>
          <w:szCs w:val="32"/>
        </w:rPr>
        <w:t>。基于患者因素（例如体重）的不同给药策略可能适合实现</w:t>
      </w:r>
      <w:r w:rsidR="003D5947" w:rsidRPr="00287320">
        <w:rPr>
          <w:rFonts w:ascii="仿宋_GB2312" w:eastAsia="仿宋_GB2312" w:hAnsi="宋体" w:cs="宋体" w:hint="eastAsia"/>
          <w:sz w:val="32"/>
          <w:szCs w:val="32"/>
        </w:rPr>
        <w:t>药物</w:t>
      </w:r>
      <w:r w:rsidR="003D5947" w:rsidRPr="00287320">
        <w:rPr>
          <w:rFonts w:ascii="仿宋_GB2312" w:eastAsia="仿宋_GB2312" w:hAnsi="宋体" w:cs="宋体"/>
          <w:sz w:val="32"/>
          <w:szCs w:val="32"/>
        </w:rPr>
        <w:lastRenderedPageBreak/>
        <w:t>目标暴露</w:t>
      </w:r>
      <w:r w:rsidR="003D5947" w:rsidRPr="00287320">
        <w:rPr>
          <w:rFonts w:ascii="仿宋_GB2312" w:eastAsia="仿宋_GB2312" w:hAnsi="宋体" w:cs="宋体" w:hint="eastAsia"/>
          <w:sz w:val="32"/>
          <w:szCs w:val="32"/>
        </w:rPr>
        <w:t>量</w:t>
      </w:r>
      <w:r w:rsidR="00AB70AF" w:rsidRPr="00287320">
        <w:rPr>
          <w:rFonts w:ascii="仿宋_GB2312" w:eastAsia="仿宋_GB2312" w:hAnsi="宋体" w:cs="宋体"/>
          <w:sz w:val="32"/>
          <w:szCs w:val="32"/>
        </w:rPr>
        <w:t>，在III期阶段应考虑这些因素并进行前瞻性剂量调整。</w:t>
      </w:r>
      <w:r w:rsidR="003D5947" w:rsidRPr="00287320">
        <w:rPr>
          <w:rFonts w:ascii="仿宋_GB2312" w:eastAsia="仿宋_GB2312" w:hAnsi="宋体" w:cs="宋体"/>
          <w:sz w:val="32"/>
          <w:szCs w:val="32"/>
        </w:rPr>
        <w:t>在III</w:t>
      </w:r>
      <w:proofErr w:type="gramStart"/>
      <w:r w:rsidR="003D5947" w:rsidRPr="00287320">
        <w:rPr>
          <w:rFonts w:ascii="仿宋_GB2312" w:eastAsia="仿宋_GB2312" w:hAnsi="宋体" w:cs="宋体"/>
          <w:sz w:val="32"/>
          <w:szCs w:val="32"/>
        </w:rPr>
        <w:t>期试验</w:t>
      </w:r>
      <w:proofErr w:type="gramEnd"/>
      <w:r w:rsidR="003D5947" w:rsidRPr="00287320">
        <w:rPr>
          <w:rFonts w:ascii="仿宋_GB2312" w:eastAsia="仿宋_GB2312" w:hAnsi="宋体" w:cs="宋体"/>
          <w:sz w:val="32"/>
          <w:szCs w:val="32"/>
        </w:rPr>
        <w:t>中</w:t>
      </w:r>
      <w:r w:rsidR="003D5947" w:rsidRPr="00287320">
        <w:rPr>
          <w:rFonts w:ascii="仿宋_GB2312" w:eastAsia="仿宋_GB2312" w:hAnsi="宋体" w:cs="宋体" w:hint="eastAsia"/>
          <w:sz w:val="32"/>
          <w:szCs w:val="32"/>
        </w:rPr>
        <w:t>进行</w:t>
      </w:r>
      <w:r w:rsidR="003D5947" w:rsidRPr="00287320">
        <w:rPr>
          <w:rFonts w:ascii="仿宋_GB2312" w:eastAsia="仿宋_GB2312" w:hAnsi="宋体" w:cs="宋体"/>
          <w:sz w:val="32"/>
          <w:szCs w:val="32"/>
        </w:rPr>
        <w:t>证实</w:t>
      </w:r>
      <w:r w:rsidR="003D5947" w:rsidRPr="00287320">
        <w:rPr>
          <w:rFonts w:ascii="仿宋_GB2312" w:eastAsia="仿宋_GB2312" w:hAnsi="宋体" w:cs="宋体" w:hint="eastAsia"/>
          <w:sz w:val="32"/>
          <w:szCs w:val="32"/>
        </w:rPr>
        <w:t>并</w:t>
      </w:r>
      <w:r w:rsidR="00AB70AF" w:rsidRPr="00287320">
        <w:rPr>
          <w:rFonts w:ascii="仿宋_GB2312" w:eastAsia="仿宋_GB2312" w:hAnsi="宋体" w:cs="宋体"/>
          <w:sz w:val="32"/>
          <w:szCs w:val="32"/>
        </w:rPr>
        <w:t>进一步评估所选剂量的安全性和有效性。</w:t>
      </w:r>
    </w:p>
    <w:p w14:paraId="7E07D516" w14:textId="6B292E0A" w:rsidR="00AB70AF" w:rsidRPr="00287320" w:rsidRDefault="00AB70AF" w:rsidP="003A2BFA">
      <w:pPr>
        <w:tabs>
          <w:tab w:val="left" w:pos="879"/>
          <w:tab w:val="left" w:pos="880"/>
        </w:tabs>
        <w:autoSpaceDE w:val="0"/>
        <w:autoSpaceDN w:val="0"/>
        <w:spacing w:before="100" w:beforeAutospacing="1" w:after="100" w:afterAutospacing="1" w:line="360" w:lineRule="auto"/>
        <w:ind w:firstLineChars="200" w:firstLine="640"/>
        <w:rPr>
          <w:rFonts w:ascii="仿宋_GB2312" w:eastAsia="仿宋_GB2312" w:hAnsi="宋体" w:cs="宋体"/>
          <w:sz w:val="32"/>
          <w:szCs w:val="32"/>
        </w:rPr>
      </w:pPr>
      <w:r w:rsidRPr="00287320">
        <w:rPr>
          <w:rFonts w:ascii="仿宋_GB2312" w:eastAsia="仿宋_GB2312" w:hAnsi="宋体" w:cs="宋体" w:hint="eastAsia"/>
          <w:sz w:val="32"/>
          <w:szCs w:val="32"/>
        </w:rPr>
        <w:t>对于某些药物，可以考虑不止一种给药途径；然而，不同的给药途径可能会出现剂量</w:t>
      </w:r>
      <w:r w:rsidR="00C12DB0" w:rsidRPr="00287320">
        <w:rPr>
          <w:rFonts w:ascii="仿宋_GB2312" w:eastAsia="仿宋_GB2312" w:hAnsi="宋体" w:cs="宋体" w:hint="eastAsia"/>
          <w:sz w:val="32"/>
          <w:szCs w:val="32"/>
        </w:rPr>
        <w:t>不同</w:t>
      </w:r>
      <w:r w:rsidRPr="00287320">
        <w:rPr>
          <w:rFonts w:ascii="仿宋_GB2312" w:eastAsia="仿宋_GB2312" w:hAnsi="宋体" w:cs="宋体" w:hint="eastAsia"/>
          <w:sz w:val="32"/>
          <w:szCs w:val="32"/>
        </w:rPr>
        <w:t>、</w:t>
      </w:r>
      <w:r w:rsidR="00C12DB0" w:rsidRPr="00287320">
        <w:rPr>
          <w:rFonts w:ascii="仿宋_GB2312" w:eastAsia="仿宋_GB2312" w:hAnsi="宋体" w:cs="宋体" w:hint="eastAsia"/>
          <w:sz w:val="32"/>
          <w:szCs w:val="32"/>
        </w:rPr>
        <w:t>以及</w:t>
      </w:r>
      <w:r w:rsidR="00C12DB0" w:rsidRPr="00287320">
        <w:rPr>
          <w:rFonts w:ascii="仿宋_GB2312" w:eastAsia="仿宋_GB2312" w:hAnsi="宋体" w:cs="宋体"/>
          <w:sz w:val="32"/>
          <w:szCs w:val="32"/>
        </w:rPr>
        <w:t>不同的</w:t>
      </w:r>
      <w:r w:rsidRPr="00287320">
        <w:rPr>
          <w:rFonts w:ascii="仿宋_GB2312" w:eastAsia="仿宋_GB2312" w:hAnsi="宋体" w:cs="宋体" w:hint="eastAsia"/>
          <w:sz w:val="32"/>
          <w:szCs w:val="32"/>
        </w:rPr>
        <w:t>安全性和有效性</w:t>
      </w:r>
      <w:r w:rsidR="00C12DB0" w:rsidRPr="00287320">
        <w:rPr>
          <w:rFonts w:ascii="仿宋_GB2312" w:eastAsia="仿宋_GB2312" w:hAnsi="宋体" w:cs="宋体" w:hint="eastAsia"/>
          <w:sz w:val="32"/>
          <w:szCs w:val="32"/>
        </w:rPr>
        <w:t>情况</w:t>
      </w:r>
      <w:r w:rsidRPr="00287320">
        <w:rPr>
          <w:rFonts w:ascii="仿宋_GB2312" w:eastAsia="仿宋_GB2312" w:hAnsi="宋体" w:cs="宋体" w:hint="eastAsia"/>
          <w:sz w:val="32"/>
          <w:szCs w:val="32"/>
        </w:rPr>
        <w:t>。例如，对于中度</w:t>
      </w:r>
      <w:r w:rsidRPr="00287320">
        <w:rPr>
          <w:rFonts w:ascii="仿宋_GB2312" w:eastAsia="仿宋_GB2312" w:hAnsi="宋体" w:cs="宋体"/>
          <w:sz w:val="32"/>
          <w:szCs w:val="32"/>
        </w:rPr>
        <w:t xml:space="preserve"> RSV 疾病，可能需要口服形式</w:t>
      </w:r>
      <w:r w:rsidR="00C12DB0" w:rsidRPr="00287320">
        <w:rPr>
          <w:rFonts w:ascii="仿宋_GB2312" w:eastAsia="仿宋_GB2312" w:hAnsi="宋体" w:cs="宋体" w:hint="eastAsia"/>
          <w:sz w:val="32"/>
          <w:szCs w:val="32"/>
        </w:rPr>
        <w:t>给药</w:t>
      </w:r>
      <w:r w:rsidRPr="00287320">
        <w:rPr>
          <w:rFonts w:ascii="仿宋_GB2312" w:eastAsia="仿宋_GB2312" w:hAnsi="宋体" w:cs="宋体"/>
          <w:sz w:val="32"/>
          <w:szCs w:val="32"/>
        </w:rPr>
        <w:t>，而对于可能无法服用口服制剂的</w:t>
      </w:r>
      <w:r w:rsidR="00C12DB0" w:rsidRPr="00287320">
        <w:rPr>
          <w:rFonts w:ascii="仿宋_GB2312" w:eastAsia="仿宋_GB2312" w:hAnsi="宋体" w:cs="宋体" w:hint="eastAsia"/>
          <w:sz w:val="32"/>
          <w:szCs w:val="32"/>
        </w:rPr>
        <w:t>重症</w:t>
      </w:r>
      <w:r w:rsidRPr="00287320">
        <w:rPr>
          <w:rFonts w:ascii="仿宋_GB2312" w:eastAsia="仿宋_GB2312" w:hAnsi="宋体" w:cs="宋体"/>
          <w:sz w:val="32"/>
          <w:szCs w:val="32"/>
        </w:rPr>
        <w:t>患者，可能更</w:t>
      </w:r>
      <w:r w:rsidR="00C12DB0" w:rsidRPr="00287320">
        <w:rPr>
          <w:rFonts w:ascii="仿宋_GB2312" w:eastAsia="仿宋_GB2312" w:hAnsi="宋体" w:cs="宋体" w:hint="eastAsia"/>
          <w:sz w:val="32"/>
          <w:szCs w:val="32"/>
        </w:rPr>
        <w:t>适用</w:t>
      </w:r>
      <w:r w:rsidRPr="00287320">
        <w:rPr>
          <w:rFonts w:ascii="仿宋_GB2312" w:eastAsia="仿宋_GB2312" w:hAnsi="宋体" w:cs="宋体"/>
          <w:sz w:val="32"/>
          <w:szCs w:val="32"/>
        </w:rPr>
        <w:t>静脉内制剂。 对于吸入途径</w:t>
      </w:r>
      <w:r w:rsidR="00C12DB0" w:rsidRPr="00287320">
        <w:rPr>
          <w:rFonts w:ascii="仿宋_GB2312" w:eastAsia="仿宋_GB2312" w:hAnsi="宋体" w:cs="宋体" w:hint="eastAsia"/>
          <w:sz w:val="32"/>
          <w:szCs w:val="32"/>
        </w:rPr>
        <w:t>药物</w:t>
      </w:r>
      <w:r w:rsidRPr="00287320">
        <w:rPr>
          <w:rFonts w:ascii="仿宋_GB2312" w:eastAsia="仿宋_GB2312" w:hAnsi="宋体" w:cs="宋体"/>
          <w:sz w:val="32"/>
          <w:szCs w:val="32"/>
        </w:rPr>
        <w:t>，</w:t>
      </w:r>
      <w:r w:rsidR="00C12DB0" w:rsidRPr="00287320">
        <w:rPr>
          <w:rFonts w:ascii="仿宋_GB2312" w:eastAsia="仿宋_GB2312" w:hAnsi="宋体" w:cs="宋体" w:hint="eastAsia"/>
          <w:sz w:val="32"/>
          <w:szCs w:val="32"/>
        </w:rPr>
        <w:t>通过</w:t>
      </w:r>
      <w:r w:rsidRPr="00287320">
        <w:rPr>
          <w:rFonts w:ascii="仿宋_GB2312" w:eastAsia="仿宋_GB2312" w:hAnsi="宋体" w:cs="宋体"/>
          <w:sz w:val="32"/>
          <w:szCs w:val="32"/>
        </w:rPr>
        <w:t>临床试验</w:t>
      </w:r>
      <w:r w:rsidR="00C12DB0" w:rsidRPr="00287320">
        <w:rPr>
          <w:rFonts w:ascii="仿宋_GB2312" w:eastAsia="仿宋_GB2312" w:hAnsi="宋体" w:cs="宋体"/>
          <w:sz w:val="32"/>
          <w:szCs w:val="32"/>
        </w:rPr>
        <w:t>确定</w:t>
      </w:r>
      <w:r w:rsidRPr="00287320">
        <w:rPr>
          <w:rFonts w:ascii="仿宋_GB2312" w:eastAsia="仿宋_GB2312" w:hAnsi="宋体" w:cs="宋体"/>
          <w:sz w:val="32"/>
          <w:szCs w:val="32"/>
        </w:rPr>
        <w:t>适当</w:t>
      </w:r>
      <w:r w:rsidR="00C12DB0" w:rsidRPr="00287320">
        <w:rPr>
          <w:rFonts w:ascii="仿宋_GB2312" w:eastAsia="仿宋_GB2312" w:hAnsi="宋体" w:cs="宋体" w:hint="eastAsia"/>
          <w:sz w:val="32"/>
          <w:szCs w:val="32"/>
        </w:rPr>
        <w:t>的</w:t>
      </w:r>
      <w:r w:rsidRPr="00287320">
        <w:rPr>
          <w:rFonts w:ascii="仿宋_GB2312" w:eastAsia="仿宋_GB2312" w:hAnsi="宋体" w:cs="宋体"/>
          <w:sz w:val="32"/>
          <w:szCs w:val="32"/>
        </w:rPr>
        <w:t>初始剂量具有</w:t>
      </w:r>
      <w:r w:rsidR="00C12DB0" w:rsidRPr="00287320">
        <w:rPr>
          <w:rFonts w:ascii="仿宋_GB2312" w:eastAsia="仿宋_GB2312" w:hAnsi="宋体" w:cs="宋体" w:hint="eastAsia"/>
          <w:sz w:val="32"/>
          <w:szCs w:val="32"/>
        </w:rPr>
        <w:t>一定</w:t>
      </w:r>
      <w:r w:rsidRPr="00287320">
        <w:rPr>
          <w:rFonts w:ascii="仿宋_GB2312" w:eastAsia="仿宋_GB2312" w:hAnsi="宋体" w:cs="宋体"/>
          <w:sz w:val="32"/>
          <w:szCs w:val="32"/>
        </w:rPr>
        <w:t>挑战。 申办方应</w:t>
      </w:r>
      <w:r w:rsidR="00C12DB0" w:rsidRPr="00287320">
        <w:rPr>
          <w:rFonts w:ascii="仿宋_GB2312" w:eastAsia="仿宋_GB2312" w:hAnsi="宋体" w:cs="宋体" w:hint="eastAsia"/>
          <w:sz w:val="32"/>
          <w:szCs w:val="32"/>
        </w:rPr>
        <w:t>采用</w:t>
      </w:r>
      <w:r w:rsidR="00C12DB0" w:rsidRPr="00287320">
        <w:rPr>
          <w:rFonts w:ascii="仿宋_GB2312" w:eastAsia="仿宋_GB2312" w:hAnsi="宋体" w:cs="宋体"/>
          <w:sz w:val="32"/>
          <w:szCs w:val="32"/>
        </w:rPr>
        <w:t>适当的预防措施和安全监测</w:t>
      </w:r>
      <w:r w:rsidR="00C12DB0" w:rsidRPr="00287320">
        <w:rPr>
          <w:rFonts w:ascii="仿宋_GB2312" w:eastAsia="仿宋_GB2312" w:hAnsi="宋体" w:cs="宋体" w:hint="eastAsia"/>
          <w:sz w:val="32"/>
          <w:szCs w:val="32"/>
        </w:rPr>
        <w:t>，</w:t>
      </w:r>
      <w:r w:rsidR="00C12DB0" w:rsidRPr="00287320">
        <w:rPr>
          <w:rFonts w:ascii="仿宋_GB2312" w:eastAsia="仿宋_GB2312" w:hAnsi="宋体" w:cs="宋体"/>
          <w:sz w:val="32"/>
          <w:szCs w:val="32"/>
        </w:rPr>
        <w:t>来</w:t>
      </w:r>
      <w:r w:rsidRPr="00287320">
        <w:rPr>
          <w:rFonts w:ascii="仿宋_GB2312" w:eastAsia="仿宋_GB2312" w:hAnsi="宋体" w:cs="宋体"/>
          <w:sz w:val="32"/>
          <w:szCs w:val="32"/>
        </w:rPr>
        <w:t>评估通过吸入途径给药的药物的安全性</w:t>
      </w:r>
      <w:r w:rsidR="00F1112F" w:rsidRPr="00287320">
        <w:rPr>
          <w:rFonts w:ascii="仿宋_GB2312" w:eastAsia="仿宋_GB2312" w:hAnsi="宋体" w:cs="宋体" w:hint="eastAsia"/>
          <w:sz w:val="32"/>
          <w:szCs w:val="32"/>
        </w:rPr>
        <w:t>。</w:t>
      </w:r>
      <w:r w:rsidRPr="00287320">
        <w:rPr>
          <w:rFonts w:ascii="仿宋_GB2312" w:eastAsia="仿宋_GB2312" w:hAnsi="宋体" w:cs="宋体"/>
          <w:sz w:val="32"/>
          <w:szCs w:val="32"/>
        </w:rPr>
        <w:t>因为</w:t>
      </w:r>
      <w:r w:rsidR="00C12DB0" w:rsidRPr="00287320">
        <w:rPr>
          <w:rFonts w:ascii="仿宋_GB2312" w:eastAsia="仿宋_GB2312" w:hAnsi="宋体" w:cs="宋体" w:hint="eastAsia"/>
          <w:sz w:val="32"/>
          <w:szCs w:val="32"/>
        </w:rPr>
        <w:t>对于</w:t>
      </w:r>
      <w:r w:rsidRPr="00287320">
        <w:rPr>
          <w:rFonts w:ascii="仿宋_GB2312" w:eastAsia="仿宋_GB2312" w:hAnsi="宋体" w:cs="宋体"/>
          <w:sz w:val="32"/>
          <w:szCs w:val="32"/>
        </w:rPr>
        <w:t>患有肺部疾病的个体</w:t>
      </w:r>
      <w:r w:rsidR="00C12DB0" w:rsidRPr="00287320">
        <w:rPr>
          <w:rFonts w:ascii="仿宋_GB2312" w:eastAsia="仿宋_GB2312" w:hAnsi="宋体" w:cs="宋体" w:hint="eastAsia"/>
          <w:sz w:val="32"/>
          <w:szCs w:val="32"/>
        </w:rPr>
        <w:t>，</w:t>
      </w:r>
      <w:r w:rsidRPr="00287320">
        <w:rPr>
          <w:rFonts w:ascii="仿宋_GB2312" w:eastAsia="仿宋_GB2312" w:hAnsi="宋体" w:cs="宋体"/>
          <w:sz w:val="32"/>
          <w:szCs w:val="32"/>
        </w:rPr>
        <w:t>吸入药物引起的不良反应的</w:t>
      </w:r>
      <w:r w:rsidR="00C12DB0" w:rsidRPr="00287320">
        <w:rPr>
          <w:rFonts w:ascii="仿宋_GB2312" w:eastAsia="仿宋_GB2312" w:hAnsi="宋体" w:cs="宋体" w:hint="eastAsia"/>
          <w:sz w:val="32"/>
          <w:szCs w:val="32"/>
        </w:rPr>
        <w:t>风险</w:t>
      </w:r>
      <w:r w:rsidR="00C12DB0" w:rsidRPr="00287320">
        <w:rPr>
          <w:rFonts w:ascii="仿宋_GB2312" w:eastAsia="仿宋_GB2312" w:hAnsi="宋体" w:cs="宋体"/>
          <w:sz w:val="32"/>
          <w:szCs w:val="32"/>
        </w:rPr>
        <w:t>可能较</w:t>
      </w:r>
      <w:r w:rsidRPr="00287320">
        <w:rPr>
          <w:rFonts w:ascii="仿宋_GB2312" w:eastAsia="仿宋_GB2312" w:hAnsi="宋体" w:cs="宋体"/>
          <w:sz w:val="32"/>
          <w:szCs w:val="32"/>
        </w:rPr>
        <w:t>高，该药物应首先在没有肺部疾病的成年人中</w:t>
      </w:r>
      <w:r w:rsidR="00C12DB0" w:rsidRPr="00287320">
        <w:rPr>
          <w:rFonts w:ascii="仿宋_GB2312" w:eastAsia="仿宋_GB2312" w:hAnsi="宋体" w:cs="宋体" w:hint="eastAsia"/>
          <w:sz w:val="32"/>
          <w:szCs w:val="32"/>
        </w:rPr>
        <w:t>进行</w:t>
      </w:r>
      <w:r w:rsidRPr="00287320">
        <w:rPr>
          <w:rFonts w:ascii="仿宋_GB2312" w:eastAsia="仿宋_GB2312" w:hAnsi="宋体" w:cs="宋体"/>
          <w:sz w:val="32"/>
          <w:szCs w:val="32"/>
        </w:rPr>
        <w:t>，然后在既往患肺部疾病的成人中</w:t>
      </w:r>
      <w:r w:rsidR="00C12DB0" w:rsidRPr="00287320">
        <w:rPr>
          <w:rFonts w:ascii="仿宋_GB2312" w:eastAsia="仿宋_GB2312" w:hAnsi="宋体" w:cs="宋体" w:hint="eastAsia"/>
          <w:sz w:val="32"/>
          <w:szCs w:val="32"/>
        </w:rPr>
        <w:t>开展</w:t>
      </w:r>
      <w:r w:rsidRPr="00287320">
        <w:rPr>
          <w:rFonts w:ascii="仿宋_GB2312" w:eastAsia="仿宋_GB2312" w:hAnsi="宋体" w:cs="宋体"/>
          <w:sz w:val="32"/>
          <w:szCs w:val="32"/>
        </w:rPr>
        <w:t>。</w:t>
      </w:r>
    </w:p>
    <w:p w14:paraId="5DFB69D7" w14:textId="4CABA3EF" w:rsidR="007F3822" w:rsidRPr="00287320" w:rsidRDefault="003A58A4" w:rsidP="003A2BFA">
      <w:pPr>
        <w:pStyle w:val="af1"/>
        <w:numPr>
          <w:ilvl w:val="0"/>
          <w:numId w:val="1"/>
        </w:numPr>
        <w:spacing w:before="100" w:beforeAutospacing="1" w:after="100" w:afterAutospacing="1" w:line="360" w:lineRule="auto"/>
        <w:ind w:left="0" w:firstLineChars="0" w:firstLine="0"/>
        <w:outlineLvl w:val="0"/>
        <w:rPr>
          <w:rFonts w:ascii="黑体" w:eastAsia="黑体" w:hAnsi="黑体"/>
          <w:sz w:val="32"/>
          <w:szCs w:val="32"/>
        </w:rPr>
      </w:pPr>
      <w:bookmarkStart w:id="11" w:name="_Toc109902641"/>
      <w:r w:rsidRPr="00287320">
        <w:rPr>
          <w:rFonts w:ascii="黑体" w:eastAsia="黑体" w:hAnsi="黑体" w:hint="eastAsia"/>
          <w:sz w:val="32"/>
          <w:szCs w:val="32"/>
        </w:rPr>
        <w:t>临床药理学研究</w:t>
      </w:r>
      <w:bookmarkEnd w:id="4"/>
      <w:bookmarkEnd w:id="5"/>
      <w:r w:rsidR="00B13E63" w:rsidRPr="00287320">
        <w:rPr>
          <w:rFonts w:ascii="黑体" w:eastAsia="黑体" w:hAnsi="黑体" w:hint="eastAsia"/>
          <w:sz w:val="32"/>
          <w:szCs w:val="32"/>
        </w:rPr>
        <w:t>（早期临床试验）</w:t>
      </w:r>
      <w:bookmarkEnd w:id="11"/>
    </w:p>
    <w:p w14:paraId="1118482E" w14:textId="4A968A80" w:rsidR="007F3822" w:rsidRPr="00287320" w:rsidRDefault="003A58A4" w:rsidP="003A2BFA">
      <w:pPr>
        <w:pStyle w:val="af1"/>
        <w:spacing w:before="100" w:beforeAutospacing="1" w:after="100" w:afterAutospacing="1" w:line="360" w:lineRule="auto"/>
        <w:ind w:firstLine="640"/>
        <w:rPr>
          <w:rFonts w:ascii="仿宋_GB2312" w:eastAsia="仿宋_GB2312"/>
          <w:sz w:val="32"/>
          <w:szCs w:val="32"/>
        </w:rPr>
      </w:pPr>
      <w:r w:rsidRPr="00287320">
        <w:rPr>
          <w:rFonts w:ascii="仿宋_GB2312" w:eastAsia="仿宋_GB2312" w:hint="eastAsia"/>
          <w:sz w:val="32"/>
          <w:szCs w:val="32"/>
        </w:rPr>
        <w:t>早期临床试验的主要目标应该是确定药代动力学、安全性和抗病毒活性，并为后续临床试验的研究设计和剂量选择提供足够的数据。</w:t>
      </w:r>
    </w:p>
    <w:p w14:paraId="37411266" w14:textId="45B468B9" w:rsidR="007F3822" w:rsidRPr="00287320" w:rsidRDefault="003A58A4" w:rsidP="003A2BFA">
      <w:pPr>
        <w:pStyle w:val="af1"/>
        <w:spacing w:before="100" w:beforeAutospacing="1" w:after="100" w:afterAutospacing="1" w:line="360" w:lineRule="auto"/>
        <w:ind w:firstLine="640"/>
        <w:rPr>
          <w:rFonts w:ascii="仿宋_GB2312" w:eastAsia="仿宋_GB2312"/>
          <w:sz w:val="32"/>
          <w:szCs w:val="32"/>
        </w:rPr>
      </w:pPr>
      <w:r w:rsidRPr="00287320">
        <w:rPr>
          <w:rFonts w:ascii="仿宋_GB2312" w:eastAsia="仿宋_GB2312" w:hint="eastAsia"/>
          <w:sz w:val="32"/>
          <w:szCs w:val="32"/>
        </w:rPr>
        <w:t>应进行I</w:t>
      </w:r>
      <w:r w:rsidR="00B13E63" w:rsidRPr="00287320">
        <w:rPr>
          <w:rFonts w:ascii="仿宋_GB2312" w:eastAsia="仿宋_GB2312" w:hint="eastAsia"/>
          <w:sz w:val="32"/>
          <w:szCs w:val="32"/>
        </w:rPr>
        <w:t>期临床试验以评估研究药物的安全性、耐受性和药代动力学。通常</w:t>
      </w:r>
      <w:r w:rsidRPr="00287320">
        <w:rPr>
          <w:rFonts w:ascii="仿宋_GB2312" w:eastAsia="仿宋_GB2312" w:hint="eastAsia"/>
          <w:sz w:val="32"/>
          <w:szCs w:val="32"/>
        </w:rPr>
        <w:t>建议在健康成人受试者中进行单次和/或多次递增剂量试验，以评估首次人体试验的安全性和药代</w:t>
      </w:r>
      <w:r w:rsidRPr="00287320">
        <w:rPr>
          <w:rFonts w:ascii="仿宋_GB2312" w:eastAsia="仿宋_GB2312" w:hint="eastAsia"/>
          <w:sz w:val="32"/>
          <w:szCs w:val="32"/>
        </w:rPr>
        <w:lastRenderedPageBreak/>
        <w:t>动力学。</w:t>
      </w:r>
      <w:r w:rsidR="00B13E63" w:rsidRPr="00287320">
        <w:rPr>
          <w:rFonts w:ascii="仿宋_GB2312" w:eastAsia="仿宋_GB2312" w:hint="eastAsia"/>
          <w:sz w:val="32"/>
          <w:szCs w:val="32"/>
        </w:rPr>
        <w:t>对于单克隆抗体</w:t>
      </w:r>
      <w:r w:rsidRPr="00287320">
        <w:rPr>
          <w:rFonts w:ascii="仿宋_GB2312" w:eastAsia="仿宋_GB2312" w:hint="eastAsia"/>
          <w:sz w:val="32"/>
          <w:szCs w:val="32"/>
        </w:rPr>
        <w:t>类预防药物还可获得</w:t>
      </w:r>
      <w:r w:rsidRPr="00287320">
        <w:rPr>
          <w:rFonts w:ascii="仿宋_GB2312" w:eastAsia="仿宋_GB2312"/>
          <w:sz w:val="32"/>
          <w:szCs w:val="32"/>
        </w:rPr>
        <w:t>RSV特异性抗体衰减</w:t>
      </w:r>
      <w:r w:rsidR="00812260" w:rsidRPr="00287320">
        <w:rPr>
          <w:rFonts w:ascii="仿宋_GB2312" w:eastAsia="仿宋_GB2312"/>
          <w:sz w:val="32"/>
          <w:szCs w:val="32"/>
        </w:rPr>
        <w:t>的水平</w:t>
      </w:r>
      <w:r w:rsidRPr="00287320">
        <w:rPr>
          <w:rFonts w:ascii="仿宋_GB2312" w:eastAsia="仿宋_GB2312"/>
          <w:sz w:val="32"/>
          <w:szCs w:val="32"/>
        </w:rPr>
        <w:t>（即预先存在的自然获得的中和抗体总量</w:t>
      </w:r>
      <w:r w:rsidRPr="00287320">
        <w:rPr>
          <w:rFonts w:ascii="仿宋_GB2312" w:eastAsia="仿宋_GB2312" w:hint="eastAsia"/>
          <w:sz w:val="32"/>
          <w:szCs w:val="32"/>
        </w:rPr>
        <w:t>以及外源性中和抗体）。结合非临床病毒学数据，进而支持</w:t>
      </w:r>
      <w:r w:rsidRPr="00287320">
        <w:rPr>
          <w:rFonts w:ascii="仿宋_GB2312" w:eastAsia="仿宋_GB2312"/>
          <w:sz w:val="32"/>
          <w:szCs w:val="32"/>
        </w:rPr>
        <w:t>II</w:t>
      </w:r>
      <w:r w:rsidRPr="00287320">
        <w:rPr>
          <w:rFonts w:ascii="仿宋_GB2312" w:eastAsia="仿宋_GB2312" w:hint="eastAsia"/>
          <w:sz w:val="32"/>
          <w:szCs w:val="32"/>
        </w:rPr>
        <w:t>期</w:t>
      </w:r>
      <w:r w:rsidR="00B13E63" w:rsidRPr="00287320">
        <w:rPr>
          <w:rFonts w:ascii="仿宋_GB2312" w:eastAsia="仿宋_GB2312" w:hint="eastAsia"/>
          <w:sz w:val="32"/>
          <w:szCs w:val="32"/>
        </w:rPr>
        <w:t>临床</w:t>
      </w:r>
      <w:r w:rsidRPr="00287320">
        <w:rPr>
          <w:rFonts w:ascii="仿宋_GB2312" w:eastAsia="仿宋_GB2312" w:hint="eastAsia"/>
          <w:sz w:val="32"/>
          <w:szCs w:val="32"/>
        </w:rPr>
        <w:t>试验的剂量选择。</w:t>
      </w:r>
    </w:p>
    <w:p w14:paraId="21A725EA" w14:textId="75A3D15B" w:rsidR="007F3822" w:rsidRPr="00287320" w:rsidRDefault="003A58A4" w:rsidP="003A2BFA">
      <w:pPr>
        <w:pStyle w:val="af1"/>
        <w:spacing w:before="100" w:beforeAutospacing="1" w:after="100" w:afterAutospacing="1" w:line="360" w:lineRule="auto"/>
        <w:ind w:firstLine="640"/>
        <w:rPr>
          <w:rFonts w:ascii="仿宋_GB2312" w:eastAsia="仿宋_GB2312"/>
          <w:sz w:val="32"/>
          <w:szCs w:val="32"/>
        </w:rPr>
      </w:pPr>
      <w:r w:rsidRPr="00287320">
        <w:rPr>
          <w:rFonts w:ascii="仿宋_GB2312" w:eastAsia="仿宋_GB2312"/>
          <w:sz w:val="32"/>
          <w:szCs w:val="32"/>
        </w:rPr>
        <w:t>临床药理学对于确定每个患者群体的最佳药物剂量和时间至关重要。</w:t>
      </w:r>
      <w:r w:rsidRPr="00287320">
        <w:rPr>
          <w:rFonts w:ascii="仿宋_GB2312" w:eastAsia="仿宋_GB2312" w:hint="eastAsia"/>
          <w:sz w:val="32"/>
          <w:szCs w:val="32"/>
        </w:rPr>
        <w:t>应结合非临床和临床数据进行药物血浆（肺部）</w:t>
      </w:r>
      <w:r w:rsidRPr="00287320">
        <w:rPr>
          <w:rFonts w:ascii="仿宋_GB2312" w:eastAsia="仿宋_GB2312"/>
          <w:sz w:val="32"/>
          <w:szCs w:val="32"/>
        </w:rPr>
        <w:t>PK / PD</w:t>
      </w:r>
      <w:r w:rsidRPr="00287320">
        <w:rPr>
          <w:rFonts w:ascii="仿宋_GB2312" w:eastAsia="仿宋_GB2312" w:hint="eastAsia"/>
          <w:sz w:val="32"/>
          <w:szCs w:val="32"/>
        </w:rPr>
        <w:t>分析；</w:t>
      </w:r>
      <w:r w:rsidRPr="00287320">
        <w:rPr>
          <w:rFonts w:ascii="仿宋_GB2312" w:eastAsia="仿宋_GB2312"/>
          <w:sz w:val="32"/>
          <w:szCs w:val="32"/>
        </w:rPr>
        <w:t>对于吸入</w:t>
      </w:r>
      <w:r w:rsidRPr="00287320">
        <w:rPr>
          <w:rFonts w:ascii="仿宋_GB2312" w:eastAsia="仿宋_GB2312" w:hint="eastAsia"/>
          <w:sz w:val="32"/>
          <w:szCs w:val="32"/>
        </w:rPr>
        <w:t>给药</w:t>
      </w:r>
      <w:r w:rsidRPr="00287320">
        <w:rPr>
          <w:rFonts w:ascii="仿宋_GB2312" w:eastAsia="仿宋_GB2312"/>
          <w:sz w:val="32"/>
          <w:szCs w:val="32"/>
        </w:rPr>
        <w:t>产品，</w:t>
      </w:r>
      <w:r w:rsidRPr="00287320">
        <w:rPr>
          <w:rFonts w:ascii="仿宋_GB2312" w:eastAsia="仿宋_GB2312" w:hint="eastAsia"/>
          <w:sz w:val="32"/>
          <w:szCs w:val="32"/>
        </w:rPr>
        <w:t>因为有</w:t>
      </w:r>
      <w:r w:rsidRPr="00287320">
        <w:rPr>
          <w:rFonts w:ascii="仿宋_GB2312" w:eastAsia="仿宋_GB2312"/>
          <w:sz w:val="32"/>
          <w:szCs w:val="32"/>
        </w:rPr>
        <w:t>独特的ADME特征应予特殊考虑</w:t>
      </w:r>
      <w:r w:rsidR="00F1112F" w:rsidRPr="00287320">
        <w:rPr>
          <w:rFonts w:ascii="仿宋_GB2312" w:eastAsia="仿宋_GB2312" w:hint="eastAsia"/>
          <w:sz w:val="32"/>
          <w:szCs w:val="32"/>
        </w:rPr>
        <w:t>；</w:t>
      </w:r>
      <w:r w:rsidRPr="00287320">
        <w:rPr>
          <w:rFonts w:ascii="仿宋_GB2312" w:eastAsia="仿宋_GB2312" w:hint="eastAsia"/>
          <w:sz w:val="32"/>
          <w:szCs w:val="32"/>
        </w:rPr>
        <w:t>测定</w:t>
      </w:r>
      <w:r w:rsidRPr="00287320">
        <w:rPr>
          <w:rFonts w:ascii="仿宋_GB2312" w:eastAsia="仿宋_GB2312"/>
          <w:sz w:val="32"/>
          <w:szCs w:val="32"/>
        </w:rPr>
        <w:t>支气管</w:t>
      </w:r>
      <w:r w:rsidR="00F1112F" w:rsidRPr="00287320">
        <w:rPr>
          <w:rFonts w:ascii="仿宋_GB2312" w:eastAsia="仿宋_GB2312" w:hint="eastAsia"/>
          <w:sz w:val="32"/>
          <w:szCs w:val="32"/>
        </w:rPr>
        <w:t>洗液</w:t>
      </w:r>
      <w:r w:rsidR="00F1112F" w:rsidRPr="00287320">
        <w:rPr>
          <w:rFonts w:ascii="仿宋_GB2312" w:eastAsia="仿宋_GB2312"/>
          <w:sz w:val="32"/>
          <w:szCs w:val="32"/>
        </w:rPr>
        <w:t>或支气管</w:t>
      </w:r>
      <w:r w:rsidRPr="00287320">
        <w:rPr>
          <w:rFonts w:ascii="仿宋_GB2312" w:eastAsia="仿宋_GB2312"/>
          <w:sz w:val="32"/>
          <w:szCs w:val="32"/>
        </w:rPr>
        <w:t>肺泡</w:t>
      </w:r>
      <w:r w:rsidRPr="00287320">
        <w:rPr>
          <w:rFonts w:ascii="仿宋_GB2312" w:eastAsia="仿宋_GB2312" w:hint="eastAsia"/>
          <w:sz w:val="32"/>
          <w:szCs w:val="32"/>
        </w:rPr>
        <w:t>灌洗液</w:t>
      </w:r>
      <w:r w:rsidRPr="00287320">
        <w:rPr>
          <w:rFonts w:ascii="仿宋_GB2312" w:eastAsia="仿宋_GB2312"/>
          <w:sz w:val="32"/>
          <w:szCs w:val="32"/>
        </w:rPr>
        <w:t>的药物浓度</w:t>
      </w:r>
      <w:r w:rsidRPr="00287320">
        <w:rPr>
          <w:rFonts w:ascii="仿宋_GB2312" w:eastAsia="仿宋_GB2312" w:hint="eastAsia"/>
          <w:sz w:val="32"/>
          <w:szCs w:val="32"/>
        </w:rPr>
        <w:t>如存在</w:t>
      </w:r>
      <w:r w:rsidRPr="00287320">
        <w:rPr>
          <w:rFonts w:ascii="仿宋_GB2312" w:eastAsia="仿宋_GB2312"/>
          <w:sz w:val="32"/>
          <w:szCs w:val="32"/>
        </w:rPr>
        <w:t>困难</w:t>
      </w:r>
      <w:r w:rsidRPr="00287320">
        <w:rPr>
          <w:rFonts w:ascii="仿宋_GB2312" w:eastAsia="仿宋_GB2312" w:hint="eastAsia"/>
          <w:sz w:val="32"/>
          <w:szCs w:val="32"/>
        </w:rPr>
        <w:t>，可测定其他部位药物浓度，包括血液和</w:t>
      </w:r>
      <w:proofErr w:type="gramStart"/>
      <w:r w:rsidRPr="00287320">
        <w:rPr>
          <w:rFonts w:ascii="仿宋_GB2312" w:eastAsia="仿宋_GB2312" w:hint="eastAsia"/>
          <w:sz w:val="32"/>
          <w:szCs w:val="32"/>
        </w:rPr>
        <w:t>鼻洗液</w:t>
      </w:r>
      <w:proofErr w:type="gramEnd"/>
      <w:r w:rsidRPr="00287320">
        <w:rPr>
          <w:rFonts w:ascii="仿宋_GB2312" w:eastAsia="仿宋_GB2312" w:hint="eastAsia"/>
          <w:sz w:val="32"/>
          <w:szCs w:val="32"/>
        </w:rPr>
        <w:t>等。</w:t>
      </w:r>
      <w:r w:rsidRPr="00287320">
        <w:rPr>
          <w:rFonts w:ascii="仿宋_GB2312" w:eastAsia="仿宋_GB2312"/>
          <w:sz w:val="32"/>
          <w:szCs w:val="32"/>
        </w:rPr>
        <w:t>小分子</w:t>
      </w:r>
      <w:r w:rsidR="00F1112F" w:rsidRPr="00287320">
        <w:rPr>
          <w:rFonts w:ascii="仿宋_GB2312" w:eastAsia="仿宋_GB2312" w:hint="eastAsia"/>
          <w:sz w:val="32"/>
          <w:szCs w:val="32"/>
        </w:rPr>
        <w:t>药物</w:t>
      </w:r>
      <w:r w:rsidRPr="00287320">
        <w:rPr>
          <w:rFonts w:ascii="仿宋_GB2312" w:eastAsia="仿宋_GB2312" w:hint="eastAsia"/>
          <w:sz w:val="32"/>
          <w:szCs w:val="32"/>
        </w:rPr>
        <w:t>和</w:t>
      </w:r>
      <w:r w:rsidRPr="00287320">
        <w:rPr>
          <w:rFonts w:ascii="仿宋_GB2312" w:eastAsia="仿宋_GB2312"/>
          <w:sz w:val="32"/>
          <w:szCs w:val="32"/>
        </w:rPr>
        <w:t>单克隆抗体</w:t>
      </w:r>
      <w:r w:rsidRPr="00287320">
        <w:rPr>
          <w:rFonts w:ascii="仿宋_GB2312" w:eastAsia="仿宋_GB2312" w:hint="eastAsia"/>
          <w:sz w:val="32"/>
          <w:szCs w:val="32"/>
        </w:rPr>
        <w:t>应进行</w:t>
      </w:r>
      <w:r w:rsidRPr="00287320">
        <w:rPr>
          <w:rFonts w:ascii="仿宋_GB2312" w:eastAsia="仿宋_GB2312"/>
          <w:sz w:val="32"/>
          <w:szCs w:val="32"/>
        </w:rPr>
        <w:t>不同的药理学评估。建模和模拟方法</w:t>
      </w:r>
      <w:r w:rsidRPr="00287320">
        <w:rPr>
          <w:rFonts w:ascii="仿宋_GB2312" w:eastAsia="仿宋_GB2312" w:hint="eastAsia"/>
          <w:sz w:val="32"/>
          <w:szCs w:val="32"/>
        </w:rPr>
        <w:t>可能</w:t>
      </w:r>
      <w:r w:rsidRPr="00287320">
        <w:rPr>
          <w:rFonts w:ascii="仿宋_GB2312" w:eastAsia="仿宋_GB2312"/>
          <w:sz w:val="32"/>
          <w:szCs w:val="32"/>
        </w:rPr>
        <w:t>有效地优化抗病毒治疗</w:t>
      </w:r>
      <w:r w:rsidRPr="00287320">
        <w:rPr>
          <w:rFonts w:ascii="仿宋_GB2312" w:eastAsia="仿宋_GB2312" w:hint="eastAsia"/>
          <w:sz w:val="32"/>
          <w:szCs w:val="32"/>
        </w:rPr>
        <w:t>，</w:t>
      </w:r>
      <w:r w:rsidRPr="00287320">
        <w:rPr>
          <w:rFonts w:ascii="仿宋_GB2312" w:eastAsia="仿宋_GB2312"/>
          <w:sz w:val="32"/>
          <w:szCs w:val="32"/>
        </w:rPr>
        <w:t>PK / PD模型可用于选择最佳持续时间和剂量，并防止出现耐药性;基于生理学的PK建模方</w:t>
      </w:r>
      <w:r w:rsidRPr="00287320">
        <w:rPr>
          <w:rFonts w:ascii="仿宋_GB2312" w:eastAsia="仿宋_GB2312" w:hint="eastAsia"/>
          <w:sz w:val="32"/>
          <w:szCs w:val="32"/>
        </w:rPr>
        <w:t>法可用于研究局部（肺）</w:t>
      </w:r>
      <w:r w:rsidRPr="00287320">
        <w:rPr>
          <w:rFonts w:ascii="仿宋_GB2312" w:eastAsia="仿宋_GB2312"/>
          <w:sz w:val="32"/>
          <w:szCs w:val="32"/>
        </w:rPr>
        <w:t>PK和PD。</w:t>
      </w:r>
    </w:p>
    <w:p w14:paraId="24663988" w14:textId="32A89790" w:rsidR="007F3822" w:rsidRPr="00287320" w:rsidRDefault="003A58A4" w:rsidP="003A2BFA">
      <w:pPr>
        <w:pStyle w:val="af1"/>
        <w:numPr>
          <w:ilvl w:val="0"/>
          <w:numId w:val="1"/>
        </w:numPr>
        <w:spacing w:before="100" w:beforeAutospacing="1" w:after="100" w:afterAutospacing="1" w:line="360" w:lineRule="auto"/>
        <w:ind w:left="0" w:firstLineChars="0" w:firstLine="0"/>
        <w:outlineLvl w:val="0"/>
        <w:rPr>
          <w:rFonts w:ascii="黑体" w:eastAsia="黑体" w:hAnsi="黑体"/>
          <w:sz w:val="32"/>
          <w:szCs w:val="32"/>
        </w:rPr>
      </w:pPr>
      <w:bookmarkStart w:id="12" w:name="_Toc104370666"/>
      <w:bookmarkStart w:id="13" w:name="_Toc14481"/>
      <w:bookmarkStart w:id="14" w:name="_Toc109902642"/>
      <w:r w:rsidRPr="00287320">
        <w:rPr>
          <w:rFonts w:ascii="黑体" w:eastAsia="黑体" w:hAnsi="黑体" w:hint="eastAsia"/>
          <w:sz w:val="32"/>
          <w:szCs w:val="32"/>
        </w:rPr>
        <w:t>探索性研究（II期临床试验）</w:t>
      </w:r>
      <w:bookmarkEnd w:id="12"/>
      <w:bookmarkEnd w:id="13"/>
      <w:bookmarkEnd w:id="14"/>
    </w:p>
    <w:p w14:paraId="00B9E0BD" w14:textId="77777777" w:rsidR="007F3822" w:rsidRPr="00287320" w:rsidRDefault="003A58A4" w:rsidP="00E4550D">
      <w:pPr>
        <w:pStyle w:val="af1"/>
        <w:spacing w:before="100" w:beforeAutospacing="1" w:after="100" w:afterAutospacing="1" w:line="360" w:lineRule="auto"/>
        <w:ind w:firstLine="640"/>
        <w:outlineLvl w:val="0"/>
        <w:rPr>
          <w:rFonts w:ascii="楷体" w:eastAsia="楷体" w:hAnsi="楷体"/>
          <w:sz w:val="32"/>
          <w:szCs w:val="32"/>
        </w:rPr>
      </w:pPr>
      <w:bookmarkStart w:id="15" w:name="_Toc109902643"/>
      <w:r w:rsidRPr="00287320">
        <w:rPr>
          <w:rFonts w:ascii="楷体" w:eastAsia="楷体" w:hAnsi="楷体" w:hint="eastAsia"/>
          <w:sz w:val="32"/>
          <w:szCs w:val="32"/>
        </w:rPr>
        <w:t>（一）II期临床试验设计</w:t>
      </w:r>
      <w:bookmarkEnd w:id="15"/>
    </w:p>
    <w:p w14:paraId="359A2D78" w14:textId="3522628A" w:rsidR="003A2BFA" w:rsidRPr="00287320" w:rsidRDefault="003A58A4" w:rsidP="003A2BFA">
      <w:pPr>
        <w:pStyle w:val="af1"/>
        <w:spacing w:before="100" w:beforeAutospacing="1" w:after="100" w:afterAutospacing="1" w:line="360" w:lineRule="auto"/>
        <w:ind w:firstLine="640"/>
        <w:rPr>
          <w:rFonts w:ascii="仿宋_GB2312" w:eastAsia="仿宋_GB2312"/>
          <w:sz w:val="32"/>
          <w:szCs w:val="32"/>
        </w:rPr>
      </w:pPr>
      <w:r w:rsidRPr="00287320">
        <w:rPr>
          <w:rFonts w:ascii="仿宋_GB2312" w:eastAsia="仿宋_GB2312" w:hint="eastAsia"/>
          <w:sz w:val="32"/>
          <w:szCs w:val="32"/>
        </w:rPr>
        <w:t>探索性研究的主要</w:t>
      </w:r>
      <w:r w:rsidR="00812260" w:rsidRPr="00287320">
        <w:rPr>
          <w:rFonts w:ascii="仿宋_GB2312" w:eastAsia="仿宋_GB2312" w:hint="eastAsia"/>
          <w:sz w:val="32"/>
          <w:szCs w:val="32"/>
        </w:rPr>
        <w:t>目的</w:t>
      </w:r>
      <w:r w:rsidRPr="00287320">
        <w:rPr>
          <w:rFonts w:ascii="仿宋_GB2312" w:eastAsia="仿宋_GB2312" w:hint="eastAsia"/>
          <w:sz w:val="32"/>
          <w:szCs w:val="32"/>
        </w:rPr>
        <w:t>是描述成人和儿童的安全性特征和概念验证，以及确定研究药物在药代动力学、安全性和抗病毒活性方面的最佳剂量和治疗持续时间，以及开始治疗的时间对疗效的影响。以下是成人和儿童 II</w:t>
      </w:r>
      <w:r w:rsidR="00B13E63" w:rsidRPr="00287320">
        <w:rPr>
          <w:rFonts w:ascii="仿宋_GB2312" w:eastAsia="仿宋_GB2312" w:hint="eastAsia"/>
          <w:sz w:val="32"/>
          <w:szCs w:val="32"/>
        </w:rPr>
        <w:t>期</w:t>
      </w:r>
      <w:r w:rsidR="00F1112F" w:rsidRPr="00287320">
        <w:rPr>
          <w:rFonts w:ascii="仿宋_GB2312" w:eastAsia="仿宋_GB2312" w:hint="eastAsia"/>
          <w:sz w:val="32"/>
          <w:szCs w:val="32"/>
        </w:rPr>
        <w:t>临床</w:t>
      </w:r>
      <w:r w:rsidR="00B13E63" w:rsidRPr="00287320">
        <w:rPr>
          <w:rFonts w:ascii="仿宋_GB2312" w:eastAsia="仿宋_GB2312" w:hint="eastAsia"/>
          <w:sz w:val="32"/>
          <w:szCs w:val="32"/>
        </w:rPr>
        <w:t>试验的</w:t>
      </w:r>
      <w:r w:rsidRPr="00287320">
        <w:rPr>
          <w:rFonts w:ascii="仿宋_GB2312" w:eastAsia="仿宋_GB2312" w:hint="eastAsia"/>
          <w:sz w:val="32"/>
          <w:szCs w:val="32"/>
        </w:rPr>
        <w:t>研究设计：</w:t>
      </w:r>
      <w:bookmarkStart w:id="16" w:name="_Toc28857"/>
      <w:bookmarkStart w:id="17" w:name="_Toc104370667"/>
    </w:p>
    <w:p w14:paraId="3CD751E9" w14:textId="35199B91" w:rsidR="007F3822" w:rsidRPr="00287320" w:rsidRDefault="003A58A4" w:rsidP="00E4550D">
      <w:pPr>
        <w:spacing w:before="100" w:beforeAutospacing="1" w:after="100" w:afterAutospacing="1" w:line="360" w:lineRule="auto"/>
        <w:ind w:firstLineChars="200" w:firstLine="640"/>
        <w:rPr>
          <w:rFonts w:ascii="仿宋_GB2312" w:eastAsia="仿宋_GB2312"/>
          <w:sz w:val="32"/>
          <w:szCs w:val="32"/>
        </w:rPr>
      </w:pPr>
      <w:r w:rsidRPr="00287320">
        <w:rPr>
          <w:rFonts w:ascii="仿宋_GB2312" w:eastAsia="仿宋_GB2312" w:hint="eastAsia"/>
          <w:sz w:val="32"/>
          <w:szCs w:val="32"/>
        </w:rPr>
        <w:lastRenderedPageBreak/>
        <w:t>1.成人II期 RSV 治疗</w:t>
      </w:r>
      <w:r w:rsidR="00F1112F" w:rsidRPr="00287320">
        <w:rPr>
          <w:rFonts w:ascii="仿宋_GB2312" w:eastAsia="仿宋_GB2312" w:hint="eastAsia"/>
          <w:sz w:val="32"/>
          <w:szCs w:val="32"/>
        </w:rPr>
        <w:t>性</w:t>
      </w:r>
      <w:r w:rsidR="00F1112F" w:rsidRPr="00287320">
        <w:rPr>
          <w:rFonts w:ascii="仿宋_GB2312" w:eastAsia="仿宋_GB2312"/>
          <w:sz w:val="32"/>
          <w:szCs w:val="32"/>
        </w:rPr>
        <w:t>临床</w:t>
      </w:r>
      <w:r w:rsidRPr="00287320">
        <w:rPr>
          <w:rFonts w:ascii="仿宋_GB2312" w:eastAsia="仿宋_GB2312" w:hint="eastAsia"/>
          <w:sz w:val="32"/>
          <w:szCs w:val="32"/>
        </w:rPr>
        <w:t>试验</w:t>
      </w:r>
      <w:bookmarkEnd w:id="16"/>
      <w:bookmarkEnd w:id="17"/>
    </w:p>
    <w:p w14:paraId="2B6E1CBB" w14:textId="167A07E6" w:rsidR="007F3822" w:rsidRPr="00287320" w:rsidRDefault="00B13E63" w:rsidP="003A2BFA">
      <w:pPr>
        <w:pStyle w:val="af1"/>
        <w:spacing w:before="100" w:beforeAutospacing="1" w:after="100" w:afterAutospacing="1" w:line="360" w:lineRule="auto"/>
        <w:ind w:firstLine="640"/>
        <w:rPr>
          <w:rFonts w:ascii="仿宋_GB2312" w:eastAsia="仿宋_GB2312"/>
          <w:sz w:val="32"/>
          <w:szCs w:val="32"/>
        </w:rPr>
      </w:pPr>
      <w:r w:rsidRPr="00287320">
        <w:rPr>
          <w:rFonts w:ascii="仿宋_GB2312" w:eastAsia="仿宋_GB2312" w:hint="eastAsia"/>
          <w:sz w:val="32"/>
          <w:szCs w:val="32"/>
        </w:rPr>
        <w:t>目前</w:t>
      </w:r>
      <w:r w:rsidR="003A58A4" w:rsidRPr="00287320">
        <w:rPr>
          <w:rFonts w:ascii="仿宋_GB2312" w:eastAsia="仿宋_GB2312" w:hint="eastAsia"/>
          <w:sz w:val="32"/>
          <w:szCs w:val="32"/>
        </w:rPr>
        <w:t>尚不清楚</w:t>
      </w:r>
      <w:r w:rsidRPr="00287320">
        <w:rPr>
          <w:rFonts w:ascii="仿宋_GB2312" w:eastAsia="仿宋_GB2312" w:hint="eastAsia"/>
          <w:sz w:val="32"/>
          <w:szCs w:val="32"/>
        </w:rPr>
        <w:t>在</w:t>
      </w:r>
      <w:r w:rsidR="003A58A4" w:rsidRPr="00287320">
        <w:rPr>
          <w:rFonts w:ascii="仿宋_GB2312" w:eastAsia="仿宋_GB2312" w:hint="eastAsia"/>
          <w:sz w:val="32"/>
          <w:szCs w:val="32"/>
        </w:rPr>
        <w:t>成人中</w:t>
      </w:r>
      <w:r w:rsidRPr="00287320">
        <w:rPr>
          <w:rFonts w:ascii="仿宋_GB2312" w:eastAsia="仿宋_GB2312" w:hint="eastAsia"/>
          <w:sz w:val="32"/>
          <w:szCs w:val="32"/>
        </w:rPr>
        <w:t>测定药物</w:t>
      </w:r>
      <w:r w:rsidR="003A58A4" w:rsidRPr="00287320">
        <w:rPr>
          <w:rFonts w:ascii="仿宋_GB2312" w:eastAsia="仿宋_GB2312" w:hint="eastAsia"/>
          <w:sz w:val="32"/>
          <w:szCs w:val="32"/>
        </w:rPr>
        <w:t>抗病毒（抗 RSV）活性是否可以预测婴幼儿 RSV LRTI 的治疗效果。然而，在有症状的 RSV 感染的成人中获得概念验证的证据一定</w:t>
      </w:r>
      <w:r w:rsidR="003A58A4" w:rsidRPr="00287320">
        <w:rPr>
          <w:rFonts w:ascii="仿宋_GB2312" w:eastAsia="仿宋_GB2312"/>
          <w:sz w:val="32"/>
          <w:szCs w:val="32"/>
        </w:rPr>
        <w:t>程度上可以</w:t>
      </w:r>
      <w:r w:rsidR="003A58A4" w:rsidRPr="00287320">
        <w:rPr>
          <w:rFonts w:ascii="仿宋_GB2312" w:eastAsia="仿宋_GB2312" w:hint="eastAsia"/>
          <w:sz w:val="32"/>
          <w:szCs w:val="32"/>
        </w:rPr>
        <w:t>支持婴儿和幼儿潜在临床受益。因此，建议在早期</w:t>
      </w:r>
      <w:r w:rsidRPr="00287320">
        <w:rPr>
          <w:rFonts w:ascii="仿宋_GB2312" w:eastAsia="仿宋_GB2312" w:hint="eastAsia"/>
          <w:sz w:val="32"/>
          <w:szCs w:val="32"/>
        </w:rPr>
        <w:t>临床</w:t>
      </w:r>
      <w:r w:rsidR="003A58A4" w:rsidRPr="00287320">
        <w:rPr>
          <w:rFonts w:ascii="仿宋_GB2312" w:eastAsia="仿宋_GB2312" w:hint="eastAsia"/>
          <w:sz w:val="32"/>
          <w:szCs w:val="32"/>
        </w:rPr>
        <w:t>试验中评估药物在成人的</w:t>
      </w:r>
      <w:r w:rsidR="00F1112F" w:rsidRPr="00287320">
        <w:rPr>
          <w:rFonts w:ascii="仿宋_GB2312" w:eastAsia="仿宋_GB2312" w:hint="eastAsia"/>
          <w:sz w:val="32"/>
          <w:szCs w:val="32"/>
        </w:rPr>
        <w:t>抗病毒活性（使用病毒学指标）和临床体征和症状。概念验证临床试验可用的</w:t>
      </w:r>
      <w:r w:rsidR="003A58A4" w:rsidRPr="00287320">
        <w:rPr>
          <w:rFonts w:ascii="仿宋_GB2312" w:eastAsia="仿宋_GB2312" w:hint="eastAsia"/>
          <w:sz w:val="32"/>
          <w:szCs w:val="32"/>
        </w:rPr>
        <w:t>试验设计包括：</w:t>
      </w:r>
    </w:p>
    <w:p w14:paraId="3A50F78B" w14:textId="0219FD64" w:rsidR="007F3822" w:rsidRPr="00287320" w:rsidRDefault="00EF5C82" w:rsidP="00EF5C82">
      <w:pPr>
        <w:pStyle w:val="af1"/>
        <w:spacing w:before="100" w:beforeAutospacing="1" w:after="100" w:afterAutospacing="1" w:line="360" w:lineRule="auto"/>
        <w:ind w:firstLineChars="250" w:firstLine="800"/>
        <w:rPr>
          <w:rFonts w:ascii="仿宋_GB2312" w:eastAsia="仿宋_GB2312"/>
          <w:sz w:val="32"/>
          <w:szCs w:val="32"/>
        </w:rPr>
      </w:pPr>
      <w:r w:rsidRPr="00287320">
        <w:rPr>
          <w:rFonts w:ascii="仿宋_GB2312" w:eastAsia="仿宋_GB2312"/>
          <w:sz w:val="32"/>
          <w:szCs w:val="32"/>
        </w:rPr>
        <w:t xml:space="preserve">1.1 </w:t>
      </w:r>
      <w:r w:rsidR="003A58A4" w:rsidRPr="00287320">
        <w:rPr>
          <w:rFonts w:ascii="仿宋_GB2312" w:eastAsia="仿宋_GB2312" w:hint="eastAsia"/>
          <w:sz w:val="32"/>
          <w:szCs w:val="32"/>
        </w:rPr>
        <w:t>人体</w:t>
      </w:r>
      <w:r w:rsidR="008143D3" w:rsidRPr="00287320">
        <w:rPr>
          <w:rFonts w:ascii="仿宋_GB2312" w:eastAsia="仿宋_GB2312" w:hint="eastAsia"/>
          <w:sz w:val="32"/>
          <w:szCs w:val="32"/>
        </w:rPr>
        <w:t>激发</w:t>
      </w:r>
      <w:r w:rsidR="003A58A4" w:rsidRPr="00287320">
        <w:rPr>
          <w:rFonts w:ascii="仿宋_GB2312" w:eastAsia="仿宋_GB2312" w:hint="eastAsia"/>
          <w:sz w:val="32"/>
          <w:szCs w:val="32"/>
        </w:rPr>
        <w:t>试验</w:t>
      </w:r>
      <w:r w:rsidRPr="00287320">
        <w:rPr>
          <w:rFonts w:ascii="仿宋_GB2312" w:eastAsia="仿宋_GB2312" w:hint="eastAsia"/>
          <w:sz w:val="32"/>
          <w:szCs w:val="32"/>
        </w:rPr>
        <w:t xml:space="preserve"> </w:t>
      </w:r>
      <w:r w:rsidR="003A58A4" w:rsidRPr="00287320">
        <w:rPr>
          <w:rFonts w:ascii="仿宋_GB2312" w:eastAsia="仿宋_GB2312" w:hint="eastAsia"/>
          <w:sz w:val="32"/>
          <w:szCs w:val="32"/>
        </w:rPr>
        <w:t>在健康成人中实验性地感染可接受/</w:t>
      </w:r>
      <w:r w:rsidR="00F1112F" w:rsidRPr="00287320">
        <w:rPr>
          <w:rFonts w:ascii="仿宋_GB2312" w:eastAsia="仿宋_GB2312" w:hint="eastAsia"/>
          <w:sz w:val="32"/>
          <w:szCs w:val="32"/>
        </w:rPr>
        <w:t>可获得</w:t>
      </w:r>
      <w:r w:rsidR="003A58A4" w:rsidRPr="00287320">
        <w:rPr>
          <w:rFonts w:ascii="仿宋_GB2312" w:eastAsia="仿宋_GB2312" w:hint="eastAsia"/>
          <w:sz w:val="32"/>
          <w:szCs w:val="32"/>
        </w:rPr>
        <w:t>的 RSV攻击毒株，进行随机、双盲、安慰剂对照的治疗试验。实验性接种的受试者在接受研究药物之前应该已经确定感染。可以探索多个终点，例如 RSV 病毒载量的变化、RSV 特异性体征和症状评估评分以及</w:t>
      </w:r>
      <w:r w:rsidR="008143D3" w:rsidRPr="00287320">
        <w:rPr>
          <w:rFonts w:ascii="仿宋_GB2312" w:eastAsia="仿宋_GB2312" w:hint="eastAsia"/>
          <w:sz w:val="32"/>
          <w:szCs w:val="32"/>
        </w:rPr>
        <w:t>呼吸道</w:t>
      </w:r>
      <w:r w:rsidR="003A58A4" w:rsidRPr="00287320">
        <w:rPr>
          <w:rFonts w:ascii="仿宋_GB2312" w:eastAsia="仿宋_GB2312" w:hint="eastAsia"/>
          <w:sz w:val="32"/>
          <w:szCs w:val="32"/>
        </w:rPr>
        <w:t>粘液重量。研究结果可能显示剂量、血浆暴露、对临床体征和症状的影响，以及病毒载量的减少，有助于选择方案进行进一步试验。</w:t>
      </w:r>
      <w:r w:rsidR="003A58A4" w:rsidRPr="00287320">
        <w:rPr>
          <w:rFonts w:ascii="仿宋_GB2312" w:eastAsia="仿宋_GB2312"/>
          <w:sz w:val="32"/>
          <w:szCs w:val="32"/>
        </w:rPr>
        <w:t>此类试验也可用于</w:t>
      </w:r>
      <w:r w:rsidR="003A58A4" w:rsidRPr="00287320">
        <w:rPr>
          <w:rFonts w:ascii="仿宋_GB2312" w:eastAsia="仿宋_GB2312" w:hint="eastAsia"/>
          <w:sz w:val="32"/>
          <w:szCs w:val="32"/>
        </w:rPr>
        <w:t>评估</w:t>
      </w:r>
      <w:r w:rsidR="003A58A4" w:rsidRPr="00287320">
        <w:rPr>
          <w:rFonts w:ascii="仿宋_GB2312" w:eastAsia="仿宋_GB2312"/>
          <w:sz w:val="32"/>
          <w:szCs w:val="32"/>
        </w:rPr>
        <w:t>DAA的联合</w:t>
      </w:r>
      <w:r w:rsidR="003A58A4" w:rsidRPr="00287320">
        <w:rPr>
          <w:rFonts w:ascii="仿宋_GB2312" w:eastAsia="仿宋_GB2312" w:hint="eastAsia"/>
          <w:sz w:val="32"/>
          <w:szCs w:val="32"/>
        </w:rPr>
        <w:t>用药</w:t>
      </w:r>
      <w:r w:rsidR="003A58A4" w:rsidRPr="00287320">
        <w:rPr>
          <w:rFonts w:ascii="仿宋_GB2312" w:eastAsia="仿宋_GB2312"/>
          <w:sz w:val="32"/>
          <w:szCs w:val="32"/>
        </w:rPr>
        <w:t>与</w:t>
      </w:r>
      <w:r w:rsidR="003A58A4" w:rsidRPr="00287320">
        <w:rPr>
          <w:rFonts w:ascii="仿宋_GB2312" w:eastAsia="仿宋_GB2312" w:hint="eastAsia"/>
          <w:sz w:val="32"/>
          <w:szCs w:val="32"/>
        </w:rPr>
        <w:t>单药比较</w:t>
      </w:r>
      <w:r w:rsidR="003A58A4" w:rsidRPr="00287320">
        <w:rPr>
          <w:rFonts w:ascii="仿宋_GB2312" w:eastAsia="仿宋_GB2312"/>
          <w:sz w:val="32"/>
          <w:szCs w:val="32"/>
        </w:rPr>
        <w:t>，以支持</w:t>
      </w:r>
      <w:r w:rsidR="003A58A4" w:rsidRPr="00287320">
        <w:rPr>
          <w:rFonts w:ascii="仿宋_GB2312" w:eastAsia="仿宋_GB2312" w:hint="eastAsia"/>
          <w:sz w:val="32"/>
          <w:szCs w:val="32"/>
        </w:rPr>
        <w:t>联合用药开发。</w:t>
      </w:r>
    </w:p>
    <w:p w14:paraId="4F355F85" w14:textId="7256AF65" w:rsidR="007F3822" w:rsidRPr="00287320" w:rsidRDefault="00EF5C82" w:rsidP="003A2BFA">
      <w:pPr>
        <w:pStyle w:val="af1"/>
        <w:spacing w:before="100" w:beforeAutospacing="1" w:after="100" w:afterAutospacing="1" w:line="360" w:lineRule="auto"/>
        <w:ind w:firstLine="640"/>
        <w:rPr>
          <w:rFonts w:ascii="仿宋_GB2312" w:eastAsia="仿宋_GB2312"/>
          <w:sz w:val="32"/>
          <w:szCs w:val="32"/>
        </w:rPr>
      </w:pPr>
      <w:r w:rsidRPr="00287320">
        <w:rPr>
          <w:rFonts w:ascii="仿宋_GB2312" w:eastAsia="仿宋_GB2312"/>
          <w:sz w:val="32"/>
          <w:szCs w:val="32"/>
        </w:rPr>
        <w:t xml:space="preserve">1.2 </w:t>
      </w:r>
      <w:r w:rsidR="003A58A4" w:rsidRPr="00287320">
        <w:rPr>
          <w:rFonts w:ascii="仿宋_GB2312" w:eastAsia="仿宋_GB2312" w:hint="eastAsia"/>
          <w:sz w:val="32"/>
          <w:szCs w:val="32"/>
        </w:rPr>
        <w:t>对具有RSV急性感染症状的免疫功能低下和/或老年人的随机、双盲、比对治疗试验</w:t>
      </w:r>
      <w:r w:rsidRPr="00287320">
        <w:rPr>
          <w:rFonts w:ascii="仿宋_GB2312" w:eastAsia="仿宋_GB2312" w:hint="eastAsia"/>
          <w:sz w:val="32"/>
          <w:szCs w:val="32"/>
        </w:rPr>
        <w:t xml:space="preserve"> </w:t>
      </w:r>
      <w:r w:rsidR="003A58A4" w:rsidRPr="00287320">
        <w:rPr>
          <w:rFonts w:ascii="仿宋_GB2312" w:eastAsia="仿宋_GB2312" w:hint="eastAsia"/>
          <w:sz w:val="32"/>
          <w:szCs w:val="32"/>
        </w:rPr>
        <w:t>患者在接受研究药物之前应该已经确定感染。 在</w:t>
      </w:r>
      <w:r w:rsidR="003A58A4" w:rsidRPr="00287320">
        <w:rPr>
          <w:rFonts w:ascii="仿宋_GB2312" w:eastAsia="仿宋_GB2312"/>
          <w:sz w:val="32"/>
          <w:szCs w:val="32"/>
        </w:rPr>
        <w:t>II</w:t>
      </w:r>
      <w:proofErr w:type="gramStart"/>
      <w:r w:rsidR="003A58A4" w:rsidRPr="00287320">
        <w:rPr>
          <w:rFonts w:ascii="仿宋_GB2312" w:eastAsia="仿宋_GB2312" w:hint="eastAsia"/>
          <w:sz w:val="32"/>
          <w:szCs w:val="32"/>
        </w:rPr>
        <w:t>期试验</w:t>
      </w:r>
      <w:proofErr w:type="gramEnd"/>
      <w:r w:rsidR="003A58A4" w:rsidRPr="00287320">
        <w:rPr>
          <w:rFonts w:ascii="仿宋_GB2312" w:eastAsia="仿宋_GB2312" w:hint="eastAsia"/>
          <w:sz w:val="32"/>
          <w:szCs w:val="32"/>
        </w:rPr>
        <w:t>中可以探索多个终点，例如 RSV 病毒载量的变化、临床症状评分的变化、住院时间以及疾病进展或消退的其他指标。应根据现行</w:t>
      </w:r>
      <w:r w:rsidR="003A58A4" w:rsidRPr="00287320">
        <w:rPr>
          <w:rFonts w:ascii="仿宋_GB2312" w:eastAsia="仿宋_GB2312"/>
          <w:sz w:val="32"/>
          <w:szCs w:val="32"/>
        </w:rPr>
        <w:t>药物批准情况</w:t>
      </w:r>
      <w:r w:rsidR="003A58A4" w:rsidRPr="00287320">
        <w:rPr>
          <w:rFonts w:ascii="仿宋_GB2312" w:eastAsia="仿宋_GB2312" w:hint="eastAsia"/>
          <w:sz w:val="32"/>
          <w:szCs w:val="32"/>
        </w:rPr>
        <w:t>设</w:t>
      </w:r>
      <w:r w:rsidR="003A58A4" w:rsidRPr="00287320">
        <w:rPr>
          <w:rFonts w:ascii="仿宋_GB2312" w:eastAsia="仿宋_GB2312" w:hint="eastAsia"/>
          <w:sz w:val="32"/>
          <w:szCs w:val="32"/>
        </w:rPr>
        <w:lastRenderedPageBreak/>
        <w:t>计</w:t>
      </w:r>
      <w:r w:rsidR="003A58A4" w:rsidRPr="00287320">
        <w:rPr>
          <w:rFonts w:ascii="仿宋_GB2312" w:eastAsia="仿宋_GB2312"/>
          <w:sz w:val="32"/>
          <w:szCs w:val="32"/>
        </w:rPr>
        <w:t>对照，</w:t>
      </w:r>
      <w:r w:rsidR="00F1112F" w:rsidRPr="00287320">
        <w:rPr>
          <w:rFonts w:ascii="仿宋_GB2312" w:eastAsia="仿宋_GB2312" w:hint="eastAsia"/>
          <w:sz w:val="32"/>
          <w:szCs w:val="32"/>
        </w:rPr>
        <w:t>可以</w:t>
      </w:r>
      <w:r w:rsidR="003A58A4" w:rsidRPr="00287320">
        <w:rPr>
          <w:rFonts w:ascii="仿宋_GB2312" w:eastAsia="仿宋_GB2312"/>
          <w:sz w:val="32"/>
          <w:szCs w:val="32"/>
        </w:rPr>
        <w:t>选择</w:t>
      </w:r>
      <w:r w:rsidR="003A58A4" w:rsidRPr="00287320">
        <w:rPr>
          <w:rFonts w:ascii="仿宋_GB2312" w:eastAsia="仿宋_GB2312" w:hint="eastAsia"/>
          <w:sz w:val="32"/>
          <w:szCs w:val="32"/>
        </w:rPr>
        <w:t>利巴韦林</w:t>
      </w:r>
      <w:proofErr w:type="gramStart"/>
      <w:r w:rsidR="003A58A4" w:rsidRPr="00287320">
        <w:rPr>
          <w:rFonts w:ascii="仿宋_GB2312" w:eastAsia="仿宋_GB2312"/>
          <w:sz w:val="32"/>
          <w:szCs w:val="32"/>
        </w:rPr>
        <w:t>进行优效设计</w:t>
      </w:r>
      <w:proofErr w:type="gramEnd"/>
      <w:r w:rsidR="003A58A4" w:rsidRPr="00287320">
        <w:rPr>
          <w:rFonts w:ascii="仿宋_GB2312" w:eastAsia="仿宋_GB2312"/>
          <w:sz w:val="32"/>
          <w:szCs w:val="32"/>
        </w:rPr>
        <w:t>，或</w:t>
      </w:r>
      <w:r w:rsidR="003A58A4" w:rsidRPr="00287320">
        <w:rPr>
          <w:rFonts w:ascii="仿宋_GB2312" w:eastAsia="仿宋_GB2312" w:hint="eastAsia"/>
          <w:sz w:val="32"/>
          <w:szCs w:val="32"/>
        </w:rPr>
        <w:t>选择</w:t>
      </w:r>
      <w:r w:rsidR="00F1112F" w:rsidRPr="00287320">
        <w:rPr>
          <w:rFonts w:ascii="仿宋_GB2312" w:eastAsia="仿宋_GB2312" w:hint="eastAsia"/>
          <w:sz w:val="32"/>
          <w:szCs w:val="32"/>
        </w:rPr>
        <w:t>标准</w:t>
      </w:r>
      <w:r w:rsidR="00F1112F" w:rsidRPr="00287320">
        <w:rPr>
          <w:rFonts w:ascii="仿宋_GB2312" w:eastAsia="仿宋_GB2312"/>
          <w:sz w:val="32"/>
          <w:szCs w:val="32"/>
        </w:rPr>
        <w:t>治疗</w:t>
      </w:r>
      <w:r w:rsidR="003A58A4" w:rsidRPr="00287320">
        <w:rPr>
          <w:rFonts w:ascii="仿宋_GB2312" w:eastAsia="仿宋_GB2312"/>
          <w:sz w:val="32"/>
          <w:szCs w:val="32"/>
        </w:rPr>
        <w:t>进行加载设计的</w:t>
      </w:r>
      <w:r w:rsidR="003A58A4" w:rsidRPr="00287320">
        <w:rPr>
          <w:rFonts w:ascii="仿宋_GB2312" w:eastAsia="仿宋_GB2312" w:hint="eastAsia"/>
          <w:sz w:val="32"/>
          <w:szCs w:val="32"/>
        </w:rPr>
        <w:t>安慰剂</w:t>
      </w:r>
      <w:proofErr w:type="gramStart"/>
      <w:r w:rsidR="00F1112F" w:rsidRPr="00287320">
        <w:rPr>
          <w:rFonts w:ascii="仿宋_GB2312" w:eastAsia="仿宋_GB2312" w:hint="eastAsia"/>
          <w:sz w:val="32"/>
          <w:szCs w:val="32"/>
        </w:rPr>
        <w:t>对照</w:t>
      </w:r>
      <w:r w:rsidR="003A58A4" w:rsidRPr="00287320">
        <w:rPr>
          <w:rFonts w:ascii="仿宋_GB2312" w:eastAsia="仿宋_GB2312"/>
          <w:sz w:val="32"/>
          <w:szCs w:val="32"/>
        </w:rPr>
        <w:t>优效</w:t>
      </w:r>
      <w:r w:rsidR="00F1112F" w:rsidRPr="00287320">
        <w:rPr>
          <w:rFonts w:ascii="仿宋_GB2312" w:eastAsia="仿宋_GB2312" w:hint="eastAsia"/>
          <w:sz w:val="32"/>
          <w:szCs w:val="32"/>
        </w:rPr>
        <w:t>设计</w:t>
      </w:r>
      <w:proofErr w:type="gramEnd"/>
      <w:r w:rsidR="00F1112F" w:rsidRPr="00287320">
        <w:rPr>
          <w:rFonts w:ascii="仿宋_GB2312" w:eastAsia="仿宋_GB2312" w:hint="eastAsia"/>
          <w:sz w:val="32"/>
          <w:szCs w:val="32"/>
        </w:rPr>
        <w:t>。</w:t>
      </w:r>
      <w:r w:rsidR="003A58A4" w:rsidRPr="00287320">
        <w:rPr>
          <w:rFonts w:ascii="仿宋_GB2312" w:eastAsia="仿宋_GB2312" w:hint="eastAsia"/>
          <w:sz w:val="32"/>
          <w:szCs w:val="32"/>
        </w:rPr>
        <w:t xml:space="preserve"> </w:t>
      </w:r>
    </w:p>
    <w:p w14:paraId="49C2B292" w14:textId="0293AA0F" w:rsidR="007F3822" w:rsidRPr="00287320" w:rsidRDefault="008143D3" w:rsidP="003A2BFA">
      <w:pPr>
        <w:pStyle w:val="af1"/>
        <w:spacing w:before="100" w:beforeAutospacing="1" w:after="100" w:afterAutospacing="1" w:line="360" w:lineRule="auto"/>
        <w:ind w:firstLine="640"/>
        <w:rPr>
          <w:rFonts w:ascii="仿宋_GB2312" w:eastAsia="仿宋_GB2312"/>
          <w:sz w:val="32"/>
          <w:szCs w:val="32"/>
        </w:rPr>
      </w:pPr>
      <w:r w:rsidRPr="00287320">
        <w:rPr>
          <w:rFonts w:ascii="仿宋_GB2312" w:eastAsia="仿宋_GB2312" w:hint="eastAsia"/>
          <w:sz w:val="32"/>
          <w:szCs w:val="32"/>
        </w:rPr>
        <w:t>这些试验设计各有利弊。尽管激发</w:t>
      </w:r>
      <w:r w:rsidR="003A58A4" w:rsidRPr="00287320">
        <w:rPr>
          <w:rFonts w:ascii="仿宋_GB2312" w:eastAsia="仿宋_GB2312" w:hint="eastAsia"/>
          <w:sz w:val="32"/>
          <w:szCs w:val="32"/>
        </w:rPr>
        <w:t>试验可能更容易进行，但因疾病较轻微且通常局限于上呼吸道，</w:t>
      </w:r>
      <w:r w:rsidR="003A58A4" w:rsidRPr="00287320">
        <w:rPr>
          <w:rFonts w:ascii="仿宋_GB2312" w:eastAsia="仿宋_GB2312"/>
          <w:sz w:val="32"/>
          <w:szCs w:val="32"/>
        </w:rPr>
        <w:t>因此</w:t>
      </w:r>
      <w:r w:rsidR="003A58A4" w:rsidRPr="00287320">
        <w:rPr>
          <w:rFonts w:ascii="仿宋_GB2312" w:eastAsia="仿宋_GB2312" w:hint="eastAsia"/>
          <w:sz w:val="32"/>
          <w:szCs w:val="32"/>
        </w:rPr>
        <w:t>证明临床获益</w:t>
      </w:r>
      <w:r w:rsidR="003A58A4" w:rsidRPr="00287320">
        <w:rPr>
          <w:rFonts w:ascii="仿宋_GB2312" w:eastAsia="仿宋_GB2312"/>
          <w:sz w:val="32"/>
          <w:szCs w:val="32"/>
        </w:rPr>
        <w:t>较为困难</w:t>
      </w:r>
      <w:r w:rsidR="003A58A4" w:rsidRPr="00287320">
        <w:rPr>
          <w:rFonts w:ascii="仿宋_GB2312" w:eastAsia="仿宋_GB2312" w:hint="eastAsia"/>
          <w:sz w:val="32"/>
          <w:szCs w:val="32"/>
        </w:rPr>
        <w:t>。因此，这些试验可能仅对证明抗毒活性有用。</w:t>
      </w:r>
      <w:r w:rsidRPr="00287320">
        <w:rPr>
          <w:rFonts w:ascii="仿宋_GB2312" w:eastAsia="仿宋_GB2312" w:hint="eastAsia"/>
          <w:sz w:val="32"/>
          <w:szCs w:val="32"/>
        </w:rPr>
        <w:t>自然感染患者的随机对照试验在理论上比激发</w:t>
      </w:r>
      <w:r w:rsidR="003A58A4" w:rsidRPr="00287320">
        <w:rPr>
          <w:rFonts w:ascii="仿宋_GB2312" w:eastAsia="仿宋_GB2312" w:hint="eastAsia"/>
          <w:sz w:val="32"/>
          <w:szCs w:val="32"/>
        </w:rPr>
        <w:t>试验更复杂；前者更有可能纳入患有临床显著症状和下呼吸道疾病的患者，因此更有可能显示临床获益。最终，来自两种类型试验的数据可以一起用于支持成人和儿科适应症的进一步开发。</w:t>
      </w:r>
    </w:p>
    <w:p w14:paraId="4D4964E1" w14:textId="65A92798" w:rsidR="007F3822" w:rsidRPr="00287320" w:rsidRDefault="003A58A4" w:rsidP="003A2BFA">
      <w:pPr>
        <w:pStyle w:val="af1"/>
        <w:spacing w:before="100" w:beforeAutospacing="1" w:after="100" w:afterAutospacing="1" w:line="360" w:lineRule="auto"/>
        <w:ind w:firstLine="640"/>
        <w:rPr>
          <w:rFonts w:ascii="仿宋_GB2312" w:eastAsia="仿宋_GB2312"/>
          <w:sz w:val="32"/>
          <w:szCs w:val="32"/>
        </w:rPr>
      </w:pPr>
      <w:bookmarkStart w:id="18" w:name="_Toc104370668"/>
      <w:bookmarkStart w:id="19" w:name="_Toc30323"/>
      <w:r w:rsidRPr="00287320">
        <w:rPr>
          <w:rFonts w:ascii="仿宋_GB2312" w:eastAsia="仿宋_GB2312" w:hint="eastAsia"/>
          <w:sz w:val="32"/>
          <w:szCs w:val="32"/>
        </w:rPr>
        <w:t>2.成人 II 期 RSV 预防试验</w:t>
      </w:r>
      <w:bookmarkEnd w:id="18"/>
      <w:bookmarkEnd w:id="19"/>
    </w:p>
    <w:p w14:paraId="13AFDD6A" w14:textId="77777777" w:rsidR="007F3822" w:rsidRPr="00287320" w:rsidRDefault="003A58A4" w:rsidP="003A2BFA">
      <w:pPr>
        <w:pStyle w:val="af1"/>
        <w:spacing w:before="100" w:beforeAutospacing="1" w:after="100" w:afterAutospacing="1" w:line="360" w:lineRule="auto"/>
        <w:ind w:firstLine="640"/>
        <w:rPr>
          <w:rFonts w:ascii="仿宋_GB2312" w:eastAsia="仿宋_GB2312"/>
          <w:sz w:val="32"/>
          <w:szCs w:val="32"/>
        </w:rPr>
      </w:pPr>
      <w:r w:rsidRPr="00287320">
        <w:rPr>
          <w:rFonts w:ascii="仿宋_GB2312" w:eastAsia="仿宋_GB2312" w:hint="eastAsia"/>
          <w:sz w:val="32"/>
          <w:szCs w:val="32"/>
        </w:rPr>
        <w:t>从历史上看，RSV 疾病预防药物的开发集中在被动免疫预防，定义为通过施用抗体来预防疾病。RSV 疾病免疫预防的科学基础是基于对婴儿 RSV 感染的观察性研究，该研究揭示了循环母体抗RSV抗体水平与疾病严重程度降低之间的相关性。开发用于RSV预防的新药可能需要在儿科研究之前在成人中进行概念验证试验。</w:t>
      </w:r>
    </w:p>
    <w:p w14:paraId="5CCDDE88" w14:textId="37E690EB" w:rsidR="007F3822" w:rsidRPr="00287320" w:rsidRDefault="00EF5C82" w:rsidP="00EF5C82">
      <w:pPr>
        <w:pStyle w:val="af1"/>
        <w:spacing w:before="100" w:beforeAutospacing="1" w:after="100" w:afterAutospacing="1" w:line="360" w:lineRule="auto"/>
        <w:ind w:firstLine="640"/>
        <w:rPr>
          <w:rFonts w:ascii="仿宋_GB2312" w:eastAsia="仿宋_GB2312"/>
          <w:sz w:val="32"/>
          <w:szCs w:val="32"/>
        </w:rPr>
      </w:pPr>
      <w:r w:rsidRPr="00287320">
        <w:rPr>
          <w:rFonts w:ascii="仿宋_GB2312" w:eastAsia="仿宋_GB2312" w:hint="eastAsia"/>
          <w:sz w:val="32"/>
          <w:szCs w:val="32"/>
        </w:rPr>
        <w:t xml:space="preserve">2.1 </w:t>
      </w:r>
      <w:r w:rsidR="003A58A4" w:rsidRPr="00287320">
        <w:rPr>
          <w:rFonts w:ascii="仿宋_GB2312" w:eastAsia="仿宋_GB2312" w:hint="eastAsia"/>
          <w:sz w:val="32"/>
          <w:szCs w:val="32"/>
        </w:rPr>
        <w:t>人体</w:t>
      </w:r>
      <w:r w:rsidR="008143D3" w:rsidRPr="00287320">
        <w:rPr>
          <w:rFonts w:ascii="仿宋_GB2312" w:eastAsia="仿宋_GB2312" w:hint="eastAsia"/>
          <w:sz w:val="32"/>
          <w:szCs w:val="32"/>
        </w:rPr>
        <w:t>激发</w:t>
      </w:r>
      <w:r w:rsidR="003A58A4" w:rsidRPr="00287320">
        <w:rPr>
          <w:rFonts w:ascii="仿宋_GB2312" w:eastAsia="仿宋_GB2312" w:hint="eastAsia"/>
          <w:sz w:val="32"/>
          <w:szCs w:val="32"/>
        </w:rPr>
        <w:t>试验</w:t>
      </w:r>
      <w:r w:rsidRPr="00287320">
        <w:rPr>
          <w:rFonts w:ascii="仿宋_GB2312" w:eastAsia="仿宋_GB2312" w:hint="eastAsia"/>
          <w:sz w:val="32"/>
          <w:szCs w:val="32"/>
        </w:rPr>
        <w:t xml:space="preserve"> </w:t>
      </w:r>
      <w:r w:rsidR="003A58A4" w:rsidRPr="00287320">
        <w:rPr>
          <w:rFonts w:ascii="仿宋_GB2312" w:eastAsia="仿宋_GB2312" w:hint="eastAsia"/>
          <w:sz w:val="32"/>
          <w:szCs w:val="32"/>
        </w:rPr>
        <w:t>以健康成年人为受试者，采用随机、双盲、安慰剂对照的设计，这些成年人先行使用了研究药物，然后接种可接受的 RSV攻击毒株。主要</w:t>
      </w:r>
      <w:r w:rsidR="003A58A4" w:rsidRPr="00287320">
        <w:rPr>
          <w:rFonts w:ascii="仿宋_GB2312" w:eastAsia="仿宋_GB2312"/>
          <w:sz w:val="32"/>
          <w:szCs w:val="32"/>
        </w:rPr>
        <w:t>终点</w:t>
      </w:r>
      <w:r w:rsidR="003A58A4" w:rsidRPr="00287320">
        <w:rPr>
          <w:rFonts w:ascii="仿宋_GB2312" w:eastAsia="仿宋_GB2312" w:hint="eastAsia"/>
          <w:sz w:val="32"/>
          <w:szCs w:val="32"/>
        </w:rPr>
        <w:t>可使用预防有症状的实验室确诊的 RSV 感染。</w:t>
      </w:r>
    </w:p>
    <w:p w14:paraId="60DEFBFE" w14:textId="5FB5FC9A" w:rsidR="007F3822" w:rsidRPr="00287320" w:rsidRDefault="00EF5C82" w:rsidP="00C44959">
      <w:pPr>
        <w:pStyle w:val="af1"/>
        <w:spacing w:before="100" w:beforeAutospacing="1" w:after="100" w:afterAutospacing="1" w:line="360" w:lineRule="auto"/>
        <w:ind w:firstLine="640"/>
        <w:rPr>
          <w:rFonts w:ascii="仿宋_GB2312" w:eastAsia="仿宋_GB2312"/>
          <w:sz w:val="32"/>
          <w:szCs w:val="32"/>
        </w:rPr>
      </w:pPr>
      <w:r w:rsidRPr="00287320">
        <w:rPr>
          <w:rFonts w:ascii="仿宋_GB2312" w:eastAsia="仿宋_GB2312"/>
          <w:sz w:val="32"/>
          <w:szCs w:val="32"/>
        </w:rPr>
        <w:lastRenderedPageBreak/>
        <w:t xml:space="preserve">2.2 </w:t>
      </w:r>
      <w:r w:rsidR="003A58A4" w:rsidRPr="00287320">
        <w:rPr>
          <w:rFonts w:ascii="仿宋_GB2312" w:eastAsia="仿宋_GB2312" w:hint="eastAsia"/>
          <w:sz w:val="32"/>
          <w:szCs w:val="32"/>
        </w:rPr>
        <w:t>在有明确RSV 疾病流行的中心、机构或地区，对老年人和/或免疫功能低下的成年人进行 RSV 预防的随</w:t>
      </w:r>
      <w:r w:rsidR="008143D3" w:rsidRPr="00287320">
        <w:rPr>
          <w:rFonts w:ascii="仿宋_GB2312" w:eastAsia="仿宋_GB2312" w:hint="eastAsia"/>
          <w:sz w:val="32"/>
          <w:szCs w:val="32"/>
        </w:rPr>
        <w:t>机、双盲、比较试验</w:t>
      </w:r>
      <w:r w:rsidRPr="00287320">
        <w:rPr>
          <w:rFonts w:ascii="仿宋_GB2312" w:eastAsia="仿宋_GB2312" w:hint="eastAsia"/>
          <w:sz w:val="32"/>
          <w:szCs w:val="32"/>
        </w:rPr>
        <w:t xml:space="preserve"> </w:t>
      </w:r>
      <w:r w:rsidR="008143D3" w:rsidRPr="00287320">
        <w:rPr>
          <w:rFonts w:ascii="仿宋_GB2312" w:eastAsia="仿宋_GB2312" w:hint="eastAsia"/>
          <w:sz w:val="32"/>
          <w:szCs w:val="32"/>
        </w:rPr>
        <w:t>可选择</w:t>
      </w:r>
      <w:r w:rsidR="003A58A4" w:rsidRPr="00287320">
        <w:rPr>
          <w:rFonts w:ascii="仿宋_GB2312" w:eastAsia="仿宋_GB2312" w:hint="eastAsia"/>
          <w:sz w:val="32"/>
          <w:szCs w:val="32"/>
        </w:rPr>
        <w:t>实验室确认的、有症状的 RSV 感染的发生率作为</w:t>
      </w:r>
      <w:r w:rsidR="008143D3" w:rsidRPr="00287320">
        <w:rPr>
          <w:rFonts w:ascii="仿宋_GB2312" w:eastAsia="仿宋_GB2312" w:hint="eastAsia"/>
          <w:sz w:val="32"/>
          <w:szCs w:val="32"/>
        </w:rPr>
        <w:t>主要</w:t>
      </w:r>
      <w:r w:rsidR="003A58A4" w:rsidRPr="00287320">
        <w:rPr>
          <w:rFonts w:ascii="仿宋_GB2312" w:eastAsia="仿宋_GB2312"/>
          <w:sz w:val="32"/>
          <w:szCs w:val="32"/>
        </w:rPr>
        <w:t>终点</w:t>
      </w:r>
      <w:r w:rsidR="003A58A4" w:rsidRPr="00287320">
        <w:rPr>
          <w:rFonts w:ascii="仿宋_GB2312" w:eastAsia="仿宋_GB2312" w:hint="eastAsia"/>
          <w:sz w:val="32"/>
          <w:szCs w:val="32"/>
        </w:rPr>
        <w:t>，申办方应与机构就终点</w:t>
      </w:r>
      <w:r w:rsidR="008143D3" w:rsidRPr="00287320">
        <w:rPr>
          <w:rFonts w:ascii="仿宋_GB2312" w:eastAsia="仿宋_GB2312" w:hint="eastAsia"/>
          <w:sz w:val="32"/>
          <w:szCs w:val="32"/>
        </w:rPr>
        <w:t>进行</w:t>
      </w:r>
      <w:r w:rsidR="003A58A4" w:rsidRPr="00287320">
        <w:rPr>
          <w:rFonts w:ascii="仿宋_GB2312" w:eastAsia="仿宋_GB2312" w:hint="eastAsia"/>
          <w:sz w:val="32"/>
          <w:szCs w:val="32"/>
        </w:rPr>
        <w:t>讨论。</w:t>
      </w:r>
    </w:p>
    <w:p w14:paraId="65763163" w14:textId="5DE5BE16" w:rsidR="007F3822" w:rsidRPr="00287320" w:rsidRDefault="00EF5C82">
      <w:pPr>
        <w:pStyle w:val="af1"/>
        <w:spacing w:before="100" w:beforeAutospacing="1" w:after="100" w:afterAutospacing="1" w:line="360" w:lineRule="auto"/>
        <w:ind w:firstLine="640"/>
        <w:rPr>
          <w:rFonts w:ascii="仿宋_GB2312" w:eastAsia="仿宋_GB2312"/>
          <w:sz w:val="32"/>
          <w:szCs w:val="32"/>
        </w:rPr>
      </w:pPr>
      <w:r w:rsidRPr="00287320">
        <w:rPr>
          <w:rFonts w:ascii="仿宋_GB2312" w:eastAsia="仿宋_GB2312"/>
          <w:sz w:val="32"/>
          <w:szCs w:val="32"/>
        </w:rPr>
        <w:t xml:space="preserve">2.3 </w:t>
      </w:r>
      <w:r w:rsidR="003A58A4" w:rsidRPr="00287320">
        <w:rPr>
          <w:rFonts w:ascii="仿宋_GB2312" w:eastAsia="仿宋_GB2312" w:hint="eastAsia"/>
          <w:sz w:val="32"/>
          <w:szCs w:val="32"/>
        </w:rPr>
        <w:t>对患有急性RSV感染症状的免疫功能低下和/或老年人进行的随机、双盲、安慰剂对照、比较治疗试验</w:t>
      </w:r>
      <w:r w:rsidRPr="00287320">
        <w:rPr>
          <w:rFonts w:ascii="仿宋_GB2312" w:eastAsia="仿宋_GB2312" w:hint="eastAsia"/>
          <w:sz w:val="32"/>
          <w:szCs w:val="32"/>
        </w:rPr>
        <w:t xml:space="preserve"> </w:t>
      </w:r>
      <w:r w:rsidR="003A58A4" w:rsidRPr="00287320">
        <w:rPr>
          <w:rFonts w:ascii="仿宋_GB2312" w:eastAsia="仿宋_GB2312" w:hint="eastAsia"/>
          <w:sz w:val="32"/>
          <w:szCs w:val="32"/>
        </w:rPr>
        <w:t>试验可以提供概念证明的证据，支持RSV预防的潜在用途。患者在接受研究药物之前应该已经确定感染。在II</w:t>
      </w:r>
      <w:proofErr w:type="gramStart"/>
      <w:r w:rsidR="003A58A4" w:rsidRPr="00287320">
        <w:rPr>
          <w:rFonts w:ascii="仿宋_GB2312" w:eastAsia="仿宋_GB2312" w:hint="eastAsia"/>
          <w:sz w:val="32"/>
          <w:szCs w:val="32"/>
        </w:rPr>
        <w:t>期试验</w:t>
      </w:r>
      <w:proofErr w:type="gramEnd"/>
      <w:r w:rsidR="003A58A4" w:rsidRPr="00287320">
        <w:rPr>
          <w:rFonts w:ascii="仿宋_GB2312" w:eastAsia="仿宋_GB2312" w:hint="eastAsia"/>
          <w:sz w:val="32"/>
          <w:szCs w:val="32"/>
        </w:rPr>
        <w:t>中可以探索多个终点，例如 RSV 病毒载量的变化、RSV 特异性体征和症状评估评分的变化、住院时间以及疾病进展或消退的其他指标。</w:t>
      </w:r>
    </w:p>
    <w:p w14:paraId="5096E2DD" w14:textId="6117C7A6" w:rsidR="007F3822" w:rsidRPr="00287320" w:rsidRDefault="003A58A4" w:rsidP="003A2BFA">
      <w:pPr>
        <w:pStyle w:val="af1"/>
        <w:spacing w:before="100" w:beforeAutospacing="1" w:after="100" w:afterAutospacing="1" w:line="360" w:lineRule="auto"/>
        <w:ind w:firstLine="640"/>
        <w:rPr>
          <w:rFonts w:ascii="仿宋_GB2312" w:eastAsia="仿宋_GB2312"/>
          <w:sz w:val="32"/>
          <w:szCs w:val="32"/>
        </w:rPr>
      </w:pPr>
      <w:r w:rsidRPr="00287320">
        <w:rPr>
          <w:rFonts w:ascii="仿宋_GB2312" w:eastAsia="仿宋_GB2312" w:hint="eastAsia"/>
          <w:sz w:val="32"/>
          <w:szCs w:val="32"/>
        </w:rPr>
        <w:t>目前境外已有单克隆抗体上市可用于被动免疫。虽然标准的人源化单克隆抗体可能每隔</w:t>
      </w:r>
      <w:r w:rsidRPr="00287320">
        <w:rPr>
          <w:rFonts w:ascii="仿宋_GB2312" w:eastAsia="仿宋_GB2312"/>
          <w:sz w:val="32"/>
          <w:szCs w:val="32"/>
        </w:rPr>
        <w:t>3至4周注射一次，</w:t>
      </w:r>
      <w:r w:rsidRPr="00287320">
        <w:rPr>
          <w:rFonts w:ascii="仿宋_GB2312" w:eastAsia="仿宋_GB2312" w:hint="eastAsia"/>
          <w:sz w:val="32"/>
          <w:szCs w:val="32"/>
        </w:rPr>
        <w:t>目前正在研究具有长血清半衰期的改良单克隆抗体，以减少给药频次。中和抗体活性峰值和活性衰减曲线应在目标人群的试验中</w:t>
      </w:r>
      <w:r w:rsidR="008143D3" w:rsidRPr="00287320">
        <w:rPr>
          <w:rFonts w:ascii="仿宋_GB2312" w:eastAsia="仿宋_GB2312" w:hint="eastAsia"/>
          <w:sz w:val="32"/>
          <w:szCs w:val="32"/>
        </w:rPr>
        <w:t>进行</w:t>
      </w:r>
      <w:r w:rsidRPr="00287320">
        <w:rPr>
          <w:rFonts w:ascii="仿宋_GB2312" w:eastAsia="仿宋_GB2312" w:hint="eastAsia"/>
          <w:sz w:val="32"/>
          <w:szCs w:val="32"/>
        </w:rPr>
        <w:t>描述，以支持剂量选择。</w:t>
      </w:r>
    </w:p>
    <w:p w14:paraId="478A24EE" w14:textId="2A327C5E" w:rsidR="007F3822" w:rsidRPr="00287320" w:rsidRDefault="003A58A4" w:rsidP="00EF5C82">
      <w:pPr>
        <w:pStyle w:val="af1"/>
        <w:spacing w:before="100" w:beforeAutospacing="1" w:after="100" w:afterAutospacing="1" w:line="360" w:lineRule="auto"/>
        <w:ind w:firstLine="640"/>
        <w:rPr>
          <w:rFonts w:ascii="仿宋_GB2312" w:eastAsia="仿宋_GB2312"/>
          <w:sz w:val="32"/>
          <w:szCs w:val="32"/>
        </w:rPr>
      </w:pPr>
      <w:bookmarkStart w:id="20" w:name="_Toc104370669"/>
      <w:bookmarkStart w:id="21" w:name="_Toc24929"/>
      <w:r w:rsidRPr="00287320">
        <w:rPr>
          <w:rFonts w:ascii="仿宋_GB2312" w:eastAsia="仿宋_GB2312" w:hint="eastAsia"/>
          <w:sz w:val="32"/>
          <w:szCs w:val="32"/>
        </w:rPr>
        <w:t>3.治疗和预防的II期儿科研究</w:t>
      </w:r>
      <w:bookmarkEnd w:id="20"/>
      <w:bookmarkEnd w:id="21"/>
    </w:p>
    <w:p w14:paraId="19B7A6D7" w14:textId="721AB338" w:rsidR="007F3822" w:rsidRPr="00287320" w:rsidRDefault="003A58A4" w:rsidP="003A2BFA">
      <w:pPr>
        <w:pStyle w:val="af1"/>
        <w:spacing w:before="100" w:beforeAutospacing="1" w:after="100" w:afterAutospacing="1" w:line="360" w:lineRule="auto"/>
        <w:ind w:firstLine="640"/>
        <w:rPr>
          <w:rFonts w:ascii="仿宋_GB2312" w:eastAsia="仿宋_GB2312"/>
          <w:sz w:val="32"/>
          <w:szCs w:val="32"/>
        </w:rPr>
      </w:pPr>
      <w:r w:rsidRPr="00287320">
        <w:rPr>
          <w:rFonts w:ascii="仿宋_GB2312" w:eastAsia="仿宋_GB2312" w:hint="eastAsia"/>
          <w:sz w:val="32"/>
          <w:szCs w:val="32"/>
        </w:rPr>
        <w:t>目前学界</w:t>
      </w:r>
      <w:r w:rsidRPr="00287320">
        <w:rPr>
          <w:rFonts w:ascii="仿宋_GB2312" w:eastAsia="仿宋_GB2312"/>
          <w:sz w:val="32"/>
          <w:szCs w:val="32"/>
        </w:rPr>
        <w:t>认为，</w:t>
      </w:r>
      <w:r w:rsidRPr="00287320">
        <w:rPr>
          <w:rFonts w:ascii="仿宋_GB2312" w:eastAsia="仿宋_GB2312" w:hint="eastAsia"/>
          <w:sz w:val="32"/>
          <w:szCs w:val="32"/>
        </w:rPr>
        <w:t>RSV 疾病的病理生理学在成人和儿童患者之间存在显着差异。婴儿和大龄儿童或成人呼吸道之间的主要生理和解剖学差异之一是婴儿的气道较小，似乎更容易</w:t>
      </w:r>
      <w:r w:rsidRPr="00287320">
        <w:rPr>
          <w:rFonts w:ascii="仿宋_GB2312" w:eastAsia="仿宋_GB2312" w:hint="eastAsia"/>
          <w:sz w:val="32"/>
          <w:szCs w:val="32"/>
        </w:rPr>
        <w:lastRenderedPageBreak/>
        <w:t>受到 RSV 感染引起的炎症的影响。因此，将成人的疗效数据外推至儿科患者是不可行</w:t>
      </w:r>
      <w:r w:rsidRPr="00287320">
        <w:rPr>
          <w:rFonts w:ascii="仿宋_GB2312" w:eastAsia="仿宋_GB2312"/>
          <w:sz w:val="32"/>
          <w:szCs w:val="32"/>
        </w:rPr>
        <w:t>的</w:t>
      </w:r>
      <w:r w:rsidR="00EF1A97" w:rsidRPr="00287320">
        <w:rPr>
          <w:rFonts w:ascii="仿宋_GB2312" w:eastAsia="仿宋_GB2312" w:hint="eastAsia"/>
          <w:sz w:val="32"/>
          <w:szCs w:val="32"/>
        </w:rPr>
        <w:t>。申办方应开展充分</w:t>
      </w:r>
      <w:r w:rsidRPr="00287320">
        <w:rPr>
          <w:rFonts w:ascii="仿宋_GB2312" w:eastAsia="仿宋_GB2312" w:hint="eastAsia"/>
          <w:sz w:val="32"/>
          <w:szCs w:val="32"/>
        </w:rPr>
        <w:t>的临床研究，评估抗病毒药物治疗儿科患者 RSV 感染的疗效和安全性。</w:t>
      </w:r>
    </w:p>
    <w:p w14:paraId="35883A8E" w14:textId="25C58438" w:rsidR="007F3822" w:rsidRPr="00287320" w:rsidRDefault="003A58A4" w:rsidP="003A2BFA">
      <w:pPr>
        <w:pStyle w:val="af1"/>
        <w:spacing w:before="100" w:beforeAutospacing="1" w:after="100" w:afterAutospacing="1" w:line="360" w:lineRule="auto"/>
        <w:ind w:firstLine="640"/>
        <w:rPr>
          <w:rFonts w:ascii="仿宋_GB2312" w:eastAsia="仿宋_GB2312"/>
          <w:sz w:val="32"/>
          <w:szCs w:val="32"/>
        </w:rPr>
      </w:pPr>
      <w:r w:rsidRPr="00287320">
        <w:rPr>
          <w:rFonts w:ascii="仿宋_GB2312" w:eastAsia="仿宋_GB2312" w:hint="eastAsia"/>
          <w:sz w:val="32"/>
          <w:szCs w:val="32"/>
        </w:rPr>
        <w:t>在开始儿科研究之前，应在成人临床试验和幼年动物毒理学研究中证明安全性，以及成人有效性数据充分支持儿童人群的潜在获益</w:t>
      </w:r>
      <w:r w:rsidRPr="00287320">
        <w:rPr>
          <w:rFonts w:ascii="仿宋_GB2312" w:eastAsia="仿宋_GB2312"/>
          <w:sz w:val="32"/>
          <w:szCs w:val="32"/>
        </w:rPr>
        <w:t>。</w:t>
      </w:r>
      <w:r w:rsidRPr="00287320">
        <w:rPr>
          <w:rFonts w:ascii="仿宋_GB2312" w:eastAsia="仿宋_GB2312" w:hint="eastAsia"/>
          <w:sz w:val="32"/>
          <w:szCs w:val="32"/>
        </w:rPr>
        <w:t>要考虑的试验类型可能因治疗和预防适应症而异。在开展</w:t>
      </w:r>
      <w:r w:rsidRPr="00287320">
        <w:rPr>
          <w:rFonts w:ascii="仿宋_GB2312" w:eastAsia="仿宋_GB2312"/>
          <w:sz w:val="32"/>
          <w:szCs w:val="32"/>
        </w:rPr>
        <w:t>儿科研究前，应就已获得的动物及成人研究</w:t>
      </w:r>
      <w:r w:rsidR="00EF1A97" w:rsidRPr="00287320">
        <w:rPr>
          <w:rFonts w:ascii="仿宋_GB2312" w:eastAsia="仿宋_GB2312" w:hint="eastAsia"/>
          <w:sz w:val="32"/>
          <w:szCs w:val="32"/>
        </w:rPr>
        <w:t>数据</w:t>
      </w:r>
      <w:r w:rsidRPr="00287320">
        <w:rPr>
          <w:rFonts w:ascii="仿宋_GB2312" w:eastAsia="仿宋_GB2312"/>
          <w:sz w:val="32"/>
          <w:szCs w:val="32"/>
        </w:rPr>
        <w:t>及时与监管机构</w:t>
      </w:r>
      <w:r w:rsidRPr="00287320">
        <w:rPr>
          <w:rFonts w:ascii="仿宋_GB2312" w:eastAsia="仿宋_GB2312" w:hint="eastAsia"/>
          <w:sz w:val="32"/>
          <w:szCs w:val="32"/>
        </w:rPr>
        <w:t>沟通。</w:t>
      </w:r>
    </w:p>
    <w:p w14:paraId="6B81D625" w14:textId="1DE11723" w:rsidR="007F3822" w:rsidRPr="00287320" w:rsidRDefault="003A58A4" w:rsidP="003A2BFA">
      <w:pPr>
        <w:pStyle w:val="af1"/>
        <w:spacing w:before="100" w:beforeAutospacing="1" w:after="100" w:afterAutospacing="1" w:line="360" w:lineRule="auto"/>
        <w:ind w:firstLine="640"/>
        <w:rPr>
          <w:rFonts w:ascii="仿宋_GB2312" w:eastAsia="仿宋_GB2312"/>
          <w:sz w:val="32"/>
          <w:szCs w:val="32"/>
        </w:rPr>
      </w:pPr>
      <w:r w:rsidRPr="00287320">
        <w:rPr>
          <w:rFonts w:ascii="仿宋_GB2312" w:eastAsia="仿宋_GB2312" w:hint="eastAsia"/>
          <w:sz w:val="32"/>
          <w:szCs w:val="32"/>
        </w:rPr>
        <w:t>在成人概念验证和安全性得到证明后，可以纳入儿科患者。通常初始的儿科研究例数应该很小，但在其证明安全性后可以</w:t>
      </w:r>
      <w:r w:rsidR="00EF1A97" w:rsidRPr="00287320">
        <w:rPr>
          <w:rFonts w:ascii="仿宋_GB2312" w:eastAsia="仿宋_GB2312" w:hint="eastAsia"/>
          <w:sz w:val="32"/>
          <w:szCs w:val="32"/>
        </w:rPr>
        <w:t>逐步</w:t>
      </w:r>
      <w:r w:rsidRPr="00287320">
        <w:rPr>
          <w:rFonts w:ascii="仿宋_GB2312" w:eastAsia="仿宋_GB2312" w:hint="eastAsia"/>
          <w:sz w:val="32"/>
          <w:szCs w:val="32"/>
        </w:rPr>
        <w:t>扩大。儿科</w:t>
      </w:r>
      <w:r w:rsidR="00EF1A97" w:rsidRPr="00287320">
        <w:rPr>
          <w:rFonts w:ascii="仿宋_GB2312" w:eastAsia="仿宋_GB2312" w:hint="eastAsia"/>
          <w:sz w:val="32"/>
          <w:szCs w:val="32"/>
        </w:rPr>
        <w:t>研究设计应类似于成人试验设计（即随机、双盲、安慰剂对照、剂量探索</w:t>
      </w:r>
      <w:r w:rsidRPr="00287320">
        <w:rPr>
          <w:rFonts w:ascii="仿宋_GB2312" w:eastAsia="仿宋_GB2312" w:hint="eastAsia"/>
          <w:sz w:val="32"/>
          <w:szCs w:val="32"/>
        </w:rPr>
        <w:t>试验），但因为自然病程</w:t>
      </w:r>
      <w:r w:rsidRPr="00287320">
        <w:rPr>
          <w:rFonts w:ascii="仿宋_GB2312" w:eastAsia="仿宋_GB2312"/>
          <w:sz w:val="32"/>
          <w:szCs w:val="32"/>
        </w:rPr>
        <w:t>、临床表现</w:t>
      </w:r>
      <w:r w:rsidRPr="00287320">
        <w:rPr>
          <w:rFonts w:ascii="仿宋_GB2312" w:eastAsia="仿宋_GB2312" w:hint="eastAsia"/>
          <w:sz w:val="32"/>
          <w:szCs w:val="32"/>
        </w:rPr>
        <w:t>可能不同（例如，喘息症状在儿童中很突出，但在成人中不明显），儿科人群选择</w:t>
      </w:r>
      <w:r w:rsidRPr="00287320">
        <w:rPr>
          <w:rFonts w:ascii="仿宋_GB2312" w:eastAsia="仿宋_GB2312"/>
          <w:sz w:val="32"/>
          <w:szCs w:val="32"/>
        </w:rPr>
        <w:t>的</w:t>
      </w:r>
      <w:r w:rsidRPr="00287320">
        <w:rPr>
          <w:rFonts w:ascii="仿宋_GB2312" w:eastAsia="仿宋_GB2312" w:hint="eastAsia"/>
          <w:sz w:val="32"/>
          <w:szCs w:val="32"/>
        </w:rPr>
        <w:t>终点不同。</w:t>
      </w:r>
    </w:p>
    <w:p w14:paraId="6F013423" w14:textId="69CE675E" w:rsidR="007F3822" w:rsidRPr="00287320" w:rsidRDefault="003A58A4" w:rsidP="003A2BFA">
      <w:pPr>
        <w:pStyle w:val="af1"/>
        <w:spacing w:before="100" w:beforeAutospacing="1" w:after="100" w:afterAutospacing="1" w:line="360" w:lineRule="auto"/>
        <w:ind w:firstLineChars="100" w:firstLine="320"/>
        <w:rPr>
          <w:rFonts w:ascii="仿宋_GB2312" w:eastAsia="仿宋_GB2312"/>
          <w:sz w:val="32"/>
          <w:szCs w:val="32"/>
        </w:rPr>
      </w:pPr>
      <w:r w:rsidRPr="00287320">
        <w:rPr>
          <w:rFonts w:ascii="仿宋_GB2312" w:eastAsia="仿宋_GB2312" w:hint="eastAsia"/>
          <w:sz w:val="32"/>
          <w:szCs w:val="32"/>
        </w:rPr>
        <w:t xml:space="preserve">  为了支持III期临床</w:t>
      </w:r>
      <w:r w:rsidRPr="00287320">
        <w:rPr>
          <w:rFonts w:ascii="仿宋_GB2312" w:eastAsia="仿宋_GB2312"/>
          <w:sz w:val="32"/>
          <w:szCs w:val="32"/>
        </w:rPr>
        <w:t>试验</w:t>
      </w:r>
      <w:r w:rsidRPr="00287320">
        <w:rPr>
          <w:rFonts w:ascii="仿宋_GB2312" w:eastAsia="仿宋_GB2312" w:hint="eastAsia"/>
          <w:sz w:val="32"/>
          <w:szCs w:val="32"/>
        </w:rPr>
        <w:t>剂量</w:t>
      </w:r>
      <w:r w:rsidRPr="00287320">
        <w:rPr>
          <w:rFonts w:ascii="仿宋_GB2312" w:eastAsia="仿宋_GB2312"/>
          <w:sz w:val="32"/>
          <w:szCs w:val="32"/>
        </w:rPr>
        <w:t>选择</w:t>
      </w:r>
      <w:r w:rsidRPr="00287320">
        <w:rPr>
          <w:rFonts w:ascii="仿宋_GB2312" w:eastAsia="仿宋_GB2312" w:hint="eastAsia"/>
          <w:sz w:val="32"/>
          <w:szCs w:val="32"/>
        </w:rPr>
        <w:t>，应在II期阶段开展充分的剂量探索试验。儿科的初始剂量选择应基于PK/</w:t>
      </w:r>
      <w:r w:rsidR="00EF1A97" w:rsidRPr="00287320">
        <w:rPr>
          <w:rFonts w:ascii="仿宋_GB2312" w:eastAsia="仿宋_GB2312" w:hint="eastAsia"/>
          <w:sz w:val="32"/>
          <w:szCs w:val="32"/>
        </w:rPr>
        <w:t xml:space="preserve"> </w:t>
      </w:r>
      <w:r w:rsidRPr="00287320">
        <w:rPr>
          <w:rFonts w:ascii="仿宋_GB2312" w:eastAsia="仿宋_GB2312" w:hint="eastAsia"/>
          <w:sz w:val="32"/>
          <w:szCs w:val="32"/>
        </w:rPr>
        <w:t>PD 数据（如果有）、成人I期和 II</w:t>
      </w:r>
      <w:proofErr w:type="gramStart"/>
      <w:r w:rsidRPr="00287320">
        <w:rPr>
          <w:rFonts w:ascii="仿宋_GB2312" w:eastAsia="仿宋_GB2312" w:hint="eastAsia"/>
          <w:sz w:val="32"/>
          <w:szCs w:val="32"/>
        </w:rPr>
        <w:t>期试验</w:t>
      </w:r>
      <w:proofErr w:type="gramEnd"/>
      <w:r w:rsidRPr="00287320">
        <w:rPr>
          <w:rFonts w:ascii="仿宋_GB2312" w:eastAsia="仿宋_GB2312" w:hint="eastAsia"/>
          <w:sz w:val="32"/>
          <w:szCs w:val="32"/>
        </w:rPr>
        <w:t>的安全性数据、细胞培养和动物模型的抗病毒活性数据以及来自非临床幼年动物毒理学研究的安全性数据。PD 数据可以包括RSV病毒载量的变化以及体征或症状的改善。可能需要额外的临床药理学评估来支持特定人群的适当剂量调整，包括肝或肾功能不</w:t>
      </w:r>
      <w:r w:rsidRPr="00287320">
        <w:rPr>
          <w:rFonts w:ascii="仿宋_GB2312" w:eastAsia="仿宋_GB2312" w:hint="eastAsia"/>
          <w:sz w:val="32"/>
          <w:szCs w:val="32"/>
        </w:rPr>
        <w:lastRenderedPageBreak/>
        <w:t>全的患者或同时服用其他药物的患者。</w:t>
      </w:r>
    </w:p>
    <w:p w14:paraId="1C3A15BB" w14:textId="696388F4" w:rsidR="007F3822" w:rsidRPr="00287320" w:rsidRDefault="003A58A4" w:rsidP="00EF5C82">
      <w:pPr>
        <w:pStyle w:val="af1"/>
        <w:spacing w:before="100" w:beforeAutospacing="1" w:after="100" w:afterAutospacing="1" w:line="360" w:lineRule="auto"/>
        <w:ind w:firstLine="640"/>
        <w:outlineLvl w:val="0"/>
        <w:rPr>
          <w:rFonts w:ascii="楷体" w:eastAsia="楷体" w:hAnsi="楷体"/>
          <w:sz w:val="32"/>
          <w:szCs w:val="32"/>
        </w:rPr>
      </w:pPr>
      <w:bookmarkStart w:id="22" w:name="_Toc104370670"/>
      <w:bookmarkStart w:id="23" w:name="_Toc22584"/>
      <w:bookmarkStart w:id="24" w:name="_Toc109902644"/>
      <w:r w:rsidRPr="00287320">
        <w:rPr>
          <w:rFonts w:ascii="楷体" w:eastAsia="楷体" w:hAnsi="楷体" w:hint="eastAsia"/>
          <w:sz w:val="32"/>
          <w:szCs w:val="32"/>
        </w:rPr>
        <w:t>（二）进入III期</w:t>
      </w:r>
      <w:r w:rsidRPr="00287320">
        <w:rPr>
          <w:rFonts w:ascii="楷体" w:eastAsia="楷体" w:hAnsi="楷体"/>
          <w:sz w:val="32"/>
          <w:szCs w:val="32"/>
        </w:rPr>
        <w:t>临床</w:t>
      </w:r>
      <w:r w:rsidRPr="00287320">
        <w:rPr>
          <w:rFonts w:ascii="楷体" w:eastAsia="楷体" w:hAnsi="楷体" w:hint="eastAsia"/>
          <w:sz w:val="32"/>
          <w:szCs w:val="32"/>
        </w:rPr>
        <w:t>所需的数据</w:t>
      </w:r>
      <w:bookmarkEnd w:id="22"/>
      <w:bookmarkEnd w:id="23"/>
      <w:bookmarkEnd w:id="24"/>
      <w:r w:rsidRPr="00287320">
        <w:rPr>
          <w:rFonts w:ascii="楷体" w:eastAsia="楷体" w:hAnsi="楷体" w:hint="eastAsia"/>
          <w:sz w:val="32"/>
          <w:szCs w:val="32"/>
        </w:rPr>
        <w:t xml:space="preserve"> </w:t>
      </w:r>
    </w:p>
    <w:p w14:paraId="38D196CD" w14:textId="01CE9DF0" w:rsidR="007F3822" w:rsidRPr="00287320" w:rsidRDefault="003A58A4" w:rsidP="003A2BFA">
      <w:pPr>
        <w:pStyle w:val="af1"/>
        <w:spacing w:before="100" w:beforeAutospacing="1" w:after="100" w:afterAutospacing="1" w:line="360" w:lineRule="auto"/>
        <w:ind w:firstLineChars="250" w:firstLine="800"/>
        <w:rPr>
          <w:rFonts w:ascii="仿宋_GB2312" w:eastAsia="仿宋_GB2312"/>
          <w:sz w:val="32"/>
          <w:szCs w:val="32"/>
        </w:rPr>
      </w:pPr>
      <w:r w:rsidRPr="00287320">
        <w:rPr>
          <w:rFonts w:ascii="仿宋_GB2312" w:eastAsia="仿宋_GB2312" w:hint="eastAsia"/>
          <w:sz w:val="32"/>
          <w:szCs w:val="32"/>
        </w:rPr>
        <w:t>在开展III</w:t>
      </w:r>
      <w:proofErr w:type="gramStart"/>
      <w:r w:rsidRPr="00287320">
        <w:rPr>
          <w:rFonts w:ascii="仿宋_GB2312" w:eastAsia="仿宋_GB2312" w:hint="eastAsia"/>
          <w:sz w:val="32"/>
          <w:szCs w:val="32"/>
        </w:rPr>
        <w:t>期试验</w:t>
      </w:r>
      <w:proofErr w:type="gramEnd"/>
      <w:r w:rsidRPr="00287320">
        <w:rPr>
          <w:rFonts w:ascii="仿宋_GB2312" w:eastAsia="仿宋_GB2312" w:hint="eastAsia"/>
          <w:sz w:val="32"/>
          <w:szCs w:val="32"/>
        </w:rPr>
        <w:t>前与监管</w:t>
      </w:r>
      <w:r w:rsidRPr="00287320">
        <w:rPr>
          <w:rFonts w:ascii="仿宋_GB2312" w:eastAsia="仿宋_GB2312"/>
          <w:sz w:val="32"/>
          <w:szCs w:val="32"/>
        </w:rPr>
        <w:t>机构</w:t>
      </w:r>
      <w:r w:rsidRPr="00287320">
        <w:rPr>
          <w:rFonts w:ascii="仿宋_GB2312" w:eastAsia="仿宋_GB2312" w:hint="eastAsia"/>
          <w:sz w:val="32"/>
          <w:szCs w:val="32"/>
        </w:rPr>
        <w:t>进行沟通时，应提供来自</w:t>
      </w:r>
      <w:r w:rsidRPr="00287320">
        <w:rPr>
          <w:rFonts w:ascii="仿宋_GB2312" w:eastAsia="仿宋_GB2312"/>
          <w:sz w:val="32"/>
          <w:szCs w:val="32"/>
        </w:rPr>
        <w:t>II</w:t>
      </w:r>
      <w:proofErr w:type="gramStart"/>
      <w:r w:rsidRPr="00287320">
        <w:rPr>
          <w:rFonts w:ascii="仿宋_GB2312" w:eastAsia="仿宋_GB2312" w:hint="eastAsia"/>
          <w:sz w:val="32"/>
          <w:szCs w:val="32"/>
        </w:rPr>
        <w:t>期试验</w:t>
      </w:r>
      <w:proofErr w:type="gramEnd"/>
      <w:r w:rsidRPr="00287320">
        <w:rPr>
          <w:rFonts w:ascii="仿宋_GB2312" w:eastAsia="仿宋_GB2312" w:hint="eastAsia"/>
          <w:sz w:val="32"/>
          <w:szCs w:val="32"/>
        </w:rPr>
        <w:t>的</w:t>
      </w:r>
      <w:r w:rsidR="00D45BF0" w:rsidRPr="00287320">
        <w:rPr>
          <w:rFonts w:ascii="仿宋_GB2312" w:eastAsia="仿宋_GB2312" w:hint="eastAsia"/>
          <w:sz w:val="32"/>
          <w:szCs w:val="32"/>
        </w:rPr>
        <w:t>全部</w:t>
      </w:r>
      <w:r w:rsidRPr="00287320">
        <w:rPr>
          <w:rFonts w:ascii="仿宋_GB2312" w:eastAsia="仿宋_GB2312" w:hint="eastAsia"/>
          <w:sz w:val="32"/>
          <w:szCs w:val="32"/>
        </w:rPr>
        <w:t>数据，包括所有药代动力学、安全性、概念验证、抗病毒活性和</w:t>
      </w:r>
      <w:r w:rsidRPr="00287320">
        <w:rPr>
          <w:rFonts w:ascii="仿宋_GB2312" w:eastAsia="仿宋_GB2312"/>
          <w:sz w:val="32"/>
          <w:szCs w:val="32"/>
        </w:rPr>
        <w:t>剂量探索</w:t>
      </w:r>
      <w:r w:rsidRPr="00287320">
        <w:rPr>
          <w:rFonts w:ascii="仿宋_GB2312" w:eastAsia="仿宋_GB2312" w:hint="eastAsia"/>
          <w:sz w:val="32"/>
          <w:szCs w:val="32"/>
        </w:rPr>
        <w:t>数据。药物开发计划中正在研究的所有方案都应支持选择合适的药物治疗方案和患者人群进行III期</w:t>
      </w:r>
      <w:r w:rsidRPr="00287320">
        <w:rPr>
          <w:rFonts w:ascii="仿宋_GB2312" w:eastAsia="仿宋_GB2312"/>
          <w:sz w:val="32"/>
          <w:szCs w:val="32"/>
        </w:rPr>
        <w:t>试验</w:t>
      </w:r>
      <w:r w:rsidRPr="00287320">
        <w:rPr>
          <w:rFonts w:ascii="仿宋_GB2312" w:eastAsia="仿宋_GB2312" w:hint="eastAsia"/>
          <w:sz w:val="32"/>
          <w:szCs w:val="32"/>
        </w:rPr>
        <w:t>。</w:t>
      </w:r>
    </w:p>
    <w:p w14:paraId="5B9304EC" w14:textId="681F2CE0" w:rsidR="007F3822" w:rsidRPr="00287320" w:rsidRDefault="00AB70AF" w:rsidP="003A2BFA">
      <w:pPr>
        <w:pStyle w:val="af1"/>
        <w:spacing w:before="100" w:beforeAutospacing="1" w:after="100" w:afterAutospacing="1" w:line="360" w:lineRule="auto"/>
        <w:ind w:firstLineChars="0" w:firstLine="0"/>
        <w:outlineLvl w:val="0"/>
        <w:rPr>
          <w:rFonts w:ascii="黑体" w:eastAsia="黑体" w:hAnsi="黑体"/>
          <w:sz w:val="32"/>
          <w:szCs w:val="32"/>
        </w:rPr>
      </w:pPr>
      <w:bookmarkStart w:id="25" w:name="_Toc11303"/>
      <w:bookmarkStart w:id="26" w:name="_Toc104370675"/>
      <w:bookmarkStart w:id="27" w:name="_Toc109902645"/>
      <w:r w:rsidRPr="00287320">
        <w:rPr>
          <w:rFonts w:ascii="黑体" w:eastAsia="黑体" w:hAnsi="黑体" w:hint="eastAsia"/>
          <w:sz w:val="32"/>
          <w:szCs w:val="32"/>
        </w:rPr>
        <w:t>五</w:t>
      </w:r>
      <w:r w:rsidR="003A58A4" w:rsidRPr="00287320">
        <w:rPr>
          <w:rFonts w:ascii="黑体" w:eastAsia="黑体" w:hAnsi="黑体" w:hint="eastAsia"/>
          <w:sz w:val="32"/>
          <w:szCs w:val="32"/>
        </w:rPr>
        <w:t>、确证性临床研究</w:t>
      </w:r>
      <w:bookmarkEnd w:id="25"/>
      <w:bookmarkEnd w:id="26"/>
      <w:r w:rsidR="000F6D8A" w:rsidRPr="00287320">
        <w:rPr>
          <w:rFonts w:ascii="黑体" w:eastAsia="黑体" w:hAnsi="黑体" w:hint="eastAsia"/>
          <w:sz w:val="32"/>
          <w:szCs w:val="32"/>
        </w:rPr>
        <w:t>（I</w:t>
      </w:r>
      <w:r w:rsidR="000F6D8A" w:rsidRPr="00287320">
        <w:rPr>
          <w:rFonts w:ascii="黑体" w:eastAsia="黑体" w:hAnsi="黑体"/>
          <w:sz w:val="32"/>
          <w:szCs w:val="32"/>
        </w:rPr>
        <w:t>II</w:t>
      </w:r>
      <w:r w:rsidR="000F6D8A" w:rsidRPr="00287320">
        <w:rPr>
          <w:rFonts w:ascii="黑体" w:eastAsia="黑体" w:hAnsi="黑体" w:hint="eastAsia"/>
          <w:sz w:val="32"/>
          <w:szCs w:val="32"/>
        </w:rPr>
        <w:t>期临床试验）</w:t>
      </w:r>
      <w:bookmarkEnd w:id="27"/>
    </w:p>
    <w:p w14:paraId="3230B265" w14:textId="77777777" w:rsidR="007F3822" w:rsidRPr="00287320" w:rsidRDefault="003A58A4" w:rsidP="00EF5C82">
      <w:pPr>
        <w:pStyle w:val="af1"/>
        <w:spacing w:before="100" w:beforeAutospacing="1" w:after="100" w:afterAutospacing="1" w:line="360" w:lineRule="auto"/>
        <w:ind w:firstLine="640"/>
        <w:outlineLvl w:val="0"/>
        <w:rPr>
          <w:rFonts w:ascii="楷体" w:eastAsia="楷体" w:hAnsi="楷体"/>
          <w:sz w:val="32"/>
          <w:szCs w:val="32"/>
        </w:rPr>
      </w:pPr>
      <w:bookmarkStart w:id="28" w:name="_Toc104370676"/>
      <w:bookmarkStart w:id="29" w:name="_Toc5208"/>
      <w:bookmarkStart w:id="30" w:name="_Toc109902646"/>
      <w:r w:rsidRPr="00287320">
        <w:rPr>
          <w:rFonts w:ascii="楷体" w:eastAsia="楷体" w:hAnsi="楷体" w:hint="eastAsia"/>
          <w:sz w:val="32"/>
          <w:szCs w:val="32"/>
        </w:rPr>
        <w:t>（一）研究设计</w:t>
      </w:r>
      <w:bookmarkEnd w:id="28"/>
      <w:bookmarkEnd w:id="29"/>
      <w:bookmarkEnd w:id="30"/>
    </w:p>
    <w:p w14:paraId="11388C4F" w14:textId="51BA39C4" w:rsidR="007F3822" w:rsidRPr="00287320" w:rsidRDefault="003A58A4" w:rsidP="00EF5C82">
      <w:pPr>
        <w:spacing w:before="100" w:beforeAutospacing="1" w:after="100" w:afterAutospacing="1" w:line="360" w:lineRule="auto"/>
        <w:ind w:firstLineChars="200" w:firstLine="640"/>
        <w:rPr>
          <w:rFonts w:ascii="仿宋_GB2312" w:eastAsia="仿宋_GB2312"/>
          <w:sz w:val="32"/>
          <w:szCs w:val="32"/>
        </w:rPr>
      </w:pPr>
      <w:bookmarkStart w:id="31" w:name="_Toc7585"/>
      <w:bookmarkStart w:id="32" w:name="_Toc104370677"/>
      <w:r w:rsidRPr="00287320">
        <w:rPr>
          <w:rFonts w:ascii="仿宋_GB2312" w:eastAsia="仿宋_GB2312" w:hint="eastAsia"/>
          <w:sz w:val="32"/>
          <w:szCs w:val="32"/>
        </w:rPr>
        <w:t>1.RSV LRTI的治疗</w:t>
      </w:r>
      <w:bookmarkEnd w:id="31"/>
      <w:bookmarkEnd w:id="32"/>
      <w:r w:rsidR="00D45BF0" w:rsidRPr="00287320">
        <w:rPr>
          <w:rFonts w:ascii="仿宋_GB2312" w:eastAsia="仿宋_GB2312" w:hint="eastAsia"/>
          <w:sz w:val="32"/>
          <w:szCs w:val="32"/>
        </w:rPr>
        <w:t>临床</w:t>
      </w:r>
      <w:r w:rsidR="00D45BF0" w:rsidRPr="00287320">
        <w:rPr>
          <w:rFonts w:ascii="仿宋_GB2312" w:eastAsia="仿宋_GB2312"/>
          <w:sz w:val="32"/>
          <w:szCs w:val="32"/>
        </w:rPr>
        <w:t>试验</w:t>
      </w:r>
    </w:p>
    <w:p w14:paraId="416B6E58" w14:textId="7BBEA74A" w:rsidR="007F3822" w:rsidRPr="00287320" w:rsidRDefault="003A58A4" w:rsidP="003A2BFA">
      <w:pPr>
        <w:pStyle w:val="af1"/>
        <w:spacing w:before="100" w:beforeAutospacing="1" w:after="100" w:afterAutospacing="1" w:line="360" w:lineRule="auto"/>
        <w:ind w:firstLine="640"/>
        <w:rPr>
          <w:rFonts w:ascii="仿宋_GB2312" w:eastAsia="仿宋_GB2312"/>
          <w:sz w:val="32"/>
          <w:szCs w:val="32"/>
        </w:rPr>
      </w:pPr>
      <w:r w:rsidRPr="00287320">
        <w:rPr>
          <w:rFonts w:ascii="仿宋_GB2312" w:eastAsia="仿宋_GB2312" w:hint="eastAsia"/>
          <w:sz w:val="32"/>
          <w:szCs w:val="32"/>
        </w:rPr>
        <w:t>在缺乏适当的婴儿和儿童</w:t>
      </w:r>
      <w:r w:rsidR="00151A1C" w:rsidRPr="00287320">
        <w:rPr>
          <w:rFonts w:ascii="Times New Roman" w:eastAsia="仿宋_GB2312" w:hAnsi="Times New Roman" w:cs="Times New Roman"/>
          <w:sz w:val="32"/>
          <w:szCs w:val="32"/>
        </w:rPr>
        <w:t>LRTI</w:t>
      </w:r>
      <w:r w:rsidRPr="00287320">
        <w:rPr>
          <w:rFonts w:ascii="仿宋_GB2312" w:eastAsia="仿宋_GB2312" w:hint="eastAsia"/>
          <w:sz w:val="32"/>
          <w:szCs w:val="32"/>
        </w:rPr>
        <w:t>抗病毒</w:t>
      </w:r>
      <w:r w:rsidR="00D6352F" w:rsidRPr="00287320">
        <w:rPr>
          <w:rFonts w:ascii="仿宋_GB2312" w:eastAsia="仿宋_GB2312" w:hint="eastAsia"/>
          <w:sz w:val="32"/>
          <w:szCs w:val="32"/>
        </w:rPr>
        <w:t>标准</w:t>
      </w:r>
      <w:r w:rsidRPr="00287320">
        <w:rPr>
          <w:rFonts w:ascii="仿宋_GB2312" w:eastAsia="仿宋_GB2312" w:hint="eastAsia"/>
          <w:sz w:val="32"/>
          <w:szCs w:val="32"/>
        </w:rPr>
        <w:t>治疗</w:t>
      </w:r>
      <w:r w:rsidR="00D45BF0" w:rsidRPr="00287320">
        <w:rPr>
          <w:rFonts w:ascii="仿宋_GB2312" w:eastAsia="仿宋_GB2312" w:hint="eastAsia"/>
          <w:sz w:val="32"/>
          <w:szCs w:val="32"/>
        </w:rPr>
        <w:t>情况下，</w:t>
      </w:r>
      <w:r w:rsidR="00D6352F" w:rsidRPr="00287320">
        <w:rPr>
          <w:rFonts w:ascii="仿宋_GB2312" w:eastAsia="仿宋_GB2312" w:hint="eastAsia"/>
          <w:sz w:val="32"/>
          <w:szCs w:val="32"/>
        </w:rPr>
        <w:t>可在</w:t>
      </w:r>
      <w:r w:rsidR="00D45BF0" w:rsidRPr="00287320">
        <w:rPr>
          <w:rFonts w:ascii="仿宋_GB2312" w:eastAsia="仿宋_GB2312" w:hint="eastAsia"/>
          <w:sz w:val="32"/>
          <w:szCs w:val="32"/>
        </w:rPr>
        <w:t>婴儿</w:t>
      </w:r>
      <w:r w:rsidR="00D6352F" w:rsidRPr="00287320">
        <w:rPr>
          <w:rFonts w:ascii="仿宋_GB2312" w:eastAsia="仿宋_GB2312" w:hint="eastAsia"/>
          <w:sz w:val="32"/>
          <w:szCs w:val="32"/>
        </w:rPr>
        <w:t>中</w:t>
      </w:r>
      <w:r w:rsidR="00D6352F" w:rsidRPr="00287320">
        <w:rPr>
          <w:rFonts w:ascii="仿宋_GB2312" w:eastAsia="仿宋_GB2312"/>
          <w:sz w:val="32"/>
          <w:szCs w:val="32"/>
        </w:rPr>
        <w:t>开展</w:t>
      </w:r>
      <w:r w:rsidR="00D45BF0" w:rsidRPr="00287320">
        <w:rPr>
          <w:rFonts w:ascii="仿宋_GB2312" w:eastAsia="仿宋_GB2312" w:hint="eastAsia"/>
          <w:sz w:val="32"/>
          <w:szCs w:val="32"/>
        </w:rPr>
        <w:t>随机、双盲、安慰剂对照试验用于证明研究</w:t>
      </w:r>
      <w:r w:rsidRPr="00287320">
        <w:rPr>
          <w:rFonts w:ascii="仿宋_GB2312" w:eastAsia="仿宋_GB2312" w:hint="eastAsia"/>
          <w:sz w:val="32"/>
          <w:szCs w:val="32"/>
        </w:rPr>
        <w:t>药物的疗效。 在这种情况下，</w:t>
      </w:r>
      <w:r w:rsidR="00D6352F" w:rsidRPr="00287320">
        <w:rPr>
          <w:rFonts w:ascii="仿宋_GB2312" w:eastAsia="仿宋_GB2312" w:hint="eastAsia"/>
          <w:sz w:val="32"/>
          <w:szCs w:val="32"/>
        </w:rPr>
        <w:t>可以将研究药物添加到当前的</w:t>
      </w:r>
      <w:r w:rsidR="00F753A3" w:rsidRPr="00287320">
        <w:rPr>
          <w:rFonts w:ascii="仿宋_GB2312" w:eastAsia="仿宋_GB2312" w:hint="eastAsia"/>
          <w:sz w:val="32"/>
          <w:szCs w:val="32"/>
        </w:rPr>
        <w:t>最佳</w:t>
      </w:r>
      <w:r w:rsidR="00F753A3" w:rsidRPr="00287320">
        <w:rPr>
          <w:rFonts w:ascii="仿宋_GB2312" w:eastAsia="仿宋_GB2312"/>
          <w:sz w:val="32"/>
          <w:szCs w:val="32"/>
        </w:rPr>
        <w:t>背景</w:t>
      </w:r>
      <w:r w:rsidR="00D6352F" w:rsidRPr="00287320">
        <w:rPr>
          <w:rFonts w:ascii="仿宋_GB2312" w:eastAsia="仿宋_GB2312" w:hint="eastAsia"/>
          <w:sz w:val="32"/>
          <w:szCs w:val="32"/>
        </w:rPr>
        <w:t>治疗中，</w:t>
      </w:r>
      <w:r w:rsidRPr="00287320">
        <w:rPr>
          <w:rFonts w:ascii="仿宋_GB2312" w:eastAsia="仿宋_GB2312" w:hint="eastAsia"/>
          <w:sz w:val="32"/>
          <w:szCs w:val="32"/>
        </w:rPr>
        <w:t>与</w:t>
      </w:r>
      <w:r w:rsidR="00F753A3" w:rsidRPr="00287320">
        <w:rPr>
          <w:rFonts w:ascii="仿宋_GB2312" w:eastAsia="仿宋_GB2312" w:hint="eastAsia"/>
          <w:sz w:val="32"/>
          <w:szCs w:val="32"/>
        </w:rPr>
        <w:t>最佳背景</w:t>
      </w:r>
      <w:r w:rsidRPr="00287320">
        <w:rPr>
          <w:rFonts w:ascii="仿宋_GB2312" w:eastAsia="仿宋_GB2312" w:hint="eastAsia"/>
          <w:sz w:val="32"/>
          <w:szCs w:val="32"/>
        </w:rPr>
        <w:t>治疗加安慰剂</w:t>
      </w:r>
      <w:r w:rsidR="00D6352F" w:rsidRPr="00287320">
        <w:rPr>
          <w:rFonts w:ascii="仿宋_GB2312" w:eastAsia="仿宋_GB2312" w:hint="eastAsia"/>
          <w:sz w:val="32"/>
          <w:szCs w:val="32"/>
        </w:rPr>
        <w:t>进行比对</w:t>
      </w:r>
      <w:r w:rsidRPr="00287320">
        <w:rPr>
          <w:rFonts w:ascii="仿宋_GB2312" w:eastAsia="仿宋_GB2312" w:hint="eastAsia"/>
          <w:sz w:val="32"/>
          <w:szCs w:val="32"/>
        </w:rPr>
        <w:t>。根据II期临床试验的结果，在 III 期可能需要额外的剂量探索以优化给药方案。拟定临床试验的设计还应取决于药物配方和给药途径。</w:t>
      </w:r>
    </w:p>
    <w:p w14:paraId="7FF31577" w14:textId="7768060F" w:rsidR="007F3822" w:rsidRPr="00287320" w:rsidRDefault="00D6352F" w:rsidP="003A2BFA">
      <w:pPr>
        <w:pStyle w:val="af1"/>
        <w:spacing w:before="100" w:beforeAutospacing="1" w:after="100" w:afterAutospacing="1" w:line="360" w:lineRule="auto"/>
        <w:ind w:firstLine="640"/>
        <w:rPr>
          <w:rFonts w:ascii="仿宋_GB2312" w:eastAsia="仿宋_GB2312"/>
          <w:sz w:val="32"/>
          <w:szCs w:val="32"/>
        </w:rPr>
      </w:pPr>
      <w:r w:rsidRPr="00287320">
        <w:rPr>
          <w:rFonts w:ascii="仿宋_GB2312" w:eastAsia="仿宋_GB2312" w:hint="eastAsia"/>
          <w:sz w:val="32"/>
          <w:szCs w:val="32"/>
        </w:rPr>
        <w:t>而当批准了</w:t>
      </w:r>
      <w:r w:rsidR="003A58A4" w:rsidRPr="00287320">
        <w:rPr>
          <w:rFonts w:ascii="仿宋_GB2312" w:eastAsia="仿宋_GB2312" w:hint="eastAsia"/>
          <w:sz w:val="32"/>
          <w:szCs w:val="32"/>
        </w:rPr>
        <w:t xml:space="preserve">安全有效的抗 RSV </w:t>
      </w:r>
      <w:r w:rsidR="00D45BF0" w:rsidRPr="00287320">
        <w:rPr>
          <w:rFonts w:ascii="仿宋_GB2312" w:eastAsia="仿宋_GB2312" w:hint="eastAsia"/>
          <w:sz w:val="32"/>
          <w:szCs w:val="32"/>
        </w:rPr>
        <w:t>药物</w:t>
      </w:r>
      <w:r w:rsidR="003A58A4" w:rsidRPr="00287320">
        <w:rPr>
          <w:rFonts w:ascii="仿宋_GB2312" w:eastAsia="仿宋_GB2312" w:hint="eastAsia"/>
          <w:sz w:val="32"/>
          <w:szCs w:val="32"/>
        </w:rPr>
        <w:t>用于治疗 RSV LRTI 后，安慰剂对照试验可能不再适用（例如，评估严重或危及</w:t>
      </w:r>
      <w:r w:rsidR="003A58A4" w:rsidRPr="00287320">
        <w:rPr>
          <w:rFonts w:ascii="仿宋_GB2312" w:eastAsia="仿宋_GB2312" w:hint="eastAsia"/>
          <w:sz w:val="32"/>
          <w:szCs w:val="32"/>
        </w:rPr>
        <w:lastRenderedPageBreak/>
        <w:t>生命感染的试验），试验设计应包括</w:t>
      </w:r>
      <w:proofErr w:type="gramStart"/>
      <w:r w:rsidR="003A58A4" w:rsidRPr="00287320">
        <w:rPr>
          <w:rFonts w:ascii="仿宋_GB2312" w:eastAsia="仿宋_GB2312" w:hint="eastAsia"/>
          <w:sz w:val="32"/>
          <w:szCs w:val="32"/>
        </w:rPr>
        <w:t>使用优效性</w:t>
      </w:r>
      <w:proofErr w:type="gramEnd"/>
      <w:r w:rsidR="003A58A4" w:rsidRPr="00287320">
        <w:rPr>
          <w:rFonts w:ascii="仿宋_GB2312" w:eastAsia="仿宋_GB2312" w:hint="eastAsia"/>
          <w:sz w:val="32"/>
          <w:szCs w:val="32"/>
        </w:rPr>
        <w:t>或</w:t>
      </w:r>
      <w:proofErr w:type="gramStart"/>
      <w:r w:rsidR="003A58A4" w:rsidRPr="00287320">
        <w:rPr>
          <w:rFonts w:ascii="仿宋_GB2312" w:eastAsia="仿宋_GB2312" w:hint="eastAsia"/>
          <w:sz w:val="32"/>
          <w:szCs w:val="32"/>
        </w:rPr>
        <w:t>非劣效性</w:t>
      </w:r>
      <w:proofErr w:type="gramEnd"/>
      <w:r w:rsidR="003A58A4" w:rsidRPr="00287320">
        <w:rPr>
          <w:rFonts w:ascii="仿宋_GB2312" w:eastAsia="仿宋_GB2312" w:hint="eastAsia"/>
          <w:sz w:val="32"/>
          <w:szCs w:val="32"/>
        </w:rPr>
        <w:t>的阳性对照组。如果提出</w:t>
      </w:r>
      <w:proofErr w:type="gramStart"/>
      <w:r w:rsidR="003A58A4" w:rsidRPr="00287320">
        <w:rPr>
          <w:rFonts w:ascii="仿宋_GB2312" w:eastAsia="仿宋_GB2312" w:hint="eastAsia"/>
          <w:sz w:val="32"/>
          <w:szCs w:val="32"/>
        </w:rPr>
        <w:t>非劣效性</w:t>
      </w:r>
      <w:proofErr w:type="gramEnd"/>
      <w:r w:rsidR="003A58A4" w:rsidRPr="00287320">
        <w:rPr>
          <w:rFonts w:ascii="仿宋_GB2312" w:eastAsia="仿宋_GB2312" w:hint="eastAsia"/>
          <w:sz w:val="32"/>
          <w:szCs w:val="32"/>
        </w:rPr>
        <w:t>设计，应提供科学的非</w:t>
      </w:r>
      <w:proofErr w:type="gramStart"/>
      <w:r w:rsidR="003A58A4" w:rsidRPr="00287320">
        <w:rPr>
          <w:rFonts w:ascii="仿宋_GB2312" w:eastAsia="仿宋_GB2312" w:hint="eastAsia"/>
          <w:sz w:val="32"/>
          <w:szCs w:val="32"/>
        </w:rPr>
        <w:t>劣效界</w:t>
      </w:r>
      <w:proofErr w:type="gramEnd"/>
      <w:r w:rsidR="003A58A4" w:rsidRPr="00287320">
        <w:rPr>
          <w:rFonts w:ascii="仿宋_GB2312" w:eastAsia="仿宋_GB2312" w:hint="eastAsia"/>
          <w:sz w:val="32"/>
          <w:szCs w:val="32"/>
        </w:rPr>
        <w:t>值计算方法。</w:t>
      </w:r>
    </w:p>
    <w:p w14:paraId="2B8B637A" w14:textId="4AEDB705" w:rsidR="007F3822" w:rsidRPr="00287320" w:rsidRDefault="003A58A4" w:rsidP="003A2BFA">
      <w:pPr>
        <w:pStyle w:val="af1"/>
        <w:spacing w:before="100" w:beforeAutospacing="1" w:after="100" w:afterAutospacing="1" w:line="360" w:lineRule="auto"/>
        <w:ind w:firstLine="640"/>
        <w:rPr>
          <w:rFonts w:ascii="仿宋_GB2312" w:eastAsia="仿宋_GB2312"/>
          <w:sz w:val="32"/>
          <w:szCs w:val="32"/>
        </w:rPr>
      </w:pPr>
      <w:bookmarkStart w:id="33" w:name="_Toc104370678"/>
      <w:bookmarkStart w:id="34" w:name="_Toc20003"/>
      <w:r w:rsidRPr="00287320">
        <w:rPr>
          <w:rFonts w:ascii="仿宋_GB2312" w:eastAsia="仿宋_GB2312" w:hint="eastAsia"/>
          <w:sz w:val="32"/>
          <w:szCs w:val="32"/>
        </w:rPr>
        <w:t>2.严重 RSV LRTI 的预防</w:t>
      </w:r>
      <w:bookmarkEnd w:id="33"/>
      <w:bookmarkEnd w:id="34"/>
      <w:r w:rsidR="00D45BF0" w:rsidRPr="00287320">
        <w:rPr>
          <w:rFonts w:ascii="仿宋_GB2312" w:eastAsia="仿宋_GB2312" w:hint="eastAsia"/>
          <w:sz w:val="32"/>
          <w:szCs w:val="32"/>
        </w:rPr>
        <w:t>试验</w:t>
      </w:r>
    </w:p>
    <w:p w14:paraId="1D7412DE" w14:textId="6CBD57EC" w:rsidR="007F3822" w:rsidRPr="00287320" w:rsidRDefault="00D6352F" w:rsidP="003A2BFA">
      <w:pPr>
        <w:pStyle w:val="af1"/>
        <w:spacing w:before="100" w:beforeAutospacing="1" w:after="100" w:afterAutospacing="1" w:line="360" w:lineRule="auto"/>
        <w:ind w:firstLine="640"/>
        <w:rPr>
          <w:rFonts w:ascii="仿宋_GB2312" w:eastAsia="仿宋_GB2312"/>
          <w:sz w:val="32"/>
          <w:szCs w:val="32"/>
        </w:rPr>
      </w:pPr>
      <w:r w:rsidRPr="00287320">
        <w:rPr>
          <w:rFonts w:ascii="仿宋_GB2312" w:eastAsia="仿宋_GB2312" w:hint="eastAsia"/>
          <w:sz w:val="32"/>
          <w:szCs w:val="32"/>
        </w:rPr>
        <w:t>一些</w:t>
      </w:r>
      <w:r w:rsidR="00D45BF0" w:rsidRPr="00287320">
        <w:rPr>
          <w:rFonts w:ascii="仿宋_GB2312" w:eastAsia="仿宋_GB2312" w:hint="eastAsia"/>
          <w:sz w:val="32"/>
          <w:szCs w:val="32"/>
        </w:rPr>
        <w:t>重要</w:t>
      </w:r>
      <w:r w:rsidR="003A58A4" w:rsidRPr="00287320">
        <w:rPr>
          <w:rFonts w:ascii="仿宋_GB2312" w:eastAsia="仿宋_GB2312" w:hint="eastAsia"/>
          <w:sz w:val="32"/>
          <w:szCs w:val="32"/>
        </w:rPr>
        <w:t>因素会影响 RSV 预防试验的设计，包括药物类型（例如单克隆抗体、小分子）、其 PK 和 PD 特性、治疗靶点以及药物</w:t>
      </w:r>
      <w:r w:rsidR="00D45BF0" w:rsidRPr="00287320">
        <w:rPr>
          <w:rFonts w:ascii="仿宋_GB2312" w:eastAsia="仿宋_GB2312" w:hint="eastAsia"/>
          <w:sz w:val="32"/>
          <w:szCs w:val="32"/>
        </w:rPr>
        <w:t>本身</w:t>
      </w:r>
      <w:r w:rsidR="003A58A4" w:rsidRPr="00287320">
        <w:rPr>
          <w:rFonts w:ascii="仿宋_GB2312" w:eastAsia="仿宋_GB2312" w:hint="eastAsia"/>
          <w:sz w:val="32"/>
          <w:szCs w:val="32"/>
        </w:rPr>
        <w:t>或药物类别的安全性</w:t>
      </w:r>
      <w:r w:rsidR="00D45BF0" w:rsidRPr="00287320">
        <w:rPr>
          <w:rFonts w:ascii="仿宋_GB2312" w:eastAsia="仿宋_GB2312" w:hint="eastAsia"/>
          <w:sz w:val="32"/>
          <w:szCs w:val="32"/>
        </w:rPr>
        <w:t>信息</w:t>
      </w:r>
      <w:r w:rsidR="003A58A4" w:rsidRPr="00287320">
        <w:rPr>
          <w:rFonts w:ascii="仿宋_GB2312" w:eastAsia="仿宋_GB2312" w:hint="eastAsia"/>
          <w:sz w:val="32"/>
          <w:szCs w:val="32"/>
        </w:rPr>
        <w:t xml:space="preserve">。 </w:t>
      </w:r>
    </w:p>
    <w:p w14:paraId="0904966F" w14:textId="6265A2D2" w:rsidR="007F3822" w:rsidRPr="00287320" w:rsidRDefault="00D6352F" w:rsidP="003A2BFA">
      <w:pPr>
        <w:pStyle w:val="af1"/>
        <w:spacing w:before="100" w:beforeAutospacing="1" w:after="100" w:afterAutospacing="1" w:line="360" w:lineRule="auto"/>
        <w:ind w:firstLine="640"/>
        <w:rPr>
          <w:rFonts w:ascii="仿宋_GB2312" w:eastAsia="仿宋_GB2312"/>
          <w:sz w:val="32"/>
          <w:szCs w:val="32"/>
        </w:rPr>
      </w:pPr>
      <w:r w:rsidRPr="00287320">
        <w:rPr>
          <w:rFonts w:ascii="仿宋_GB2312" w:eastAsia="仿宋_GB2312" w:hint="eastAsia"/>
          <w:sz w:val="32"/>
          <w:szCs w:val="32"/>
        </w:rPr>
        <w:t>需</w:t>
      </w:r>
      <w:r w:rsidRPr="00287320">
        <w:rPr>
          <w:rFonts w:ascii="仿宋_GB2312" w:eastAsia="仿宋_GB2312"/>
          <w:sz w:val="32"/>
          <w:szCs w:val="32"/>
        </w:rPr>
        <w:t>根据</w:t>
      </w:r>
      <w:r w:rsidR="0073635A" w:rsidRPr="00287320">
        <w:rPr>
          <w:rFonts w:ascii="仿宋_GB2312" w:eastAsia="仿宋_GB2312" w:hint="eastAsia"/>
          <w:sz w:val="32"/>
          <w:szCs w:val="32"/>
        </w:rPr>
        <w:t>研究</w:t>
      </w:r>
      <w:r w:rsidR="0073635A" w:rsidRPr="00287320">
        <w:rPr>
          <w:rFonts w:ascii="仿宋_GB2312" w:eastAsia="仿宋_GB2312"/>
          <w:sz w:val="32"/>
          <w:szCs w:val="32"/>
        </w:rPr>
        <w:t>人群决定</w:t>
      </w:r>
      <w:r w:rsidR="0073635A" w:rsidRPr="00287320">
        <w:rPr>
          <w:rFonts w:ascii="仿宋_GB2312" w:eastAsia="仿宋_GB2312" w:hint="eastAsia"/>
          <w:sz w:val="32"/>
          <w:szCs w:val="32"/>
        </w:rPr>
        <w:t>选用阳性对照还是</w:t>
      </w:r>
      <w:r w:rsidR="003A58A4" w:rsidRPr="00287320">
        <w:rPr>
          <w:rFonts w:ascii="仿宋_GB2312" w:eastAsia="仿宋_GB2312" w:hint="eastAsia"/>
          <w:sz w:val="32"/>
          <w:szCs w:val="32"/>
        </w:rPr>
        <w:t>安慰剂对照</w:t>
      </w:r>
      <w:r w:rsidR="0073635A" w:rsidRPr="00287320">
        <w:rPr>
          <w:rFonts w:ascii="仿宋_GB2312" w:eastAsia="仿宋_GB2312" w:hint="eastAsia"/>
          <w:sz w:val="32"/>
          <w:szCs w:val="32"/>
        </w:rPr>
        <w:t>，</w:t>
      </w:r>
      <w:r w:rsidR="0073635A" w:rsidRPr="00287320">
        <w:rPr>
          <w:rFonts w:ascii="仿宋_GB2312" w:eastAsia="仿宋_GB2312"/>
          <w:sz w:val="32"/>
          <w:szCs w:val="32"/>
        </w:rPr>
        <w:t>以及</w:t>
      </w:r>
      <w:r w:rsidR="003A58A4" w:rsidRPr="00287320">
        <w:rPr>
          <w:rFonts w:ascii="仿宋_GB2312" w:eastAsia="仿宋_GB2312" w:hint="eastAsia"/>
          <w:sz w:val="32"/>
          <w:szCs w:val="32"/>
        </w:rPr>
        <w:t>试验设计</w:t>
      </w:r>
      <w:r w:rsidR="0073635A" w:rsidRPr="00287320">
        <w:rPr>
          <w:rFonts w:ascii="仿宋_GB2312" w:eastAsia="仿宋_GB2312" w:hint="eastAsia"/>
          <w:sz w:val="32"/>
          <w:szCs w:val="32"/>
        </w:rPr>
        <w:t>类型</w:t>
      </w:r>
      <w:r w:rsidR="0073635A" w:rsidRPr="00287320">
        <w:rPr>
          <w:rFonts w:ascii="仿宋_GB2312" w:eastAsia="仿宋_GB2312"/>
          <w:sz w:val="32"/>
          <w:szCs w:val="32"/>
        </w:rPr>
        <w:t>。</w:t>
      </w:r>
      <w:r w:rsidR="0073635A" w:rsidRPr="00287320">
        <w:rPr>
          <w:rFonts w:ascii="仿宋_GB2312" w:eastAsia="仿宋_GB2312" w:hint="eastAsia"/>
          <w:sz w:val="32"/>
          <w:szCs w:val="32"/>
        </w:rPr>
        <w:t>对于</w:t>
      </w:r>
      <w:r w:rsidRPr="00287320">
        <w:rPr>
          <w:rFonts w:ascii="仿宋_GB2312" w:eastAsia="仿宋_GB2312" w:hint="eastAsia"/>
          <w:sz w:val="32"/>
          <w:szCs w:val="32"/>
        </w:rPr>
        <w:t>已有</w:t>
      </w:r>
      <w:r w:rsidR="0073635A" w:rsidRPr="00287320">
        <w:rPr>
          <w:rFonts w:ascii="仿宋_GB2312" w:eastAsia="仿宋_GB2312" w:hint="eastAsia"/>
          <w:sz w:val="32"/>
          <w:szCs w:val="32"/>
        </w:rPr>
        <w:t xml:space="preserve"> RSV 预防标准</w:t>
      </w:r>
      <w:r w:rsidRPr="00287320">
        <w:rPr>
          <w:rFonts w:ascii="仿宋_GB2312" w:eastAsia="仿宋_GB2312" w:hint="eastAsia"/>
          <w:sz w:val="32"/>
          <w:szCs w:val="32"/>
        </w:rPr>
        <w:t>治疗</w:t>
      </w:r>
      <w:r w:rsidR="0073635A" w:rsidRPr="00287320">
        <w:rPr>
          <w:rFonts w:ascii="仿宋_GB2312" w:eastAsia="仿宋_GB2312" w:hint="eastAsia"/>
          <w:sz w:val="32"/>
          <w:szCs w:val="32"/>
        </w:rPr>
        <w:t>的人群，</w:t>
      </w:r>
      <w:r w:rsidRPr="00287320">
        <w:rPr>
          <w:rFonts w:ascii="仿宋_GB2312" w:eastAsia="仿宋_GB2312" w:hint="eastAsia"/>
          <w:sz w:val="32"/>
          <w:szCs w:val="32"/>
        </w:rPr>
        <w:t>可将研究药物与批准的预防药物进行比较，采用</w:t>
      </w:r>
      <w:r w:rsidR="0073635A" w:rsidRPr="00287320">
        <w:rPr>
          <w:rFonts w:ascii="仿宋_GB2312" w:eastAsia="仿宋_GB2312"/>
          <w:sz w:val="32"/>
          <w:szCs w:val="32"/>
        </w:rPr>
        <w:t>阳性对照、随机、双盲临床试验</w:t>
      </w:r>
      <w:r w:rsidR="003A58A4" w:rsidRPr="00287320">
        <w:rPr>
          <w:rFonts w:ascii="仿宋_GB2312" w:eastAsia="仿宋_GB2312" w:hint="eastAsia"/>
          <w:sz w:val="32"/>
          <w:szCs w:val="32"/>
        </w:rPr>
        <w:t>。</w:t>
      </w:r>
      <w:r w:rsidR="0073635A" w:rsidRPr="00287320">
        <w:rPr>
          <w:rFonts w:ascii="仿宋_GB2312" w:eastAsia="仿宋_GB2312" w:hint="eastAsia"/>
          <w:sz w:val="32"/>
          <w:szCs w:val="32"/>
        </w:rPr>
        <w:t>此类试验可以评估研究</w:t>
      </w:r>
      <w:r w:rsidR="0073635A" w:rsidRPr="00287320">
        <w:rPr>
          <w:rFonts w:ascii="仿宋_GB2312" w:eastAsia="仿宋_GB2312"/>
          <w:sz w:val="32"/>
          <w:szCs w:val="32"/>
        </w:rPr>
        <w:t>药物</w:t>
      </w:r>
      <w:r w:rsidR="0073635A" w:rsidRPr="00287320">
        <w:rPr>
          <w:rFonts w:ascii="仿宋_GB2312" w:eastAsia="仿宋_GB2312" w:hint="eastAsia"/>
          <w:sz w:val="32"/>
          <w:szCs w:val="32"/>
        </w:rPr>
        <w:t>相对阳性对照药</w:t>
      </w:r>
      <w:proofErr w:type="gramStart"/>
      <w:r w:rsidR="0073635A" w:rsidRPr="00287320">
        <w:rPr>
          <w:rFonts w:ascii="仿宋_GB2312" w:eastAsia="仿宋_GB2312" w:hint="eastAsia"/>
          <w:sz w:val="32"/>
          <w:szCs w:val="32"/>
        </w:rPr>
        <w:t>的优效性</w:t>
      </w:r>
      <w:proofErr w:type="gramEnd"/>
      <w:r w:rsidR="0073635A" w:rsidRPr="00287320">
        <w:rPr>
          <w:rFonts w:ascii="仿宋_GB2312" w:eastAsia="仿宋_GB2312" w:hint="eastAsia"/>
          <w:sz w:val="32"/>
          <w:szCs w:val="32"/>
        </w:rPr>
        <w:t>。如果确定了非</w:t>
      </w:r>
      <w:proofErr w:type="gramStart"/>
      <w:r w:rsidR="0073635A" w:rsidRPr="00287320">
        <w:rPr>
          <w:rFonts w:ascii="仿宋_GB2312" w:eastAsia="仿宋_GB2312" w:hint="eastAsia"/>
          <w:sz w:val="32"/>
          <w:szCs w:val="32"/>
        </w:rPr>
        <w:t>劣效界</w:t>
      </w:r>
      <w:proofErr w:type="gramEnd"/>
      <w:r w:rsidR="0073635A" w:rsidRPr="00287320">
        <w:rPr>
          <w:rFonts w:ascii="仿宋_GB2312" w:eastAsia="仿宋_GB2312" w:hint="eastAsia"/>
          <w:sz w:val="32"/>
          <w:szCs w:val="32"/>
        </w:rPr>
        <w:t>值并</w:t>
      </w:r>
      <w:r w:rsidRPr="00287320">
        <w:rPr>
          <w:rFonts w:ascii="仿宋_GB2312" w:eastAsia="仿宋_GB2312" w:hint="eastAsia"/>
          <w:sz w:val="32"/>
          <w:szCs w:val="32"/>
        </w:rPr>
        <w:t>且</w:t>
      </w:r>
      <w:r w:rsidR="0073635A" w:rsidRPr="00287320">
        <w:rPr>
          <w:rFonts w:ascii="仿宋_GB2312" w:eastAsia="仿宋_GB2312" w:hint="eastAsia"/>
          <w:sz w:val="32"/>
          <w:szCs w:val="32"/>
        </w:rPr>
        <w:t>有充分的理由，也可以考虑进行</w:t>
      </w:r>
      <w:proofErr w:type="gramStart"/>
      <w:r w:rsidR="0073635A" w:rsidRPr="00287320">
        <w:rPr>
          <w:rFonts w:ascii="仿宋_GB2312" w:eastAsia="仿宋_GB2312" w:hint="eastAsia"/>
          <w:sz w:val="32"/>
          <w:szCs w:val="32"/>
        </w:rPr>
        <w:t>非劣效性</w:t>
      </w:r>
      <w:proofErr w:type="gramEnd"/>
      <w:r w:rsidR="0073635A" w:rsidRPr="00287320">
        <w:rPr>
          <w:rFonts w:ascii="仿宋_GB2312" w:eastAsia="仿宋_GB2312" w:hint="eastAsia"/>
          <w:sz w:val="32"/>
          <w:szCs w:val="32"/>
        </w:rPr>
        <w:t>设计</w:t>
      </w:r>
      <w:r w:rsidR="003A58A4" w:rsidRPr="00287320">
        <w:rPr>
          <w:rFonts w:ascii="仿宋_GB2312" w:eastAsia="仿宋_GB2312" w:hint="eastAsia"/>
          <w:sz w:val="32"/>
          <w:szCs w:val="32"/>
        </w:rPr>
        <w:t>。</w:t>
      </w:r>
      <w:r w:rsidRPr="00287320">
        <w:rPr>
          <w:rFonts w:ascii="仿宋_GB2312" w:eastAsia="仿宋_GB2312" w:hint="eastAsia"/>
          <w:sz w:val="32"/>
          <w:szCs w:val="32"/>
        </w:rPr>
        <w:t>对</w:t>
      </w:r>
      <w:r w:rsidR="003A58A4" w:rsidRPr="00287320">
        <w:rPr>
          <w:rFonts w:ascii="仿宋_GB2312" w:eastAsia="仿宋_GB2312" w:hint="eastAsia"/>
          <w:sz w:val="32"/>
          <w:szCs w:val="32"/>
        </w:rPr>
        <w:t>于未批准</w:t>
      </w:r>
      <w:r w:rsidRPr="00287320">
        <w:rPr>
          <w:rFonts w:ascii="仿宋_GB2312" w:eastAsia="仿宋_GB2312" w:hint="eastAsia"/>
          <w:sz w:val="32"/>
          <w:szCs w:val="32"/>
        </w:rPr>
        <w:t>RSV预防</w:t>
      </w:r>
      <w:r w:rsidR="003A58A4" w:rsidRPr="00287320">
        <w:rPr>
          <w:rFonts w:ascii="仿宋_GB2312" w:eastAsia="仿宋_GB2312" w:hint="eastAsia"/>
          <w:sz w:val="32"/>
          <w:szCs w:val="32"/>
        </w:rPr>
        <w:t>或</w:t>
      </w:r>
      <w:r w:rsidRPr="00287320">
        <w:rPr>
          <w:rFonts w:ascii="仿宋_GB2312" w:eastAsia="仿宋_GB2312" w:hint="eastAsia"/>
          <w:sz w:val="32"/>
          <w:szCs w:val="32"/>
        </w:rPr>
        <w:t>当前没有标准</w:t>
      </w:r>
      <w:r w:rsidRPr="00287320">
        <w:rPr>
          <w:rFonts w:ascii="仿宋_GB2312" w:eastAsia="仿宋_GB2312"/>
          <w:sz w:val="32"/>
          <w:szCs w:val="32"/>
        </w:rPr>
        <w:t>治疗</w:t>
      </w:r>
      <w:r w:rsidR="003A58A4" w:rsidRPr="00287320">
        <w:rPr>
          <w:rFonts w:ascii="仿宋_GB2312" w:eastAsia="仿宋_GB2312" w:hint="eastAsia"/>
          <w:sz w:val="32"/>
          <w:szCs w:val="32"/>
        </w:rPr>
        <w:t>的人群</w:t>
      </w:r>
      <w:r w:rsidRPr="00287320">
        <w:rPr>
          <w:rFonts w:ascii="仿宋_GB2312" w:eastAsia="仿宋_GB2312" w:hint="eastAsia"/>
          <w:sz w:val="32"/>
          <w:szCs w:val="32"/>
        </w:rPr>
        <w:t>，安慰剂对照</w:t>
      </w:r>
      <w:proofErr w:type="gramStart"/>
      <w:r w:rsidRPr="00287320">
        <w:rPr>
          <w:rFonts w:ascii="仿宋_GB2312" w:eastAsia="仿宋_GB2312" w:hint="eastAsia"/>
          <w:sz w:val="32"/>
          <w:szCs w:val="32"/>
        </w:rPr>
        <w:t>的优效性</w:t>
      </w:r>
      <w:proofErr w:type="gramEnd"/>
      <w:r w:rsidRPr="00287320">
        <w:rPr>
          <w:rFonts w:ascii="仿宋_GB2312" w:eastAsia="仿宋_GB2312" w:hint="eastAsia"/>
          <w:sz w:val="32"/>
          <w:szCs w:val="32"/>
        </w:rPr>
        <w:t>试验也可能适用</w:t>
      </w:r>
      <w:r w:rsidR="003A58A4" w:rsidRPr="00287320">
        <w:rPr>
          <w:rFonts w:ascii="仿宋_GB2312" w:eastAsia="仿宋_GB2312" w:hint="eastAsia"/>
          <w:sz w:val="32"/>
          <w:szCs w:val="32"/>
        </w:rPr>
        <w:t>。</w:t>
      </w:r>
    </w:p>
    <w:p w14:paraId="100BD441" w14:textId="1B41CF68" w:rsidR="007F3822" w:rsidRPr="00287320" w:rsidRDefault="008542AF" w:rsidP="003A2BFA">
      <w:pPr>
        <w:pStyle w:val="af1"/>
        <w:spacing w:before="100" w:beforeAutospacing="1" w:after="100" w:afterAutospacing="1" w:line="360" w:lineRule="auto"/>
        <w:ind w:firstLine="640"/>
        <w:rPr>
          <w:rFonts w:ascii="仿宋_GB2312" w:eastAsia="仿宋_GB2312"/>
          <w:sz w:val="32"/>
          <w:szCs w:val="32"/>
        </w:rPr>
      </w:pPr>
      <w:r w:rsidRPr="00287320">
        <w:rPr>
          <w:rFonts w:ascii="仿宋_GB2312" w:eastAsia="仿宋_GB2312" w:hint="eastAsia"/>
          <w:sz w:val="32"/>
          <w:szCs w:val="32"/>
        </w:rPr>
        <w:t>在</w:t>
      </w:r>
      <w:r w:rsidRPr="00287320">
        <w:rPr>
          <w:rFonts w:ascii="仿宋_GB2312" w:eastAsia="仿宋_GB2312"/>
          <w:sz w:val="32"/>
          <w:szCs w:val="32"/>
        </w:rPr>
        <w:t>RSV具有季节性的地区进行试验，应适当安排招募期，以便受试者接受第一剂单克隆抗体的时间不超过RSV流行月份前的规定周数。随后在整个RSV季节给予的剂量取决于RSV中和活性的血清半衰期。在非季节性地区，建议连续给药，并持续收集病例直至足够进行主要分析。</w:t>
      </w:r>
    </w:p>
    <w:p w14:paraId="4715AD2D" w14:textId="77777777" w:rsidR="007F3822" w:rsidRPr="00287320" w:rsidRDefault="003A58A4" w:rsidP="00EF5C82">
      <w:pPr>
        <w:pStyle w:val="af1"/>
        <w:spacing w:before="100" w:beforeAutospacing="1" w:after="100" w:afterAutospacing="1" w:line="360" w:lineRule="auto"/>
        <w:ind w:firstLine="640"/>
        <w:outlineLvl w:val="0"/>
        <w:rPr>
          <w:rFonts w:ascii="楷体" w:eastAsia="楷体" w:hAnsi="楷体"/>
          <w:sz w:val="32"/>
          <w:szCs w:val="32"/>
        </w:rPr>
      </w:pPr>
      <w:bookmarkStart w:id="35" w:name="_Toc104370679"/>
      <w:bookmarkStart w:id="36" w:name="_Toc25015"/>
      <w:bookmarkStart w:id="37" w:name="_Toc109902647"/>
      <w:r w:rsidRPr="00287320">
        <w:rPr>
          <w:rFonts w:ascii="楷体" w:eastAsia="楷体" w:hAnsi="楷体" w:hint="eastAsia"/>
          <w:sz w:val="32"/>
          <w:szCs w:val="32"/>
        </w:rPr>
        <w:t>（二）研究人群</w:t>
      </w:r>
      <w:bookmarkEnd w:id="35"/>
      <w:bookmarkEnd w:id="36"/>
      <w:bookmarkEnd w:id="37"/>
    </w:p>
    <w:p w14:paraId="25A167D3" w14:textId="39196481" w:rsidR="007F3822" w:rsidRPr="00287320" w:rsidRDefault="003A58A4" w:rsidP="003A2BFA">
      <w:pPr>
        <w:pStyle w:val="af1"/>
        <w:spacing w:before="100" w:beforeAutospacing="1" w:after="100" w:afterAutospacing="1" w:line="360" w:lineRule="auto"/>
        <w:ind w:firstLine="640"/>
        <w:rPr>
          <w:rFonts w:ascii="仿宋_GB2312" w:eastAsia="仿宋_GB2312"/>
          <w:sz w:val="32"/>
          <w:szCs w:val="32"/>
        </w:rPr>
      </w:pPr>
      <w:r w:rsidRPr="00287320">
        <w:rPr>
          <w:rFonts w:ascii="仿宋_GB2312" w:eastAsia="仿宋_GB2312" w:hint="eastAsia"/>
          <w:sz w:val="32"/>
          <w:szCs w:val="32"/>
        </w:rPr>
        <w:lastRenderedPageBreak/>
        <w:t>对于治疗适应症，申办方应证明在初始儿科研究中评估的儿科患者群体的合理性。 申办方应考虑多种因素，包括在特定人群中证明临床</w:t>
      </w:r>
      <w:r w:rsidR="00582369" w:rsidRPr="00287320">
        <w:rPr>
          <w:rFonts w:ascii="仿宋_GB2312" w:eastAsia="仿宋_GB2312" w:hint="eastAsia"/>
          <w:sz w:val="32"/>
          <w:szCs w:val="32"/>
        </w:rPr>
        <w:t>获益</w:t>
      </w:r>
      <w:r w:rsidRPr="00287320">
        <w:rPr>
          <w:rFonts w:ascii="仿宋_GB2312" w:eastAsia="仿宋_GB2312" w:hint="eastAsia"/>
          <w:sz w:val="32"/>
          <w:szCs w:val="32"/>
        </w:rPr>
        <w:t>的可能性以及药物的安全性问题，该药物最初可能重点用于患有严重疾病或有严重 LRTI 疾病风险的患者。</w:t>
      </w:r>
    </w:p>
    <w:p w14:paraId="3C18C047" w14:textId="481BDAF6" w:rsidR="007F3822" w:rsidRPr="00287320" w:rsidRDefault="003A58A4" w:rsidP="003A2BFA">
      <w:pPr>
        <w:pStyle w:val="af1"/>
        <w:spacing w:before="100" w:beforeAutospacing="1" w:after="100" w:afterAutospacing="1" w:line="360" w:lineRule="auto"/>
        <w:ind w:firstLineChars="0" w:firstLine="0"/>
        <w:rPr>
          <w:rFonts w:ascii="仿宋_GB2312" w:eastAsia="仿宋_GB2312"/>
          <w:sz w:val="32"/>
          <w:szCs w:val="32"/>
        </w:rPr>
      </w:pPr>
      <w:r w:rsidRPr="00287320">
        <w:rPr>
          <w:rFonts w:ascii="仿宋_GB2312" w:eastAsia="仿宋_GB2312" w:hint="eastAsia"/>
          <w:sz w:val="32"/>
          <w:szCs w:val="32"/>
        </w:rPr>
        <w:t xml:space="preserve">     对于儿科患者的 RSV 预防适应症，应在那些具有发展为中度至重度 RSV LRTI 风险的患者（即婴儿和 24 </w:t>
      </w:r>
      <w:proofErr w:type="gramStart"/>
      <w:r w:rsidRPr="00287320">
        <w:rPr>
          <w:rFonts w:ascii="仿宋_GB2312" w:eastAsia="仿宋_GB2312" w:hint="eastAsia"/>
          <w:sz w:val="32"/>
          <w:szCs w:val="32"/>
        </w:rPr>
        <w:t>个月以下</w:t>
      </w:r>
      <w:proofErr w:type="gramEnd"/>
      <w:r w:rsidRPr="00287320">
        <w:rPr>
          <w:rFonts w:ascii="仿宋_GB2312" w:eastAsia="仿宋_GB2312" w:hint="eastAsia"/>
          <w:sz w:val="32"/>
          <w:szCs w:val="32"/>
        </w:rPr>
        <w:t>的儿童）中进行初步的关键研究。 对于预防性试验，纳入严重 RSV 疾病风险的患者群体，例如出生后第一年的早产儿或出生后头两年患有 CHD 或 CLD 的婴儿，可能有助于更好地确定药物有效性。</w:t>
      </w:r>
    </w:p>
    <w:p w14:paraId="6FABF08C" w14:textId="51EB0975" w:rsidR="00C44959" w:rsidRPr="00287320" w:rsidRDefault="00C44959" w:rsidP="00870BDC">
      <w:pPr>
        <w:pStyle w:val="af1"/>
        <w:spacing w:before="100" w:beforeAutospacing="1" w:after="100" w:afterAutospacing="1" w:line="360" w:lineRule="auto"/>
        <w:ind w:firstLine="640"/>
        <w:rPr>
          <w:rFonts w:ascii="仿宋_GB2312" w:eastAsia="仿宋_GB2312"/>
          <w:sz w:val="32"/>
          <w:szCs w:val="32"/>
        </w:rPr>
      </w:pPr>
      <w:r w:rsidRPr="00287320">
        <w:rPr>
          <w:rFonts w:ascii="仿宋_GB2312" w:eastAsia="仿宋_GB2312" w:hint="eastAsia"/>
          <w:sz w:val="32"/>
          <w:szCs w:val="32"/>
        </w:rPr>
        <w:t>尽管大多数严重的RSV感染发生在婴儿身上，但其他人群也有患严重 RSV 疾病的风险。任何年龄的 HSCT 患者都可能患有严重的危及生命的 RSV 疾病，因此对 RSV 药物有很大的需求。根据干细胞移植的状态，HSCT 患者可能会受益于局限于上呼吸道的RSV感染的治疗，以减少向下呼吸道的进展。RSV疾病的严重程度可能取决于免疫抑制的程度，由于移植的性质和对高度免疫抑制的需要，一些患者的风险较高。其他面临严重 RSV 疾病风险的人群包括囊性纤维化患者和老年人，尤其是长期居住在护理机构的老年人。研究</w:t>
      </w:r>
      <w:r w:rsidRPr="00287320">
        <w:rPr>
          <w:rFonts w:ascii="仿宋_GB2312" w:eastAsia="仿宋_GB2312"/>
          <w:sz w:val="32"/>
          <w:szCs w:val="32"/>
        </w:rPr>
        <w:t>中</w:t>
      </w:r>
      <w:r w:rsidRPr="00287320">
        <w:rPr>
          <w:rFonts w:ascii="仿宋_GB2312" w:eastAsia="仿宋_GB2312" w:hint="eastAsia"/>
          <w:sz w:val="32"/>
          <w:szCs w:val="32"/>
        </w:rPr>
        <w:t>可单独</w:t>
      </w:r>
      <w:r w:rsidRPr="00287320">
        <w:rPr>
          <w:rFonts w:ascii="仿宋_GB2312" w:eastAsia="仿宋_GB2312"/>
          <w:sz w:val="32"/>
          <w:szCs w:val="32"/>
        </w:rPr>
        <w:t>考虑相关设计。</w:t>
      </w:r>
    </w:p>
    <w:p w14:paraId="07A25324" w14:textId="77777777" w:rsidR="007F3822" w:rsidRPr="00287320" w:rsidRDefault="003A58A4" w:rsidP="00EF5C82">
      <w:pPr>
        <w:pStyle w:val="af1"/>
        <w:spacing w:before="100" w:beforeAutospacing="1" w:after="100" w:afterAutospacing="1" w:line="360" w:lineRule="auto"/>
        <w:ind w:firstLine="640"/>
        <w:outlineLvl w:val="0"/>
        <w:rPr>
          <w:rFonts w:ascii="楷体" w:eastAsia="楷体" w:hAnsi="楷体"/>
          <w:sz w:val="32"/>
          <w:szCs w:val="32"/>
        </w:rPr>
      </w:pPr>
      <w:bookmarkStart w:id="38" w:name="_Toc104370680"/>
      <w:bookmarkStart w:id="39" w:name="_Toc22815"/>
      <w:bookmarkStart w:id="40" w:name="_Toc109902648"/>
      <w:r w:rsidRPr="00287320">
        <w:rPr>
          <w:rFonts w:ascii="楷体" w:eastAsia="楷体" w:hAnsi="楷体" w:hint="eastAsia"/>
          <w:sz w:val="32"/>
          <w:szCs w:val="32"/>
        </w:rPr>
        <w:lastRenderedPageBreak/>
        <w:t>（三）入选标准</w:t>
      </w:r>
      <w:bookmarkEnd w:id="38"/>
      <w:bookmarkEnd w:id="39"/>
      <w:bookmarkEnd w:id="40"/>
    </w:p>
    <w:p w14:paraId="795C429F" w14:textId="6928AAD3" w:rsidR="007F3822" w:rsidRPr="00287320" w:rsidRDefault="003A58A4" w:rsidP="003A2BFA">
      <w:pPr>
        <w:pStyle w:val="af1"/>
        <w:spacing w:before="100" w:beforeAutospacing="1" w:after="100" w:afterAutospacing="1" w:line="360" w:lineRule="auto"/>
        <w:ind w:firstLine="640"/>
        <w:rPr>
          <w:rFonts w:ascii="仿宋_GB2312" w:eastAsia="仿宋_GB2312"/>
          <w:sz w:val="32"/>
          <w:szCs w:val="32"/>
        </w:rPr>
      </w:pPr>
      <w:r w:rsidRPr="00287320">
        <w:rPr>
          <w:rFonts w:ascii="仿宋_GB2312" w:eastAsia="仿宋_GB2312" w:hint="eastAsia"/>
          <w:sz w:val="32"/>
          <w:szCs w:val="32"/>
        </w:rPr>
        <w:t>对于治疗试验，应根据符合 RSV LRTI 的症状表现入组患者。LRTI的体征和症状定义应在临床方案的入选标准中详细说明。可以在受试者筛选时使用诊断测定，例如快速抗原测试，以选择</w:t>
      </w:r>
      <w:r w:rsidR="00264D9D" w:rsidRPr="00287320">
        <w:rPr>
          <w:rFonts w:ascii="仿宋_GB2312" w:eastAsia="仿宋_GB2312" w:hint="eastAsia"/>
          <w:sz w:val="32"/>
          <w:szCs w:val="32"/>
        </w:rPr>
        <w:t>登记</w:t>
      </w:r>
      <w:r w:rsidRPr="00287320">
        <w:rPr>
          <w:rFonts w:ascii="仿宋_GB2312" w:eastAsia="仿宋_GB2312" w:hint="eastAsia"/>
          <w:sz w:val="32"/>
          <w:szCs w:val="32"/>
        </w:rPr>
        <w:t>最有可能被感染的个体，从而增加患者群体。 然而，由于某些诊断分析（例如，快速抗原检测）可能</w:t>
      </w:r>
      <w:r w:rsidRPr="00287320">
        <w:rPr>
          <w:rFonts w:ascii="仿宋_GB2312" w:eastAsia="仿宋_GB2312"/>
          <w:sz w:val="32"/>
          <w:szCs w:val="32"/>
        </w:rPr>
        <w:t>因</w:t>
      </w:r>
      <w:r w:rsidRPr="00287320">
        <w:rPr>
          <w:rFonts w:ascii="仿宋_GB2312" w:eastAsia="仿宋_GB2312" w:hint="eastAsia"/>
          <w:sz w:val="32"/>
          <w:szCs w:val="32"/>
        </w:rPr>
        <w:t>敏感性有限而将一些RSV感染患者漏筛，从而增加了筛查的患者数量并在</w:t>
      </w:r>
      <w:r w:rsidR="008542AF" w:rsidRPr="00287320">
        <w:rPr>
          <w:rFonts w:ascii="仿宋_GB2312" w:eastAsia="仿宋_GB2312" w:hint="eastAsia"/>
          <w:sz w:val="32"/>
          <w:szCs w:val="32"/>
        </w:rPr>
        <w:t>招募中引入偏差（即，试验人群可能反映那些感染了筛选试验敏感的病毒株的患者，而不是代表具有临床显著感染的患者）。</w:t>
      </w:r>
      <w:r w:rsidRPr="00287320">
        <w:rPr>
          <w:rFonts w:ascii="仿宋_GB2312" w:eastAsia="仿宋_GB2312" w:hint="eastAsia"/>
          <w:sz w:val="32"/>
          <w:szCs w:val="32"/>
        </w:rPr>
        <w:t>RSV 感染都应由中心实验室使用灵敏的检测方法（例如实时逆转录聚合酶链反应 (RT PCR)）进行确认。</w:t>
      </w:r>
    </w:p>
    <w:p w14:paraId="6374D6F4" w14:textId="77777777" w:rsidR="007F3822" w:rsidRPr="00287320" w:rsidRDefault="003A58A4" w:rsidP="003A2BFA">
      <w:pPr>
        <w:pStyle w:val="af1"/>
        <w:spacing w:before="100" w:beforeAutospacing="1" w:after="100" w:afterAutospacing="1" w:line="360" w:lineRule="auto"/>
        <w:ind w:firstLine="640"/>
        <w:rPr>
          <w:rFonts w:ascii="仿宋_GB2312" w:eastAsia="仿宋_GB2312"/>
          <w:sz w:val="32"/>
          <w:szCs w:val="32"/>
        </w:rPr>
      </w:pPr>
      <w:r w:rsidRPr="00287320">
        <w:rPr>
          <w:rFonts w:ascii="仿宋_GB2312" w:eastAsia="仿宋_GB2312" w:hint="eastAsia"/>
          <w:sz w:val="32"/>
          <w:szCs w:val="32"/>
        </w:rPr>
        <w:t>由于 RSV可能常见 与其他呼吸道病毒合并感染，并且由于病毒合并感染对症状缓解的影响尚不清楚，因此应记录合并感染并进行敏感性分析以评估合并和未合并病毒感染患者的治疗效果。</w:t>
      </w:r>
      <w:proofErr w:type="gramStart"/>
      <w:r w:rsidRPr="00287320">
        <w:rPr>
          <w:rFonts w:ascii="仿宋_GB2312" w:eastAsia="仿宋_GB2312" w:hint="eastAsia"/>
          <w:sz w:val="32"/>
          <w:szCs w:val="32"/>
        </w:rPr>
        <w:t>如</w:t>
      </w:r>
      <w:r w:rsidRPr="00287320">
        <w:rPr>
          <w:rFonts w:ascii="仿宋_GB2312" w:eastAsia="仿宋_GB2312"/>
          <w:sz w:val="32"/>
          <w:szCs w:val="32"/>
        </w:rPr>
        <w:t>拟开发</w:t>
      </w:r>
      <w:proofErr w:type="gramEnd"/>
      <w:r w:rsidRPr="00287320">
        <w:rPr>
          <w:rFonts w:ascii="仿宋_GB2312" w:eastAsia="仿宋_GB2312"/>
          <w:sz w:val="32"/>
          <w:szCs w:val="32"/>
        </w:rPr>
        <w:t>的</w:t>
      </w:r>
      <w:r w:rsidRPr="00287320">
        <w:rPr>
          <w:rFonts w:ascii="仿宋_GB2312" w:eastAsia="仿宋_GB2312" w:hint="eastAsia"/>
          <w:sz w:val="32"/>
          <w:szCs w:val="32"/>
        </w:rPr>
        <w:t>RSV 抗病毒药物具有广谱抗病毒活性（包括，例如，</w:t>
      </w:r>
      <w:proofErr w:type="gramStart"/>
      <w:r w:rsidRPr="00287320">
        <w:rPr>
          <w:rFonts w:ascii="仿宋_GB2312" w:eastAsia="仿宋_GB2312" w:hint="eastAsia"/>
          <w:sz w:val="32"/>
          <w:szCs w:val="32"/>
        </w:rPr>
        <w:t>抗其他</w:t>
      </w:r>
      <w:proofErr w:type="gramEnd"/>
      <w:r w:rsidRPr="00287320">
        <w:rPr>
          <w:rFonts w:ascii="仿宋_GB2312" w:eastAsia="仿宋_GB2312" w:hint="eastAsia"/>
          <w:sz w:val="32"/>
          <w:szCs w:val="32"/>
        </w:rPr>
        <w:t>副粘病毒，如偏肺病毒），敏感性分析非常重要，可以考虑根据是否存在其他呼吸道病毒合并感染进行分层。 通常</w:t>
      </w:r>
      <w:r w:rsidRPr="00287320">
        <w:rPr>
          <w:rFonts w:ascii="仿宋_GB2312" w:eastAsia="仿宋_GB2312"/>
          <w:sz w:val="32"/>
          <w:szCs w:val="32"/>
        </w:rPr>
        <w:t>，</w:t>
      </w:r>
      <w:r w:rsidRPr="00287320">
        <w:rPr>
          <w:rFonts w:ascii="仿宋_GB2312" w:eastAsia="仿宋_GB2312" w:hint="eastAsia"/>
          <w:sz w:val="32"/>
          <w:szCs w:val="32"/>
        </w:rPr>
        <w:t>RSV LRTI 与伴随的或继发的细菌性呼吸道感染无关，因此建议排除需要抗菌药物治疗的潜在伴随细菌性呼吸道感染的患者。</w:t>
      </w:r>
    </w:p>
    <w:p w14:paraId="14673EF6" w14:textId="77777777" w:rsidR="007F3822" w:rsidRPr="00287320" w:rsidRDefault="003A58A4" w:rsidP="003A2BFA">
      <w:pPr>
        <w:pStyle w:val="af1"/>
        <w:spacing w:before="100" w:beforeAutospacing="1" w:after="100" w:afterAutospacing="1" w:line="360" w:lineRule="auto"/>
        <w:ind w:firstLine="640"/>
        <w:rPr>
          <w:rFonts w:ascii="仿宋_GB2312" w:eastAsia="仿宋_GB2312"/>
          <w:sz w:val="32"/>
          <w:szCs w:val="32"/>
        </w:rPr>
      </w:pPr>
      <w:r w:rsidRPr="00287320">
        <w:rPr>
          <w:rFonts w:ascii="仿宋_GB2312" w:eastAsia="仿宋_GB2312" w:hint="eastAsia"/>
          <w:sz w:val="32"/>
          <w:szCs w:val="32"/>
        </w:rPr>
        <w:lastRenderedPageBreak/>
        <w:t>对于婴幼儿的预防试验，所有患者都应具有至少一个严重 RSV 感染的危险因素，例如早产、RSV 季节开始时的年龄较小或合并症。对免疫球蛋白制剂有过敏史的患者应排除在免疫预防试验之外。在同一 RSV 季节接受另一种 RSV 预防药物的患者也应排除在外。</w:t>
      </w:r>
    </w:p>
    <w:p w14:paraId="58FF3BA5" w14:textId="77777777" w:rsidR="007F3822" w:rsidRPr="00287320" w:rsidRDefault="003A58A4" w:rsidP="00EF5C82">
      <w:pPr>
        <w:pStyle w:val="af1"/>
        <w:spacing w:before="100" w:beforeAutospacing="1" w:after="100" w:afterAutospacing="1" w:line="360" w:lineRule="auto"/>
        <w:ind w:firstLine="640"/>
        <w:outlineLvl w:val="0"/>
        <w:rPr>
          <w:rFonts w:ascii="楷体" w:eastAsia="楷体" w:hAnsi="楷体"/>
          <w:sz w:val="32"/>
          <w:szCs w:val="32"/>
        </w:rPr>
      </w:pPr>
      <w:bookmarkStart w:id="41" w:name="_Toc14383"/>
      <w:bookmarkStart w:id="42" w:name="_Toc104370681"/>
      <w:bookmarkStart w:id="43" w:name="_Toc109902649"/>
      <w:r w:rsidRPr="00287320">
        <w:rPr>
          <w:rFonts w:ascii="楷体" w:eastAsia="楷体" w:hAnsi="楷体" w:hint="eastAsia"/>
          <w:sz w:val="32"/>
          <w:szCs w:val="32"/>
        </w:rPr>
        <w:t>（四）随机、分层和</w:t>
      </w:r>
      <w:proofErr w:type="gramStart"/>
      <w:r w:rsidRPr="00287320">
        <w:rPr>
          <w:rFonts w:ascii="楷体" w:eastAsia="楷体" w:hAnsi="楷体" w:hint="eastAsia"/>
          <w:sz w:val="32"/>
          <w:szCs w:val="32"/>
        </w:rPr>
        <w:t>盲法</w:t>
      </w:r>
      <w:bookmarkEnd w:id="41"/>
      <w:bookmarkEnd w:id="42"/>
      <w:bookmarkEnd w:id="43"/>
      <w:proofErr w:type="gramEnd"/>
    </w:p>
    <w:p w14:paraId="52A01AD5" w14:textId="77777777" w:rsidR="007F3822" w:rsidRPr="00287320" w:rsidRDefault="003A58A4" w:rsidP="003A2BFA">
      <w:pPr>
        <w:pStyle w:val="af1"/>
        <w:spacing w:before="100" w:beforeAutospacing="1" w:after="100" w:afterAutospacing="1" w:line="360" w:lineRule="auto"/>
        <w:ind w:firstLine="640"/>
        <w:rPr>
          <w:rFonts w:ascii="仿宋_GB2312" w:eastAsia="仿宋_GB2312"/>
          <w:sz w:val="32"/>
          <w:szCs w:val="32"/>
        </w:rPr>
      </w:pPr>
      <w:r w:rsidRPr="00287320">
        <w:rPr>
          <w:rFonts w:ascii="仿宋_GB2312" w:eastAsia="仿宋_GB2312" w:hint="eastAsia"/>
          <w:sz w:val="32"/>
          <w:szCs w:val="32"/>
        </w:rPr>
        <w:t>预防和治疗适应症的临床试验应采用随机、双盲和对照设计。鉴于终点的主观性和 RSV 疾病过程中的潜在变异性，治疗</w:t>
      </w:r>
      <w:proofErr w:type="gramStart"/>
      <w:r w:rsidRPr="00287320">
        <w:rPr>
          <w:rFonts w:ascii="仿宋_GB2312" w:eastAsia="仿宋_GB2312" w:hint="eastAsia"/>
          <w:sz w:val="32"/>
          <w:szCs w:val="32"/>
        </w:rPr>
        <w:t>组分配</w:t>
      </w:r>
      <w:proofErr w:type="gramEnd"/>
      <w:r w:rsidRPr="00287320">
        <w:rPr>
          <w:rFonts w:ascii="仿宋_GB2312" w:eastAsia="仿宋_GB2312" w:hint="eastAsia"/>
          <w:sz w:val="32"/>
          <w:szCs w:val="32"/>
        </w:rPr>
        <w:t>时的双盲对于减少偏倚很重要。</w:t>
      </w:r>
      <w:proofErr w:type="gramStart"/>
      <w:r w:rsidRPr="00287320">
        <w:rPr>
          <w:rFonts w:ascii="仿宋_GB2312" w:eastAsia="仿宋_GB2312" w:hint="eastAsia"/>
          <w:sz w:val="32"/>
          <w:szCs w:val="32"/>
        </w:rPr>
        <w:t>在盲法不</w:t>
      </w:r>
      <w:proofErr w:type="gramEnd"/>
      <w:r w:rsidRPr="00287320">
        <w:rPr>
          <w:rFonts w:ascii="仿宋_GB2312" w:eastAsia="仿宋_GB2312" w:hint="eastAsia"/>
          <w:sz w:val="32"/>
          <w:szCs w:val="32"/>
        </w:rPr>
        <w:t>可行的情况下（例如，在可注射研究制剂的儿科研究中使用可注射安慰剂对照），应采取额外措施以尽量减少偏倚并确保随机化的完整性。</w:t>
      </w:r>
    </w:p>
    <w:p w14:paraId="63323AD0" w14:textId="4A69C80C" w:rsidR="007F3822" w:rsidRPr="00287320" w:rsidRDefault="003A58A4" w:rsidP="003A2BFA">
      <w:pPr>
        <w:pStyle w:val="af1"/>
        <w:spacing w:before="100" w:beforeAutospacing="1" w:after="100" w:afterAutospacing="1" w:line="360" w:lineRule="auto"/>
        <w:ind w:firstLineChars="0" w:firstLine="0"/>
        <w:rPr>
          <w:rFonts w:ascii="仿宋_GB2312" w:eastAsia="仿宋_GB2312"/>
          <w:sz w:val="32"/>
          <w:szCs w:val="32"/>
        </w:rPr>
      </w:pPr>
      <w:r w:rsidRPr="00287320">
        <w:rPr>
          <w:rFonts w:ascii="仿宋_GB2312" w:eastAsia="仿宋_GB2312" w:hint="eastAsia"/>
          <w:sz w:val="32"/>
          <w:szCs w:val="32"/>
        </w:rPr>
        <w:t xml:space="preserve">    要考虑的分层因素包括中度至重度 RSV LRTI 的已知风险因素，例如胎龄和实际年龄、合并症（例如 CHD 或 CLD）和地理区域。 对于治疗适应症，要考虑的分层因素包括在同一</w:t>
      </w:r>
      <w:r w:rsidR="002B2CEA" w:rsidRPr="00287320">
        <w:rPr>
          <w:rFonts w:ascii="仿宋_GB2312" w:eastAsia="仿宋_GB2312" w:hint="eastAsia"/>
          <w:sz w:val="32"/>
          <w:szCs w:val="32"/>
        </w:rPr>
        <w:t xml:space="preserve"> RSV</w:t>
      </w:r>
      <w:r w:rsidRPr="00287320">
        <w:rPr>
          <w:rFonts w:ascii="仿宋_GB2312" w:eastAsia="仿宋_GB2312" w:hint="eastAsia"/>
          <w:sz w:val="32"/>
          <w:szCs w:val="32"/>
        </w:rPr>
        <w:t>季节使用</w:t>
      </w:r>
      <w:r w:rsidR="002B2CEA" w:rsidRPr="00287320">
        <w:rPr>
          <w:rFonts w:ascii="仿宋_GB2312" w:eastAsia="仿宋_GB2312" w:hint="eastAsia"/>
          <w:sz w:val="32"/>
          <w:szCs w:val="32"/>
        </w:rPr>
        <w:t>单克隆抗体（如有</w:t>
      </w:r>
      <w:r w:rsidR="002B2CEA" w:rsidRPr="00287320">
        <w:rPr>
          <w:rFonts w:ascii="仿宋_GB2312" w:eastAsia="仿宋_GB2312"/>
          <w:sz w:val="32"/>
          <w:szCs w:val="32"/>
        </w:rPr>
        <w:t>上市</w:t>
      </w:r>
      <w:r w:rsidR="002B2CEA" w:rsidRPr="00287320">
        <w:rPr>
          <w:rFonts w:ascii="仿宋_GB2312" w:eastAsia="仿宋_GB2312" w:hint="eastAsia"/>
          <w:sz w:val="32"/>
          <w:szCs w:val="32"/>
        </w:rPr>
        <w:t>）</w:t>
      </w:r>
      <w:r w:rsidRPr="00287320">
        <w:rPr>
          <w:rFonts w:ascii="仿宋_GB2312" w:eastAsia="仿宋_GB2312" w:hint="eastAsia"/>
          <w:sz w:val="32"/>
          <w:szCs w:val="32"/>
        </w:rPr>
        <w:t>进行预防、RSV 疾病的严重程度以及与其他呼吸道病毒的合并感染。</w:t>
      </w:r>
    </w:p>
    <w:p w14:paraId="51B34D21" w14:textId="01B41861" w:rsidR="007F3822" w:rsidRPr="00287320" w:rsidRDefault="003A58A4">
      <w:pPr>
        <w:pStyle w:val="af1"/>
        <w:spacing w:before="100" w:beforeAutospacing="1" w:after="100" w:afterAutospacing="1" w:line="360" w:lineRule="auto"/>
        <w:ind w:firstLine="640"/>
        <w:outlineLvl w:val="0"/>
        <w:rPr>
          <w:rFonts w:ascii="楷体" w:eastAsia="楷体" w:hAnsi="楷体"/>
          <w:sz w:val="32"/>
          <w:szCs w:val="32"/>
        </w:rPr>
      </w:pPr>
      <w:bookmarkStart w:id="44" w:name="_Toc104370682"/>
      <w:bookmarkStart w:id="45" w:name="_Toc30746"/>
      <w:bookmarkStart w:id="46" w:name="_Toc109902650"/>
      <w:r w:rsidRPr="00287320">
        <w:rPr>
          <w:rFonts w:ascii="楷体" w:eastAsia="楷体" w:hAnsi="楷体" w:hint="eastAsia"/>
          <w:sz w:val="32"/>
          <w:szCs w:val="32"/>
        </w:rPr>
        <w:t>（五）</w:t>
      </w:r>
      <w:bookmarkStart w:id="47" w:name="_Toc104370683"/>
      <w:bookmarkStart w:id="48" w:name="_Toc23092"/>
      <w:bookmarkEnd w:id="44"/>
      <w:bookmarkEnd w:id="45"/>
      <w:r w:rsidRPr="00287320">
        <w:rPr>
          <w:rFonts w:ascii="楷体" w:eastAsia="楷体" w:hAnsi="楷体" w:hint="eastAsia"/>
          <w:sz w:val="32"/>
          <w:szCs w:val="32"/>
        </w:rPr>
        <w:t>阳性对照</w:t>
      </w:r>
      <w:bookmarkEnd w:id="46"/>
      <w:bookmarkEnd w:id="47"/>
      <w:bookmarkEnd w:id="48"/>
    </w:p>
    <w:p w14:paraId="66A2BF5B" w14:textId="0CD24636" w:rsidR="007F3822" w:rsidRPr="00287320" w:rsidRDefault="002B2CEA" w:rsidP="003A2BFA">
      <w:pPr>
        <w:pStyle w:val="af1"/>
        <w:spacing w:before="100" w:beforeAutospacing="1" w:after="100" w:afterAutospacing="1" w:line="360" w:lineRule="auto"/>
        <w:ind w:firstLine="640"/>
        <w:rPr>
          <w:rFonts w:ascii="仿宋_GB2312" w:eastAsia="仿宋_GB2312"/>
          <w:sz w:val="32"/>
          <w:szCs w:val="32"/>
        </w:rPr>
      </w:pPr>
      <w:r w:rsidRPr="00287320">
        <w:rPr>
          <w:rFonts w:ascii="仿宋_GB2312" w:eastAsia="仿宋_GB2312" w:hint="eastAsia"/>
          <w:sz w:val="32"/>
          <w:szCs w:val="32"/>
        </w:rPr>
        <w:t>对于不合适安慰剂对照的治疗试验，阳性对照药物应当选择已批准用于该适应症或公认的标准治疗（例如，利巴韦</w:t>
      </w:r>
      <w:r w:rsidRPr="00287320">
        <w:rPr>
          <w:rFonts w:ascii="仿宋_GB2312" w:eastAsia="仿宋_GB2312" w:hint="eastAsia"/>
          <w:sz w:val="32"/>
          <w:szCs w:val="32"/>
        </w:rPr>
        <w:lastRenderedPageBreak/>
        <w:t>林用于治疗</w:t>
      </w:r>
      <w:r w:rsidRPr="00287320">
        <w:rPr>
          <w:rFonts w:ascii="仿宋_GB2312" w:eastAsia="仿宋_GB2312"/>
          <w:sz w:val="32"/>
          <w:szCs w:val="32"/>
        </w:rPr>
        <w:t xml:space="preserve"> RSV LRTI）。以利巴韦林作为阳性对照时建议</w:t>
      </w:r>
      <w:proofErr w:type="gramStart"/>
      <w:r w:rsidRPr="00287320">
        <w:rPr>
          <w:rFonts w:ascii="仿宋_GB2312" w:eastAsia="仿宋_GB2312"/>
          <w:sz w:val="32"/>
          <w:szCs w:val="32"/>
        </w:rPr>
        <w:t>进行优效性</w:t>
      </w:r>
      <w:proofErr w:type="gramEnd"/>
      <w:r w:rsidRPr="00287320">
        <w:rPr>
          <w:rFonts w:ascii="仿宋_GB2312" w:eastAsia="仿宋_GB2312"/>
          <w:sz w:val="32"/>
          <w:szCs w:val="32"/>
        </w:rPr>
        <w:t>设计。采用其他已上市药物作为对照时，如果考虑</w:t>
      </w:r>
      <w:proofErr w:type="gramStart"/>
      <w:r w:rsidRPr="00287320">
        <w:rPr>
          <w:rFonts w:ascii="仿宋_GB2312" w:eastAsia="仿宋_GB2312"/>
          <w:sz w:val="32"/>
          <w:szCs w:val="32"/>
        </w:rPr>
        <w:t>非劣效试验设计</w:t>
      </w:r>
      <w:proofErr w:type="gramEnd"/>
      <w:r w:rsidRPr="00287320">
        <w:rPr>
          <w:rFonts w:ascii="仿宋_GB2312" w:eastAsia="仿宋_GB2312"/>
          <w:sz w:val="32"/>
          <w:szCs w:val="32"/>
        </w:rPr>
        <w:t>，则应提出科学的非</w:t>
      </w:r>
      <w:proofErr w:type="gramStart"/>
      <w:r w:rsidRPr="00287320">
        <w:rPr>
          <w:rFonts w:ascii="仿宋_GB2312" w:eastAsia="仿宋_GB2312"/>
          <w:sz w:val="32"/>
          <w:szCs w:val="32"/>
        </w:rPr>
        <w:t>劣效性界</w:t>
      </w:r>
      <w:proofErr w:type="gramEnd"/>
      <w:r w:rsidRPr="00287320">
        <w:rPr>
          <w:rFonts w:ascii="仿宋_GB2312" w:eastAsia="仿宋_GB2312"/>
          <w:sz w:val="32"/>
          <w:szCs w:val="32"/>
        </w:rPr>
        <w:t>值并证明其合理性，同时需要与监管机构讨论。</w:t>
      </w:r>
    </w:p>
    <w:p w14:paraId="0C93F422" w14:textId="68F82BD1" w:rsidR="007F3822" w:rsidRPr="00287320" w:rsidRDefault="003A58A4" w:rsidP="003A2BFA">
      <w:pPr>
        <w:pStyle w:val="af1"/>
        <w:spacing w:before="100" w:beforeAutospacing="1" w:after="100" w:afterAutospacing="1" w:line="360" w:lineRule="auto"/>
        <w:ind w:firstLineChars="0" w:firstLine="0"/>
        <w:rPr>
          <w:rFonts w:ascii="仿宋_GB2312" w:eastAsia="仿宋_GB2312"/>
          <w:sz w:val="32"/>
          <w:szCs w:val="32"/>
        </w:rPr>
      </w:pPr>
      <w:r w:rsidRPr="00287320">
        <w:rPr>
          <w:rFonts w:ascii="仿宋_GB2312" w:eastAsia="仿宋_GB2312" w:hint="eastAsia"/>
          <w:sz w:val="32"/>
          <w:szCs w:val="32"/>
        </w:rPr>
        <w:t xml:space="preserve">    预防 RSV的儿科患者的试验中，</w:t>
      </w:r>
      <w:r w:rsidR="00D11727" w:rsidRPr="00287320">
        <w:rPr>
          <w:rFonts w:ascii="仿宋_GB2312" w:eastAsia="仿宋_GB2312" w:hint="eastAsia"/>
          <w:sz w:val="32"/>
          <w:szCs w:val="32"/>
        </w:rPr>
        <w:t>目前</w:t>
      </w:r>
      <w:r w:rsidR="00D11727" w:rsidRPr="00287320">
        <w:rPr>
          <w:rFonts w:ascii="仿宋_GB2312" w:eastAsia="仿宋_GB2312"/>
          <w:sz w:val="32"/>
          <w:szCs w:val="32"/>
        </w:rPr>
        <w:t>可以使用安慰剂对照，在有预防药物获准上市</w:t>
      </w:r>
      <w:r w:rsidR="00D11727" w:rsidRPr="00287320">
        <w:rPr>
          <w:rFonts w:ascii="仿宋_GB2312" w:eastAsia="仿宋_GB2312" w:hint="eastAsia"/>
          <w:sz w:val="32"/>
          <w:szCs w:val="32"/>
        </w:rPr>
        <w:t>后</w:t>
      </w:r>
      <w:r w:rsidRPr="00287320">
        <w:rPr>
          <w:rFonts w:ascii="仿宋_GB2312" w:eastAsia="仿宋_GB2312" w:hint="eastAsia"/>
          <w:sz w:val="32"/>
          <w:szCs w:val="32"/>
        </w:rPr>
        <w:t>应使用阳性对照。阳性对照试验可以设计为</w:t>
      </w:r>
      <w:proofErr w:type="gramStart"/>
      <w:r w:rsidRPr="00287320">
        <w:rPr>
          <w:rFonts w:ascii="仿宋_GB2312" w:eastAsia="仿宋_GB2312" w:hint="eastAsia"/>
          <w:sz w:val="32"/>
          <w:szCs w:val="32"/>
        </w:rPr>
        <w:t>优效或非劣效</w:t>
      </w:r>
      <w:proofErr w:type="gramEnd"/>
      <w:r w:rsidRPr="00287320">
        <w:rPr>
          <w:rFonts w:ascii="仿宋_GB2312" w:eastAsia="仿宋_GB2312" w:hint="eastAsia"/>
          <w:sz w:val="32"/>
          <w:szCs w:val="32"/>
        </w:rPr>
        <w:t>试验。</w:t>
      </w:r>
      <w:r w:rsidR="00D11727" w:rsidRPr="00287320">
        <w:rPr>
          <w:rFonts w:ascii="仿宋_GB2312" w:eastAsia="仿宋_GB2312" w:hint="eastAsia"/>
          <w:sz w:val="32"/>
          <w:szCs w:val="32"/>
        </w:rPr>
        <w:t>采用</w:t>
      </w:r>
      <w:r w:rsidR="00D11727" w:rsidRPr="00287320">
        <w:rPr>
          <w:rFonts w:ascii="仿宋_GB2312" w:eastAsia="仿宋_GB2312"/>
          <w:sz w:val="32"/>
          <w:szCs w:val="32"/>
        </w:rPr>
        <w:t>非</w:t>
      </w:r>
      <w:proofErr w:type="gramStart"/>
      <w:r w:rsidR="00D11727" w:rsidRPr="00287320">
        <w:rPr>
          <w:rFonts w:ascii="仿宋_GB2312" w:eastAsia="仿宋_GB2312"/>
          <w:sz w:val="32"/>
          <w:szCs w:val="32"/>
        </w:rPr>
        <w:t>劣效设计</w:t>
      </w:r>
      <w:proofErr w:type="gramEnd"/>
      <w:r w:rsidR="00D11727" w:rsidRPr="00287320">
        <w:rPr>
          <w:rFonts w:ascii="仿宋_GB2312" w:eastAsia="仿宋_GB2312" w:hint="eastAsia"/>
          <w:sz w:val="32"/>
          <w:szCs w:val="32"/>
        </w:rPr>
        <w:t>时申办方应与监管机构讨论建立适当的非</w:t>
      </w:r>
      <w:proofErr w:type="gramStart"/>
      <w:r w:rsidR="00D11727" w:rsidRPr="00287320">
        <w:rPr>
          <w:rFonts w:ascii="仿宋_GB2312" w:eastAsia="仿宋_GB2312" w:hint="eastAsia"/>
          <w:sz w:val="32"/>
          <w:szCs w:val="32"/>
        </w:rPr>
        <w:t>劣效界</w:t>
      </w:r>
      <w:proofErr w:type="gramEnd"/>
      <w:r w:rsidR="00D11727" w:rsidRPr="00287320">
        <w:rPr>
          <w:rFonts w:ascii="仿宋_GB2312" w:eastAsia="仿宋_GB2312" w:hint="eastAsia"/>
          <w:sz w:val="32"/>
          <w:szCs w:val="32"/>
        </w:rPr>
        <w:t>值。例如</w:t>
      </w:r>
      <w:r w:rsidR="00D11727" w:rsidRPr="00287320">
        <w:rPr>
          <w:rFonts w:ascii="仿宋_GB2312" w:eastAsia="仿宋_GB2312"/>
          <w:sz w:val="32"/>
          <w:szCs w:val="32"/>
        </w:rPr>
        <w:t>以帕</w:t>
      </w:r>
      <w:proofErr w:type="gramStart"/>
      <w:r w:rsidR="00D11727" w:rsidRPr="00287320">
        <w:rPr>
          <w:rFonts w:ascii="仿宋_GB2312" w:eastAsia="仿宋_GB2312"/>
          <w:sz w:val="32"/>
          <w:szCs w:val="32"/>
        </w:rPr>
        <w:t>利珠单</w:t>
      </w:r>
      <w:proofErr w:type="gramEnd"/>
      <w:r w:rsidR="00D11727" w:rsidRPr="00287320">
        <w:rPr>
          <w:rFonts w:ascii="仿宋_GB2312" w:eastAsia="仿宋_GB2312"/>
          <w:sz w:val="32"/>
          <w:szCs w:val="32"/>
        </w:rPr>
        <w:t>抗为阳性对照，</w:t>
      </w:r>
      <w:r w:rsidRPr="00287320">
        <w:rPr>
          <w:rFonts w:ascii="仿宋_GB2312" w:eastAsia="仿宋_GB2312" w:hint="eastAsia"/>
          <w:sz w:val="32"/>
          <w:szCs w:val="32"/>
        </w:rPr>
        <w:t>预防住院被用作支持帕</w:t>
      </w:r>
      <w:proofErr w:type="gramStart"/>
      <w:r w:rsidRPr="00287320">
        <w:rPr>
          <w:rFonts w:ascii="仿宋_GB2312" w:eastAsia="仿宋_GB2312" w:hint="eastAsia"/>
          <w:sz w:val="32"/>
          <w:szCs w:val="32"/>
        </w:rPr>
        <w:t>利珠单抗批准</w:t>
      </w:r>
      <w:proofErr w:type="gramEnd"/>
      <w:r w:rsidRPr="00287320">
        <w:rPr>
          <w:rFonts w:ascii="仿宋_GB2312" w:eastAsia="仿宋_GB2312" w:hint="eastAsia"/>
          <w:sz w:val="32"/>
          <w:szCs w:val="32"/>
        </w:rPr>
        <w:t>的主要终点</w:t>
      </w:r>
      <w:r w:rsidR="00D11727" w:rsidRPr="00287320">
        <w:rPr>
          <w:rFonts w:ascii="仿宋_GB2312" w:eastAsia="仿宋_GB2312" w:hint="eastAsia"/>
          <w:sz w:val="32"/>
          <w:szCs w:val="32"/>
        </w:rPr>
        <w:t>，</w:t>
      </w:r>
      <w:r w:rsidRPr="00287320">
        <w:rPr>
          <w:rFonts w:ascii="仿宋_GB2312" w:eastAsia="仿宋_GB2312" w:hint="eastAsia"/>
          <w:sz w:val="32"/>
          <w:szCs w:val="32"/>
        </w:rPr>
        <w:t>根据帕</w:t>
      </w:r>
      <w:proofErr w:type="gramStart"/>
      <w:r w:rsidRPr="00287320">
        <w:rPr>
          <w:rFonts w:ascii="仿宋_GB2312" w:eastAsia="仿宋_GB2312" w:hint="eastAsia"/>
          <w:sz w:val="32"/>
          <w:szCs w:val="32"/>
        </w:rPr>
        <w:t>利珠单抗和</w:t>
      </w:r>
      <w:proofErr w:type="gramEnd"/>
      <w:r w:rsidRPr="00287320">
        <w:rPr>
          <w:rFonts w:ascii="仿宋_GB2312" w:eastAsia="仿宋_GB2312" w:hint="eastAsia"/>
          <w:sz w:val="32"/>
          <w:szCs w:val="32"/>
        </w:rPr>
        <w:t>安慰剂治疗在住院终点的疗效差异，可以用于确定在相近人群的预防性研究的非</w:t>
      </w:r>
      <w:proofErr w:type="gramStart"/>
      <w:r w:rsidRPr="00287320">
        <w:rPr>
          <w:rFonts w:ascii="仿宋_GB2312" w:eastAsia="仿宋_GB2312" w:hint="eastAsia"/>
          <w:sz w:val="32"/>
          <w:szCs w:val="32"/>
        </w:rPr>
        <w:t>劣效界</w:t>
      </w:r>
      <w:proofErr w:type="gramEnd"/>
      <w:r w:rsidRPr="00287320">
        <w:rPr>
          <w:rFonts w:ascii="仿宋_GB2312" w:eastAsia="仿宋_GB2312" w:hint="eastAsia"/>
          <w:sz w:val="32"/>
          <w:szCs w:val="32"/>
        </w:rPr>
        <w:t>值</w:t>
      </w:r>
      <w:r w:rsidR="00D11727" w:rsidRPr="00287320">
        <w:rPr>
          <w:rFonts w:ascii="仿宋_GB2312" w:eastAsia="仿宋_GB2312" w:hint="eastAsia"/>
          <w:sz w:val="32"/>
          <w:szCs w:val="32"/>
        </w:rPr>
        <w:t>。</w:t>
      </w:r>
      <w:r w:rsidR="00D11727" w:rsidRPr="00287320">
        <w:rPr>
          <w:rFonts w:ascii="仿宋_GB2312" w:eastAsia="仿宋_GB2312"/>
          <w:sz w:val="32"/>
          <w:szCs w:val="32"/>
        </w:rPr>
        <w:t xml:space="preserve"> </w:t>
      </w:r>
    </w:p>
    <w:p w14:paraId="23096950" w14:textId="19556ACE" w:rsidR="007F3822" w:rsidRPr="00287320" w:rsidRDefault="003A58A4" w:rsidP="00EF5C82">
      <w:pPr>
        <w:pStyle w:val="af1"/>
        <w:spacing w:before="100" w:beforeAutospacing="1" w:after="100" w:afterAutospacing="1" w:line="360" w:lineRule="auto"/>
        <w:ind w:firstLine="640"/>
        <w:outlineLvl w:val="0"/>
        <w:rPr>
          <w:rFonts w:ascii="楷体" w:eastAsia="楷体" w:hAnsi="楷体"/>
          <w:sz w:val="32"/>
          <w:szCs w:val="32"/>
        </w:rPr>
      </w:pPr>
      <w:bookmarkStart w:id="49" w:name="_Toc104370684"/>
      <w:bookmarkStart w:id="50" w:name="_Toc25286"/>
      <w:bookmarkStart w:id="51" w:name="_Toc109902651"/>
      <w:r w:rsidRPr="00287320">
        <w:rPr>
          <w:rFonts w:ascii="楷体" w:eastAsia="楷体" w:hAnsi="楷体" w:hint="eastAsia"/>
          <w:sz w:val="32"/>
          <w:szCs w:val="32"/>
        </w:rPr>
        <w:t>（</w:t>
      </w:r>
      <w:r w:rsidR="00C44959" w:rsidRPr="00287320">
        <w:rPr>
          <w:rFonts w:ascii="楷体" w:eastAsia="楷体" w:hAnsi="楷体" w:hint="eastAsia"/>
          <w:sz w:val="32"/>
          <w:szCs w:val="32"/>
        </w:rPr>
        <w:t>六</w:t>
      </w:r>
      <w:r w:rsidRPr="00287320">
        <w:rPr>
          <w:rFonts w:ascii="楷体" w:eastAsia="楷体" w:hAnsi="楷体" w:hint="eastAsia"/>
          <w:sz w:val="32"/>
          <w:szCs w:val="32"/>
        </w:rPr>
        <w:t>）疗效终点</w:t>
      </w:r>
      <w:bookmarkEnd w:id="49"/>
      <w:bookmarkEnd w:id="50"/>
      <w:bookmarkEnd w:id="51"/>
    </w:p>
    <w:p w14:paraId="3B19D4F0" w14:textId="27FEAA42" w:rsidR="007F3822" w:rsidRPr="00287320" w:rsidRDefault="00D11727" w:rsidP="003A2BFA">
      <w:pPr>
        <w:pStyle w:val="af1"/>
        <w:spacing w:before="100" w:beforeAutospacing="1" w:after="100" w:afterAutospacing="1" w:line="360" w:lineRule="auto"/>
        <w:ind w:firstLine="640"/>
        <w:rPr>
          <w:rFonts w:ascii="仿宋_GB2312" w:eastAsia="仿宋_GB2312"/>
          <w:sz w:val="32"/>
          <w:szCs w:val="32"/>
        </w:rPr>
      </w:pPr>
      <w:r w:rsidRPr="00287320">
        <w:rPr>
          <w:rFonts w:ascii="仿宋_GB2312" w:eastAsia="仿宋_GB2312" w:hint="eastAsia"/>
          <w:sz w:val="32"/>
          <w:szCs w:val="32"/>
        </w:rPr>
        <w:t>目前</w:t>
      </w:r>
      <w:r w:rsidR="003A58A4" w:rsidRPr="00287320">
        <w:rPr>
          <w:rFonts w:ascii="仿宋_GB2312" w:eastAsia="仿宋_GB2312" w:hint="eastAsia"/>
          <w:sz w:val="32"/>
          <w:szCs w:val="32"/>
        </w:rPr>
        <w:t>尚未确定 RSV 治疗或预防临床试验的疗效终点</w:t>
      </w:r>
      <w:r w:rsidRPr="00287320">
        <w:rPr>
          <w:rFonts w:ascii="仿宋_GB2312" w:eastAsia="仿宋_GB2312" w:hint="eastAsia"/>
          <w:sz w:val="32"/>
          <w:szCs w:val="32"/>
        </w:rPr>
        <w:t>，</w:t>
      </w:r>
      <w:r w:rsidR="003A58A4" w:rsidRPr="00287320">
        <w:rPr>
          <w:rFonts w:ascii="仿宋_GB2312" w:eastAsia="仿宋_GB2312" w:hint="eastAsia"/>
          <w:sz w:val="32"/>
          <w:szCs w:val="32"/>
        </w:rPr>
        <w:t xml:space="preserve"> 申办方应与监管机构沟通并确定治疗和预防不同严重程度的 RSV 疾病的可靠和稳健的终点。对于 RSV 疾病的治疗，尚未确定合理预测临床反应的替代标志物。RSV病毒载量的变化可能为剂量范围的 II期 PK/PD 分析提供信息，但目前III期</w:t>
      </w:r>
      <w:r w:rsidRPr="00287320">
        <w:rPr>
          <w:rFonts w:ascii="仿宋_GB2312" w:eastAsia="仿宋_GB2312" w:hint="eastAsia"/>
          <w:sz w:val="32"/>
          <w:szCs w:val="32"/>
        </w:rPr>
        <w:t>临床</w:t>
      </w:r>
      <w:r w:rsidR="003A58A4" w:rsidRPr="00287320">
        <w:rPr>
          <w:rFonts w:ascii="仿宋_GB2312" w:eastAsia="仿宋_GB2312" w:hint="eastAsia"/>
          <w:sz w:val="32"/>
          <w:szCs w:val="32"/>
        </w:rPr>
        <w:t>试验应</w:t>
      </w:r>
      <w:r w:rsidR="003A58A4" w:rsidRPr="00287320">
        <w:rPr>
          <w:rFonts w:ascii="仿宋_GB2312" w:eastAsia="仿宋_GB2312"/>
          <w:sz w:val="32"/>
          <w:szCs w:val="32"/>
        </w:rPr>
        <w:t>以</w:t>
      </w:r>
      <w:r w:rsidR="003A58A4" w:rsidRPr="00287320">
        <w:rPr>
          <w:rFonts w:ascii="仿宋_GB2312" w:eastAsia="仿宋_GB2312" w:hint="eastAsia"/>
          <w:sz w:val="32"/>
          <w:szCs w:val="32"/>
        </w:rPr>
        <w:t>临床结局</w:t>
      </w:r>
      <w:r w:rsidR="003A58A4" w:rsidRPr="00287320">
        <w:rPr>
          <w:rFonts w:ascii="仿宋_GB2312" w:eastAsia="仿宋_GB2312"/>
          <w:sz w:val="32"/>
          <w:szCs w:val="32"/>
        </w:rPr>
        <w:t>作为</w:t>
      </w:r>
      <w:r w:rsidR="003A58A4" w:rsidRPr="00287320">
        <w:rPr>
          <w:rFonts w:ascii="仿宋_GB2312" w:eastAsia="仿宋_GB2312" w:hint="eastAsia"/>
          <w:sz w:val="32"/>
          <w:szCs w:val="32"/>
        </w:rPr>
        <w:t>主要终点。</w:t>
      </w:r>
    </w:p>
    <w:p w14:paraId="6186C919" w14:textId="77777777" w:rsidR="007F3822" w:rsidRPr="00287320" w:rsidRDefault="003A58A4" w:rsidP="003A2BFA">
      <w:pPr>
        <w:pStyle w:val="af1"/>
        <w:spacing w:before="100" w:beforeAutospacing="1" w:after="100" w:afterAutospacing="1" w:line="360" w:lineRule="auto"/>
        <w:ind w:firstLine="640"/>
        <w:rPr>
          <w:rFonts w:ascii="仿宋_GB2312" w:eastAsia="仿宋_GB2312"/>
          <w:sz w:val="32"/>
          <w:szCs w:val="32"/>
        </w:rPr>
      </w:pPr>
      <w:r w:rsidRPr="00287320">
        <w:rPr>
          <w:rFonts w:ascii="仿宋_GB2312" w:eastAsia="仿宋_GB2312" w:hint="eastAsia"/>
          <w:sz w:val="32"/>
          <w:szCs w:val="32"/>
        </w:rPr>
        <w:t xml:space="preserve">强烈建议在 II </w:t>
      </w:r>
      <w:proofErr w:type="gramStart"/>
      <w:r w:rsidRPr="00287320">
        <w:rPr>
          <w:rFonts w:ascii="仿宋_GB2312" w:eastAsia="仿宋_GB2312" w:hint="eastAsia"/>
          <w:sz w:val="32"/>
          <w:szCs w:val="32"/>
        </w:rPr>
        <w:t>期试验</w:t>
      </w:r>
      <w:proofErr w:type="gramEnd"/>
      <w:r w:rsidRPr="00287320">
        <w:rPr>
          <w:rFonts w:ascii="仿宋_GB2312" w:eastAsia="仿宋_GB2312" w:hint="eastAsia"/>
          <w:sz w:val="32"/>
          <w:szCs w:val="32"/>
        </w:rPr>
        <w:t xml:space="preserve">中探索多个次要终点，包括临床和病毒学终点，以显示与主要终点的疗效一致性，并为关键 </w:t>
      </w:r>
      <w:r w:rsidRPr="00287320">
        <w:rPr>
          <w:rFonts w:ascii="仿宋_GB2312" w:eastAsia="仿宋_GB2312" w:hint="eastAsia"/>
          <w:sz w:val="32"/>
          <w:szCs w:val="32"/>
        </w:rPr>
        <w:lastRenderedPageBreak/>
        <w:t xml:space="preserve">III </w:t>
      </w:r>
      <w:proofErr w:type="gramStart"/>
      <w:r w:rsidRPr="00287320">
        <w:rPr>
          <w:rFonts w:ascii="仿宋_GB2312" w:eastAsia="仿宋_GB2312" w:hint="eastAsia"/>
          <w:sz w:val="32"/>
          <w:szCs w:val="32"/>
        </w:rPr>
        <w:t>期试验</w:t>
      </w:r>
      <w:proofErr w:type="gramEnd"/>
      <w:r w:rsidRPr="00287320">
        <w:rPr>
          <w:rFonts w:ascii="仿宋_GB2312" w:eastAsia="仿宋_GB2312" w:hint="eastAsia"/>
          <w:sz w:val="32"/>
          <w:szCs w:val="32"/>
        </w:rPr>
        <w:t>的终点选择提供支持。提交方案应包括所选择主要和次要终点的理由并进行</w:t>
      </w:r>
      <w:r w:rsidRPr="00287320">
        <w:rPr>
          <w:rFonts w:ascii="仿宋_GB2312" w:eastAsia="仿宋_GB2312"/>
          <w:sz w:val="32"/>
          <w:szCs w:val="32"/>
        </w:rPr>
        <w:t>论证</w:t>
      </w:r>
      <w:r w:rsidRPr="00287320">
        <w:rPr>
          <w:rFonts w:ascii="仿宋_GB2312" w:eastAsia="仿宋_GB2312" w:hint="eastAsia"/>
          <w:sz w:val="32"/>
          <w:szCs w:val="32"/>
        </w:rPr>
        <w:t>。</w:t>
      </w:r>
    </w:p>
    <w:p w14:paraId="0ADDB5AD" w14:textId="77777777" w:rsidR="007F3822" w:rsidRPr="00287320" w:rsidRDefault="003A58A4" w:rsidP="003A2BFA">
      <w:pPr>
        <w:pStyle w:val="af1"/>
        <w:spacing w:before="100" w:beforeAutospacing="1" w:after="100" w:afterAutospacing="1" w:line="360" w:lineRule="auto"/>
        <w:ind w:firstLine="640"/>
        <w:rPr>
          <w:rFonts w:ascii="仿宋_GB2312" w:eastAsia="仿宋_GB2312"/>
          <w:sz w:val="32"/>
          <w:szCs w:val="32"/>
        </w:rPr>
      </w:pPr>
      <w:bookmarkStart w:id="52" w:name="_Toc16159"/>
      <w:bookmarkStart w:id="53" w:name="_Toc104370685"/>
      <w:r w:rsidRPr="00287320">
        <w:rPr>
          <w:rFonts w:ascii="仿宋_GB2312" w:eastAsia="仿宋_GB2312" w:hint="eastAsia"/>
          <w:sz w:val="32"/>
          <w:szCs w:val="32"/>
        </w:rPr>
        <w:t>1.治疗</w:t>
      </w:r>
      <w:bookmarkEnd w:id="52"/>
      <w:bookmarkEnd w:id="53"/>
    </w:p>
    <w:p w14:paraId="768F6F68" w14:textId="5987FA08" w:rsidR="007F3822" w:rsidRPr="00287320" w:rsidRDefault="003A58A4" w:rsidP="003A2BFA">
      <w:pPr>
        <w:pStyle w:val="af1"/>
        <w:spacing w:before="100" w:beforeAutospacing="1" w:after="100" w:afterAutospacing="1" w:line="360" w:lineRule="auto"/>
        <w:ind w:firstLine="640"/>
        <w:rPr>
          <w:rFonts w:ascii="仿宋_GB2312" w:eastAsia="仿宋_GB2312"/>
          <w:sz w:val="32"/>
          <w:szCs w:val="32"/>
        </w:rPr>
      </w:pPr>
      <w:r w:rsidRPr="00287320">
        <w:rPr>
          <w:rFonts w:ascii="仿宋_GB2312" w:eastAsia="仿宋_GB2312" w:hint="eastAsia"/>
          <w:sz w:val="32"/>
          <w:szCs w:val="32"/>
        </w:rPr>
        <w:t>主要疗效终点应评估 RSV 疾病临床体征和症状的改善。  RSV 疾病的持续时间通常很短（大多数儿童不到 2 周），因此需要临床试验在合理的时间范围内评估主要临床终点，</w:t>
      </w:r>
      <w:r w:rsidR="00D11727" w:rsidRPr="00287320">
        <w:rPr>
          <w:rFonts w:ascii="仿宋_GB2312" w:eastAsia="仿宋_GB2312" w:hint="eastAsia"/>
          <w:sz w:val="32"/>
          <w:szCs w:val="32"/>
        </w:rPr>
        <w:t>而不是使用替代指标。</w:t>
      </w:r>
    </w:p>
    <w:p w14:paraId="08D3D91D" w14:textId="312A16FA" w:rsidR="00D11727" w:rsidRPr="00287320" w:rsidRDefault="00D11727" w:rsidP="003A2BFA">
      <w:pPr>
        <w:pStyle w:val="af1"/>
        <w:spacing w:before="100" w:beforeAutospacing="1" w:after="100" w:afterAutospacing="1" w:line="360" w:lineRule="auto"/>
        <w:ind w:firstLine="640"/>
        <w:rPr>
          <w:rFonts w:ascii="仿宋_GB2312" w:eastAsia="仿宋_GB2312"/>
          <w:sz w:val="32"/>
          <w:szCs w:val="32"/>
        </w:rPr>
      </w:pPr>
      <w:r w:rsidRPr="00287320">
        <w:rPr>
          <w:rFonts w:ascii="仿宋_GB2312" w:eastAsia="仿宋_GB2312" w:hint="eastAsia"/>
          <w:sz w:val="32"/>
          <w:szCs w:val="32"/>
        </w:rPr>
        <w:t>治疗</w:t>
      </w:r>
      <w:r w:rsidRPr="00287320">
        <w:rPr>
          <w:rFonts w:ascii="仿宋_GB2312" w:eastAsia="仿宋_GB2312"/>
          <w:sz w:val="32"/>
          <w:szCs w:val="32"/>
        </w:rPr>
        <w:t xml:space="preserve"> RSV</w:t>
      </w:r>
      <w:r w:rsidR="00151A1C" w:rsidRPr="00287320">
        <w:rPr>
          <w:rFonts w:ascii="Times New Roman" w:eastAsia="仿宋_GB2312" w:hAnsi="Times New Roman" w:cs="Times New Roman"/>
          <w:sz w:val="32"/>
          <w:szCs w:val="32"/>
        </w:rPr>
        <w:t xml:space="preserve"> LRTI</w:t>
      </w:r>
      <w:r w:rsidRPr="00287320">
        <w:rPr>
          <w:rFonts w:ascii="仿宋_GB2312" w:eastAsia="仿宋_GB2312"/>
          <w:sz w:val="32"/>
          <w:szCs w:val="32"/>
        </w:rPr>
        <w:t>的主要终点可以是达到具有明显临床意义改善的时间。另一个选择可以是在预先指定的时间点使用多维量表评估体征和症状改善/缓解的程度。 应开发测量体征和症状的标准化工具，支持稳健并重复测量 RSV 疾病的体征和症状。相关考虑因素应包括呼吸急促、缺氧和胸壁回缩等体征，以及咳嗽、喘息、嗜睡和喂养不良等症状。 一些如发热、呼吸急促和使用辅助呼吸肌的体征，可能会更快消退，而其他症状，如喘息和咳嗽，可能会持续存在，应单独作为共同主要或次要终点评估。申办方应为拟定的终点和用于体征和症状评估的量表提供充分</w:t>
      </w:r>
      <w:r w:rsidRPr="00287320">
        <w:rPr>
          <w:rFonts w:ascii="仿宋_GB2312" w:eastAsia="仿宋_GB2312" w:hint="eastAsia"/>
          <w:sz w:val="32"/>
          <w:szCs w:val="32"/>
        </w:rPr>
        <w:t>的依据。</w:t>
      </w:r>
    </w:p>
    <w:p w14:paraId="423CDD7D" w14:textId="77777777" w:rsidR="00D11727" w:rsidRPr="00287320" w:rsidRDefault="00D11727" w:rsidP="003A2BFA">
      <w:pPr>
        <w:pStyle w:val="af1"/>
        <w:spacing w:before="100" w:beforeAutospacing="1" w:after="100" w:afterAutospacing="1" w:line="360" w:lineRule="auto"/>
        <w:ind w:firstLine="640"/>
        <w:rPr>
          <w:rFonts w:ascii="仿宋_GB2312" w:eastAsia="仿宋_GB2312"/>
          <w:sz w:val="32"/>
          <w:szCs w:val="32"/>
        </w:rPr>
      </w:pPr>
      <w:r w:rsidRPr="00287320">
        <w:rPr>
          <w:rFonts w:ascii="仿宋_GB2312" w:eastAsia="仿宋_GB2312" w:hint="eastAsia"/>
          <w:sz w:val="32"/>
          <w:szCs w:val="32"/>
        </w:rPr>
        <w:t>可以考虑使用患者报告结局</w:t>
      </w:r>
      <w:r w:rsidRPr="00287320">
        <w:rPr>
          <w:rFonts w:ascii="仿宋_GB2312" w:eastAsia="仿宋_GB2312"/>
          <w:sz w:val="32"/>
          <w:szCs w:val="32"/>
        </w:rPr>
        <w:t xml:space="preserve"> (PRO) 工具来评估能可靠地自我报告的成人和儿童的症状。对于无法自我报告的患者群体（例如婴儿、幼儿、认知障碍），观察者报告结局 (</w:t>
      </w:r>
      <w:proofErr w:type="spellStart"/>
      <w:r w:rsidRPr="00287320">
        <w:rPr>
          <w:rFonts w:ascii="仿宋_GB2312" w:eastAsia="仿宋_GB2312"/>
          <w:sz w:val="32"/>
          <w:szCs w:val="32"/>
        </w:rPr>
        <w:t>ObsRO</w:t>
      </w:r>
      <w:proofErr w:type="spellEnd"/>
      <w:r w:rsidRPr="00287320">
        <w:rPr>
          <w:rFonts w:ascii="仿宋_GB2312" w:eastAsia="仿宋_GB2312"/>
          <w:sz w:val="32"/>
          <w:szCs w:val="32"/>
        </w:rPr>
        <w:t xml:space="preserve">) </w:t>
      </w:r>
      <w:r w:rsidRPr="00287320">
        <w:rPr>
          <w:rFonts w:ascii="仿宋_GB2312" w:eastAsia="仿宋_GB2312"/>
          <w:sz w:val="32"/>
          <w:szCs w:val="32"/>
        </w:rPr>
        <w:lastRenderedPageBreak/>
        <w:t xml:space="preserve">工具可能用于评估可观察到的 RSV 相关体征、事件和行为。由于目前尚无经验证的 RSV 疾病体征和症状评分系统，申办方应提议并提供标准化或经过充分研究的体征和症状测量工具的理由，并咨询监管机构以开发定义明确且可靠的工具。 </w:t>
      </w:r>
    </w:p>
    <w:p w14:paraId="3409E7D7" w14:textId="77777777" w:rsidR="00D11727" w:rsidRPr="00287320" w:rsidRDefault="00D11727" w:rsidP="003A2BFA">
      <w:pPr>
        <w:pStyle w:val="af1"/>
        <w:spacing w:before="100" w:beforeAutospacing="1" w:after="100" w:afterAutospacing="1" w:line="360" w:lineRule="auto"/>
        <w:ind w:firstLine="640"/>
        <w:rPr>
          <w:rFonts w:ascii="仿宋_GB2312" w:eastAsia="仿宋_GB2312"/>
          <w:sz w:val="32"/>
          <w:szCs w:val="32"/>
        </w:rPr>
      </w:pPr>
      <w:r w:rsidRPr="00287320">
        <w:rPr>
          <w:rFonts w:ascii="仿宋_GB2312" w:eastAsia="仿宋_GB2312" w:hint="eastAsia"/>
          <w:sz w:val="32"/>
          <w:szCs w:val="32"/>
        </w:rPr>
        <w:t>主要终点的选定申请人应与监管机构进行充分沟通，可以使用复合终点或共同终点。未包含在主要终点中的临床相关指标应作为次要终点和探索性终点，包括：</w:t>
      </w:r>
      <w:r w:rsidRPr="00287320">
        <w:rPr>
          <w:rFonts w:ascii="仿宋_GB2312" w:eastAsia="仿宋_GB2312"/>
          <w:sz w:val="32"/>
          <w:szCs w:val="32"/>
        </w:rPr>
        <w:t xml:space="preserve"> 病毒学评估、预防住院、预防疾病进展、预防重症监护病房入院、氧疗支持的持续时间、住院持续时间、需要无创正压通气或机械通气 、症状持续时间（如喘息和咳嗽）等。</w:t>
      </w:r>
    </w:p>
    <w:p w14:paraId="7219058E" w14:textId="18CC762F" w:rsidR="007F3822" w:rsidRPr="00287320" w:rsidRDefault="00D11727" w:rsidP="003A2BFA">
      <w:pPr>
        <w:pStyle w:val="af1"/>
        <w:spacing w:before="100" w:beforeAutospacing="1" w:after="100" w:afterAutospacing="1" w:line="360" w:lineRule="auto"/>
        <w:ind w:firstLine="640"/>
        <w:rPr>
          <w:rFonts w:ascii="仿宋_GB2312" w:eastAsia="仿宋_GB2312"/>
          <w:sz w:val="32"/>
          <w:szCs w:val="32"/>
        </w:rPr>
      </w:pPr>
      <w:r w:rsidRPr="00287320">
        <w:rPr>
          <w:rFonts w:ascii="仿宋_GB2312" w:eastAsia="仿宋_GB2312" w:hint="eastAsia"/>
          <w:sz w:val="32"/>
          <w:szCs w:val="32"/>
        </w:rPr>
        <w:t>鉴于患有</w:t>
      </w:r>
      <w:r w:rsidRPr="00287320">
        <w:rPr>
          <w:rFonts w:ascii="仿宋_GB2312" w:eastAsia="仿宋_GB2312"/>
          <w:sz w:val="32"/>
          <w:szCs w:val="32"/>
        </w:rPr>
        <w:t xml:space="preserve"> RSV 疾病的患</w:t>
      </w:r>
      <w:r w:rsidR="003C3A9D" w:rsidRPr="00287320">
        <w:rPr>
          <w:rFonts w:ascii="仿宋_GB2312" w:eastAsia="仿宋_GB2312"/>
          <w:sz w:val="32"/>
          <w:szCs w:val="32"/>
        </w:rPr>
        <w:t>者可能因各种原因住院和继续住院（例如，呼吸系统受损、无法口服水</w:t>
      </w:r>
      <w:r w:rsidRPr="00287320">
        <w:rPr>
          <w:rFonts w:ascii="仿宋_GB2312" w:eastAsia="仿宋_GB2312"/>
          <w:sz w:val="32"/>
          <w:szCs w:val="32"/>
        </w:rPr>
        <w:t>或营养），对诸如预防住院或住院时间等终点的解释可能并不容易</w:t>
      </w:r>
      <w:r w:rsidR="003A58A4" w:rsidRPr="00287320">
        <w:rPr>
          <w:rFonts w:ascii="仿宋_GB2312" w:eastAsia="仿宋_GB2312" w:hint="eastAsia"/>
          <w:sz w:val="32"/>
          <w:szCs w:val="32"/>
        </w:rPr>
        <w:t>。</w:t>
      </w:r>
    </w:p>
    <w:p w14:paraId="44F70F6C" w14:textId="77777777" w:rsidR="007F3822" w:rsidRPr="00287320" w:rsidRDefault="003A58A4" w:rsidP="003A2BFA">
      <w:pPr>
        <w:pStyle w:val="af1"/>
        <w:spacing w:before="100" w:beforeAutospacing="1" w:after="100" w:afterAutospacing="1" w:line="360" w:lineRule="auto"/>
        <w:ind w:firstLine="640"/>
        <w:rPr>
          <w:rFonts w:ascii="仿宋_GB2312" w:eastAsia="仿宋_GB2312"/>
          <w:sz w:val="32"/>
          <w:szCs w:val="32"/>
        </w:rPr>
      </w:pPr>
      <w:bookmarkStart w:id="54" w:name="_Toc104370686"/>
      <w:bookmarkStart w:id="55" w:name="_Toc32731"/>
      <w:r w:rsidRPr="00287320">
        <w:rPr>
          <w:rFonts w:ascii="仿宋_GB2312" w:eastAsia="仿宋_GB2312" w:hint="eastAsia"/>
          <w:sz w:val="32"/>
          <w:szCs w:val="32"/>
        </w:rPr>
        <w:t>2.预防</w:t>
      </w:r>
      <w:bookmarkEnd w:id="54"/>
      <w:bookmarkEnd w:id="55"/>
    </w:p>
    <w:p w14:paraId="55177F5F" w14:textId="77777777" w:rsidR="007F3822" w:rsidRPr="00287320" w:rsidRDefault="003A58A4" w:rsidP="003A2BFA">
      <w:pPr>
        <w:pStyle w:val="af1"/>
        <w:spacing w:before="100" w:beforeAutospacing="1" w:after="100" w:afterAutospacing="1" w:line="360" w:lineRule="auto"/>
        <w:ind w:firstLine="640"/>
        <w:rPr>
          <w:rFonts w:ascii="仿宋_GB2312" w:eastAsia="仿宋_GB2312"/>
          <w:sz w:val="32"/>
          <w:szCs w:val="32"/>
        </w:rPr>
      </w:pPr>
      <w:r w:rsidRPr="00287320">
        <w:rPr>
          <w:rFonts w:ascii="仿宋_GB2312" w:eastAsia="仿宋_GB2312" w:hint="eastAsia"/>
          <w:sz w:val="32"/>
          <w:szCs w:val="32"/>
        </w:rPr>
        <w:t>在儿科研究中，预防试验的主要终点应该是实验室确认的 RSV LRTI 的发生。过去，预防RSV相关住院事件被用于儿科患者的 RSV免疫预防药物批准； 然而，由于 RSV 门诊管理得到改善，预防 RSV相关住院事件作为主要终点的效力已经降低。</w:t>
      </w:r>
    </w:p>
    <w:p w14:paraId="017E30E3" w14:textId="77777777" w:rsidR="007F3822" w:rsidRPr="00287320" w:rsidRDefault="003A58A4" w:rsidP="003A2BFA">
      <w:pPr>
        <w:pStyle w:val="af1"/>
        <w:spacing w:before="100" w:beforeAutospacing="1" w:after="100" w:afterAutospacing="1" w:line="360" w:lineRule="auto"/>
        <w:ind w:firstLine="640"/>
        <w:rPr>
          <w:rFonts w:ascii="仿宋_GB2312" w:eastAsia="仿宋_GB2312"/>
          <w:sz w:val="32"/>
          <w:szCs w:val="32"/>
        </w:rPr>
      </w:pPr>
      <w:r w:rsidRPr="00287320">
        <w:rPr>
          <w:rFonts w:ascii="仿宋_GB2312" w:eastAsia="仿宋_GB2312" w:hint="eastAsia"/>
          <w:sz w:val="32"/>
          <w:szCs w:val="32"/>
        </w:rPr>
        <w:lastRenderedPageBreak/>
        <w:t>人们对使用RSV预防药物来预防儿童后期的喘息或哮喘非常感兴趣。尽管目前预防药物的上市批准不需要评估喘息等症状的长期结果，但可以设计临床试验来评估药物对喘息的影响。预防哮喘的终点比减少长期喘息更具有临床意义， 但评估预防哮喘的研究持续时间将更长，更难进行。如申请预防远期喘息适应症的试验设计和终点，申办方应与监管机构就研究计划进行讨论。</w:t>
      </w:r>
    </w:p>
    <w:p w14:paraId="612631FB" w14:textId="77777777" w:rsidR="007F3822" w:rsidRPr="00287320" w:rsidRDefault="003A58A4" w:rsidP="003A2BFA">
      <w:pPr>
        <w:pStyle w:val="af1"/>
        <w:spacing w:before="100" w:beforeAutospacing="1" w:after="100" w:afterAutospacing="1" w:line="360" w:lineRule="auto"/>
        <w:ind w:firstLine="640"/>
        <w:rPr>
          <w:rFonts w:ascii="仿宋_GB2312" w:eastAsia="仿宋_GB2312"/>
          <w:sz w:val="32"/>
          <w:szCs w:val="32"/>
        </w:rPr>
      </w:pPr>
      <w:r w:rsidRPr="00287320">
        <w:rPr>
          <w:rFonts w:ascii="仿宋_GB2312" w:eastAsia="仿宋_GB2312" w:hint="eastAsia"/>
          <w:sz w:val="32"/>
          <w:szCs w:val="32"/>
        </w:rPr>
        <w:t>在成人试验中，预防试验的可能终点包括预防所有</w:t>
      </w:r>
      <w:proofErr w:type="gramStart"/>
      <w:r w:rsidRPr="00287320">
        <w:rPr>
          <w:rFonts w:ascii="仿宋_GB2312" w:eastAsia="仿宋_GB2312" w:hint="eastAsia"/>
          <w:sz w:val="32"/>
          <w:szCs w:val="32"/>
        </w:rPr>
        <w:t>有</w:t>
      </w:r>
      <w:proofErr w:type="gramEnd"/>
      <w:r w:rsidRPr="00287320">
        <w:rPr>
          <w:rFonts w:ascii="仿宋_GB2312" w:eastAsia="仿宋_GB2312" w:hint="eastAsia"/>
          <w:sz w:val="32"/>
          <w:szCs w:val="32"/>
        </w:rPr>
        <w:t>症状的呼吸道感染、RSV LRTI（肺炎）或 RSV 上呼吸道感染进展为 LRTI。</w:t>
      </w:r>
    </w:p>
    <w:p w14:paraId="115848E6" w14:textId="36C03D81" w:rsidR="007F3822" w:rsidRPr="00287320" w:rsidRDefault="003A58A4" w:rsidP="00EF5C82">
      <w:pPr>
        <w:pStyle w:val="af1"/>
        <w:spacing w:before="100" w:beforeAutospacing="1" w:after="100" w:afterAutospacing="1" w:line="360" w:lineRule="auto"/>
        <w:ind w:firstLine="640"/>
        <w:outlineLvl w:val="0"/>
        <w:rPr>
          <w:rFonts w:ascii="仿宋_GB2312" w:eastAsia="仿宋_GB2312"/>
          <w:sz w:val="32"/>
          <w:szCs w:val="32"/>
        </w:rPr>
      </w:pPr>
      <w:bookmarkStart w:id="56" w:name="_Toc21630"/>
      <w:bookmarkStart w:id="57" w:name="_Toc104370687"/>
      <w:bookmarkStart w:id="58" w:name="_Toc109902652"/>
      <w:r w:rsidRPr="00287320">
        <w:rPr>
          <w:rFonts w:ascii="楷体" w:eastAsia="楷体" w:hAnsi="楷体" w:hint="eastAsia"/>
          <w:sz w:val="32"/>
          <w:szCs w:val="32"/>
        </w:rPr>
        <w:t>（</w:t>
      </w:r>
      <w:r w:rsidR="00C44959" w:rsidRPr="00287320">
        <w:rPr>
          <w:rFonts w:ascii="楷体" w:eastAsia="楷体" w:hAnsi="楷体" w:hint="eastAsia"/>
          <w:sz w:val="32"/>
          <w:szCs w:val="32"/>
        </w:rPr>
        <w:t>七</w:t>
      </w:r>
      <w:r w:rsidRPr="00287320">
        <w:rPr>
          <w:rFonts w:ascii="楷体" w:eastAsia="楷体" w:hAnsi="楷体" w:hint="eastAsia"/>
          <w:sz w:val="32"/>
          <w:szCs w:val="32"/>
        </w:rPr>
        <w:t>）研究程序和评估时间</w:t>
      </w:r>
      <w:bookmarkEnd w:id="56"/>
      <w:bookmarkEnd w:id="57"/>
      <w:bookmarkEnd w:id="58"/>
    </w:p>
    <w:p w14:paraId="02F14EEA" w14:textId="1CE784E5" w:rsidR="007F3822" w:rsidRPr="00287320" w:rsidRDefault="003A58A4" w:rsidP="003A2BFA">
      <w:pPr>
        <w:pStyle w:val="af1"/>
        <w:spacing w:before="100" w:beforeAutospacing="1" w:after="100" w:afterAutospacing="1" w:line="360" w:lineRule="auto"/>
        <w:ind w:firstLine="640"/>
        <w:rPr>
          <w:rFonts w:ascii="仿宋_GB2312" w:eastAsia="仿宋_GB2312"/>
          <w:sz w:val="32"/>
          <w:szCs w:val="32"/>
        </w:rPr>
      </w:pPr>
      <w:r w:rsidRPr="00287320">
        <w:rPr>
          <w:rFonts w:ascii="仿宋_GB2312" w:eastAsia="仿宋_GB2312" w:hint="eastAsia"/>
          <w:sz w:val="32"/>
          <w:szCs w:val="32"/>
        </w:rPr>
        <w:t>对于治疗试验，在治疗开始后应尽早开始密集的临床评估，因为既往健康儿童中，RSV感染典型的自限性过程可能会限制在后期时间点治疗效果的检测能力。 临床评估应每天至少进行 3 次。病毒学评估应按预先</w:t>
      </w:r>
      <w:r w:rsidRPr="00287320">
        <w:rPr>
          <w:rFonts w:ascii="仿宋_GB2312" w:eastAsia="仿宋_GB2312"/>
          <w:sz w:val="32"/>
          <w:szCs w:val="32"/>
        </w:rPr>
        <w:t>制定的</w:t>
      </w:r>
      <w:r w:rsidRPr="00287320">
        <w:rPr>
          <w:rFonts w:ascii="仿宋_GB2312" w:eastAsia="仿宋_GB2312" w:hint="eastAsia"/>
          <w:sz w:val="32"/>
          <w:szCs w:val="32"/>
        </w:rPr>
        <w:t>时间采集</w:t>
      </w:r>
      <w:r w:rsidRPr="00287320">
        <w:rPr>
          <w:rFonts w:ascii="仿宋_GB2312" w:eastAsia="仿宋_GB2312"/>
          <w:sz w:val="32"/>
          <w:szCs w:val="32"/>
        </w:rPr>
        <w:t>的样本</w:t>
      </w:r>
      <w:r w:rsidRPr="00287320">
        <w:rPr>
          <w:rFonts w:ascii="仿宋_GB2312" w:eastAsia="仿宋_GB2312" w:hint="eastAsia"/>
          <w:sz w:val="32"/>
          <w:szCs w:val="32"/>
        </w:rPr>
        <w:t>由中心实验室进行，应包括定量 RSV RT-PCR 和定量 RSV 培养。 临床评估可以包括连续测量呼吸频率、氧饱和度、呼吸功和通过口服</w:t>
      </w:r>
      <w:r w:rsidR="00BA2F3E" w:rsidRPr="00287320">
        <w:rPr>
          <w:rFonts w:ascii="仿宋_GB2312" w:eastAsia="仿宋_GB2312" w:hint="eastAsia"/>
          <w:sz w:val="32"/>
          <w:szCs w:val="32"/>
        </w:rPr>
        <w:t>补液</w:t>
      </w:r>
      <w:r w:rsidR="00BA2F3E" w:rsidRPr="00287320">
        <w:rPr>
          <w:rFonts w:ascii="仿宋_GB2312" w:eastAsia="仿宋_GB2312"/>
          <w:sz w:val="32"/>
          <w:szCs w:val="32"/>
        </w:rPr>
        <w:t>维持体液</w:t>
      </w:r>
      <w:r w:rsidR="00BA2F3E" w:rsidRPr="00287320">
        <w:rPr>
          <w:rFonts w:ascii="仿宋_GB2312" w:eastAsia="仿宋_GB2312" w:hint="eastAsia"/>
          <w:sz w:val="32"/>
          <w:szCs w:val="32"/>
        </w:rPr>
        <w:t>平衡</w:t>
      </w:r>
      <w:r w:rsidRPr="00287320">
        <w:rPr>
          <w:rFonts w:ascii="仿宋_GB2312" w:eastAsia="仿宋_GB2312" w:hint="eastAsia"/>
          <w:sz w:val="32"/>
          <w:szCs w:val="32"/>
        </w:rPr>
        <w:t>的能力。</w:t>
      </w:r>
    </w:p>
    <w:p w14:paraId="3972E62C" w14:textId="0759CCC2" w:rsidR="007F3822" w:rsidRPr="00287320" w:rsidRDefault="003A58A4" w:rsidP="003A2BFA">
      <w:pPr>
        <w:pStyle w:val="af1"/>
        <w:spacing w:before="100" w:beforeAutospacing="1" w:after="100" w:afterAutospacing="1" w:line="360" w:lineRule="auto"/>
        <w:ind w:firstLine="640"/>
        <w:rPr>
          <w:rFonts w:ascii="仿宋_GB2312" w:eastAsia="仿宋_GB2312"/>
          <w:sz w:val="32"/>
          <w:szCs w:val="32"/>
        </w:rPr>
      </w:pPr>
      <w:r w:rsidRPr="00287320">
        <w:rPr>
          <w:rFonts w:ascii="仿宋_GB2312" w:eastAsia="仿宋_GB2312" w:hint="eastAsia"/>
          <w:sz w:val="32"/>
          <w:szCs w:val="32"/>
        </w:rPr>
        <w:t>对于预防试验，所有发生 RSV</w:t>
      </w:r>
      <w:r w:rsidR="00151A1C" w:rsidRPr="00287320">
        <w:rPr>
          <w:rFonts w:ascii="Times New Roman" w:eastAsia="仿宋_GB2312" w:hAnsi="Times New Roman" w:cs="Times New Roman"/>
          <w:sz w:val="32"/>
          <w:szCs w:val="32"/>
        </w:rPr>
        <w:t xml:space="preserve">  LRTI</w:t>
      </w:r>
      <w:r w:rsidRPr="00287320">
        <w:rPr>
          <w:rFonts w:ascii="仿宋_GB2312" w:eastAsia="仿宋_GB2312" w:hint="eastAsia"/>
          <w:sz w:val="32"/>
          <w:szCs w:val="32"/>
        </w:rPr>
        <w:t xml:space="preserve">（即预防失败）的患者都应接受中心实验室进行的病毒学评估，以确认 RSV </w:t>
      </w:r>
      <w:r w:rsidRPr="00287320">
        <w:rPr>
          <w:rFonts w:ascii="仿宋_GB2312" w:eastAsia="仿宋_GB2312" w:hint="eastAsia"/>
          <w:sz w:val="32"/>
          <w:szCs w:val="32"/>
        </w:rPr>
        <w:lastRenderedPageBreak/>
        <w:t>感染。这些评估应包括定量 RSV RT-PCR 和定量 RSV 培养。由于可能合并感染，还应进行多种呼吸道病毒的诊断的检测试验。临床试验方案中应提供病毒学检测的性能特征和描述。目前，尚无用于定量 RSV RNA 的国际标准。 申办方应在他们的检测分析中提供包括现有的研究间比较作为参考。</w:t>
      </w:r>
    </w:p>
    <w:p w14:paraId="07F4F6B0" w14:textId="77777777" w:rsidR="007F3822" w:rsidRPr="00287320" w:rsidRDefault="003A58A4" w:rsidP="003A2BFA">
      <w:pPr>
        <w:pStyle w:val="af1"/>
        <w:spacing w:before="100" w:beforeAutospacing="1" w:after="100" w:afterAutospacing="1" w:line="360" w:lineRule="auto"/>
        <w:ind w:firstLine="640"/>
        <w:rPr>
          <w:rFonts w:ascii="仿宋_GB2312" w:eastAsia="仿宋_GB2312"/>
          <w:sz w:val="32"/>
          <w:szCs w:val="32"/>
        </w:rPr>
      </w:pPr>
      <w:r w:rsidRPr="00287320">
        <w:rPr>
          <w:rFonts w:ascii="仿宋_GB2312" w:eastAsia="仿宋_GB2312" w:hint="eastAsia"/>
          <w:sz w:val="32"/>
          <w:szCs w:val="32"/>
        </w:rPr>
        <w:t>治疗试验应包括至少 21 天的随访，以检测初始改善后的症状复发、迟发性不良事件或耐药病毒的出现。 预防试验的随访应维持药物的五个半衰期，以评估迟发性安全事件。 治疗或预防研究的随访时间具体取决于人群（例如，具有长时间病毒排出的免疫功能低下的患者），可能需要更长的时间。</w:t>
      </w:r>
    </w:p>
    <w:p w14:paraId="5BA8631A" w14:textId="1B10E8A0" w:rsidR="007F3822" w:rsidRPr="00287320" w:rsidRDefault="003A58A4" w:rsidP="00EF5C82">
      <w:pPr>
        <w:pStyle w:val="af1"/>
        <w:spacing w:before="100" w:beforeAutospacing="1" w:after="100" w:afterAutospacing="1" w:line="360" w:lineRule="auto"/>
        <w:ind w:firstLineChars="150" w:firstLine="480"/>
        <w:outlineLvl w:val="0"/>
        <w:rPr>
          <w:rFonts w:ascii="楷体" w:eastAsia="楷体" w:hAnsi="楷体"/>
          <w:sz w:val="32"/>
          <w:szCs w:val="32"/>
        </w:rPr>
      </w:pPr>
      <w:bookmarkStart w:id="59" w:name="_Toc2433"/>
      <w:bookmarkStart w:id="60" w:name="_Toc104370688"/>
      <w:bookmarkStart w:id="61" w:name="_Toc109902653"/>
      <w:r w:rsidRPr="00287320">
        <w:rPr>
          <w:rFonts w:ascii="楷体" w:eastAsia="楷体" w:hAnsi="楷体" w:hint="eastAsia"/>
          <w:sz w:val="32"/>
          <w:szCs w:val="32"/>
        </w:rPr>
        <w:t>（</w:t>
      </w:r>
      <w:r w:rsidR="00C44959" w:rsidRPr="00287320">
        <w:rPr>
          <w:rFonts w:ascii="楷体" w:eastAsia="楷体" w:hAnsi="楷体" w:hint="eastAsia"/>
          <w:sz w:val="32"/>
          <w:szCs w:val="32"/>
        </w:rPr>
        <w:t>八</w:t>
      </w:r>
      <w:r w:rsidRPr="00287320">
        <w:rPr>
          <w:rFonts w:ascii="楷体" w:eastAsia="楷体" w:hAnsi="楷体" w:hint="eastAsia"/>
          <w:sz w:val="32"/>
          <w:szCs w:val="32"/>
        </w:rPr>
        <w:t>）统计学考虑</w:t>
      </w:r>
      <w:bookmarkEnd w:id="59"/>
      <w:bookmarkEnd w:id="60"/>
      <w:bookmarkEnd w:id="61"/>
    </w:p>
    <w:p w14:paraId="1341D8BC" w14:textId="72D7403A" w:rsidR="00BA2F3E" w:rsidRPr="00287320" w:rsidRDefault="00BA2F3E" w:rsidP="003A2BFA">
      <w:pPr>
        <w:pStyle w:val="af1"/>
        <w:spacing w:before="100" w:beforeAutospacing="1" w:after="100" w:afterAutospacing="1" w:line="360" w:lineRule="auto"/>
        <w:ind w:firstLine="640"/>
        <w:rPr>
          <w:rFonts w:ascii="仿宋_GB2312" w:eastAsia="仿宋_GB2312"/>
          <w:sz w:val="32"/>
          <w:szCs w:val="32"/>
        </w:rPr>
      </w:pPr>
      <w:r w:rsidRPr="00287320">
        <w:rPr>
          <w:rFonts w:ascii="仿宋_GB2312" w:eastAsia="仿宋_GB2312" w:hint="eastAsia"/>
          <w:sz w:val="32"/>
          <w:szCs w:val="32"/>
        </w:rPr>
        <w:t>申办者应当提供包括统计分析计划（</w:t>
      </w:r>
      <w:r w:rsidRPr="00287320">
        <w:rPr>
          <w:rFonts w:ascii="仿宋_GB2312" w:eastAsia="仿宋_GB2312"/>
          <w:sz w:val="32"/>
          <w:szCs w:val="32"/>
        </w:rPr>
        <w:t>SAP）的方案以进行审评</w:t>
      </w:r>
      <w:r w:rsidRPr="00287320">
        <w:rPr>
          <w:rFonts w:ascii="仿宋_GB2312" w:eastAsia="仿宋_GB2312" w:hint="eastAsia"/>
          <w:sz w:val="32"/>
          <w:szCs w:val="32"/>
        </w:rPr>
        <w:t>。 对于治疗试验，主要疗效分析应针对在</w:t>
      </w:r>
      <w:r w:rsidRPr="00287320">
        <w:rPr>
          <w:rFonts w:ascii="仿宋_GB2312" w:eastAsia="仿宋_GB2312"/>
          <w:sz w:val="32"/>
          <w:szCs w:val="32"/>
        </w:rPr>
        <w:t>基线经</w:t>
      </w:r>
      <w:r w:rsidRPr="00287320">
        <w:rPr>
          <w:rFonts w:ascii="仿宋_GB2312" w:eastAsia="仿宋_GB2312" w:hint="eastAsia"/>
          <w:sz w:val="32"/>
          <w:szCs w:val="32"/>
        </w:rPr>
        <w:t>实验室确认的RSV感染人群，虽然有些</w:t>
      </w:r>
      <w:r w:rsidRPr="00287320">
        <w:rPr>
          <w:rFonts w:ascii="仿宋_GB2312" w:eastAsia="仿宋_GB2312"/>
          <w:sz w:val="32"/>
          <w:szCs w:val="32"/>
        </w:rPr>
        <w:t>人群</w:t>
      </w:r>
      <w:r w:rsidRPr="00287320">
        <w:rPr>
          <w:rFonts w:ascii="仿宋_GB2312" w:eastAsia="仿宋_GB2312" w:hint="eastAsia"/>
          <w:sz w:val="32"/>
          <w:szCs w:val="32"/>
        </w:rPr>
        <w:t xml:space="preserve">在收集基线数据后才得以确认 RSV </w:t>
      </w:r>
      <w:r w:rsidR="00AD1C3D" w:rsidRPr="00287320">
        <w:rPr>
          <w:rFonts w:ascii="仿宋_GB2312" w:eastAsia="仿宋_GB2312" w:hint="eastAsia"/>
          <w:sz w:val="32"/>
          <w:szCs w:val="32"/>
        </w:rPr>
        <w:t>感染。</w:t>
      </w:r>
      <w:r w:rsidRPr="00287320">
        <w:rPr>
          <w:rFonts w:ascii="仿宋_GB2312" w:eastAsia="仿宋_GB2312" w:hint="eastAsia"/>
          <w:sz w:val="32"/>
          <w:szCs w:val="32"/>
        </w:rPr>
        <w:t>鉴于临床实践中的治疗决定可能会在确诊之前做出，安全性数据的分析应基于所有随机患者。对于预防性试验，主要疗效分析应包括在试验期间随机接受至少</w:t>
      </w:r>
      <w:bookmarkStart w:id="62" w:name="_GoBack"/>
      <w:r w:rsidRPr="00287320">
        <w:rPr>
          <w:rFonts w:ascii="仿宋_GB2312" w:eastAsia="仿宋_GB2312" w:hint="eastAsia"/>
          <w:sz w:val="32"/>
          <w:szCs w:val="32"/>
        </w:rPr>
        <w:t>一剂指定治疗的所有患者。</w:t>
      </w:r>
    </w:p>
    <w:bookmarkEnd w:id="62"/>
    <w:p w14:paraId="35806BF1" w14:textId="31C670D9" w:rsidR="007F3822" w:rsidRPr="00287320" w:rsidRDefault="00BA2F3E" w:rsidP="003A2BFA">
      <w:pPr>
        <w:pStyle w:val="af1"/>
        <w:spacing w:before="100" w:beforeAutospacing="1" w:after="100" w:afterAutospacing="1" w:line="360" w:lineRule="auto"/>
        <w:ind w:firstLine="640"/>
        <w:rPr>
          <w:rFonts w:ascii="仿宋_GB2312" w:eastAsia="仿宋_GB2312"/>
          <w:sz w:val="32"/>
          <w:szCs w:val="32"/>
        </w:rPr>
      </w:pPr>
      <w:r w:rsidRPr="00287320">
        <w:rPr>
          <w:rFonts w:ascii="仿宋_GB2312" w:eastAsia="仿宋_GB2312" w:hint="eastAsia"/>
          <w:sz w:val="32"/>
          <w:szCs w:val="32"/>
        </w:rPr>
        <w:t>在非</w:t>
      </w:r>
      <w:proofErr w:type="gramStart"/>
      <w:r w:rsidRPr="00287320">
        <w:rPr>
          <w:rFonts w:ascii="仿宋_GB2312" w:eastAsia="仿宋_GB2312" w:hint="eastAsia"/>
          <w:sz w:val="32"/>
          <w:szCs w:val="32"/>
        </w:rPr>
        <w:t>劣效试验</w:t>
      </w:r>
      <w:proofErr w:type="gramEnd"/>
      <w:r w:rsidRPr="00287320">
        <w:rPr>
          <w:rFonts w:ascii="仿宋_GB2312" w:eastAsia="仿宋_GB2312" w:hint="eastAsia"/>
          <w:sz w:val="32"/>
          <w:szCs w:val="32"/>
        </w:rPr>
        <w:t>中，应在研究开始前与监管机构讨论并商</w:t>
      </w:r>
      <w:r w:rsidRPr="00287320">
        <w:rPr>
          <w:rFonts w:ascii="仿宋_GB2312" w:eastAsia="仿宋_GB2312" w:hint="eastAsia"/>
          <w:sz w:val="32"/>
          <w:szCs w:val="32"/>
        </w:rPr>
        <w:lastRenderedPageBreak/>
        <w:t>定统计假设的非</w:t>
      </w:r>
      <w:proofErr w:type="gramStart"/>
      <w:r w:rsidRPr="00287320">
        <w:rPr>
          <w:rFonts w:ascii="仿宋_GB2312" w:eastAsia="仿宋_GB2312" w:hint="eastAsia"/>
          <w:sz w:val="32"/>
          <w:szCs w:val="32"/>
        </w:rPr>
        <w:t>劣效性界</w:t>
      </w:r>
      <w:proofErr w:type="gramEnd"/>
      <w:r w:rsidRPr="00287320">
        <w:rPr>
          <w:rFonts w:ascii="仿宋_GB2312" w:eastAsia="仿宋_GB2312" w:hint="eastAsia"/>
          <w:sz w:val="32"/>
          <w:szCs w:val="32"/>
        </w:rPr>
        <w:t>值的选择。 申办方应根据阳性对照的定量贡献的历史证据确定可靠的控制处理效果 (M1)。 这一贡献应在评估类似人群的试验中确定，该试验的随访时间与提议的试验相似。此外，非</w:t>
      </w:r>
      <w:proofErr w:type="gramStart"/>
      <w:r w:rsidRPr="00287320">
        <w:rPr>
          <w:rFonts w:ascii="仿宋_GB2312" w:eastAsia="仿宋_GB2312" w:hint="eastAsia"/>
          <w:sz w:val="32"/>
          <w:szCs w:val="32"/>
        </w:rPr>
        <w:t>劣效性界</w:t>
      </w:r>
      <w:proofErr w:type="gramEnd"/>
      <w:r w:rsidRPr="00287320">
        <w:rPr>
          <w:rFonts w:ascii="仿宋_GB2312" w:eastAsia="仿宋_GB2312" w:hint="eastAsia"/>
          <w:sz w:val="32"/>
          <w:szCs w:val="32"/>
        </w:rPr>
        <w:t>值应小于 M1，以保持与阳性对照相比具有临床意义的重要效应。对于</w:t>
      </w:r>
      <w:proofErr w:type="gramStart"/>
      <w:r w:rsidRPr="00287320">
        <w:rPr>
          <w:rFonts w:ascii="仿宋_GB2312" w:eastAsia="仿宋_GB2312" w:hint="eastAsia"/>
          <w:sz w:val="32"/>
          <w:szCs w:val="32"/>
        </w:rPr>
        <w:t>非劣效检验</w:t>
      </w:r>
      <w:proofErr w:type="gramEnd"/>
      <w:r w:rsidRPr="00287320">
        <w:rPr>
          <w:rFonts w:ascii="仿宋_GB2312" w:eastAsia="仿宋_GB2312" w:hint="eastAsia"/>
          <w:sz w:val="32"/>
          <w:szCs w:val="32"/>
        </w:rPr>
        <w:t>，申办者应采用针对多重比较或其他适当测试程序进行调整的双边 95% 置信区间。</w:t>
      </w:r>
      <w:r w:rsidR="003A58A4" w:rsidRPr="00287320">
        <w:rPr>
          <w:rFonts w:ascii="仿宋_GB2312" w:eastAsia="仿宋_GB2312" w:hint="eastAsia"/>
          <w:sz w:val="32"/>
          <w:szCs w:val="32"/>
        </w:rPr>
        <w:t xml:space="preserve"> </w:t>
      </w:r>
    </w:p>
    <w:p w14:paraId="0B02DE19" w14:textId="114C5544" w:rsidR="007F3822" w:rsidRPr="00287320" w:rsidRDefault="00AB70AF" w:rsidP="003A2BFA">
      <w:pPr>
        <w:pStyle w:val="af1"/>
        <w:spacing w:before="100" w:beforeAutospacing="1" w:after="100" w:afterAutospacing="1" w:line="360" w:lineRule="auto"/>
        <w:ind w:firstLineChars="0" w:firstLine="0"/>
        <w:outlineLvl w:val="0"/>
        <w:rPr>
          <w:rFonts w:ascii="黑体" w:eastAsia="黑体" w:hAnsi="黑体"/>
          <w:sz w:val="32"/>
          <w:szCs w:val="32"/>
        </w:rPr>
      </w:pPr>
      <w:bookmarkStart w:id="63" w:name="_Toc104370690"/>
      <w:bookmarkStart w:id="64" w:name="_Toc13780"/>
      <w:bookmarkStart w:id="65" w:name="_Toc109902654"/>
      <w:r w:rsidRPr="00287320">
        <w:rPr>
          <w:rFonts w:ascii="黑体" w:eastAsia="黑体" w:hAnsi="黑体" w:hint="eastAsia"/>
          <w:sz w:val="32"/>
          <w:szCs w:val="32"/>
        </w:rPr>
        <w:t>六</w:t>
      </w:r>
      <w:r w:rsidR="003A58A4" w:rsidRPr="00287320">
        <w:rPr>
          <w:rFonts w:ascii="黑体" w:eastAsia="黑体" w:hAnsi="黑体" w:hint="eastAsia"/>
          <w:sz w:val="32"/>
          <w:szCs w:val="32"/>
        </w:rPr>
        <w:t>、其他特殊考虑</w:t>
      </w:r>
      <w:bookmarkEnd w:id="63"/>
      <w:bookmarkEnd w:id="64"/>
      <w:bookmarkEnd w:id="65"/>
    </w:p>
    <w:p w14:paraId="080F2CCB" w14:textId="77777777" w:rsidR="007F3822" w:rsidRPr="00287320" w:rsidRDefault="003A58A4" w:rsidP="003A2BFA">
      <w:pPr>
        <w:pStyle w:val="af1"/>
        <w:spacing w:before="100" w:beforeAutospacing="1" w:after="100" w:afterAutospacing="1" w:line="360" w:lineRule="auto"/>
        <w:ind w:firstLineChars="150" w:firstLine="480"/>
        <w:outlineLvl w:val="0"/>
        <w:rPr>
          <w:rFonts w:ascii="楷体" w:eastAsia="楷体" w:hAnsi="楷体"/>
          <w:sz w:val="32"/>
          <w:szCs w:val="32"/>
        </w:rPr>
      </w:pPr>
      <w:bookmarkStart w:id="66" w:name="_Toc104370691"/>
      <w:bookmarkStart w:id="67" w:name="_Toc27999"/>
      <w:bookmarkStart w:id="68" w:name="_Toc109902655"/>
      <w:r w:rsidRPr="00287320">
        <w:rPr>
          <w:rFonts w:ascii="楷体" w:eastAsia="楷体" w:hAnsi="楷体" w:hint="eastAsia"/>
          <w:sz w:val="32"/>
          <w:szCs w:val="32"/>
        </w:rPr>
        <w:t>（一） PK/PD考虑</w:t>
      </w:r>
      <w:bookmarkEnd w:id="66"/>
      <w:bookmarkEnd w:id="67"/>
      <w:bookmarkEnd w:id="68"/>
    </w:p>
    <w:p w14:paraId="493614B4" w14:textId="77777777" w:rsidR="007F3822" w:rsidRPr="00287320" w:rsidRDefault="003A58A4" w:rsidP="003A2BFA">
      <w:pPr>
        <w:pStyle w:val="af1"/>
        <w:spacing w:before="100" w:beforeAutospacing="1" w:after="100" w:afterAutospacing="1" w:line="360" w:lineRule="auto"/>
        <w:ind w:firstLine="640"/>
        <w:rPr>
          <w:rFonts w:ascii="仿宋_GB2312" w:eastAsia="仿宋_GB2312"/>
          <w:sz w:val="32"/>
          <w:szCs w:val="32"/>
        </w:rPr>
      </w:pPr>
      <w:bookmarkStart w:id="69" w:name="_Toc104370692"/>
      <w:bookmarkStart w:id="70" w:name="_Toc3263"/>
      <w:r w:rsidRPr="00287320">
        <w:rPr>
          <w:rFonts w:ascii="仿宋_GB2312" w:eastAsia="仿宋_GB2312" w:hint="eastAsia"/>
          <w:sz w:val="32"/>
          <w:szCs w:val="32"/>
        </w:rPr>
        <w:t>1.PK检测</w:t>
      </w:r>
      <w:bookmarkEnd w:id="69"/>
      <w:bookmarkEnd w:id="70"/>
    </w:p>
    <w:p w14:paraId="3AC516A2" w14:textId="77777777" w:rsidR="007F3822" w:rsidRPr="00287320" w:rsidRDefault="003A58A4" w:rsidP="003A2BFA">
      <w:pPr>
        <w:pStyle w:val="af1"/>
        <w:spacing w:before="100" w:beforeAutospacing="1" w:after="100" w:afterAutospacing="1" w:line="360" w:lineRule="auto"/>
        <w:ind w:firstLine="640"/>
        <w:rPr>
          <w:rFonts w:ascii="仿宋_GB2312" w:eastAsia="仿宋_GB2312"/>
          <w:sz w:val="32"/>
          <w:szCs w:val="32"/>
        </w:rPr>
      </w:pPr>
      <w:r w:rsidRPr="00287320">
        <w:rPr>
          <w:rFonts w:ascii="仿宋_GB2312" w:eastAsia="仿宋_GB2312" w:hint="eastAsia"/>
          <w:sz w:val="32"/>
          <w:szCs w:val="32"/>
        </w:rPr>
        <w:t>测量与 RSV 的预防或治疗相关的生理隔室中药物暴露的能力取决于给药途径和作用机制。 例如，对于通过口服或非肠道途径递送的药物，血浆浓度可能很容易量化，但对于吸入或鼻内给药的药物，可能不太容易量化。此外，血浆浓度更可能反映预防性药物的全身免疫调节活性，局部暴露可能与用于治疗 RSV 感染的药物的抗病毒活性更相关。因此，对于吸入或鼻内给药的药物，应测量呼吸道上皮细胞中的药物浓度（根据</w:t>
      </w:r>
      <w:proofErr w:type="gramStart"/>
      <w:r w:rsidRPr="00287320">
        <w:rPr>
          <w:rFonts w:ascii="仿宋_GB2312" w:eastAsia="仿宋_GB2312" w:hint="eastAsia"/>
          <w:sz w:val="32"/>
          <w:szCs w:val="32"/>
        </w:rPr>
        <w:t>鼻</w:t>
      </w:r>
      <w:proofErr w:type="gramEnd"/>
      <w:r w:rsidRPr="00287320">
        <w:rPr>
          <w:rFonts w:ascii="仿宋_GB2312" w:eastAsia="仿宋_GB2312" w:hint="eastAsia"/>
          <w:sz w:val="32"/>
          <w:szCs w:val="32"/>
        </w:rPr>
        <w:t>洗液、痰液和/或支气管肺泡灌洗液估算），以评估暴露与抗病毒活性的关系。支气管肺泡灌洗等侵入性操作应可用于成年患者，而在儿科中不宜推荐。</w:t>
      </w:r>
    </w:p>
    <w:p w14:paraId="36020524" w14:textId="77777777" w:rsidR="007F3822" w:rsidRPr="00287320" w:rsidRDefault="003A58A4" w:rsidP="003A2BFA">
      <w:pPr>
        <w:pStyle w:val="af1"/>
        <w:spacing w:before="100" w:beforeAutospacing="1" w:after="100" w:afterAutospacing="1" w:line="360" w:lineRule="auto"/>
        <w:ind w:firstLine="640"/>
        <w:rPr>
          <w:rFonts w:ascii="仿宋_GB2312" w:eastAsia="仿宋_GB2312"/>
          <w:sz w:val="32"/>
          <w:szCs w:val="32"/>
        </w:rPr>
      </w:pPr>
      <w:r w:rsidRPr="00287320">
        <w:rPr>
          <w:rFonts w:ascii="仿宋_GB2312" w:eastAsia="仿宋_GB2312" w:hint="eastAsia"/>
          <w:sz w:val="32"/>
          <w:szCs w:val="32"/>
        </w:rPr>
        <w:lastRenderedPageBreak/>
        <w:t>无论给药途径如何，都应收集血浆药物浓度，因为在安全性评估期间应考虑到浓度影响。PK 样本的收集可能会受到评估中的患者群体（例如儿科患者）的限制； 因此，样本收集时间表的设计应尽可能地提供信息。</w:t>
      </w:r>
    </w:p>
    <w:p w14:paraId="068C0A14" w14:textId="77777777" w:rsidR="007F3822" w:rsidRPr="00287320" w:rsidRDefault="003A58A4" w:rsidP="003A2BFA">
      <w:pPr>
        <w:pStyle w:val="af1"/>
        <w:spacing w:before="100" w:beforeAutospacing="1" w:after="100" w:afterAutospacing="1" w:line="360" w:lineRule="auto"/>
        <w:ind w:firstLine="640"/>
        <w:rPr>
          <w:rFonts w:ascii="仿宋_GB2312" w:eastAsia="仿宋_GB2312"/>
          <w:sz w:val="32"/>
          <w:szCs w:val="32"/>
        </w:rPr>
      </w:pPr>
      <w:bookmarkStart w:id="71" w:name="_Toc104370693"/>
      <w:bookmarkStart w:id="72" w:name="_Toc15693"/>
      <w:r w:rsidRPr="00287320">
        <w:rPr>
          <w:rFonts w:ascii="仿宋_GB2312" w:eastAsia="仿宋_GB2312" w:hint="eastAsia"/>
          <w:sz w:val="32"/>
          <w:szCs w:val="32"/>
        </w:rPr>
        <w:t>2.PD检测</w:t>
      </w:r>
      <w:bookmarkEnd w:id="71"/>
      <w:bookmarkEnd w:id="72"/>
    </w:p>
    <w:p w14:paraId="456B4621" w14:textId="77777777" w:rsidR="007F3822" w:rsidRPr="00287320" w:rsidRDefault="003A58A4" w:rsidP="003A2BFA">
      <w:pPr>
        <w:pStyle w:val="af1"/>
        <w:spacing w:before="100" w:beforeAutospacing="1" w:after="100" w:afterAutospacing="1" w:line="360" w:lineRule="auto"/>
        <w:ind w:firstLine="640"/>
        <w:rPr>
          <w:rFonts w:ascii="仿宋_GB2312" w:eastAsia="仿宋_GB2312"/>
          <w:sz w:val="32"/>
          <w:szCs w:val="32"/>
        </w:rPr>
      </w:pPr>
      <w:r w:rsidRPr="00287320">
        <w:rPr>
          <w:rFonts w:ascii="仿宋_GB2312" w:eastAsia="仿宋_GB2312" w:hint="eastAsia"/>
          <w:sz w:val="32"/>
          <w:szCs w:val="32"/>
        </w:rPr>
        <w:t>由于对 RSV 疾病的不完全了解，阻碍了针对 RSV 的抗病毒活性选择稳健且可重复的 PD 标志物。目前，RSV 病毒学测量和与RSV疾病相关的临床症状的变化可作为暴露反应评估中的评价指标。申办方应根据生物学合理性选择反应指标，并应描述所选评价指标与主要疗效终点之间的关系。 在方案制定期间，应与监管机构讨论并商定选定的指标。 尽管信息有限，鼓励申办方将剂量/暴露-反应观察结果与III</w:t>
      </w:r>
      <w:proofErr w:type="gramStart"/>
      <w:r w:rsidRPr="00287320">
        <w:rPr>
          <w:rFonts w:ascii="仿宋_GB2312" w:eastAsia="仿宋_GB2312" w:hint="eastAsia"/>
          <w:sz w:val="32"/>
          <w:szCs w:val="32"/>
        </w:rPr>
        <w:t>期试验</w:t>
      </w:r>
      <w:proofErr w:type="gramEnd"/>
      <w:r w:rsidRPr="00287320">
        <w:rPr>
          <w:rFonts w:ascii="仿宋_GB2312" w:eastAsia="仿宋_GB2312" w:hint="eastAsia"/>
          <w:sz w:val="32"/>
          <w:szCs w:val="32"/>
        </w:rPr>
        <w:t>的结果综合评判，支持用药信息。</w:t>
      </w:r>
    </w:p>
    <w:p w14:paraId="3F6E47EA" w14:textId="77777777" w:rsidR="007F3822" w:rsidRPr="00287320" w:rsidRDefault="003A58A4" w:rsidP="003A2BFA">
      <w:pPr>
        <w:pStyle w:val="af1"/>
        <w:spacing w:before="100" w:beforeAutospacing="1" w:after="100" w:afterAutospacing="1" w:line="360" w:lineRule="auto"/>
        <w:ind w:firstLine="640"/>
        <w:rPr>
          <w:rFonts w:ascii="仿宋_GB2312" w:eastAsia="仿宋_GB2312"/>
          <w:sz w:val="32"/>
          <w:szCs w:val="32"/>
        </w:rPr>
      </w:pPr>
      <w:r w:rsidRPr="00287320">
        <w:rPr>
          <w:rFonts w:ascii="仿宋_GB2312" w:eastAsia="仿宋_GB2312" w:hint="eastAsia"/>
          <w:sz w:val="32"/>
          <w:szCs w:val="32"/>
        </w:rPr>
        <w:t>应通过暴露-反应分析评估与暴露相关的临床安全事件的可能性。药物暴露和毒性之间关系的表征将有助于描绘药物可耐受暴露的上限，并估计在预期暴露范围内发生不良事件的可能性。</w:t>
      </w:r>
    </w:p>
    <w:p w14:paraId="04C9B361" w14:textId="77777777" w:rsidR="007F3822" w:rsidRPr="00287320" w:rsidRDefault="003A58A4" w:rsidP="003A2BFA">
      <w:pPr>
        <w:pStyle w:val="af1"/>
        <w:spacing w:before="100" w:beforeAutospacing="1" w:after="100" w:afterAutospacing="1" w:line="360" w:lineRule="auto"/>
        <w:ind w:firstLine="640"/>
        <w:rPr>
          <w:rFonts w:ascii="仿宋_GB2312" w:eastAsia="仿宋_GB2312"/>
          <w:sz w:val="32"/>
          <w:szCs w:val="32"/>
        </w:rPr>
      </w:pPr>
      <w:bookmarkStart w:id="73" w:name="_Toc7557"/>
      <w:bookmarkStart w:id="74" w:name="_Toc104370694"/>
      <w:r w:rsidRPr="00287320">
        <w:rPr>
          <w:rFonts w:ascii="仿宋_GB2312" w:eastAsia="仿宋_GB2312" w:hint="eastAsia"/>
          <w:sz w:val="32"/>
          <w:szCs w:val="32"/>
        </w:rPr>
        <w:t>3.建模考虑</w:t>
      </w:r>
      <w:bookmarkEnd w:id="73"/>
      <w:bookmarkEnd w:id="74"/>
    </w:p>
    <w:p w14:paraId="48F33BC5" w14:textId="3A6467CC" w:rsidR="007F3822" w:rsidRPr="00287320" w:rsidRDefault="003A58A4" w:rsidP="003A2BFA">
      <w:pPr>
        <w:pStyle w:val="af1"/>
        <w:spacing w:before="100" w:beforeAutospacing="1" w:after="100" w:afterAutospacing="1" w:line="360" w:lineRule="auto"/>
        <w:ind w:firstLine="640"/>
        <w:rPr>
          <w:rFonts w:ascii="仿宋_GB2312" w:eastAsia="仿宋_GB2312"/>
          <w:sz w:val="32"/>
          <w:szCs w:val="32"/>
        </w:rPr>
      </w:pPr>
      <w:r w:rsidRPr="00287320">
        <w:rPr>
          <w:rFonts w:ascii="仿宋_GB2312" w:eastAsia="仿宋_GB2312" w:hint="eastAsia"/>
          <w:sz w:val="32"/>
          <w:szCs w:val="32"/>
        </w:rPr>
        <w:t>申办方应在临床开发过程中尽早探索疗效和安全性的暴露-反应关系（例如，在成人II</w:t>
      </w:r>
      <w:proofErr w:type="gramStart"/>
      <w:r w:rsidRPr="00287320">
        <w:rPr>
          <w:rFonts w:ascii="仿宋_GB2312" w:eastAsia="仿宋_GB2312" w:hint="eastAsia"/>
          <w:sz w:val="32"/>
          <w:szCs w:val="32"/>
        </w:rPr>
        <w:t>期试验</w:t>
      </w:r>
      <w:proofErr w:type="gramEnd"/>
      <w:r w:rsidRPr="00287320">
        <w:rPr>
          <w:rFonts w:ascii="仿宋_GB2312" w:eastAsia="仿宋_GB2312" w:hint="eastAsia"/>
          <w:sz w:val="32"/>
          <w:szCs w:val="32"/>
        </w:rPr>
        <w:t>或之后）。可以使用</w:t>
      </w:r>
      <w:r w:rsidRPr="00287320">
        <w:rPr>
          <w:rFonts w:ascii="仿宋_GB2312" w:eastAsia="仿宋_GB2312" w:hint="eastAsia"/>
          <w:sz w:val="32"/>
          <w:szCs w:val="32"/>
        </w:rPr>
        <w:lastRenderedPageBreak/>
        <w:t xml:space="preserve">基于生理的药代动力学分析和/或群体 PK/PD 分析。 建模应酌情纳入非临床抗病毒活性、动物 PK、安全性和 PD 数据，以及成人 I 期和 II </w:t>
      </w:r>
      <w:proofErr w:type="gramStart"/>
      <w:r w:rsidRPr="00287320">
        <w:rPr>
          <w:rFonts w:ascii="仿宋_GB2312" w:eastAsia="仿宋_GB2312" w:hint="eastAsia"/>
          <w:sz w:val="32"/>
          <w:szCs w:val="32"/>
        </w:rPr>
        <w:t>期试验</w:t>
      </w:r>
      <w:proofErr w:type="gramEnd"/>
      <w:r w:rsidRPr="00287320">
        <w:rPr>
          <w:rFonts w:ascii="仿宋_GB2312" w:eastAsia="仿宋_GB2312" w:hint="eastAsia"/>
          <w:sz w:val="32"/>
          <w:szCs w:val="32"/>
        </w:rPr>
        <w:t>的数据，以及成人和婴儿之间的生理差异，以确定第一个婴儿试验的初始剂量。 随着更多数据的可用，该模型应不断完善。 目前尚不清楚源自成人和非临床数据的模型是否会直接适用于婴儿数据。 但是，该模型应该是持续模型开发的起点。 申办方应将安</w:t>
      </w:r>
      <w:r w:rsidR="00BA2F3E" w:rsidRPr="00287320">
        <w:rPr>
          <w:rFonts w:ascii="仿宋_GB2312" w:eastAsia="仿宋_GB2312" w:hint="eastAsia"/>
          <w:sz w:val="32"/>
          <w:szCs w:val="32"/>
        </w:rPr>
        <w:t>慰剂对照组</w:t>
      </w:r>
      <w:r w:rsidRPr="00287320">
        <w:rPr>
          <w:rFonts w:ascii="仿宋_GB2312" w:eastAsia="仿宋_GB2312" w:hint="eastAsia"/>
          <w:sz w:val="32"/>
          <w:szCs w:val="32"/>
        </w:rPr>
        <w:t>的疗效和安全性数据纳入暴露反应模型，以便对研究药物的安全性和疗效进行有临床意义的解释。申办方应酌情评估人口统计和基线因素对模型的影响。与其他药物开发计划一样，了解疗效和安全性的暴露-反应关系将有助于在主要患者群体以及可能需要调整剂量的特定人群中进行剂量选择。</w:t>
      </w:r>
    </w:p>
    <w:p w14:paraId="3648E2DD" w14:textId="17110287" w:rsidR="007F3822" w:rsidRPr="00287320" w:rsidRDefault="00AC4030" w:rsidP="00EF5C82">
      <w:pPr>
        <w:pStyle w:val="af1"/>
        <w:spacing w:before="100" w:beforeAutospacing="1" w:after="100" w:afterAutospacing="1" w:line="360" w:lineRule="auto"/>
        <w:ind w:firstLine="640"/>
        <w:outlineLvl w:val="0"/>
        <w:rPr>
          <w:rFonts w:ascii="楷体" w:eastAsia="楷体" w:hAnsi="楷体"/>
          <w:sz w:val="32"/>
          <w:szCs w:val="32"/>
        </w:rPr>
      </w:pPr>
      <w:bookmarkStart w:id="75" w:name="_Toc104370695"/>
      <w:bookmarkStart w:id="76" w:name="_Toc3426"/>
      <w:bookmarkStart w:id="77" w:name="_Toc109902656"/>
      <w:r w:rsidRPr="00287320">
        <w:rPr>
          <w:rFonts w:ascii="楷体" w:eastAsia="楷体" w:hAnsi="楷体" w:hint="eastAsia"/>
          <w:sz w:val="32"/>
          <w:szCs w:val="32"/>
        </w:rPr>
        <w:t>（二</w:t>
      </w:r>
      <w:r w:rsidR="003A58A4" w:rsidRPr="00287320">
        <w:rPr>
          <w:rFonts w:ascii="楷体" w:eastAsia="楷体" w:hAnsi="楷体" w:hint="eastAsia"/>
          <w:sz w:val="32"/>
          <w:szCs w:val="32"/>
        </w:rPr>
        <w:t>）临床病毒学注意事项</w:t>
      </w:r>
      <w:bookmarkEnd w:id="75"/>
      <w:bookmarkEnd w:id="76"/>
      <w:bookmarkEnd w:id="77"/>
    </w:p>
    <w:p w14:paraId="2533FA26" w14:textId="77777777" w:rsidR="007F3822" w:rsidRPr="00287320" w:rsidRDefault="003A58A4" w:rsidP="003A2BFA">
      <w:pPr>
        <w:pStyle w:val="af1"/>
        <w:spacing w:before="100" w:beforeAutospacing="1" w:after="100" w:afterAutospacing="1" w:line="360" w:lineRule="auto"/>
        <w:ind w:firstLine="640"/>
        <w:rPr>
          <w:rFonts w:ascii="仿宋_GB2312" w:eastAsia="仿宋_GB2312"/>
          <w:sz w:val="32"/>
          <w:szCs w:val="32"/>
        </w:rPr>
      </w:pPr>
      <w:bookmarkStart w:id="78" w:name="_Toc104370696"/>
      <w:bookmarkStart w:id="79" w:name="_Toc6572"/>
      <w:r w:rsidRPr="00287320">
        <w:rPr>
          <w:rFonts w:ascii="仿宋_GB2312" w:eastAsia="仿宋_GB2312" w:hint="eastAsia"/>
          <w:sz w:val="32"/>
          <w:szCs w:val="32"/>
        </w:rPr>
        <w:t>1</w:t>
      </w:r>
      <w:r w:rsidRPr="00287320">
        <w:rPr>
          <w:rFonts w:ascii="仿宋_GB2312" w:eastAsia="仿宋_GB2312"/>
          <w:sz w:val="32"/>
          <w:szCs w:val="32"/>
        </w:rPr>
        <w:t>.</w:t>
      </w:r>
      <w:r w:rsidRPr="00287320">
        <w:rPr>
          <w:rFonts w:ascii="仿宋_GB2312" w:eastAsia="仿宋_GB2312" w:hint="eastAsia"/>
          <w:sz w:val="32"/>
          <w:szCs w:val="32"/>
        </w:rPr>
        <w:t>用于筛查的RSV诊断分析和事件</w:t>
      </w:r>
      <w:bookmarkEnd w:id="78"/>
      <w:bookmarkEnd w:id="79"/>
    </w:p>
    <w:p w14:paraId="561050AE" w14:textId="77777777" w:rsidR="007F3822" w:rsidRPr="00287320" w:rsidRDefault="003A58A4" w:rsidP="003A2BFA">
      <w:pPr>
        <w:pStyle w:val="af1"/>
        <w:spacing w:before="100" w:beforeAutospacing="1" w:after="100" w:afterAutospacing="1" w:line="360" w:lineRule="auto"/>
        <w:ind w:firstLine="640"/>
        <w:rPr>
          <w:rFonts w:ascii="仿宋_GB2312" w:eastAsia="仿宋_GB2312"/>
          <w:sz w:val="32"/>
          <w:szCs w:val="32"/>
        </w:rPr>
      </w:pPr>
      <w:r w:rsidRPr="00287320">
        <w:rPr>
          <w:rFonts w:ascii="仿宋_GB2312" w:eastAsia="仿宋_GB2312" w:hint="eastAsia"/>
          <w:sz w:val="32"/>
          <w:szCs w:val="32"/>
        </w:rPr>
        <w:t>RSV 感染的诊断应由中心实验室使用对 RSV A 和 RSV B 敏感和特异的检测确认。某些RSV 抗病毒药物可能会抑制 RSV 诊断试验； 例如，某些抗 RSV 单克隆抗体已被证明会与特定诊断检测中使用的抗体竞争，从而降低检测灵敏度。 申办方应确定研究药物对市售诊断测定的敏感性的影响，特别是临床试验中使用的那些。这些评估应使用与药物使用一</w:t>
      </w:r>
      <w:r w:rsidRPr="00287320">
        <w:rPr>
          <w:rFonts w:ascii="仿宋_GB2312" w:eastAsia="仿宋_GB2312" w:hint="eastAsia"/>
          <w:sz w:val="32"/>
          <w:szCs w:val="32"/>
        </w:rPr>
        <w:lastRenderedPageBreak/>
        <w:t>致的药物浓度进行。</w:t>
      </w:r>
    </w:p>
    <w:p w14:paraId="4AF40AFC" w14:textId="77777777" w:rsidR="007F3822" w:rsidRPr="00287320" w:rsidRDefault="003A58A4" w:rsidP="003A2BFA">
      <w:pPr>
        <w:pStyle w:val="af1"/>
        <w:spacing w:before="100" w:beforeAutospacing="1" w:after="100" w:afterAutospacing="1" w:line="360" w:lineRule="auto"/>
        <w:ind w:firstLine="640"/>
        <w:rPr>
          <w:rFonts w:ascii="仿宋_GB2312" w:eastAsia="仿宋_GB2312"/>
          <w:sz w:val="32"/>
          <w:szCs w:val="32"/>
        </w:rPr>
      </w:pPr>
      <w:bookmarkStart w:id="80" w:name="_Toc30936"/>
      <w:bookmarkStart w:id="81" w:name="_Toc104370697"/>
      <w:r w:rsidRPr="00287320">
        <w:rPr>
          <w:rFonts w:ascii="仿宋_GB2312" w:eastAsia="仿宋_GB2312" w:hint="eastAsia"/>
          <w:sz w:val="32"/>
          <w:szCs w:val="32"/>
        </w:rPr>
        <w:t>2</w:t>
      </w:r>
      <w:r w:rsidRPr="00287320">
        <w:rPr>
          <w:rFonts w:ascii="仿宋_GB2312" w:eastAsia="仿宋_GB2312"/>
          <w:sz w:val="32"/>
          <w:szCs w:val="32"/>
        </w:rPr>
        <w:t>.</w:t>
      </w:r>
      <w:r w:rsidRPr="00287320">
        <w:rPr>
          <w:rFonts w:ascii="仿宋_GB2312" w:eastAsia="仿宋_GB2312" w:hint="eastAsia"/>
          <w:sz w:val="32"/>
          <w:szCs w:val="32"/>
        </w:rPr>
        <w:t>耐药性分析</w:t>
      </w:r>
      <w:bookmarkEnd w:id="80"/>
      <w:bookmarkEnd w:id="81"/>
    </w:p>
    <w:p w14:paraId="0F565558" w14:textId="77777777" w:rsidR="007F3822" w:rsidRPr="00287320" w:rsidRDefault="003A58A4" w:rsidP="003A2BFA">
      <w:pPr>
        <w:pStyle w:val="af1"/>
        <w:spacing w:before="100" w:beforeAutospacing="1" w:after="100" w:afterAutospacing="1" w:line="360" w:lineRule="auto"/>
        <w:ind w:firstLine="640"/>
        <w:rPr>
          <w:rFonts w:ascii="仿宋_GB2312" w:eastAsia="仿宋_GB2312"/>
          <w:sz w:val="32"/>
          <w:szCs w:val="32"/>
        </w:rPr>
      </w:pPr>
      <w:r w:rsidRPr="00287320">
        <w:rPr>
          <w:rFonts w:ascii="仿宋_GB2312" w:eastAsia="仿宋_GB2312" w:hint="eastAsia"/>
          <w:sz w:val="32"/>
          <w:szCs w:val="32"/>
        </w:rPr>
        <w:t>患者可能因感染对研究药物有抗药性的病毒而无法进行 RSV 预防或治疗。耐药病毒可以传播（例如，患者感染了具有影响药物敏感性的多态性的病毒）或被选择（即，在药物存在下复制后在患者体内选择耐药病毒）。</w:t>
      </w:r>
    </w:p>
    <w:p w14:paraId="34176CE6" w14:textId="77777777" w:rsidR="004C75A4" w:rsidRPr="00287320" w:rsidRDefault="003A58A4" w:rsidP="003A2BFA">
      <w:pPr>
        <w:pStyle w:val="af1"/>
        <w:spacing w:before="100" w:beforeAutospacing="1" w:after="100" w:afterAutospacing="1" w:line="360" w:lineRule="auto"/>
        <w:ind w:firstLine="640"/>
        <w:rPr>
          <w:rFonts w:ascii="仿宋_GB2312" w:eastAsia="仿宋_GB2312"/>
          <w:sz w:val="32"/>
          <w:szCs w:val="32"/>
        </w:rPr>
      </w:pPr>
      <w:r w:rsidRPr="00287320">
        <w:rPr>
          <w:rFonts w:ascii="仿宋_GB2312" w:eastAsia="仿宋_GB2312" w:hint="eastAsia"/>
          <w:sz w:val="32"/>
          <w:szCs w:val="32"/>
        </w:rPr>
        <w:t>应对来自治疗失败患者的基线和失败后分离物进行基因型表征和比较，以确定是否存在耐药病毒，如果存在，则耐药病毒是否存在于基线或患者体内。如果 RSV 分离株的基因型分析确定出现了一种表达新突变的病毒，则应对其进行表型表征。</w:t>
      </w:r>
    </w:p>
    <w:p w14:paraId="739A82AA" w14:textId="5E0A757F" w:rsidR="004C75A4" w:rsidRPr="00287320" w:rsidRDefault="004C75A4" w:rsidP="003A2BFA">
      <w:pPr>
        <w:spacing w:before="100" w:beforeAutospacing="1" w:after="100" w:afterAutospacing="1" w:line="360" w:lineRule="auto"/>
        <w:outlineLvl w:val="0"/>
        <w:rPr>
          <w:rFonts w:ascii="黑体" w:eastAsia="黑体" w:hAnsi="黑体"/>
          <w:sz w:val="32"/>
          <w:szCs w:val="32"/>
        </w:rPr>
      </w:pPr>
      <w:bookmarkStart w:id="82" w:name="_Toc109902657"/>
      <w:r w:rsidRPr="00287320">
        <w:rPr>
          <w:rFonts w:ascii="黑体" w:eastAsia="黑体" w:hAnsi="黑体" w:hint="eastAsia"/>
          <w:sz w:val="32"/>
          <w:szCs w:val="32"/>
        </w:rPr>
        <w:t>七、</w:t>
      </w:r>
      <w:r w:rsidRPr="00287320">
        <w:rPr>
          <w:rFonts w:ascii="黑体" w:eastAsia="黑体" w:hAnsi="黑体"/>
          <w:sz w:val="32"/>
          <w:szCs w:val="32"/>
        </w:rPr>
        <w:t>参考文献</w:t>
      </w:r>
      <w:bookmarkEnd w:id="82"/>
    </w:p>
    <w:p w14:paraId="1A6EFCA3" w14:textId="0322E1DA" w:rsidR="00B95A51" w:rsidRPr="00287320" w:rsidRDefault="00B95A51" w:rsidP="00EF5C82">
      <w:pPr>
        <w:pStyle w:val="Default"/>
        <w:spacing w:line="360" w:lineRule="auto"/>
        <w:ind w:firstLineChars="200" w:firstLine="640"/>
        <w:rPr>
          <w:color w:val="auto"/>
          <w:sz w:val="32"/>
          <w:szCs w:val="32"/>
        </w:rPr>
      </w:pPr>
      <w:r w:rsidRPr="00287320">
        <w:rPr>
          <w:color w:val="auto"/>
          <w:sz w:val="32"/>
          <w:szCs w:val="32"/>
        </w:rPr>
        <w:t>1.FDA</w:t>
      </w:r>
      <w:r w:rsidRPr="00287320">
        <w:rPr>
          <w:rFonts w:hint="eastAsia"/>
          <w:color w:val="auto"/>
          <w:sz w:val="32"/>
          <w:szCs w:val="32"/>
        </w:rPr>
        <w:t>.</w:t>
      </w:r>
      <w:r w:rsidRPr="00287320">
        <w:rPr>
          <w:color w:val="auto"/>
          <w:sz w:val="32"/>
          <w:szCs w:val="32"/>
        </w:rPr>
        <w:t xml:space="preserve">Respiratory Syncytial Virus Infection: Developing Antiviral Drugs for Prophylaxis and Treatment Guidance for Industry. </w:t>
      </w:r>
      <w:r w:rsidR="00274B3C" w:rsidRPr="00287320">
        <w:rPr>
          <w:color w:val="auto"/>
          <w:sz w:val="32"/>
          <w:szCs w:val="32"/>
        </w:rPr>
        <w:t>October 2017</w:t>
      </w:r>
    </w:p>
    <w:p w14:paraId="2EDEBF46" w14:textId="7A6EAE55" w:rsidR="00B95A51" w:rsidRPr="00287320" w:rsidRDefault="00B95A51" w:rsidP="00EF5C82">
      <w:pPr>
        <w:spacing w:line="360" w:lineRule="auto"/>
        <w:ind w:firstLineChars="200" w:firstLine="640"/>
        <w:rPr>
          <w:rFonts w:ascii="Times New Roman" w:hAnsi="Times New Roman" w:cs="Times New Roman"/>
          <w:sz w:val="32"/>
          <w:szCs w:val="32"/>
        </w:rPr>
      </w:pPr>
      <w:r w:rsidRPr="00287320">
        <w:rPr>
          <w:rFonts w:ascii="Times New Roman" w:hAnsi="Times New Roman" w:cs="Times New Roman"/>
          <w:sz w:val="32"/>
          <w:szCs w:val="32"/>
        </w:rPr>
        <w:t>2.EMA.Guideline on the clinical evaluation of medicinal products indicated for the prophylaxis or treatment of respiratory syncytial virus (RSV</w:t>
      </w:r>
      <w:proofErr w:type="gramStart"/>
      <w:r w:rsidRPr="00287320">
        <w:rPr>
          <w:rFonts w:ascii="Times New Roman" w:hAnsi="Times New Roman" w:cs="Times New Roman"/>
          <w:sz w:val="32"/>
          <w:szCs w:val="32"/>
        </w:rPr>
        <w:t xml:space="preserve">) </w:t>
      </w:r>
      <w:r w:rsidRPr="00287320">
        <w:rPr>
          <w:rFonts w:ascii="Times New Roman" w:hAnsi="Times New Roman" w:cs="Times New Roman" w:hint="eastAsia"/>
          <w:sz w:val="32"/>
          <w:szCs w:val="32"/>
        </w:rPr>
        <w:t>.</w:t>
      </w:r>
      <w:proofErr w:type="gramEnd"/>
      <w:r w:rsidRPr="00287320">
        <w:t xml:space="preserve"> </w:t>
      </w:r>
      <w:r w:rsidRPr="00287320">
        <w:rPr>
          <w:rFonts w:ascii="Times New Roman" w:hAnsi="Times New Roman" w:cs="Times New Roman"/>
          <w:sz w:val="32"/>
          <w:szCs w:val="32"/>
        </w:rPr>
        <w:t>October 2018</w:t>
      </w:r>
    </w:p>
    <w:p w14:paraId="296E65BC" w14:textId="2CF042FC" w:rsidR="00B95A51" w:rsidRPr="00287320" w:rsidRDefault="00B95A51" w:rsidP="00EF5C82">
      <w:pPr>
        <w:spacing w:line="360" w:lineRule="auto"/>
        <w:ind w:firstLineChars="200" w:firstLine="640"/>
        <w:rPr>
          <w:rFonts w:ascii="Times New Roman" w:hAnsi="Times New Roman" w:cs="Times New Roman"/>
          <w:sz w:val="32"/>
          <w:szCs w:val="32"/>
        </w:rPr>
      </w:pPr>
      <w:r w:rsidRPr="00287320">
        <w:rPr>
          <w:rFonts w:ascii="Times New Roman" w:hAnsi="Times New Roman" w:cs="Times New Roman" w:hint="eastAsia"/>
          <w:sz w:val="32"/>
          <w:szCs w:val="32"/>
        </w:rPr>
        <w:t>3.</w:t>
      </w:r>
      <w:r w:rsidR="00274B3C" w:rsidRPr="00287320">
        <w:rPr>
          <w:rFonts w:ascii="Times New Roman" w:hAnsi="Times New Roman" w:cs="Times New Roman"/>
          <w:sz w:val="32"/>
          <w:szCs w:val="32"/>
        </w:rPr>
        <w:t xml:space="preserve"> </w:t>
      </w:r>
      <w:r w:rsidRPr="00287320">
        <w:rPr>
          <w:rFonts w:ascii="仿宋_GB2312" w:eastAsia="仿宋_GB2312" w:hAnsi="Times New Roman" w:cs="Times New Roman" w:hint="eastAsia"/>
          <w:sz w:val="32"/>
          <w:szCs w:val="32"/>
        </w:rPr>
        <w:t>儿童呼吸道合胞病毒感染诊断、治疗和预防专家共识.中华实用儿科临床杂志.</w:t>
      </w:r>
      <w:r w:rsidRPr="00287320">
        <w:rPr>
          <w:rFonts w:ascii="Times New Roman" w:hAnsi="Times New Roman" w:cs="Times New Roman"/>
          <w:sz w:val="32"/>
          <w:szCs w:val="32"/>
        </w:rPr>
        <w:t>2020(04): 241-242-243-244-245-246-</w:t>
      </w:r>
      <w:r w:rsidRPr="00287320">
        <w:rPr>
          <w:rFonts w:ascii="Times New Roman" w:hAnsi="Times New Roman" w:cs="Times New Roman"/>
          <w:sz w:val="32"/>
          <w:szCs w:val="32"/>
        </w:rPr>
        <w:lastRenderedPageBreak/>
        <w:t>247-248-249-250.</w:t>
      </w:r>
    </w:p>
    <w:p w14:paraId="2CC85A5D" w14:textId="3DDE7BC5" w:rsidR="00B95A51" w:rsidRPr="00287320" w:rsidRDefault="00B95A51" w:rsidP="00EF5C82">
      <w:pPr>
        <w:spacing w:line="360" w:lineRule="auto"/>
        <w:ind w:firstLineChars="200" w:firstLine="640"/>
        <w:rPr>
          <w:rFonts w:ascii="Times New Roman" w:hAnsi="Times New Roman" w:cs="Times New Roman"/>
          <w:sz w:val="32"/>
          <w:szCs w:val="32"/>
        </w:rPr>
      </w:pPr>
      <w:r w:rsidRPr="00287320">
        <w:rPr>
          <w:rFonts w:ascii="Times New Roman" w:hAnsi="Times New Roman" w:cs="Times New Roman"/>
          <w:sz w:val="32"/>
          <w:szCs w:val="32"/>
        </w:rPr>
        <w:t xml:space="preserve">4.Beigel JH, Nam HH, Adams </w:t>
      </w:r>
      <w:proofErr w:type="spellStart"/>
      <w:proofErr w:type="gramStart"/>
      <w:r w:rsidRPr="00287320">
        <w:rPr>
          <w:rFonts w:ascii="Times New Roman" w:hAnsi="Times New Roman" w:cs="Times New Roman"/>
          <w:sz w:val="32"/>
          <w:szCs w:val="32"/>
        </w:rPr>
        <w:t>PL,</w:t>
      </w:r>
      <w:r w:rsidR="00515F11" w:rsidRPr="00287320">
        <w:rPr>
          <w:rFonts w:ascii="Times New Roman" w:hAnsi="Times New Roman" w:cs="Times New Roman"/>
          <w:sz w:val="32"/>
          <w:szCs w:val="32"/>
        </w:rPr>
        <w:t>et</w:t>
      </w:r>
      <w:proofErr w:type="spellEnd"/>
      <w:proofErr w:type="gramEnd"/>
      <w:r w:rsidR="00515F11" w:rsidRPr="00287320">
        <w:rPr>
          <w:rFonts w:ascii="Times New Roman" w:hAnsi="Times New Roman" w:cs="Times New Roman"/>
          <w:sz w:val="32"/>
          <w:szCs w:val="32"/>
        </w:rPr>
        <w:t xml:space="preserve"> </w:t>
      </w:r>
      <w:proofErr w:type="spellStart"/>
      <w:r w:rsidR="00515F11" w:rsidRPr="00287320">
        <w:rPr>
          <w:rFonts w:ascii="Times New Roman" w:hAnsi="Times New Roman" w:cs="Times New Roman"/>
          <w:sz w:val="32"/>
          <w:szCs w:val="32"/>
        </w:rPr>
        <w:t>al</w:t>
      </w:r>
      <w:r w:rsidRPr="00287320">
        <w:rPr>
          <w:rFonts w:ascii="Times New Roman" w:hAnsi="Times New Roman" w:cs="Times New Roman"/>
          <w:sz w:val="32"/>
          <w:szCs w:val="32"/>
        </w:rPr>
        <w:t>.Advances</w:t>
      </w:r>
      <w:proofErr w:type="spellEnd"/>
      <w:r w:rsidRPr="00287320">
        <w:rPr>
          <w:rFonts w:ascii="Times New Roman" w:hAnsi="Times New Roman" w:cs="Times New Roman"/>
          <w:sz w:val="32"/>
          <w:szCs w:val="32"/>
        </w:rPr>
        <w:t xml:space="preserve"> in respiratory virus therapeutics - A meeting report from the 6th </w:t>
      </w:r>
      <w:proofErr w:type="spellStart"/>
      <w:r w:rsidRPr="00287320">
        <w:rPr>
          <w:rFonts w:ascii="Times New Roman" w:hAnsi="Times New Roman" w:cs="Times New Roman"/>
          <w:sz w:val="32"/>
          <w:szCs w:val="32"/>
        </w:rPr>
        <w:t>isirv</w:t>
      </w:r>
      <w:proofErr w:type="spellEnd"/>
      <w:r w:rsidRPr="00287320">
        <w:rPr>
          <w:rFonts w:ascii="Times New Roman" w:hAnsi="Times New Roman" w:cs="Times New Roman"/>
          <w:sz w:val="32"/>
          <w:szCs w:val="32"/>
        </w:rPr>
        <w:t xml:space="preserve"> Antiviral Group conference. Antiviral Res. 2019 </w:t>
      </w:r>
      <w:proofErr w:type="gramStart"/>
      <w:r w:rsidRPr="00287320">
        <w:rPr>
          <w:rFonts w:ascii="Times New Roman" w:hAnsi="Times New Roman" w:cs="Times New Roman"/>
          <w:sz w:val="32"/>
          <w:szCs w:val="32"/>
        </w:rPr>
        <w:t>Jul;167:45</w:t>
      </w:r>
      <w:proofErr w:type="gramEnd"/>
      <w:r w:rsidRPr="00287320">
        <w:rPr>
          <w:rFonts w:ascii="Times New Roman" w:hAnsi="Times New Roman" w:cs="Times New Roman"/>
          <w:sz w:val="32"/>
          <w:szCs w:val="32"/>
        </w:rPr>
        <w:t xml:space="preserve">-67. </w:t>
      </w:r>
      <w:proofErr w:type="gramStart"/>
      <w:r w:rsidRPr="00287320">
        <w:rPr>
          <w:rFonts w:ascii="Times New Roman" w:hAnsi="Times New Roman" w:cs="Times New Roman"/>
          <w:sz w:val="32"/>
          <w:szCs w:val="32"/>
        </w:rPr>
        <w:t>doi:10.1016/</w:t>
      </w:r>
      <w:proofErr w:type="spellStart"/>
      <w:r w:rsidRPr="00287320">
        <w:rPr>
          <w:rFonts w:ascii="Times New Roman" w:hAnsi="Times New Roman" w:cs="Times New Roman"/>
          <w:sz w:val="32"/>
          <w:szCs w:val="32"/>
        </w:rPr>
        <w:t>j.antiviral</w:t>
      </w:r>
      <w:proofErr w:type="spellEnd"/>
      <w:proofErr w:type="gramEnd"/>
      <w:r w:rsidRPr="00287320">
        <w:rPr>
          <w:rFonts w:ascii="Times New Roman" w:hAnsi="Times New Roman" w:cs="Times New Roman"/>
          <w:sz w:val="32"/>
          <w:szCs w:val="32"/>
        </w:rPr>
        <w:t>.</w:t>
      </w:r>
    </w:p>
    <w:p w14:paraId="492E746F" w14:textId="77777777" w:rsidR="00B95A51" w:rsidRPr="00287320" w:rsidRDefault="00B95A51" w:rsidP="003A2BFA">
      <w:pPr>
        <w:spacing w:line="360" w:lineRule="auto"/>
        <w:rPr>
          <w:rFonts w:ascii="Times New Roman" w:hAnsi="Times New Roman" w:cs="Times New Roman"/>
          <w:sz w:val="32"/>
          <w:szCs w:val="32"/>
        </w:rPr>
      </w:pPr>
      <w:r w:rsidRPr="00287320">
        <w:rPr>
          <w:rFonts w:ascii="Times New Roman" w:hAnsi="Times New Roman" w:cs="Times New Roman"/>
          <w:sz w:val="32"/>
          <w:szCs w:val="32"/>
        </w:rPr>
        <w:t xml:space="preserve">2019.04.006. </w:t>
      </w:r>
      <w:proofErr w:type="spellStart"/>
      <w:r w:rsidRPr="00287320">
        <w:rPr>
          <w:rFonts w:ascii="Times New Roman" w:hAnsi="Times New Roman" w:cs="Times New Roman"/>
          <w:sz w:val="32"/>
          <w:szCs w:val="32"/>
        </w:rPr>
        <w:t>Epub</w:t>
      </w:r>
      <w:proofErr w:type="spellEnd"/>
      <w:r w:rsidRPr="00287320">
        <w:rPr>
          <w:rFonts w:ascii="Times New Roman" w:hAnsi="Times New Roman" w:cs="Times New Roman"/>
          <w:sz w:val="32"/>
          <w:szCs w:val="32"/>
        </w:rPr>
        <w:t xml:space="preserve"> 2019 Apr 8. PMID: 30974127; </w:t>
      </w:r>
    </w:p>
    <w:p w14:paraId="38DF2962" w14:textId="1F097732" w:rsidR="00B95A51" w:rsidRPr="00287320" w:rsidRDefault="00B95A51" w:rsidP="003A2BFA">
      <w:pPr>
        <w:spacing w:line="360" w:lineRule="auto"/>
        <w:rPr>
          <w:rFonts w:ascii="Times New Roman" w:hAnsi="Times New Roman" w:cs="Times New Roman"/>
          <w:sz w:val="32"/>
          <w:szCs w:val="32"/>
        </w:rPr>
      </w:pPr>
      <w:proofErr w:type="gramStart"/>
      <w:r w:rsidRPr="00287320">
        <w:rPr>
          <w:rFonts w:ascii="Times New Roman" w:hAnsi="Times New Roman" w:cs="Times New Roman"/>
          <w:sz w:val="32"/>
          <w:szCs w:val="32"/>
        </w:rPr>
        <w:t>PMCID:PMC</w:t>
      </w:r>
      <w:proofErr w:type="gramEnd"/>
      <w:r w:rsidRPr="00287320">
        <w:rPr>
          <w:rFonts w:ascii="Times New Roman" w:hAnsi="Times New Roman" w:cs="Times New Roman"/>
          <w:sz w:val="32"/>
          <w:szCs w:val="32"/>
        </w:rPr>
        <w:t>7132446.</w:t>
      </w:r>
    </w:p>
    <w:p w14:paraId="66D8C7D0" w14:textId="03557530" w:rsidR="00B95A51" w:rsidRPr="00287320" w:rsidRDefault="00B95A51" w:rsidP="00EF5C82">
      <w:pPr>
        <w:spacing w:line="360" w:lineRule="auto"/>
        <w:ind w:firstLineChars="200" w:firstLine="640"/>
        <w:rPr>
          <w:rFonts w:ascii="Times New Roman" w:hAnsi="Times New Roman" w:cs="Times New Roman"/>
          <w:sz w:val="32"/>
          <w:szCs w:val="32"/>
        </w:rPr>
      </w:pPr>
      <w:r w:rsidRPr="00287320">
        <w:rPr>
          <w:rFonts w:ascii="Times New Roman" w:hAnsi="Times New Roman" w:cs="Times New Roman"/>
          <w:sz w:val="32"/>
          <w:szCs w:val="32"/>
        </w:rPr>
        <w:t xml:space="preserve">5.Wegzyn C, </w:t>
      </w:r>
      <w:proofErr w:type="spellStart"/>
      <w:r w:rsidRPr="00287320">
        <w:rPr>
          <w:rFonts w:ascii="Times New Roman" w:hAnsi="Times New Roman" w:cs="Times New Roman"/>
          <w:sz w:val="32"/>
          <w:szCs w:val="32"/>
        </w:rPr>
        <w:t>Toh</w:t>
      </w:r>
      <w:proofErr w:type="spellEnd"/>
      <w:r w:rsidRPr="00287320">
        <w:rPr>
          <w:rFonts w:ascii="Times New Roman" w:hAnsi="Times New Roman" w:cs="Times New Roman"/>
          <w:sz w:val="32"/>
          <w:szCs w:val="32"/>
        </w:rPr>
        <w:t xml:space="preserve"> LK, </w:t>
      </w:r>
      <w:proofErr w:type="spellStart"/>
      <w:r w:rsidRPr="00287320">
        <w:rPr>
          <w:rFonts w:ascii="Times New Roman" w:hAnsi="Times New Roman" w:cs="Times New Roman"/>
          <w:sz w:val="32"/>
          <w:szCs w:val="32"/>
        </w:rPr>
        <w:t>Notario</w:t>
      </w:r>
      <w:proofErr w:type="spellEnd"/>
      <w:r w:rsidRPr="00287320">
        <w:rPr>
          <w:rFonts w:ascii="Times New Roman" w:hAnsi="Times New Roman" w:cs="Times New Roman"/>
          <w:sz w:val="32"/>
          <w:szCs w:val="32"/>
        </w:rPr>
        <w:t xml:space="preserve"> G, </w:t>
      </w:r>
      <w:r w:rsidR="00515F11" w:rsidRPr="00287320">
        <w:rPr>
          <w:rFonts w:ascii="Times New Roman" w:hAnsi="Times New Roman" w:cs="Times New Roman"/>
          <w:sz w:val="32"/>
          <w:szCs w:val="32"/>
        </w:rPr>
        <w:t>et al</w:t>
      </w:r>
      <w:r w:rsidRPr="00287320">
        <w:rPr>
          <w:rFonts w:ascii="Times New Roman" w:hAnsi="Times New Roman" w:cs="Times New Roman"/>
          <w:sz w:val="32"/>
          <w:szCs w:val="32"/>
        </w:rPr>
        <w:t xml:space="preserve">. Safety and Effectiveness of </w:t>
      </w:r>
      <w:proofErr w:type="spellStart"/>
      <w:r w:rsidRPr="00287320">
        <w:rPr>
          <w:rFonts w:ascii="Times New Roman" w:hAnsi="Times New Roman" w:cs="Times New Roman"/>
          <w:sz w:val="32"/>
          <w:szCs w:val="32"/>
        </w:rPr>
        <w:t>Palivizumab</w:t>
      </w:r>
      <w:proofErr w:type="spellEnd"/>
      <w:r w:rsidRPr="00287320">
        <w:rPr>
          <w:rFonts w:ascii="Times New Roman" w:hAnsi="Times New Roman" w:cs="Times New Roman"/>
          <w:sz w:val="32"/>
          <w:szCs w:val="32"/>
        </w:rPr>
        <w:t xml:space="preserve"> in Children at High Risk of Serious Disease Due to Respiratory Syncytial Virus Infection: A Systematic Review. Infect Dis </w:t>
      </w:r>
      <w:proofErr w:type="spellStart"/>
      <w:r w:rsidRPr="00287320">
        <w:rPr>
          <w:rFonts w:ascii="Times New Roman" w:hAnsi="Times New Roman" w:cs="Times New Roman"/>
          <w:sz w:val="32"/>
          <w:szCs w:val="32"/>
        </w:rPr>
        <w:t>Ther</w:t>
      </w:r>
      <w:proofErr w:type="spellEnd"/>
      <w:r w:rsidRPr="00287320">
        <w:rPr>
          <w:rFonts w:ascii="Times New Roman" w:hAnsi="Times New Roman" w:cs="Times New Roman"/>
          <w:sz w:val="32"/>
          <w:szCs w:val="32"/>
        </w:rPr>
        <w:t xml:space="preserve">. 2014 Dec;3(2):133-58. </w:t>
      </w:r>
      <w:proofErr w:type="spellStart"/>
      <w:r w:rsidRPr="00287320">
        <w:rPr>
          <w:rFonts w:ascii="Times New Roman" w:hAnsi="Times New Roman" w:cs="Times New Roman"/>
          <w:sz w:val="32"/>
          <w:szCs w:val="32"/>
        </w:rPr>
        <w:t>doi</w:t>
      </w:r>
      <w:proofErr w:type="spellEnd"/>
      <w:r w:rsidRPr="00287320">
        <w:rPr>
          <w:rFonts w:ascii="Times New Roman" w:hAnsi="Times New Roman" w:cs="Times New Roman"/>
          <w:sz w:val="32"/>
          <w:szCs w:val="32"/>
        </w:rPr>
        <w:t>: 10.1007/s40121-014-0046-6.Epub 2014 Oct 9. PMID: 25297809; PMCID: PMC4269625.</w:t>
      </w:r>
    </w:p>
    <w:p w14:paraId="3E520E0F" w14:textId="73A7176A" w:rsidR="00B95A51" w:rsidRPr="00287320" w:rsidRDefault="00B95A51" w:rsidP="00EF5C82">
      <w:pPr>
        <w:spacing w:line="360" w:lineRule="auto"/>
        <w:ind w:firstLineChars="200" w:firstLine="640"/>
        <w:rPr>
          <w:rFonts w:ascii="Times New Roman" w:hAnsi="Times New Roman" w:cs="Times New Roman"/>
          <w:sz w:val="32"/>
          <w:szCs w:val="32"/>
        </w:rPr>
      </w:pPr>
      <w:r w:rsidRPr="00287320">
        <w:rPr>
          <w:rFonts w:ascii="Times New Roman" w:hAnsi="Times New Roman" w:cs="Times New Roman"/>
          <w:sz w:val="32"/>
          <w:szCs w:val="32"/>
        </w:rPr>
        <w:t xml:space="preserve">6.Simões EA, </w:t>
      </w:r>
      <w:proofErr w:type="spellStart"/>
      <w:r w:rsidRPr="00287320">
        <w:rPr>
          <w:rFonts w:ascii="Times New Roman" w:hAnsi="Times New Roman" w:cs="Times New Roman"/>
          <w:sz w:val="32"/>
          <w:szCs w:val="32"/>
        </w:rPr>
        <w:t>Carbonell-Estrany</w:t>
      </w:r>
      <w:proofErr w:type="spellEnd"/>
      <w:r w:rsidRPr="00287320">
        <w:rPr>
          <w:rFonts w:ascii="Times New Roman" w:hAnsi="Times New Roman" w:cs="Times New Roman"/>
          <w:sz w:val="32"/>
          <w:szCs w:val="32"/>
        </w:rPr>
        <w:t xml:space="preserve"> X, </w:t>
      </w:r>
      <w:proofErr w:type="spellStart"/>
      <w:r w:rsidRPr="00287320">
        <w:rPr>
          <w:rFonts w:ascii="Times New Roman" w:hAnsi="Times New Roman" w:cs="Times New Roman"/>
          <w:sz w:val="32"/>
          <w:szCs w:val="32"/>
        </w:rPr>
        <w:t>Guilbert</w:t>
      </w:r>
      <w:proofErr w:type="spellEnd"/>
      <w:r w:rsidRPr="00287320">
        <w:rPr>
          <w:rFonts w:ascii="Times New Roman" w:hAnsi="Times New Roman" w:cs="Times New Roman"/>
          <w:sz w:val="32"/>
          <w:szCs w:val="32"/>
        </w:rPr>
        <w:t xml:space="preserve"> </w:t>
      </w:r>
      <w:proofErr w:type="spellStart"/>
      <w:proofErr w:type="gramStart"/>
      <w:r w:rsidRPr="00287320">
        <w:rPr>
          <w:rFonts w:ascii="Times New Roman" w:hAnsi="Times New Roman" w:cs="Times New Roman"/>
          <w:sz w:val="32"/>
          <w:szCs w:val="32"/>
        </w:rPr>
        <w:t>T,</w:t>
      </w:r>
      <w:r w:rsidR="00515F11" w:rsidRPr="00287320">
        <w:rPr>
          <w:rFonts w:ascii="Times New Roman" w:hAnsi="Times New Roman" w:cs="Times New Roman"/>
          <w:sz w:val="32"/>
          <w:szCs w:val="32"/>
        </w:rPr>
        <w:t>et</w:t>
      </w:r>
      <w:proofErr w:type="spellEnd"/>
      <w:r w:rsidR="00515F11" w:rsidRPr="00287320">
        <w:rPr>
          <w:rFonts w:ascii="Times New Roman" w:hAnsi="Times New Roman" w:cs="Times New Roman"/>
          <w:sz w:val="32"/>
          <w:szCs w:val="32"/>
        </w:rPr>
        <w:t xml:space="preserve"> al</w:t>
      </w:r>
      <w:r w:rsidRPr="00287320">
        <w:rPr>
          <w:rFonts w:ascii="Times New Roman" w:hAnsi="Times New Roman" w:cs="Times New Roman"/>
          <w:sz w:val="32"/>
          <w:szCs w:val="32"/>
        </w:rPr>
        <w:t>.</w:t>
      </w:r>
      <w:proofErr w:type="gramEnd"/>
      <w:r w:rsidRPr="00287320">
        <w:rPr>
          <w:rFonts w:ascii="Times New Roman" w:hAnsi="Times New Roman" w:cs="Times New Roman"/>
          <w:sz w:val="32"/>
          <w:szCs w:val="32"/>
        </w:rPr>
        <w:t xml:space="preserve"> Clinical Endpoints for Respiratory Syncytial Virus Prophylaxis Trials in Infants and Children in High-income and Middle-income </w:t>
      </w:r>
      <w:proofErr w:type="spellStart"/>
      <w:r w:rsidRPr="00287320">
        <w:rPr>
          <w:rFonts w:ascii="Times New Roman" w:hAnsi="Times New Roman" w:cs="Times New Roman"/>
          <w:sz w:val="32"/>
          <w:szCs w:val="32"/>
        </w:rPr>
        <w:t>Countries.Pediatr</w:t>
      </w:r>
      <w:proofErr w:type="spellEnd"/>
      <w:r w:rsidRPr="00287320">
        <w:rPr>
          <w:rFonts w:ascii="Times New Roman" w:hAnsi="Times New Roman" w:cs="Times New Roman"/>
          <w:sz w:val="32"/>
          <w:szCs w:val="32"/>
        </w:rPr>
        <w:t xml:space="preserve"> Infect Dis J. 2015 Oct;34(10):1086-92. </w:t>
      </w:r>
      <w:proofErr w:type="spellStart"/>
      <w:r w:rsidRPr="00287320">
        <w:rPr>
          <w:rFonts w:ascii="Times New Roman" w:hAnsi="Times New Roman" w:cs="Times New Roman"/>
          <w:sz w:val="32"/>
          <w:szCs w:val="32"/>
        </w:rPr>
        <w:t>doi</w:t>
      </w:r>
      <w:proofErr w:type="spellEnd"/>
      <w:r w:rsidRPr="00287320">
        <w:rPr>
          <w:rFonts w:ascii="Times New Roman" w:hAnsi="Times New Roman" w:cs="Times New Roman"/>
          <w:sz w:val="32"/>
          <w:szCs w:val="32"/>
        </w:rPr>
        <w:t>: 10.1097/INF.0000000000000813. PMID: 26121204.</w:t>
      </w:r>
    </w:p>
    <w:p w14:paraId="47D69B6A" w14:textId="29D5AF20" w:rsidR="00B95A51" w:rsidRPr="00287320" w:rsidRDefault="00B95A51" w:rsidP="00EF5C82">
      <w:pPr>
        <w:spacing w:line="360" w:lineRule="auto"/>
        <w:ind w:firstLineChars="200" w:firstLine="640"/>
        <w:rPr>
          <w:rFonts w:ascii="Times New Roman" w:hAnsi="Times New Roman" w:cs="Times New Roman"/>
          <w:sz w:val="32"/>
          <w:szCs w:val="32"/>
        </w:rPr>
      </w:pPr>
      <w:r w:rsidRPr="00287320">
        <w:rPr>
          <w:rFonts w:ascii="Times New Roman" w:hAnsi="Times New Roman" w:cs="Times New Roman"/>
          <w:sz w:val="32"/>
          <w:szCs w:val="32"/>
        </w:rPr>
        <w:t xml:space="preserve">7.McKimm-Breschkin JL, Jiang S, Hui </w:t>
      </w:r>
      <w:proofErr w:type="spellStart"/>
      <w:proofErr w:type="gramStart"/>
      <w:r w:rsidRPr="00287320">
        <w:rPr>
          <w:rFonts w:ascii="Times New Roman" w:hAnsi="Times New Roman" w:cs="Times New Roman"/>
          <w:sz w:val="32"/>
          <w:szCs w:val="32"/>
        </w:rPr>
        <w:t>DS,</w:t>
      </w:r>
      <w:r w:rsidR="00515F11" w:rsidRPr="00287320">
        <w:rPr>
          <w:rFonts w:ascii="Times New Roman" w:hAnsi="Times New Roman" w:cs="Times New Roman" w:hint="eastAsia"/>
          <w:sz w:val="32"/>
          <w:szCs w:val="32"/>
        </w:rPr>
        <w:t>et</w:t>
      </w:r>
      <w:proofErr w:type="spellEnd"/>
      <w:proofErr w:type="gramEnd"/>
      <w:r w:rsidR="00515F11" w:rsidRPr="00287320">
        <w:rPr>
          <w:rFonts w:ascii="Times New Roman" w:hAnsi="Times New Roman" w:cs="Times New Roman" w:hint="eastAsia"/>
          <w:sz w:val="32"/>
          <w:szCs w:val="32"/>
        </w:rPr>
        <w:t xml:space="preserve"> </w:t>
      </w:r>
      <w:proofErr w:type="spellStart"/>
      <w:r w:rsidR="00515F11" w:rsidRPr="00287320">
        <w:rPr>
          <w:rFonts w:ascii="Times New Roman" w:hAnsi="Times New Roman" w:cs="Times New Roman" w:hint="eastAsia"/>
          <w:sz w:val="32"/>
          <w:szCs w:val="32"/>
        </w:rPr>
        <w:t>al</w:t>
      </w:r>
      <w:r w:rsidRPr="00287320">
        <w:rPr>
          <w:rFonts w:ascii="Times New Roman" w:hAnsi="Times New Roman" w:cs="Times New Roman"/>
          <w:sz w:val="32"/>
          <w:szCs w:val="32"/>
        </w:rPr>
        <w:t>.Prevention</w:t>
      </w:r>
      <w:proofErr w:type="spellEnd"/>
      <w:r w:rsidRPr="00287320">
        <w:rPr>
          <w:rFonts w:ascii="Times New Roman" w:hAnsi="Times New Roman" w:cs="Times New Roman"/>
          <w:sz w:val="32"/>
          <w:szCs w:val="32"/>
        </w:rPr>
        <w:t xml:space="preserve"> and treatment of respiratory viral infections: Presentations on antivirals, traditional therapies and host-directed interventions at the 5</w:t>
      </w:r>
      <w:r w:rsidRPr="00287320">
        <w:rPr>
          <w:rFonts w:ascii="Times New Roman" w:hAnsi="Times New Roman" w:cs="Times New Roman"/>
          <w:sz w:val="32"/>
          <w:szCs w:val="32"/>
          <w:vertAlign w:val="superscript"/>
        </w:rPr>
        <w:t>th</w:t>
      </w:r>
      <w:r w:rsidRPr="00287320">
        <w:rPr>
          <w:rFonts w:ascii="Times New Roman" w:hAnsi="Times New Roman" w:cs="Times New Roman"/>
          <w:sz w:val="32"/>
          <w:szCs w:val="32"/>
        </w:rPr>
        <w:t xml:space="preserve"> ISIRV Antiviral Group conference. Antiviral Res. 2018 </w:t>
      </w:r>
      <w:proofErr w:type="gramStart"/>
      <w:r w:rsidRPr="00287320">
        <w:rPr>
          <w:rFonts w:ascii="Times New Roman" w:hAnsi="Times New Roman" w:cs="Times New Roman"/>
          <w:sz w:val="32"/>
          <w:szCs w:val="32"/>
        </w:rPr>
        <w:lastRenderedPageBreak/>
        <w:t>Jan;149:118</w:t>
      </w:r>
      <w:proofErr w:type="gramEnd"/>
      <w:r w:rsidRPr="00287320">
        <w:rPr>
          <w:rFonts w:ascii="Times New Roman" w:hAnsi="Times New Roman" w:cs="Times New Roman"/>
          <w:sz w:val="32"/>
          <w:szCs w:val="32"/>
        </w:rPr>
        <w:t xml:space="preserve">-142. </w:t>
      </w:r>
      <w:proofErr w:type="spellStart"/>
      <w:r w:rsidRPr="00287320">
        <w:rPr>
          <w:rFonts w:ascii="Times New Roman" w:hAnsi="Times New Roman" w:cs="Times New Roman"/>
          <w:sz w:val="32"/>
          <w:szCs w:val="32"/>
        </w:rPr>
        <w:t>doi</w:t>
      </w:r>
      <w:proofErr w:type="spellEnd"/>
      <w:r w:rsidRPr="00287320">
        <w:rPr>
          <w:rFonts w:ascii="Times New Roman" w:hAnsi="Times New Roman" w:cs="Times New Roman"/>
          <w:sz w:val="32"/>
          <w:szCs w:val="32"/>
        </w:rPr>
        <w:t>:</w:t>
      </w:r>
    </w:p>
    <w:p w14:paraId="48EE481C" w14:textId="0F151C82" w:rsidR="00B95A51" w:rsidRPr="00287320" w:rsidRDefault="00B95A51" w:rsidP="003A2BFA">
      <w:pPr>
        <w:spacing w:line="360" w:lineRule="auto"/>
        <w:rPr>
          <w:rFonts w:ascii="Times New Roman" w:hAnsi="Times New Roman" w:cs="Times New Roman"/>
          <w:sz w:val="32"/>
          <w:szCs w:val="32"/>
        </w:rPr>
      </w:pPr>
      <w:r w:rsidRPr="00287320">
        <w:rPr>
          <w:rFonts w:ascii="Times New Roman" w:hAnsi="Times New Roman" w:cs="Times New Roman"/>
          <w:sz w:val="32"/>
          <w:szCs w:val="32"/>
        </w:rPr>
        <w:t xml:space="preserve">10.1016/j.antiviral.2017.11.013. </w:t>
      </w:r>
      <w:proofErr w:type="spellStart"/>
      <w:r w:rsidRPr="00287320">
        <w:rPr>
          <w:rFonts w:ascii="Times New Roman" w:hAnsi="Times New Roman" w:cs="Times New Roman"/>
          <w:sz w:val="32"/>
          <w:szCs w:val="32"/>
        </w:rPr>
        <w:t>Epub</w:t>
      </w:r>
      <w:proofErr w:type="spellEnd"/>
      <w:r w:rsidRPr="00287320">
        <w:rPr>
          <w:rFonts w:ascii="Times New Roman" w:hAnsi="Times New Roman" w:cs="Times New Roman"/>
          <w:sz w:val="32"/>
          <w:szCs w:val="32"/>
        </w:rPr>
        <w:t xml:space="preserve"> 2017 Nov 21. PMID: 29162476; PMCID: PMC7133686.</w:t>
      </w:r>
    </w:p>
    <w:p w14:paraId="30A90A82" w14:textId="5A977D76" w:rsidR="00B95A51" w:rsidRPr="00287320" w:rsidRDefault="00B95A51" w:rsidP="00515F11">
      <w:pPr>
        <w:spacing w:line="360" w:lineRule="auto"/>
        <w:ind w:firstLineChars="200" w:firstLine="640"/>
        <w:rPr>
          <w:rFonts w:ascii="Times New Roman" w:hAnsi="Times New Roman" w:cs="Times New Roman"/>
          <w:sz w:val="32"/>
          <w:szCs w:val="32"/>
        </w:rPr>
      </w:pPr>
      <w:r w:rsidRPr="00287320">
        <w:rPr>
          <w:rFonts w:ascii="Times New Roman" w:hAnsi="Times New Roman" w:cs="Times New Roman"/>
          <w:sz w:val="32"/>
          <w:szCs w:val="32"/>
        </w:rPr>
        <w:t>8</w:t>
      </w:r>
      <w:r w:rsidRPr="00287320">
        <w:rPr>
          <w:rFonts w:ascii="Times New Roman" w:hAnsi="Times New Roman" w:cs="Times New Roman" w:hint="eastAsia"/>
          <w:sz w:val="32"/>
          <w:szCs w:val="32"/>
        </w:rPr>
        <w:t>.</w:t>
      </w:r>
      <w:r w:rsidRPr="00287320">
        <w:rPr>
          <w:rFonts w:ascii="Times New Roman" w:hAnsi="Times New Roman" w:cs="Times New Roman"/>
          <w:sz w:val="32"/>
          <w:szCs w:val="32"/>
        </w:rPr>
        <w:t xml:space="preserve">Lambkin-Williams R, </w:t>
      </w:r>
      <w:proofErr w:type="spellStart"/>
      <w:r w:rsidRPr="00287320">
        <w:rPr>
          <w:rFonts w:ascii="Times New Roman" w:hAnsi="Times New Roman" w:cs="Times New Roman"/>
          <w:sz w:val="32"/>
          <w:szCs w:val="32"/>
        </w:rPr>
        <w:t>Noulin</w:t>
      </w:r>
      <w:proofErr w:type="spellEnd"/>
      <w:r w:rsidRPr="00287320">
        <w:rPr>
          <w:rFonts w:ascii="Times New Roman" w:hAnsi="Times New Roman" w:cs="Times New Roman"/>
          <w:sz w:val="32"/>
          <w:szCs w:val="32"/>
        </w:rPr>
        <w:t xml:space="preserve"> N, Mann </w:t>
      </w:r>
      <w:proofErr w:type="spellStart"/>
      <w:proofErr w:type="gramStart"/>
      <w:r w:rsidRPr="00287320">
        <w:rPr>
          <w:rFonts w:ascii="Times New Roman" w:hAnsi="Times New Roman" w:cs="Times New Roman"/>
          <w:sz w:val="32"/>
          <w:szCs w:val="32"/>
        </w:rPr>
        <w:t>A,</w:t>
      </w:r>
      <w:r w:rsidR="00515F11" w:rsidRPr="00287320">
        <w:rPr>
          <w:rFonts w:ascii="Times New Roman" w:hAnsi="Times New Roman" w:cs="Times New Roman"/>
          <w:sz w:val="32"/>
          <w:szCs w:val="32"/>
        </w:rPr>
        <w:t>et</w:t>
      </w:r>
      <w:proofErr w:type="spellEnd"/>
      <w:r w:rsidR="00515F11" w:rsidRPr="00287320">
        <w:rPr>
          <w:rFonts w:ascii="Times New Roman" w:hAnsi="Times New Roman" w:cs="Times New Roman"/>
          <w:sz w:val="32"/>
          <w:szCs w:val="32"/>
        </w:rPr>
        <w:t xml:space="preserve"> al</w:t>
      </w:r>
      <w:r w:rsidRPr="00287320">
        <w:rPr>
          <w:rFonts w:ascii="Times New Roman" w:hAnsi="Times New Roman" w:cs="Times New Roman"/>
          <w:sz w:val="32"/>
          <w:szCs w:val="32"/>
        </w:rPr>
        <w:t>.</w:t>
      </w:r>
      <w:proofErr w:type="gramEnd"/>
      <w:r w:rsidRPr="00287320">
        <w:rPr>
          <w:rFonts w:ascii="Times New Roman" w:hAnsi="Times New Roman" w:cs="Times New Roman"/>
          <w:sz w:val="32"/>
          <w:szCs w:val="32"/>
        </w:rPr>
        <w:t xml:space="preserve"> The human viral challenge model: accelerating the evaluation of respiratory </w:t>
      </w:r>
      <w:proofErr w:type="spellStart"/>
      <w:proofErr w:type="gramStart"/>
      <w:r w:rsidRPr="00287320">
        <w:rPr>
          <w:rFonts w:ascii="Times New Roman" w:hAnsi="Times New Roman" w:cs="Times New Roman"/>
          <w:sz w:val="32"/>
          <w:szCs w:val="32"/>
        </w:rPr>
        <w:t>antivirals,vaccines</w:t>
      </w:r>
      <w:proofErr w:type="spellEnd"/>
      <w:proofErr w:type="gramEnd"/>
      <w:r w:rsidRPr="00287320">
        <w:rPr>
          <w:rFonts w:ascii="Times New Roman" w:hAnsi="Times New Roman" w:cs="Times New Roman"/>
          <w:sz w:val="32"/>
          <w:szCs w:val="32"/>
        </w:rPr>
        <w:t xml:space="preserve"> and novel diagnostics. </w:t>
      </w:r>
      <w:proofErr w:type="spellStart"/>
      <w:r w:rsidRPr="00287320">
        <w:rPr>
          <w:rFonts w:ascii="Times New Roman" w:hAnsi="Times New Roman" w:cs="Times New Roman"/>
          <w:sz w:val="32"/>
          <w:szCs w:val="32"/>
        </w:rPr>
        <w:t>Respir</w:t>
      </w:r>
      <w:proofErr w:type="spellEnd"/>
      <w:r w:rsidRPr="00287320">
        <w:rPr>
          <w:rFonts w:ascii="Times New Roman" w:hAnsi="Times New Roman" w:cs="Times New Roman"/>
          <w:sz w:val="32"/>
          <w:szCs w:val="32"/>
        </w:rPr>
        <w:t xml:space="preserve"> Res. 2018 Jun 22;19(1):123. </w:t>
      </w:r>
      <w:proofErr w:type="spellStart"/>
      <w:r w:rsidRPr="00287320">
        <w:rPr>
          <w:rFonts w:ascii="Times New Roman" w:hAnsi="Times New Roman" w:cs="Times New Roman"/>
          <w:sz w:val="32"/>
          <w:szCs w:val="32"/>
        </w:rPr>
        <w:t>doi</w:t>
      </w:r>
      <w:proofErr w:type="spellEnd"/>
      <w:r w:rsidRPr="00287320">
        <w:rPr>
          <w:rFonts w:ascii="Times New Roman" w:hAnsi="Times New Roman" w:cs="Times New Roman"/>
          <w:sz w:val="32"/>
          <w:szCs w:val="32"/>
        </w:rPr>
        <w:t>: 10.1186/s12931-018-0784-1. PMID: 29929556; PMCID: PMC6013893.</w:t>
      </w:r>
    </w:p>
    <w:p w14:paraId="6CB2979B" w14:textId="6138E1D1" w:rsidR="00B95A51" w:rsidRPr="00287320" w:rsidRDefault="00B95A51" w:rsidP="00EF5C82">
      <w:pPr>
        <w:pStyle w:val="af1"/>
        <w:spacing w:before="100" w:beforeAutospacing="1" w:after="100" w:afterAutospacing="1" w:line="360" w:lineRule="auto"/>
        <w:ind w:firstLineChars="0" w:firstLine="0"/>
        <w:outlineLvl w:val="0"/>
        <w:rPr>
          <w:rFonts w:ascii="黑体" w:eastAsia="黑体" w:hAnsi="黑体"/>
          <w:sz w:val="32"/>
          <w:szCs w:val="32"/>
        </w:rPr>
      </w:pPr>
      <w:bookmarkStart w:id="83" w:name="_Toc109902658"/>
      <w:r w:rsidRPr="00287320">
        <w:rPr>
          <w:rFonts w:ascii="黑体" w:eastAsia="黑体" w:hAnsi="黑体" w:hint="eastAsia"/>
          <w:sz w:val="32"/>
          <w:szCs w:val="32"/>
        </w:rPr>
        <w:t>附录：</w:t>
      </w:r>
      <w:bookmarkEnd w:id="83"/>
    </w:p>
    <w:p w14:paraId="5E3BEB50" w14:textId="2C8D37E6" w:rsidR="00B95A51" w:rsidRPr="00287320" w:rsidRDefault="00B95A51" w:rsidP="003A2BFA">
      <w:pPr>
        <w:spacing w:before="100" w:beforeAutospacing="1" w:after="100" w:afterAutospacing="1" w:line="360" w:lineRule="auto"/>
        <w:jc w:val="center"/>
        <w:rPr>
          <w:rFonts w:ascii="Times New Roman" w:eastAsia="仿宋_GB2312" w:hAnsi="Times New Roman" w:cs="Times New Roman"/>
          <w:sz w:val="32"/>
          <w:szCs w:val="32"/>
        </w:rPr>
      </w:pPr>
      <w:r w:rsidRPr="00287320">
        <w:rPr>
          <w:rFonts w:ascii="Times New Roman" w:eastAsia="仿宋_GB2312" w:hAnsi="Times New Roman" w:cs="Times New Roman"/>
          <w:sz w:val="32"/>
          <w:szCs w:val="32"/>
        </w:rPr>
        <w:t>缩略语表</w:t>
      </w:r>
    </w:p>
    <w:p w14:paraId="40A64520" w14:textId="130875DE" w:rsidR="001B3F32" w:rsidRPr="00287320" w:rsidRDefault="001B3F32" w:rsidP="003A2BFA">
      <w:pPr>
        <w:spacing w:before="100" w:beforeAutospacing="1" w:after="100" w:afterAutospacing="1" w:line="360" w:lineRule="auto"/>
        <w:jc w:val="left"/>
        <w:rPr>
          <w:rFonts w:ascii="Times New Roman" w:eastAsia="仿宋_GB2312" w:hAnsi="Times New Roman" w:cs="Times New Roman"/>
          <w:sz w:val="32"/>
          <w:szCs w:val="32"/>
        </w:rPr>
      </w:pPr>
      <w:r w:rsidRPr="00287320">
        <w:rPr>
          <w:rFonts w:ascii="Times New Roman" w:eastAsia="仿宋_GB2312" w:hAnsi="Times New Roman" w:cs="Times New Roman"/>
          <w:sz w:val="32"/>
          <w:szCs w:val="32"/>
        </w:rPr>
        <w:t>RSV:</w:t>
      </w:r>
      <w:r w:rsidR="00EF40F7" w:rsidRPr="00287320">
        <w:rPr>
          <w:rFonts w:ascii="Times New Roman" w:eastAsia="仿宋_GB2312" w:hAnsi="Times New Roman" w:cs="Times New Roman"/>
          <w:sz w:val="32"/>
          <w:szCs w:val="32"/>
        </w:rPr>
        <w:t xml:space="preserve"> </w:t>
      </w:r>
      <w:r w:rsidRPr="00287320">
        <w:rPr>
          <w:rFonts w:ascii="Times New Roman" w:eastAsia="仿宋_GB2312" w:hAnsi="Times New Roman" w:cs="Times New Roman"/>
          <w:sz w:val="32"/>
          <w:szCs w:val="32"/>
        </w:rPr>
        <w:t xml:space="preserve">Respiratory </w:t>
      </w:r>
      <w:proofErr w:type="spellStart"/>
      <w:r w:rsidRPr="00287320">
        <w:rPr>
          <w:rFonts w:ascii="Times New Roman" w:eastAsia="仿宋_GB2312" w:hAnsi="Times New Roman" w:cs="Times New Roman"/>
          <w:sz w:val="32"/>
          <w:szCs w:val="32"/>
        </w:rPr>
        <w:t>syncytical</w:t>
      </w:r>
      <w:proofErr w:type="spellEnd"/>
      <w:r w:rsidRPr="00287320">
        <w:rPr>
          <w:rFonts w:ascii="Times New Roman" w:eastAsia="仿宋_GB2312" w:hAnsi="Times New Roman" w:cs="Times New Roman"/>
          <w:sz w:val="32"/>
          <w:szCs w:val="32"/>
        </w:rPr>
        <w:t xml:space="preserve"> virus, </w:t>
      </w:r>
      <w:r w:rsidRPr="00287320">
        <w:rPr>
          <w:rFonts w:ascii="Times New Roman" w:eastAsia="仿宋_GB2312" w:hAnsi="Times New Roman" w:cs="Times New Roman"/>
          <w:sz w:val="32"/>
          <w:szCs w:val="32"/>
        </w:rPr>
        <w:t>呼吸道合胞病毒</w:t>
      </w:r>
    </w:p>
    <w:p w14:paraId="28FD77FB" w14:textId="2A80118B" w:rsidR="001B3F32" w:rsidRPr="00287320" w:rsidRDefault="001B3F32" w:rsidP="003A2BFA">
      <w:pPr>
        <w:spacing w:before="100" w:beforeAutospacing="1" w:after="100" w:afterAutospacing="1" w:line="360" w:lineRule="auto"/>
        <w:jc w:val="left"/>
        <w:rPr>
          <w:rFonts w:ascii="Times New Roman" w:eastAsia="仿宋_GB2312" w:hAnsi="Times New Roman" w:cs="Times New Roman"/>
          <w:sz w:val="32"/>
          <w:szCs w:val="32"/>
        </w:rPr>
      </w:pPr>
      <w:r w:rsidRPr="00287320">
        <w:rPr>
          <w:rFonts w:ascii="Times New Roman" w:eastAsia="仿宋_GB2312" w:hAnsi="Times New Roman" w:cs="Times New Roman"/>
          <w:sz w:val="32"/>
          <w:szCs w:val="32"/>
        </w:rPr>
        <w:t>ALRTI:</w:t>
      </w:r>
      <w:r w:rsidR="00EF40F7" w:rsidRPr="00287320">
        <w:rPr>
          <w:rFonts w:ascii="Times New Roman" w:eastAsia="仿宋_GB2312" w:hAnsi="Times New Roman" w:cs="Times New Roman"/>
          <w:sz w:val="32"/>
          <w:szCs w:val="32"/>
        </w:rPr>
        <w:t xml:space="preserve"> </w:t>
      </w:r>
      <w:r w:rsidRPr="00287320">
        <w:rPr>
          <w:rFonts w:ascii="Times New Roman" w:eastAsia="仿宋_GB2312" w:hAnsi="Times New Roman" w:cs="Times New Roman"/>
          <w:sz w:val="32"/>
          <w:szCs w:val="32"/>
        </w:rPr>
        <w:t xml:space="preserve">Acute lower respiratory tract infections, </w:t>
      </w:r>
      <w:r w:rsidRPr="00287320">
        <w:rPr>
          <w:rFonts w:ascii="Times New Roman" w:eastAsia="仿宋_GB2312" w:hAnsi="Times New Roman" w:cs="Times New Roman"/>
          <w:sz w:val="32"/>
          <w:szCs w:val="32"/>
        </w:rPr>
        <w:t>急性下呼吸道感染</w:t>
      </w:r>
    </w:p>
    <w:p w14:paraId="1452FE77" w14:textId="3ACCCCF5" w:rsidR="001B3F32" w:rsidRPr="00287320" w:rsidRDefault="001B3F32" w:rsidP="003A2BFA">
      <w:pPr>
        <w:spacing w:before="100" w:beforeAutospacing="1" w:after="100" w:afterAutospacing="1" w:line="360" w:lineRule="auto"/>
        <w:jc w:val="left"/>
        <w:rPr>
          <w:rFonts w:ascii="Times New Roman" w:eastAsia="仿宋_GB2312" w:hAnsi="Times New Roman" w:cs="Times New Roman"/>
          <w:sz w:val="32"/>
          <w:szCs w:val="32"/>
        </w:rPr>
      </w:pPr>
      <w:r w:rsidRPr="00287320">
        <w:rPr>
          <w:rFonts w:ascii="Times New Roman" w:eastAsia="仿宋_GB2312" w:hAnsi="Times New Roman" w:cs="Times New Roman"/>
          <w:sz w:val="32"/>
          <w:szCs w:val="32"/>
        </w:rPr>
        <w:t>CHD:</w:t>
      </w:r>
      <w:r w:rsidR="00EF40F7" w:rsidRPr="00287320">
        <w:rPr>
          <w:rFonts w:ascii="Times New Roman" w:eastAsia="仿宋_GB2312" w:hAnsi="Times New Roman" w:cs="Times New Roman"/>
          <w:sz w:val="32"/>
          <w:szCs w:val="32"/>
        </w:rPr>
        <w:t xml:space="preserve"> Cyanotic congenital heart disease,</w:t>
      </w:r>
      <w:r w:rsidRPr="00287320">
        <w:rPr>
          <w:rFonts w:ascii="Times New Roman" w:eastAsia="仿宋_GB2312" w:hAnsi="Times New Roman" w:cs="Times New Roman"/>
          <w:sz w:val="32"/>
          <w:szCs w:val="32"/>
        </w:rPr>
        <w:t>紫</w:t>
      </w:r>
      <w:proofErr w:type="gramStart"/>
      <w:r w:rsidRPr="00287320">
        <w:rPr>
          <w:rFonts w:ascii="Times New Roman" w:eastAsia="仿宋_GB2312" w:hAnsi="Times New Roman" w:cs="Times New Roman"/>
          <w:sz w:val="32"/>
          <w:szCs w:val="32"/>
        </w:rPr>
        <w:t>绀</w:t>
      </w:r>
      <w:proofErr w:type="gramEnd"/>
      <w:r w:rsidRPr="00287320">
        <w:rPr>
          <w:rFonts w:ascii="Times New Roman" w:eastAsia="仿宋_GB2312" w:hAnsi="Times New Roman" w:cs="Times New Roman"/>
          <w:sz w:val="32"/>
          <w:szCs w:val="32"/>
        </w:rPr>
        <w:t>型先天性心脏病</w:t>
      </w:r>
    </w:p>
    <w:p w14:paraId="176E3107" w14:textId="3475435C" w:rsidR="001B3F32" w:rsidRPr="00287320" w:rsidRDefault="001B3F32" w:rsidP="003A2BFA">
      <w:pPr>
        <w:spacing w:before="100" w:beforeAutospacing="1" w:after="100" w:afterAutospacing="1" w:line="360" w:lineRule="auto"/>
        <w:jc w:val="left"/>
        <w:rPr>
          <w:rFonts w:ascii="Times New Roman" w:eastAsia="仿宋_GB2312" w:hAnsi="Times New Roman" w:cs="Times New Roman"/>
          <w:sz w:val="32"/>
          <w:szCs w:val="32"/>
        </w:rPr>
      </w:pPr>
      <w:r w:rsidRPr="00287320">
        <w:rPr>
          <w:rFonts w:ascii="Times New Roman" w:eastAsia="仿宋_GB2312" w:hAnsi="Times New Roman" w:cs="Times New Roman"/>
          <w:sz w:val="32"/>
          <w:szCs w:val="32"/>
        </w:rPr>
        <w:t xml:space="preserve">CLD: </w:t>
      </w:r>
      <w:proofErr w:type="spellStart"/>
      <w:r w:rsidR="00EF40F7" w:rsidRPr="00287320">
        <w:rPr>
          <w:rFonts w:ascii="Times New Roman" w:eastAsia="仿宋_GB2312" w:hAnsi="Times New Roman" w:cs="Times New Roman"/>
          <w:sz w:val="32"/>
          <w:szCs w:val="32"/>
        </w:rPr>
        <w:t>Chonic</w:t>
      </w:r>
      <w:proofErr w:type="spellEnd"/>
      <w:r w:rsidR="00EF40F7" w:rsidRPr="00287320">
        <w:rPr>
          <w:rFonts w:ascii="Times New Roman" w:eastAsia="仿宋_GB2312" w:hAnsi="Times New Roman" w:cs="Times New Roman"/>
          <w:sz w:val="32"/>
          <w:szCs w:val="32"/>
        </w:rPr>
        <w:t xml:space="preserve"> lung </w:t>
      </w:r>
      <w:proofErr w:type="spellStart"/>
      <w:r w:rsidR="00EF40F7" w:rsidRPr="00287320">
        <w:rPr>
          <w:rFonts w:ascii="Times New Roman" w:eastAsia="仿宋_GB2312" w:hAnsi="Times New Roman" w:cs="Times New Roman"/>
          <w:sz w:val="32"/>
          <w:szCs w:val="32"/>
        </w:rPr>
        <w:t>desease</w:t>
      </w:r>
      <w:proofErr w:type="spellEnd"/>
      <w:r w:rsidR="00EF40F7" w:rsidRPr="00287320">
        <w:rPr>
          <w:rFonts w:ascii="Times New Roman" w:eastAsia="仿宋_GB2312" w:hAnsi="Times New Roman" w:cs="Times New Roman"/>
          <w:sz w:val="32"/>
          <w:szCs w:val="32"/>
        </w:rPr>
        <w:t>,</w:t>
      </w:r>
      <w:r w:rsidRPr="00287320">
        <w:rPr>
          <w:rFonts w:ascii="Times New Roman" w:eastAsia="仿宋_GB2312" w:hAnsi="Times New Roman" w:cs="Times New Roman"/>
          <w:sz w:val="32"/>
          <w:szCs w:val="32"/>
        </w:rPr>
        <w:t>早产儿慢性肺病</w:t>
      </w:r>
    </w:p>
    <w:p w14:paraId="32585357" w14:textId="47416F90" w:rsidR="001B3F32" w:rsidRPr="00287320" w:rsidRDefault="001B3F32" w:rsidP="003A2BFA">
      <w:pPr>
        <w:spacing w:before="100" w:beforeAutospacing="1" w:after="100" w:afterAutospacing="1" w:line="360" w:lineRule="auto"/>
        <w:jc w:val="left"/>
        <w:rPr>
          <w:rFonts w:ascii="Times New Roman" w:eastAsia="仿宋_GB2312" w:hAnsi="Times New Roman" w:cs="Times New Roman"/>
          <w:sz w:val="32"/>
          <w:szCs w:val="32"/>
        </w:rPr>
      </w:pPr>
      <w:proofErr w:type="spellStart"/>
      <w:r w:rsidRPr="00287320">
        <w:rPr>
          <w:rFonts w:ascii="Times New Roman" w:eastAsia="仿宋_GB2312" w:hAnsi="Times New Roman" w:cs="Times New Roman"/>
          <w:sz w:val="32"/>
          <w:szCs w:val="32"/>
        </w:rPr>
        <w:t>ADME:</w:t>
      </w:r>
      <w:r w:rsidR="00EF40F7" w:rsidRPr="00287320">
        <w:rPr>
          <w:rFonts w:ascii="Times New Roman" w:eastAsia="仿宋_GB2312" w:hAnsi="Times New Roman" w:cs="Times New Roman"/>
          <w:sz w:val="32"/>
          <w:szCs w:val="32"/>
        </w:rPr>
        <w:t>Absorption</w:t>
      </w:r>
      <w:proofErr w:type="spellEnd"/>
      <w:r w:rsidR="00EF40F7" w:rsidRPr="00287320">
        <w:rPr>
          <w:rFonts w:ascii="Times New Roman" w:eastAsia="仿宋_GB2312" w:hAnsi="Times New Roman" w:cs="Times New Roman"/>
          <w:sz w:val="32"/>
          <w:szCs w:val="32"/>
        </w:rPr>
        <w:t>、</w:t>
      </w:r>
      <w:r w:rsidR="00EF40F7" w:rsidRPr="00287320">
        <w:rPr>
          <w:rFonts w:ascii="Times New Roman" w:eastAsia="仿宋_GB2312" w:hAnsi="Times New Roman" w:cs="Times New Roman"/>
          <w:sz w:val="32"/>
          <w:szCs w:val="32"/>
        </w:rPr>
        <w:t>Distribution</w:t>
      </w:r>
      <w:r w:rsidR="00EF40F7" w:rsidRPr="00287320">
        <w:rPr>
          <w:rFonts w:ascii="Times New Roman" w:eastAsia="仿宋_GB2312" w:hAnsi="Times New Roman" w:cs="Times New Roman"/>
          <w:sz w:val="32"/>
          <w:szCs w:val="32"/>
        </w:rPr>
        <w:t>、</w:t>
      </w:r>
      <w:r w:rsidR="00EF40F7" w:rsidRPr="00287320">
        <w:rPr>
          <w:rFonts w:ascii="Times New Roman" w:eastAsia="仿宋_GB2312" w:hAnsi="Times New Roman" w:cs="Times New Roman"/>
          <w:sz w:val="32"/>
          <w:szCs w:val="32"/>
        </w:rPr>
        <w:t>Metabolism</w:t>
      </w:r>
      <w:r w:rsidR="00EF40F7" w:rsidRPr="00287320">
        <w:rPr>
          <w:rFonts w:ascii="Times New Roman" w:eastAsia="仿宋_GB2312" w:hAnsi="Times New Roman" w:cs="Times New Roman"/>
          <w:sz w:val="32"/>
          <w:szCs w:val="32"/>
        </w:rPr>
        <w:t>、</w:t>
      </w:r>
      <w:proofErr w:type="spellStart"/>
      <w:r w:rsidR="00EF40F7" w:rsidRPr="00287320">
        <w:rPr>
          <w:rFonts w:ascii="Times New Roman" w:eastAsia="仿宋_GB2312" w:hAnsi="Times New Roman" w:cs="Times New Roman"/>
          <w:sz w:val="32"/>
          <w:szCs w:val="32"/>
        </w:rPr>
        <w:t>ande</w:t>
      </w:r>
      <w:proofErr w:type="spellEnd"/>
      <w:r w:rsidR="00EF40F7" w:rsidRPr="00287320">
        <w:rPr>
          <w:rFonts w:ascii="Times New Roman" w:eastAsia="仿宋_GB2312" w:hAnsi="Times New Roman" w:cs="Times New Roman"/>
          <w:sz w:val="32"/>
          <w:szCs w:val="32"/>
        </w:rPr>
        <w:t xml:space="preserve"> Excretion,</w:t>
      </w:r>
      <w:r w:rsidR="00EF40F7" w:rsidRPr="00287320">
        <w:rPr>
          <w:rFonts w:ascii="Times New Roman" w:eastAsia="仿宋_GB2312" w:hAnsi="Times New Roman" w:cs="Times New Roman"/>
          <w:sz w:val="32"/>
          <w:szCs w:val="32"/>
        </w:rPr>
        <w:t>吸收、分布、代谢、排泄。</w:t>
      </w:r>
    </w:p>
    <w:p w14:paraId="1AE00DE4" w14:textId="43A51890" w:rsidR="001B3F32" w:rsidRPr="00287320" w:rsidRDefault="001B3F32" w:rsidP="003A2BFA">
      <w:pPr>
        <w:spacing w:before="100" w:beforeAutospacing="1" w:after="100" w:afterAutospacing="1" w:line="360" w:lineRule="auto"/>
        <w:jc w:val="left"/>
        <w:rPr>
          <w:rFonts w:ascii="Times New Roman" w:eastAsia="仿宋_GB2312" w:hAnsi="Times New Roman" w:cs="Times New Roman"/>
          <w:sz w:val="32"/>
          <w:szCs w:val="32"/>
        </w:rPr>
      </w:pPr>
      <w:r w:rsidRPr="00287320">
        <w:rPr>
          <w:rFonts w:ascii="Times New Roman" w:eastAsia="仿宋_GB2312" w:hAnsi="Times New Roman" w:cs="Times New Roman"/>
          <w:sz w:val="32"/>
          <w:szCs w:val="32"/>
        </w:rPr>
        <w:t>DAA</w:t>
      </w:r>
      <w:r w:rsidR="00376D7A" w:rsidRPr="00287320">
        <w:rPr>
          <w:rFonts w:ascii="Times New Roman" w:eastAsia="仿宋_GB2312" w:hAnsi="Times New Roman" w:cs="Times New Roman"/>
          <w:sz w:val="32"/>
          <w:szCs w:val="32"/>
        </w:rPr>
        <w:t>: Directly acting antiviral agents</w:t>
      </w:r>
      <w:r w:rsidR="00376D7A" w:rsidRPr="00287320">
        <w:rPr>
          <w:rFonts w:ascii="Times New Roman" w:eastAsia="仿宋_GB2312" w:hAnsi="Times New Roman" w:cs="Times New Roman"/>
          <w:sz w:val="32"/>
          <w:szCs w:val="32"/>
        </w:rPr>
        <w:t>，直接作用的抗病毒药</w:t>
      </w:r>
      <w:r w:rsidR="00376D7A" w:rsidRPr="00287320">
        <w:rPr>
          <w:rFonts w:ascii="Times New Roman" w:eastAsia="仿宋_GB2312" w:hAnsi="Times New Roman" w:cs="Times New Roman"/>
          <w:sz w:val="32"/>
          <w:szCs w:val="32"/>
        </w:rPr>
        <w:lastRenderedPageBreak/>
        <w:t>物</w:t>
      </w:r>
    </w:p>
    <w:p w14:paraId="6CF7E942" w14:textId="720B14CA" w:rsidR="001B3F32" w:rsidRPr="00287320" w:rsidRDefault="001B3F32" w:rsidP="003A2BFA">
      <w:pPr>
        <w:spacing w:before="100" w:beforeAutospacing="1" w:after="100" w:afterAutospacing="1" w:line="360" w:lineRule="auto"/>
        <w:jc w:val="left"/>
        <w:rPr>
          <w:rFonts w:ascii="Times New Roman" w:eastAsia="仿宋_GB2312" w:hAnsi="Times New Roman" w:cs="Times New Roman"/>
          <w:sz w:val="32"/>
          <w:szCs w:val="32"/>
        </w:rPr>
      </w:pPr>
      <w:r w:rsidRPr="00287320">
        <w:rPr>
          <w:rFonts w:ascii="Times New Roman" w:eastAsia="仿宋_GB2312" w:hAnsi="Times New Roman" w:cs="Times New Roman"/>
          <w:sz w:val="32"/>
          <w:szCs w:val="32"/>
        </w:rPr>
        <w:t>HSCT</w:t>
      </w:r>
      <w:r w:rsidR="00EF40F7" w:rsidRPr="00287320">
        <w:rPr>
          <w:rFonts w:ascii="Times New Roman" w:eastAsia="仿宋_GB2312" w:hAnsi="Times New Roman" w:cs="Times New Roman"/>
          <w:sz w:val="32"/>
          <w:szCs w:val="32"/>
        </w:rPr>
        <w:t>：</w:t>
      </w:r>
      <w:r w:rsidR="00EF40F7" w:rsidRPr="00287320">
        <w:rPr>
          <w:rFonts w:ascii="Times New Roman" w:eastAsia="仿宋_GB2312" w:hAnsi="Times New Roman" w:cs="Times New Roman"/>
          <w:sz w:val="32"/>
          <w:szCs w:val="32"/>
        </w:rPr>
        <w:t>Hematopoietic stem cell transplantation</w:t>
      </w:r>
      <w:r w:rsidR="000D2A11" w:rsidRPr="00287320">
        <w:rPr>
          <w:rFonts w:ascii="Times New Roman" w:eastAsia="仿宋_GB2312" w:hAnsi="Times New Roman" w:cs="Times New Roman"/>
          <w:sz w:val="32"/>
          <w:szCs w:val="32"/>
        </w:rPr>
        <w:t>，造血干细胞移植</w:t>
      </w:r>
    </w:p>
    <w:p w14:paraId="1368AF8E" w14:textId="3A692E40" w:rsidR="001B3F32" w:rsidRPr="00287320" w:rsidRDefault="001B3F32" w:rsidP="003A2BFA">
      <w:pPr>
        <w:spacing w:before="100" w:beforeAutospacing="1" w:after="100" w:afterAutospacing="1" w:line="360" w:lineRule="auto"/>
        <w:jc w:val="left"/>
        <w:rPr>
          <w:rFonts w:ascii="Times New Roman" w:eastAsia="仿宋_GB2312" w:hAnsi="Times New Roman" w:cs="Times New Roman"/>
          <w:sz w:val="32"/>
          <w:szCs w:val="32"/>
        </w:rPr>
      </w:pPr>
      <w:r w:rsidRPr="00287320">
        <w:rPr>
          <w:rFonts w:ascii="Times New Roman" w:eastAsia="仿宋_GB2312" w:hAnsi="Times New Roman" w:cs="Times New Roman"/>
          <w:sz w:val="32"/>
          <w:szCs w:val="32"/>
        </w:rPr>
        <w:t>PRO:</w:t>
      </w:r>
      <w:r w:rsidR="00376D7A" w:rsidRPr="00287320">
        <w:rPr>
          <w:rFonts w:ascii="Times New Roman" w:eastAsia="仿宋_GB2312" w:hAnsi="Times New Roman" w:cs="Times New Roman"/>
          <w:sz w:val="32"/>
          <w:szCs w:val="32"/>
        </w:rPr>
        <w:t xml:space="preserve"> Patient-reported outcome,</w:t>
      </w:r>
      <w:r w:rsidRPr="00287320">
        <w:rPr>
          <w:rFonts w:ascii="Times New Roman" w:eastAsia="仿宋_GB2312" w:hAnsi="Times New Roman" w:cs="Times New Roman"/>
          <w:sz w:val="32"/>
          <w:szCs w:val="32"/>
        </w:rPr>
        <w:t>患者报告结局</w:t>
      </w:r>
    </w:p>
    <w:p w14:paraId="43A4CBCE" w14:textId="1E375733" w:rsidR="001B3F32" w:rsidRPr="00287320" w:rsidRDefault="001B3F32" w:rsidP="003A2BFA">
      <w:pPr>
        <w:spacing w:before="100" w:beforeAutospacing="1" w:after="100" w:afterAutospacing="1" w:line="360" w:lineRule="auto"/>
        <w:jc w:val="left"/>
        <w:rPr>
          <w:rFonts w:ascii="Times New Roman" w:eastAsia="仿宋_GB2312" w:hAnsi="Times New Roman" w:cs="Times New Roman"/>
          <w:sz w:val="32"/>
          <w:szCs w:val="32"/>
        </w:rPr>
      </w:pPr>
      <w:proofErr w:type="spellStart"/>
      <w:r w:rsidRPr="00287320">
        <w:rPr>
          <w:rFonts w:ascii="Times New Roman" w:eastAsia="仿宋_GB2312" w:hAnsi="Times New Roman" w:cs="Times New Roman"/>
          <w:sz w:val="32"/>
          <w:szCs w:val="32"/>
        </w:rPr>
        <w:t>ObsRO</w:t>
      </w:r>
      <w:proofErr w:type="spellEnd"/>
      <w:r w:rsidRPr="00287320">
        <w:rPr>
          <w:rFonts w:ascii="Times New Roman" w:eastAsia="仿宋_GB2312" w:hAnsi="Times New Roman" w:cs="Times New Roman"/>
          <w:sz w:val="32"/>
          <w:szCs w:val="32"/>
        </w:rPr>
        <w:t>：</w:t>
      </w:r>
      <w:r w:rsidR="00376D7A" w:rsidRPr="00287320">
        <w:rPr>
          <w:rFonts w:ascii="Times New Roman" w:eastAsia="仿宋_GB2312" w:hAnsi="Times New Roman" w:cs="Times New Roman"/>
          <w:sz w:val="32"/>
          <w:szCs w:val="32"/>
        </w:rPr>
        <w:t xml:space="preserve">Observer-reported </w:t>
      </w:r>
      <w:proofErr w:type="spellStart"/>
      <w:r w:rsidR="00376D7A" w:rsidRPr="00287320">
        <w:rPr>
          <w:rFonts w:ascii="Times New Roman" w:eastAsia="仿宋_GB2312" w:hAnsi="Times New Roman" w:cs="Times New Roman"/>
          <w:sz w:val="32"/>
          <w:szCs w:val="32"/>
        </w:rPr>
        <w:t>otcome</w:t>
      </w:r>
      <w:proofErr w:type="spellEnd"/>
      <w:r w:rsidR="00376D7A" w:rsidRPr="00287320">
        <w:rPr>
          <w:rFonts w:ascii="Times New Roman" w:eastAsia="仿宋_GB2312" w:hAnsi="Times New Roman" w:cs="Times New Roman"/>
          <w:sz w:val="32"/>
          <w:szCs w:val="32"/>
        </w:rPr>
        <w:t>,</w:t>
      </w:r>
      <w:r w:rsidRPr="00287320">
        <w:rPr>
          <w:rFonts w:ascii="Times New Roman" w:eastAsia="仿宋_GB2312" w:hAnsi="Times New Roman" w:cs="Times New Roman"/>
          <w:sz w:val="32"/>
          <w:szCs w:val="32"/>
        </w:rPr>
        <w:t>观察者报告结局</w:t>
      </w:r>
    </w:p>
    <w:sectPr w:rsidR="001B3F32" w:rsidRPr="00287320" w:rsidSect="009D6EB2">
      <w:footerReference w:type="default" r:id="rId8"/>
      <w:pgSz w:w="11906" w:h="16838" w:code="9"/>
      <w:pgMar w:top="1440" w:right="1797" w:bottom="1440" w:left="1797" w:header="851" w:footer="992" w:gutter="0"/>
      <w:lnNumType w:countBy="1"/>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5749EF" w14:textId="77777777" w:rsidR="00DB47AA" w:rsidRDefault="00DB47AA" w:rsidP="004C75A4">
      <w:r>
        <w:separator/>
      </w:r>
    </w:p>
  </w:endnote>
  <w:endnote w:type="continuationSeparator" w:id="0">
    <w:p w14:paraId="0E3FFC17" w14:textId="77777777" w:rsidR="00DB47AA" w:rsidRDefault="00DB47AA" w:rsidP="004C75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imesNewRomanPSMT">
    <w:altName w:val="Times New Roman"/>
    <w:charset w:val="00"/>
    <w:family w:val="roman"/>
    <w:pitch w:val="default"/>
  </w:font>
  <w:font w:name="等线 Light">
    <w:panose1 w:val="02010600030101010101"/>
    <w:charset w:val="86"/>
    <w:family w:val="auto"/>
    <w:pitch w:val="variable"/>
    <w:sig w:usb0="A00002BF" w:usb1="38CF7CFA" w:usb2="00000016" w:usb3="00000000" w:csb0="0004000F" w:csb1="00000000"/>
  </w:font>
  <w:font w:name="方正小标宋简体">
    <w:panose1 w:val="02010601030101010101"/>
    <w:charset w:val="86"/>
    <w:family w:val="auto"/>
    <w:pitch w:val="variable"/>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0122816"/>
      <w:docPartObj>
        <w:docPartGallery w:val="Page Numbers (Bottom of Page)"/>
        <w:docPartUnique/>
      </w:docPartObj>
    </w:sdtPr>
    <w:sdtEndPr/>
    <w:sdtContent>
      <w:sdt>
        <w:sdtPr>
          <w:id w:val="1728636285"/>
          <w:docPartObj>
            <w:docPartGallery w:val="Page Numbers (Top of Page)"/>
            <w:docPartUnique/>
          </w:docPartObj>
        </w:sdtPr>
        <w:sdtEndPr/>
        <w:sdtContent>
          <w:p w14:paraId="51B54230" w14:textId="07F97ED4" w:rsidR="00EC3738" w:rsidRDefault="00EC3738">
            <w:pPr>
              <w:pStyle w:val="a9"/>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287320">
              <w:rPr>
                <w:b/>
                <w:bCs/>
                <w:noProof/>
              </w:rPr>
              <w:t>26</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287320">
              <w:rPr>
                <w:b/>
                <w:bCs/>
                <w:noProof/>
              </w:rPr>
              <w:t>30</w:t>
            </w:r>
            <w:r>
              <w:rPr>
                <w:b/>
                <w:bCs/>
                <w:sz w:val="24"/>
                <w:szCs w:val="24"/>
              </w:rPr>
              <w:fldChar w:fldCharType="end"/>
            </w:r>
          </w:p>
        </w:sdtContent>
      </w:sdt>
    </w:sdtContent>
  </w:sdt>
  <w:p w14:paraId="3E5A727A" w14:textId="77777777" w:rsidR="00EC3738" w:rsidRDefault="00EC3738">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A60C82" w14:textId="77777777" w:rsidR="00DB47AA" w:rsidRDefault="00DB47AA" w:rsidP="004C75A4">
      <w:r>
        <w:separator/>
      </w:r>
    </w:p>
  </w:footnote>
  <w:footnote w:type="continuationSeparator" w:id="0">
    <w:p w14:paraId="1560509D" w14:textId="77777777" w:rsidR="00DB47AA" w:rsidRDefault="00DB47AA" w:rsidP="004C75A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CC3471"/>
    <w:multiLevelType w:val="multilevel"/>
    <w:tmpl w:val="59CC3471"/>
    <w:lvl w:ilvl="0">
      <w:start w:val="1"/>
      <w:numFmt w:val="japaneseCounting"/>
      <w:lvlText w:val="%1、"/>
      <w:lvlJc w:val="left"/>
      <w:pPr>
        <w:ind w:left="432" w:hanging="432"/>
      </w:pPr>
      <w:rPr>
        <w:rFonts w:hint="default"/>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dkZmRhYWJhYTg1YzNkYTExZDczZDM4OWMwNmZhYWEifQ=="/>
  </w:docVars>
  <w:rsids>
    <w:rsidRoot w:val="00E811D4"/>
    <w:rsid w:val="00004110"/>
    <w:rsid w:val="00013B64"/>
    <w:rsid w:val="00014198"/>
    <w:rsid w:val="0003693A"/>
    <w:rsid w:val="00062663"/>
    <w:rsid w:val="0008630E"/>
    <w:rsid w:val="00097789"/>
    <w:rsid w:val="000A1565"/>
    <w:rsid w:val="000A5B64"/>
    <w:rsid w:val="000C47E1"/>
    <w:rsid w:val="000D25ED"/>
    <w:rsid w:val="000D2A11"/>
    <w:rsid w:val="000F0860"/>
    <w:rsid w:val="000F6D8A"/>
    <w:rsid w:val="000F7BB4"/>
    <w:rsid w:val="001007EF"/>
    <w:rsid w:val="001053F6"/>
    <w:rsid w:val="00111C9D"/>
    <w:rsid w:val="001247E2"/>
    <w:rsid w:val="001310F9"/>
    <w:rsid w:val="001368A8"/>
    <w:rsid w:val="00142DE6"/>
    <w:rsid w:val="00151A1C"/>
    <w:rsid w:val="00155CEF"/>
    <w:rsid w:val="00167DAC"/>
    <w:rsid w:val="00171765"/>
    <w:rsid w:val="00174359"/>
    <w:rsid w:val="00185EA8"/>
    <w:rsid w:val="00195A83"/>
    <w:rsid w:val="001B3F32"/>
    <w:rsid w:val="001C667E"/>
    <w:rsid w:val="001E099F"/>
    <w:rsid w:val="001F1938"/>
    <w:rsid w:val="001F24A3"/>
    <w:rsid w:val="001F39E1"/>
    <w:rsid w:val="001F47EC"/>
    <w:rsid w:val="001F5251"/>
    <w:rsid w:val="00200CCC"/>
    <w:rsid w:val="002012E8"/>
    <w:rsid w:val="0020799C"/>
    <w:rsid w:val="002302B2"/>
    <w:rsid w:val="0023493D"/>
    <w:rsid w:val="00253247"/>
    <w:rsid w:val="00264D9D"/>
    <w:rsid w:val="00266CFE"/>
    <w:rsid w:val="002723BD"/>
    <w:rsid w:val="00274B3C"/>
    <w:rsid w:val="0027640D"/>
    <w:rsid w:val="00287320"/>
    <w:rsid w:val="002965E1"/>
    <w:rsid w:val="002A157E"/>
    <w:rsid w:val="002B2CEA"/>
    <w:rsid w:val="002F1D54"/>
    <w:rsid w:val="002F448D"/>
    <w:rsid w:val="00302267"/>
    <w:rsid w:val="00302D43"/>
    <w:rsid w:val="00326926"/>
    <w:rsid w:val="00332A23"/>
    <w:rsid w:val="00350147"/>
    <w:rsid w:val="00375739"/>
    <w:rsid w:val="003769A9"/>
    <w:rsid w:val="00376D7A"/>
    <w:rsid w:val="00386F83"/>
    <w:rsid w:val="0039066F"/>
    <w:rsid w:val="003A0020"/>
    <w:rsid w:val="003A2BFA"/>
    <w:rsid w:val="003A58A4"/>
    <w:rsid w:val="003A720F"/>
    <w:rsid w:val="003B261F"/>
    <w:rsid w:val="003B3546"/>
    <w:rsid w:val="003C188F"/>
    <w:rsid w:val="003C3A9D"/>
    <w:rsid w:val="003C72E8"/>
    <w:rsid w:val="003C7D21"/>
    <w:rsid w:val="003D5947"/>
    <w:rsid w:val="003E7F7A"/>
    <w:rsid w:val="003F3520"/>
    <w:rsid w:val="00401729"/>
    <w:rsid w:val="00412735"/>
    <w:rsid w:val="00413538"/>
    <w:rsid w:val="00414609"/>
    <w:rsid w:val="00415236"/>
    <w:rsid w:val="004157D9"/>
    <w:rsid w:val="00426D1C"/>
    <w:rsid w:val="00431C07"/>
    <w:rsid w:val="00434CC6"/>
    <w:rsid w:val="00450C3E"/>
    <w:rsid w:val="00455C92"/>
    <w:rsid w:val="004646BE"/>
    <w:rsid w:val="004716DD"/>
    <w:rsid w:val="00480880"/>
    <w:rsid w:val="00484AF8"/>
    <w:rsid w:val="0048710A"/>
    <w:rsid w:val="00497A7B"/>
    <w:rsid w:val="004A2208"/>
    <w:rsid w:val="004B35FE"/>
    <w:rsid w:val="004B5BC7"/>
    <w:rsid w:val="004B637A"/>
    <w:rsid w:val="004C460F"/>
    <w:rsid w:val="004C5633"/>
    <w:rsid w:val="004C6C1D"/>
    <w:rsid w:val="004C75A4"/>
    <w:rsid w:val="004D3F38"/>
    <w:rsid w:val="004D6FA3"/>
    <w:rsid w:val="004E0972"/>
    <w:rsid w:val="004E0AD8"/>
    <w:rsid w:val="004E2388"/>
    <w:rsid w:val="004F441D"/>
    <w:rsid w:val="004F5B5E"/>
    <w:rsid w:val="00514D2C"/>
    <w:rsid w:val="00515F11"/>
    <w:rsid w:val="005179F7"/>
    <w:rsid w:val="00540D5D"/>
    <w:rsid w:val="00542FBE"/>
    <w:rsid w:val="00546D1A"/>
    <w:rsid w:val="0055153E"/>
    <w:rsid w:val="00562555"/>
    <w:rsid w:val="0058161F"/>
    <w:rsid w:val="00582369"/>
    <w:rsid w:val="00585B60"/>
    <w:rsid w:val="005A01A5"/>
    <w:rsid w:val="005B7366"/>
    <w:rsid w:val="005C10AD"/>
    <w:rsid w:val="005C698D"/>
    <w:rsid w:val="005C7B0E"/>
    <w:rsid w:val="005D15E2"/>
    <w:rsid w:val="005D68D7"/>
    <w:rsid w:val="006262F2"/>
    <w:rsid w:val="00626740"/>
    <w:rsid w:val="0063796A"/>
    <w:rsid w:val="00640856"/>
    <w:rsid w:val="0064324F"/>
    <w:rsid w:val="006449BA"/>
    <w:rsid w:val="006537D4"/>
    <w:rsid w:val="00654E68"/>
    <w:rsid w:val="00665226"/>
    <w:rsid w:val="006815C0"/>
    <w:rsid w:val="006A7E08"/>
    <w:rsid w:val="006C1D26"/>
    <w:rsid w:val="006C385A"/>
    <w:rsid w:val="006C6F2D"/>
    <w:rsid w:val="006E7583"/>
    <w:rsid w:val="006E7F54"/>
    <w:rsid w:val="006F43B0"/>
    <w:rsid w:val="00705C13"/>
    <w:rsid w:val="00717C80"/>
    <w:rsid w:val="00717D33"/>
    <w:rsid w:val="007312EB"/>
    <w:rsid w:val="00731E03"/>
    <w:rsid w:val="00732FB0"/>
    <w:rsid w:val="007352BA"/>
    <w:rsid w:val="0073635A"/>
    <w:rsid w:val="007418AF"/>
    <w:rsid w:val="0074294D"/>
    <w:rsid w:val="00744002"/>
    <w:rsid w:val="00745DFA"/>
    <w:rsid w:val="0075445A"/>
    <w:rsid w:val="007767B0"/>
    <w:rsid w:val="00787962"/>
    <w:rsid w:val="00787C56"/>
    <w:rsid w:val="00793D0F"/>
    <w:rsid w:val="00793E5E"/>
    <w:rsid w:val="007A26E6"/>
    <w:rsid w:val="007B369B"/>
    <w:rsid w:val="007B45A1"/>
    <w:rsid w:val="007B7241"/>
    <w:rsid w:val="007C7996"/>
    <w:rsid w:val="007D75A3"/>
    <w:rsid w:val="007E4563"/>
    <w:rsid w:val="007F3822"/>
    <w:rsid w:val="0080065D"/>
    <w:rsid w:val="0080379C"/>
    <w:rsid w:val="00804957"/>
    <w:rsid w:val="00812260"/>
    <w:rsid w:val="008143D3"/>
    <w:rsid w:val="00825147"/>
    <w:rsid w:val="00826834"/>
    <w:rsid w:val="00851BBF"/>
    <w:rsid w:val="008520D0"/>
    <w:rsid w:val="008542AF"/>
    <w:rsid w:val="00856194"/>
    <w:rsid w:val="008705DA"/>
    <w:rsid w:val="00870BDC"/>
    <w:rsid w:val="00871BAE"/>
    <w:rsid w:val="00872A3D"/>
    <w:rsid w:val="00874CC3"/>
    <w:rsid w:val="00875266"/>
    <w:rsid w:val="00881684"/>
    <w:rsid w:val="00892152"/>
    <w:rsid w:val="008953DD"/>
    <w:rsid w:val="008A48F4"/>
    <w:rsid w:val="008A709B"/>
    <w:rsid w:val="008D1BF9"/>
    <w:rsid w:val="008D2EB3"/>
    <w:rsid w:val="008D652C"/>
    <w:rsid w:val="008E24BF"/>
    <w:rsid w:val="008E486E"/>
    <w:rsid w:val="008F2489"/>
    <w:rsid w:val="008F7091"/>
    <w:rsid w:val="009165AF"/>
    <w:rsid w:val="009259B7"/>
    <w:rsid w:val="00927B89"/>
    <w:rsid w:val="009436C3"/>
    <w:rsid w:val="00952710"/>
    <w:rsid w:val="009575FB"/>
    <w:rsid w:val="009A46AD"/>
    <w:rsid w:val="009A4D1D"/>
    <w:rsid w:val="009A7164"/>
    <w:rsid w:val="009B142A"/>
    <w:rsid w:val="009C1114"/>
    <w:rsid w:val="009D22A7"/>
    <w:rsid w:val="009D6EB2"/>
    <w:rsid w:val="009E0709"/>
    <w:rsid w:val="009E7315"/>
    <w:rsid w:val="009E7E5D"/>
    <w:rsid w:val="009F00F7"/>
    <w:rsid w:val="009F11BC"/>
    <w:rsid w:val="009F7557"/>
    <w:rsid w:val="00A01774"/>
    <w:rsid w:val="00A0212A"/>
    <w:rsid w:val="00A142A5"/>
    <w:rsid w:val="00A175EE"/>
    <w:rsid w:val="00A30D4C"/>
    <w:rsid w:val="00A37DB0"/>
    <w:rsid w:val="00A50865"/>
    <w:rsid w:val="00A56278"/>
    <w:rsid w:val="00A728B4"/>
    <w:rsid w:val="00A7358C"/>
    <w:rsid w:val="00A746E7"/>
    <w:rsid w:val="00A77467"/>
    <w:rsid w:val="00A9073D"/>
    <w:rsid w:val="00A93951"/>
    <w:rsid w:val="00A94091"/>
    <w:rsid w:val="00A953CB"/>
    <w:rsid w:val="00AA28D4"/>
    <w:rsid w:val="00AB1E7A"/>
    <w:rsid w:val="00AB6233"/>
    <w:rsid w:val="00AB70AF"/>
    <w:rsid w:val="00AC095A"/>
    <w:rsid w:val="00AC4030"/>
    <w:rsid w:val="00AC70E3"/>
    <w:rsid w:val="00AD1C3D"/>
    <w:rsid w:val="00AD6648"/>
    <w:rsid w:val="00AF3432"/>
    <w:rsid w:val="00B0335A"/>
    <w:rsid w:val="00B03A84"/>
    <w:rsid w:val="00B06FBF"/>
    <w:rsid w:val="00B13E63"/>
    <w:rsid w:val="00B33695"/>
    <w:rsid w:val="00B35A55"/>
    <w:rsid w:val="00B44C99"/>
    <w:rsid w:val="00B47354"/>
    <w:rsid w:val="00B745E6"/>
    <w:rsid w:val="00B76B88"/>
    <w:rsid w:val="00B81B3E"/>
    <w:rsid w:val="00B95A51"/>
    <w:rsid w:val="00BA079D"/>
    <w:rsid w:val="00BA25B4"/>
    <w:rsid w:val="00BA2F3E"/>
    <w:rsid w:val="00BB0941"/>
    <w:rsid w:val="00BB645B"/>
    <w:rsid w:val="00BE057E"/>
    <w:rsid w:val="00BE4092"/>
    <w:rsid w:val="00BE4C13"/>
    <w:rsid w:val="00C12DB0"/>
    <w:rsid w:val="00C22D91"/>
    <w:rsid w:val="00C2576A"/>
    <w:rsid w:val="00C372DC"/>
    <w:rsid w:val="00C44959"/>
    <w:rsid w:val="00C510ED"/>
    <w:rsid w:val="00C538A9"/>
    <w:rsid w:val="00C61C5A"/>
    <w:rsid w:val="00C64C66"/>
    <w:rsid w:val="00C652DE"/>
    <w:rsid w:val="00C768B0"/>
    <w:rsid w:val="00C94066"/>
    <w:rsid w:val="00CB154A"/>
    <w:rsid w:val="00CB4642"/>
    <w:rsid w:val="00CB4FD2"/>
    <w:rsid w:val="00CC2919"/>
    <w:rsid w:val="00CC6950"/>
    <w:rsid w:val="00CC7E34"/>
    <w:rsid w:val="00CE7956"/>
    <w:rsid w:val="00D02D25"/>
    <w:rsid w:val="00D03435"/>
    <w:rsid w:val="00D03F9D"/>
    <w:rsid w:val="00D065E7"/>
    <w:rsid w:val="00D11727"/>
    <w:rsid w:val="00D21D19"/>
    <w:rsid w:val="00D259E4"/>
    <w:rsid w:val="00D40B10"/>
    <w:rsid w:val="00D45BF0"/>
    <w:rsid w:val="00D52057"/>
    <w:rsid w:val="00D56FD1"/>
    <w:rsid w:val="00D609A0"/>
    <w:rsid w:val="00D62C32"/>
    <w:rsid w:val="00D6352F"/>
    <w:rsid w:val="00D71582"/>
    <w:rsid w:val="00D91E14"/>
    <w:rsid w:val="00D95188"/>
    <w:rsid w:val="00D96926"/>
    <w:rsid w:val="00DA0487"/>
    <w:rsid w:val="00DA73FD"/>
    <w:rsid w:val="00DB09F1"/>
    <w:rsid w:val="00DB19B8"/>
    <w:rsid w:val="00DB3473"/>
    <w:rsid w:val="00DB47AA"/>
    <w:rsid w:val="00DC00C3"/>
    <w:rsid w:val="00DC6F02"/>
    <w:rsid w:val="00DC7B96"/>
    <w:rsid w:val="00DF1007"/>
    <w:rsid w:val="00DF78CC"/>
    <w:rsid w:val="00E00496"/>
    <w:rsid w:val="00E042E7"/>
    <w:rsid w:val="00E43B57"/>
    <w:rsid w:val="00E4462D"/>
    <w:rsid w:val="00E4550D"/>
    <w:rsid w:val="00E47630"/>
    <w:rsid w:val="00E53751"/>
    <w:rsid w:val="00E53D54"/>
    <w:rsid w:val="00E63FA9"/>
    <w:rsid w:val="00E650E3"/>
    <w:rsid w:val="00E66866"/>
    <w:rsid w:val="00E77522"/>
    <w:rsid w:val="00E811D4"/>
    <w:rsid w:val="00E93CBA"/>
    <w:rsid w:val="00EB6966"/>
    <w:rsid w:val="00EC3738"/>
    <w:rsid w:val="00EC37D9"/>
    <w:rsid w:val="00EC74A0"/>
    <w:rsid w:val="00ED06CD"/>
    <w:rsid w:val="00EE276D"/>
    <w:rsid w:val="00EF1A97"/>
    <w:rsid w:val="00EF40F7"/>
    <w:rsid w:val="00EF5C82"/>
    <w:rsid w:val="00F00C72"/>
    <w:rsid w:val="00F02099"/>
    <w:rsid w:val="00F07F97"/>
    <w:rsid w:val="00F1112F"/>
    <w:rsid w:val="00F12E24"/>
    <w:rsid w:val="00F27889"/>
    <w:rsid w:val="00F31DD4"/>
    <w:rsid w:val="00F5368E"/>
    <w:rsid w:val="00F568AC"/>
    <w:rsid w:val="00F6141E"/>
    <w:rsid w:val="00F64171"/>
    <w:rsid w:val="00F753A3"/>
    <w:rsid w:val="00F80217"/>
    <w:rsid w:val="00FB199A"/>
    <w:rsid w:val="00FC73B3"/>
    <w:rsid w:val="00FD511A"/>
    <w:rsid w:val="00FE76F1"/>
    <w:rsid w:val="03615BC7"/>
    <w:rsid w:val="207E572F"/>
    <w:rsid w:val="4EB741BF"/>
    <w:rsid w:val="54A400D9"/>
    <w:rsid w:val="68817BAC"/>
    <w:rsid w:val="6FB90D3F"/>
    <w:rsid w:val="790474E0"/>
    <w:rsid w:val="7F3A36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CDA077"/>
  <w15:docId w15:val="{D3FD6C0D-BA97-4AB8-9EA9-5166EE4BD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jc w:val="left"/>
    </w:pPr>
  </w:style>
  <w:style w:type="paragraph" w:styleId="a5">
    <w:name w:val="Body Text"/>
    <w:basedOn w:val="a"/>
    <w:link w:val="a6"/>
    <w:uiPriority w:val="1"/>
    <w:qFormat/>
    <w:pPr>
      <w:autoSpaceDE w:val="0"/>
      <w:autoSpaceDN w:val="0"/>
      <w:ind w:left="880"/>
      <w:jc w:val="left"/>
    </w:pPr>
    <w:rPr>
      <w:rFonts w:ascii="Times New Roman" w:eastAsia="Times New Roman" w:hAnsi="Times New Roman" w:cs="Times New Roman"/>
      <w:kern w:val="0"/>
      <w:sz w:val="24"/>
      <w:szCs w:val="24"/>
      <w:lang w:eastAsia="en-US"/>
    </w:rPr>
  </w:style>
  <w:style w:type="paragraph" w:styleId="3">
    <w:name w:val="toc 3"/>
    <w:basedOn w:val="a"/>
    <w:next w:val="a"/>
    <w:uiPriority w:val="39"/>
    <w:unhideWhenUsed/>
    <w:qFormat/>
    <w:pPr>
      <w:widowControl/>
      <w:spacing w:after="100" w:line="259" w:lineRule="auto"/>
      <w:ind w:left="440"/>
      <w:jc w:val="left"/>
    </w:pPr>
    <w:rPr>
      <w:rFonts w:cs="Times New Roman"/>
      <w:kern w:val="0"/>
      <w:sz w:val="22"/>
    </w:rPr>
  </w:style>
  <w:style w:type="paragraph" w:styleId="a7">
    <w:name w:val="Balloon Text"/>
    <w:basedOn w:val="a"/>
    <w:link w:val="a8"/>
    <w:uiPriority w:val="99"/>
    <w:semiHidden/>
    <w:unhideWhenUsed/>
    <w:qFormat/>
    <w:rPr>
      <w:sz w:val="18"/>
      <w:szCs w:val="18"/>
    </w:rPr>
  </w:style>
  <w:style w:type="paragraph" w:styleId="a9">
    <w:name w:val="footer"/>
    <w:basedOn w:val="a"/>
    <w:link w:val="aa"/>
    <w:uiPriority w:val="99"/>
    <w:unhideWhenUsed/>
    <w:qFormat/>
    <w:pPr>
      <w:tabs>
        <w:tab w:val="center" w:pos="4153"/>
        <w:tab w:val="right" w:pos="8306"/>
      </w:tabs>
      <w:snapToGrid w:val="0"/>
      <w:jc w:val="left"/>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paragraph" w:styleId="11">
    <w:name w:val="toc 1"/>
    <w:basedOn w:val="a"/>
    <w:next w:val="a"/>
    <w:uiPriority w:val="39"/>
    <w:unhideWhenUsed/>
    <w:qFormat/>
    <w:pPr>
      <w:widowControl/>
      <w:spacing w:after="100" w:line="259" w:lineRule="auto"/>
      <w:jc w:val="left"/>
    </w:pPr>
    <w:rPr>
      <w:rFonts w:cs="Times New Roman"/>
      <w:kern w:val="0"/>
      <w:sz w:val="22"/>
    </w:rPr>
  </w:style>
  <w:style w:type="paragraph" w:styleId="2">
    <w:name w:val="toc 2"/>
    <w:basedOn w:val="a"/>
    <w:next w:val="a"/>
    <w:uiPriority w:val="39"/>
    <w:unhideWhenUsed/>
    <w:qFormat/>
    <w:pPr>
      <w:widowControl/>
      <w:tabs>
        <w:tab w:val="right" w:leader="dot" w:pos="8296"/>
      </w:tabs>
      <w:ind w:left="221"/>
      <w:jc w:val="left"/>
    </w:pPr>
    <w:rPr>
      <w:rFonts w:cs="Times New Roman"/>
      <w:kern w:val="0"/>
      <w:sz w:val="22"/>
    </w:rPr>
  </w:style>
  <w:style w:type="paragraph" w:styleId="ad">
    <w:name w:val="annotation subject"/>
    <w:basedOn w:val="a3"/>
    <w:next w:val="a3"/>
    <w:link w:val="ae"/>
    <w:uiPriority w:val="99"/>
    <w:semiHidden/>
    <w:unhideWhenUsed/>
    <w:qFormat/>
    <w:rPr>
      <w:b/>
      <w:bCs/>
    </w:rPr>
  </w:style>
  <w:style w:type="character" w:styleId="af">
    <w:name w:val="Hyperlink"/>
    <w:basedOn w:val="a0"/>
    <w:uiPriority w:val="99"/>
    <w:unhideWhenUsed/>
    <w:qFormat/>
    <w:rPr>
      <w:color w:val="0563C1" w:themeColor="hyperlink"/>
      <w:u w:val="single"/>
    </w:rPr>
  </w:style>
  <w:style w:type="character" w:styleId="af0">
    <w:name w:val="annotation reference"/>
    <w:basedOn w:val="a0"/>
    <w:uiPriority w:val="99"/>
    <w:semiHidden/>
    <w:unhideWhenUsed/>
    <w:qFormat/>
    <w:rPr>
      <w:sz w:val="21"/>
      <w:szCs w:val="21"/>
    </w:rPr>
  </w:style>
  <w:style w:type="character" w:customStyle="1" w:styleId="ac">
    <w:name w:val="页眉 字符"/>
    <w:basedOn w:val="a0"/>
    <w:link w:val="ab"/>
    <w:uiPriority w:val="99"/>
    <w:qFormat/>
    <w:rPr>
      <w:sz w:val="18"/>
      <w:szCs w:val="18"/>
    </w:rPr>
  </w:style>
  <w:style w:type="character" w:customStyle="1" w:styleId="aa">
    <w:name w:val="页脚 字符"/>
    <w:basedOn w:val="a0"/>
    <w:link w:val="a9"/>
    <w:uiPriority w:val="99"/>
    <w:qFormat/>
    <w:rPr>
      <w:sz w:val="18"/>
      <w:szCs w:val="18"/>
    </w:rPr>
  </w:style>
  <w:style w:type="paragraph" w:styleId="af1">
    <w:name w:val="List Paragraph"/>
    <w:basedOn w:val="a"/>
    <w:uiPriority w:val="1"/>
    <w:qFormat/>
    <w:pPr>
      <w:ind w:firstLineChars="200" w:firstLine="420"/>
    </w:pPr>
  </w:style>
  <w:style w:type="character" w:customStyle="1" w:styleId="a6">
    <w:name w:val="正文文本 字符"/>
    <w:basedOn w:val="a0"/>
    <w:link w:val="a5"/>
    <w:uiPriority w:val="1"/>
    <w:qFormat/>
    <w:rPr>
      <w:rFonts w:ascii="Times New Roman" w:eastAsia="Times New Roman" w:hAnsi="Times New Roman" w:cs="Times New Roman"/>
      <w:kern w:val="0"/>
      <w:sz w:val="24"/>
      <w:szCs w:val="24"/>
      <w:lang w:eastAsia="en-US"/>
    </w:rPr>
  </w:style>
  <w:style w:type="character" w:customStyle="1" w:styleId="fontstyle01">
    <w:name w:val="fontstyle01"/>
    <w:basedOn w:val="a0"/>
    <w:qFormat/>
    <w:rPr>
      <w:rFonts w:ascii="TimesNewRomanPSMT" w:hAnsi="TimesNewRomanPSMT" w:hint="default"/>
      <w:color w:val="000000"/>
      <w:sz w:val="24"/>
      <w:szCs w:val="24"/>
    </w:rPr>
  </w:style>
  <w:style w:type="character" w:customStyle="1" w:styleId="a4">
    <w:name w:val="批注文字 字符"/>
    <w:basedOn w:val="a0"/>
    <w:link w:val="a3"/>
    <w:uiPriority w:val="99"/>
    <w:qFormat/>
  </w:style>
  <w:style w:type="character" w:customStyle="1" w:styleId="ae">
    <w:name w:val="批注主题 字符"/>
    <w:basedOn w:val="a4"/>
    <w:link w:val="ad"/>
    <w:uiPriority w:val="99"/>
    <w:semiHidden/>
    <w:qFormat/>
    <w:rPr>
      <w:b/>
      <w:bCs/>
    </w:rPr>
  </w:style>
  <w:style w:type="character" w:customStyle="1" w:styleId="a8">
    <w:name w:val="批注框文本 字符"/>
    <w:basedOn w:val="a0"/>
    <w:link w:val="a7"/>
    <w:uiPriority w:val="99"/>
    <w:semiHidden/>
    <w:qFormat/>
    <w:rPr>
      <w:sz w:val="18"/>
      <w:szCs w:val="18"/>
    </w:rPr>
  </w:style>
  <w:style w:type="paragraph" w:customStyle="1" w:styleId="12">
    <w:name w:val="修订1"/>
    <w:hidden/>
    <w:uiPriority w:val="99"/>
    <w:semiHidden/>
    <w:qFormat/>
    <w:rPr>
      <w:kern w:val="2"/>
      <w:sz w:val="21"/>
      <w:szCs w:val="22"/>
    </w:rPr>
  </w:style>
  <w:style w:type="character" w:customStyle="1" w:styleId="10">
    <w:name w:val="标题 1 字符"/>
    <w:basedOn w:val="a0"/>
    <w:link w:val="1"/>
    <w:uiPriority w:val="9"/>
    <w:qFormat/>
    <w:rPr>
      <w:b/>
      <w:bCs/>
      <w:kern w:val="44"/>
      <w:sz w:val="44"/>
      <w:szCs w:val="44"/>
    </w:rPr>
  </w:style>
  <w:style w:type="paragraph" w:customStyle="1" w:styleId="TOC1">
    <w:name w:val="TOC 标题1"/>
    <w:basedOn w:val="1"/>
    <w:next w:val="a"/>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paragraph" w:customStyle="1" w:styleId="20">
    <w:name w:val="修订2"/>
    <w:hidden/>
    <w:uiPriority w:val="99"/>
    <w:semiHidden/>
    <w:qFormat/>
    <w:rPr>
      <w:kern w:val="2"/>
      <w:sz w:val="21"/>
      <w:szCs w:val="22"/>
    </w:rPr>
  </w:style>
  <w:style w:type="paragraph" w:customStyle="1" w:styleId="30">
    <w:name w:val="修订3"/>
    <w:hidden/>
    <w:uiPriority w:val="99"/>
    <w:semiHidden/>
    <w:qFormat/>
    <w:rPr>
      <w:kern w:val="2"/>
      <w:sz w:val="21"/>
      <w:szCs w:val="22"/>
    </w:rPr>
  </w:style>
  <w:style w:type="paragraph" w:customStyle="1" w:styleId="Default">
    <w:name w:val="Default"/>
    <w:rsid w:val="00274B3C"/>
    <w:pPr>
      <w:widowControl w:val="0"/>
      <w:autoSpaceDE w:val="0"/>
      <w:autoSpaceDN w:val="0"/>
      <w:adjustRightInd w:val="0"/>
    </w:pPr>
    <w:rPr>
      <w:rFonts w:ascii="Times New Roman" w:hAnsi="Times New Roman" w:cs="Times New Roman"/>
      <w:color w:val="000000"/>
      <w:sz w:val="24"/>
      <w:szCs w:val="24"/>
    </w:rPr>
  </w:style>
  <w:style w:type="character" w:styleId="af2">
    <w:name w:val="line number"/>
    <w:basedOn w:val="a0"/>
    <w:uiPriority w:val="99"/>
    <w:semiHidden/>
    <w:unhideWhenUsed/>
    <w:rsid w:val="009D6E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5146E6-892E-4532-AEC9-5EDDB5B6D5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271</TotalTime>
  <Pages>30</Pages>
  <Words>2346</Words>
  <Characters>13375</Characters>
  <Application>Microsoft Office Word</Application>
  <DocSecurity>0</DocSecurity>
  <Lines>111</Lines>
  <Paragraphs>31</Paragraphs>
  <ScaleCrop>false</ScaleCrop>
  <Company>Microsoft</Company>
  <LinksUpToDate>false</LinksUpToDate>
  <CharactersWithSpaces>15690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葛玉梅</cp:lastModifiedBy>
  <cp:revision>32</cp:revision>
  <dcterms:created xsi:type="dcterms:W3CDTF">2022-06-27T09:09:00Z</dcterms:created>
  <dcterms:modified xsi:type="dcterms:W3CDTF">2022-07-28T04:12:00Z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84F02462B6EA4BD3BCD017E781C94BC9</vt:lpwstr>
  </property>
</Properties>
</file>