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885" w:rsidRDefault="00902885" w:rsidP="00902885">
      <w:pPr>
        <w:widowControl/>
        <w:rPr>
          <w:rFonts w:ascii="方正小标宋简体" w:eastAsia="方正小标宋简体" w:hAnsi="方正小标宋简体" w:cs="Times New Roman"/>
          <w:kern w:val="0"/>
          <w:sz w:val="44"/>
          <w:szCs w:val="44"/>
        </w:rPr>
      </w:pPr>
    </w:p>
    <w:p w:rsidR="00A51E3D" w:rsidRDefault="00A51E3D" w:rsidP="00624278">
      <w:pPr>
        <w:spacing w:line="600" w:lineRule="exact"/>
        <w:ind w:left="440" w:hangingChars="100" w:hanging="440"/>
        <w:rPr>
          <w:rFonts w:ascii="Times New Roman" w:eastAsia="方正小标宋简体" w:hAnsi="Times New Roman" w:cs="Times New Roman"/>
          <w:sz w:val="44"/>
          <w:szCs w:val="44"/>
        </w:rPr>
      </w:pPr>
      <w:bookmarkStart w:id="0" w:name="_GoBack"/>
      <w:r w:rsidRPr="00A51E3D">
        <w:rPr>
          <w:rFonts w:ascii="Times New Roman" w:eastAsia="方正小标宋简体" w:hAnsi="Times New Roman" w:cs="Times New Roman" w:hint="eastAsia"/>
          <w:sz w:val="44"/>
          <w:szCs w:val="44"/>
        </w:rPr>
        <w:t>人类</w:t>
      </w:r>
      <w:r w:rsidR="0070730C" w:rsidRPr="0070730C">
        <w:rPr>
          <w:rFonts w:ascii="Times New Roman" w:eastAsia="方正小标宋简体" w:hAnsi="Times New Roman" w:cs="Times New Roman" w:hint="eastAsia"/>
          <w:sz w:val="44"/>
          <w:szCs w:val="44"/>
        </w:rPr>
        <w:t>尿路上皮癌</w:t>
      </w:r>
      <w:r w:rsidRPr="00A51E3D">
        <w:rPr>
          <w:rFonts w:ascii="Times New Roman" w:eastAsia="方正小标宋简体" w:hAnsi="Times New Roman" w:cs="Times New Roman" w:hint="eastAsia"/>
          <w:sz w:val="44"/>
          <w:szCs w:val="44"/>
        </w:rPr>
        <w:t>基因甲基化检测试剂盒</w:t>
      </w:r>
      <w:r w:rsidRPr="00A51E3D">
        <w:rPr>
          <w:rFonts w:ascii="Times New Roman" w:eastAsia="方正小标宋简体" w:hAnsi="Times New Roman" w:cs="Times New Roman"/>
          <w:sz w:val="44"/>
          <w:szCs w:val="44"/>
        </w:rPr>
        <w:t>临床试验资料</w:t>
      </w:r>
      <w:r w:rsidR="00896DCC">
        <w:rPr>
          <w:rFonts w:ascii="Times New Roman" w:eastAsia="方正小标宋简体" w:hAnsi="Times New Roman" w:cs="Times New Roman" w:hint="eastAsia"/>
          <w:sz w:val="44"/>
          <w:szCs w:val="44"/>
        </w:rPr>
        <w:t>技术审评</w:t>
      </w:r>
      <w:r w:rsidRPr="00A51E3D">
        <w:rPr>
          <w:rFonts w:ascii="Times New Roman" w:eastAsia="方正小标宋简体" w:hAnsi="Times New Roman" w:cs="Times New Roman"/>
          <w:sz w:val="44"/>
          <w:szCs w:val="44"/>
        </w:rPr>
        <w:t>要点</w:t>
      </w:r>
      <w:bookmarkEnd w:id="0"/>
      <w:r>
        <w:rPr>
          <w:rFonts w:ascii="Times New Roman" w:eastAsia="方正小标宋简体" w:hAnsi="Times New Roman" w:cs="Times New Roman" w:hint="eastAsia"/>
          <w:sz w:val="44"/>
          <w:szCs w:val="44"/>
        </w:rPr>
        <w:t>（征求意见稿）</w:t>
      </w:r>
    </w:p>
    <w:p w:rsidR="00624278" w:rsidRPr="00A51E3D" w:rsidRDefault="00624278" w:rsidP="00902885">
      <w:pPr>
        <w:spacing w:line="600" w:lineRule="exact"/>
        <w:ind w:left="440" w:hangingChars="100" w:hanging="440"/>
        <w:rPr>
          <w:rFonts w:ascii="Times New Roman" w:eastAsia="方正小标宋简体" w:hAnsi="Times New Roman" w:cs="Times New Roman"/>
          <w:sz w:val="44"/>
          <w:szCs w:val="44"/>
        </w:rPr>
      </w:pPr>
    </w:p>
    <w:p w:rsidR="00624278" w:rsidRPr="00624278" w:rsidRDefault="00624278" w:rsidP="00624278">
      <w:pPr>
        <w:snapToGrid w:val="0"/>
        <w:spacing w:line="520" w:lineRule="exact"/>
        <w:ind w:firstLineChars="200" w:firstLine="640"/>
        <w:rPr>
          <w:rFonts w:ascii="Times New Roman" w:eastAsia="仿宋_GB2312" w:hAnsi="Times New Roman" w:cs="Times New Roman"/>
          <w:sz w:val="32"/>
          <w:szCs w:val="32"/>
        </w:rPr>
      </w:pPr>
      <w:r w:rsidRPr="00624278">
        <w:rPr>
          <w:rFonts w:ascii="Times New Roman" w:eastAsia="仿宋_GB2312" w:hAnsi="Times New Roman" w:cs="Times New Roman" w:hint="eastAsia"/>
          <w:sz w:val="32"/>
          <w:szCs w:val="32"/>
        </w:rPr>
        <w:t>本审评要点旨在指导注册申请人对人类尿路上皮癌基因甲基化检测试剂盒产品注册临床试验的开展及临床试验资料的准备及撰写</w:t>
      </w:r>
      <w:r w:rsidRPr="00624278">
        <w:rPr>
          <w:rFonts w:ascii="Times New Roman" w:eastAsia="仿宋_GB2312" w:hAnsi="Times New Roman" w:cs="Times New Roman"/>
          <w:sz w:val="32"/>
          <w:szCs w:val="32"/>
        </w:rPr>
        <w:t>，为体外诊断试剂注册申请人和技术审评部门提供参考。</w:t>
      </w:r>
    </w:p>
    <w:p w:rsidR="00624278" w:rsidRPr="00624278" w:rsidRDefault="00624278" w:rsidP="00624278">
      <w:pPr>
        <w:snapToGrid w:val="0"/>
        <w:spacing w:line="520" w:lineRule="exact"/>
        <w:ind w:firstLineChars="200" w:firstLine="640"/>
        <w:rPr>
          <w:rFonts w:ascii="Times New Roman" w:eastAsia="仿宋_GB2312" w:hAnsi="Times New Roman" w:cs="Times New Roman"/>
          <w:sz w:val="32"/>
          <w:szCs w:val="32"/>
        </w:rPr>
      </w:pPr>
      <w:r w:rsidRPr="00624278">
        <w:rPr>
          <w:rFonts w:ascii="Times New Roman" w:eastAsia="仿宋_GB2312" w:hAnsi="Times New Roman" w:cs="Times New Roman"/>
          <w:sz w:val="32"/>
          <w:szCs w:val="32"/>
        </w:rPr>
        <w:t>本审评要点是对</w:t>
      </w:r>
      <w:r w:rsidRPr="00624278">
        <w:rPr>
          <w:rFonts w:ascii="Times New Roman" w:eastAsia="仿宋_GB2312" w:hAnsi="Times New Roman" w:cs="Times New Roman" w:hint="eastAsia"/>
          <w:sz w:val="32"/>
          <w:szCs w:val="32"/>
        </w:rPr>
        <w:t>人类尿路上皮癌基因甲基化检测试剂盒</w:t>
      </w:r>
      <w:r>
        <w:rPr>
          <w:rFonts w:ascii="Times New Roman" w:eastAsia="仿宋_GB2312" w:hAnsi="Times New Roman" w:cs="Times New Roman" w:hint="eastAsia"/>
          <w:sz w:val="32"/>
          <w:szCs w:val="32"/>
        </w:rPr>
        <w:t>的</w:t>
      </w:r>
      <w:r w:rsidRPr="00624278">
        <w:rPr>
          <w:rFonts w:ascii="Times New Roman" w:eastAsia="仿宋_GB2312" w:hAnsi="Times New Roman" w:cs="Times New Roman"/>
          <w:sz w:val="32"/>
          <w:szCs w:val="32"/>
        </w:rPr>
        <w:t>一般要求，注册申请人应依据产品的具体特性确定其中内容是否适用，若不适用，需具体阐述理由及相应的科学依据，并依据产品的具体特性对注册申报资料的内容进行充实和细化。</w:t>
      </w:r>
    </w:p>
    <w:p w:rsidR="00624278" w:rsidRPr="00624278" w:rsidRDefault="00624278" w:rsidP="00624278">
      <w:pPr>
        <w:snapToGrid w:val="0"/>
        <w:spacing w:line="520" w:lineRule="exact"/>
        <w:ind w:firstLine="636"/>
        <w:rPr>
          <w:rFonts w:ascii="Times New Roman" w:eastAsia="仿宋_GB2312" w:hAnsi="Times New Roman" w:cs="Times New Roman"/>
          <w:sz w:val="32"/>
          <w:szCs w:val="32"/>
        </w:rPr>
      </w:pPr>
      <w:r w:rsidRPr="00624278">
        <w:rPr>
          <w:rFonts w:ascii="Times New Roman" w:eastAsia="仿宋_GB2312" w:hAnsi="Times New Roman" w:cs="Times New Roman"/>
          <w:sz w:val="32"/>
          <w:szCs w:val="32"/>
        </w:rPr>
        <w:t>本审评要点是</w:t>
      </w:r>
      <w:proofErr w:type="gramStart"/>
      <w:r w:rsidRPr="00624278">
        <w:rPr>
          <w:rFonts w:ascii="Times New Roman" w:eastAsia="仿宋_GB2312" w:hAnsi="Times New Roman" w:cs="Times New Roman"/>
          <w:sz w:val="32"/>
          <w:szCs w:val="32"/>
        </w:rPr>
        <w:t>供注册</w:t>
      </w:r>
      <w:proofErr w:type="gramEnd"/>
      <w:r w:rsidRPr="00624278">
        <w:rPr>
          <w:rFonts w:ascii="Times New Roman" w:eastAsia="仿宋_GB2312" w:hAnsi="Times New Roman" w:cs="Times New Roman"/>
          <w:sz w:val="32"/>
          <w:szCs w:val="32"/>
        </w:rPr>
        <w:t>申请人和技术审评人员使用的指导性文件，但不包括</w:t>
      </w:r>
      <w:proofErr w:type="gramStart"/>
      <w:r w:rsidRPr="00624278">
        <w:rPr>
          <w:rFonts w:ascii="Times New Roman" w:eastAsia="仿宋_GB2312" w:hAnsi="Times New Roman" w:cs="Times New Roman"/>
          <w:sz w:val="32"/>
          <w:szCs w:val="32"/>
        </w:rPr>
        <w:t>审评审批</w:t>
      </w:r>
      <w:proofErr w:type="gramEnd"/>
      <w:r w:rsidRPr="00624278">
        <w:rPr>
          <w:rFonts w:ascii="Times New Roman" w:eastAsia="仿宋_GB2312" w:hAnsi="Times New Roman" w:cs="Times New Roman"/>
          <w:sz w:val="32"/>
          <w:szCs w:val="32"/>
        </w:rPr>
        <w:t>所涉及的行政事项，亦不作为法规强制执行，应在遵循相关法规的前提下使用本审评要点。如果有能够满足相关法规要求的其他方法，也可以采用，但是需要提供详细的研究资料和验证资料。</w:t>
      </w:r>
    </w:p>
    <w:p w:rsidR="00A51E3D" w:rsidRPr="00624278" w:rsidRDefault="00624278" w:rsidP="00624278">
      <w:pPr>
        <w:snapToGrid w:val="0"/>
        <w:spacing w:line="520" w:lineRule="exact"/>
        <w:ind w:firstLine="636"/>
        <w:rPr>
          <w:rFonts w:ascii="Times New Roman" w:eastAsia="仿宋_GB2312" w:hAnsi="Times New Roman" w:cs="Times New Roman"/>
          <w:sz w:val="32"/>
          <w:szCs w:val="32"/>
        </w:rPr>
      </w:pPr>
      <w:r w:rsidRPr="00624278">
        <w:rPr>
          <w:rFonts w:ascii="Times New Roman" w:eastAsia="仿宋_GB2312" w:hAnsi="Times New Roman" w:cs="Times New Roman"/>
          <w:sz w:val="32"/>
          <w:szCs w:val="32"/>
        </w:rPr>
        <w:t>本审评要点是在现行法规和标准体系以及当前认知水平下制定，随着法规和标准的不断完善，以及科学技术的不断发展，相关内容也将适时进行调整。</w:t>
      </w:r>
    </w:p>
    <w:p w:rsidR="00A51E3D" w:rsidRPr="00A51E3D" w:rsidRDefault="00A51E3D" w:rsidP="00902885">
      <w:pPr>
        <w:snapToGrid w:val="0"/>
        <w:spacing w:line="520" w:lineRule="exact"/>
        <w:ind w:firstLine="636"/>
        <w:rPr>
          <w:rFonts w:ascii="Times New Roman" w:eastAsia="黑体" w:hAnsi="Times New Roman" w:cs="Times New Roman"/>
          <w:sz w:val="32"/>
          <w:szCs w:val="32"/>
        </w:rPr>
      </w:pPr>
      <w:r w:rsidRPr="00A51E3D">
        <w:rPr>
          <w:rFonts w:ascii="Times New Roman" w:eastAsia="黑体" w:hAnsi="Times New Roman" w:cs="Times New Roman"/>
          <w:sz w:val="32"/>
          <w:szCs w:val="32"/>
        </w:rPr>
        <w:t>一、适用范围</w:t>
      </w:r>
    </w:p>
    <w:p w:rsidR="00A51E3D" w:rsidRPr="00A51E3D" w:rsidRDefault="00A51E3D" w:rsidP="0001143B">
      <w:pPr>
        <w:widowControl/>
        <w:spacing w:before="60" w:after="60" w:line="520" w:lineRule="exact"/>
        <w:ind w:firstLineChars="200" w:firstLine="640"/>
        <w:rPr>
          <w:rFonts w:ascii="仿宋_GB2312" w:eastAsia="仿宋_GB2312" w:hAnsi="仿宋_GB2312" w:cs="Times New Roman"/>
          <w:sz w:val="32"/>
          <w:szCs w:val="32"/>
        </w:rPr>
      </w:pPr>
      <w:r w:rsidRPr="00A51E3D">
        <w:rPr>
          <w:rFonts w:ascii="仿宋_GB2312" w:eastAsia="仿宋_GB2312" w:hAnsi="仿宋_GB2312" w:cs="Times New Roman"/>
          <w:sz w:val="32"/>
          <w:szCs w:val="32"/>
        </w:rPr>
        <w:t>本审评要点所</w:t>
      </w:r>
      <w:r w:rsidRPr="00A51E3D">
        <w:rPr>
          <w:rFonts w:ascii="仿宋_GB2312" w:eastAsia="仿宋_GB2312" w:hAnsi="仿宋_GB2312" w:cs="Times New Roman" w:hint="eastAsia"/>
          <w:sz w:val="32"/>
          <w:szCs w:val="32"/>
        </w:rPr>
        <w:t>指人类</w:t>
      </w:r>
      <w:r w:rsidR="00846AB2">
        <w:rPr>
          <w:rFonts w:ascii="仿宋_GB2312" w:eastAsia="仿宋_GB2312" w:hAnsi="仿宋_GB2312" w:cs="Times New Roman" w:hint="eastAsia"/>
          <w:sz w:val="32"/>
          <w:szCs w:val="32"/>
        </w:rPr>
        <w:t>尿路</w:t>
      </w:r>
      <w:r w:rsidR="00846AB2">
        <w:rPr>
          <w:rFonts w:ascii="仿宋_GB2312" w:eastAsia="仿宋_GB2312" w:hAnsi="仿宋_GB2312" w:cs="Times New Roman"/>
          <w:sz w:val="32"/>
          <w:szCs w:val="32"/>
        </w:rPr>
        <w:t>上皮癌</w:t>
      </w:r>
      <w:r w:rsidRPr="00A51E3D">
        <w:rPr>
          <w:rFonts w:ascii="仿宋_GB2312" w:eastAsia="仿宋_GB2312" w:hAnsi="仿宋_GB2312" w:cs="Times New Roman" w:hint="eastAsia"/>
          <w:sz w:val="32"/>
          <w:szCs w:val="32"/>
        </w:rPr>
        <w:t>基因甲基化检测试剂盒</w:t>
      </w:r>
      <w:r w:rsidRPr="00A51E3D">
        <w:rPr>
          <w:rFonts w:ascii="仿宋_GB2312" w:eastAsia="仿宋_GB2312" w:hAnsi="仿宋_GB2312" w:cs="Times New Roman"/>
          <w:sz w:val="32"/>
          <w:szCs w:val="32"/>
        </w:rPr>
        <w:t>是指用于体外定性检测人尿脱落细胞样本中</w:t>
      </w:r>
      <w:r w:rsidR="00846AB2">
        <w:rPr>
          <w:rFonts w:ascii="仿宋_GB2312" w:eastAsia="仿宋_GB2312" w:hAnsi="仿宋_GB2312" w:cs="Times New Roman" w:hint="eastAsia"/>
          <w:sz w:val="32"/>
          <w:szCs w:val="32"/>
        </w:rPr>
        <w:t>尿路</w:t>
      </w:r>
      <w:r w:rsidR="00846AB2">
        <w:rPr>
          <w:rFonts w:ascii="仿宋_GB2312" w:eastAsia="仿宋_GB2312" w:hAnsi="仿宋_GB2312" w:cs="Times New Roman"/>
          <w:sz w:val="32"/>
          <w:szCs w:val="32"/>
        </w:rPr>
        <w:t>上皮癌</w:t>
      </w:r>
      <w:r w:rsidRPr="00A51E3D">
        <w:rPr>
          <w:rFonts w:ascii="仿宋_GB2312" w:eastAsia="仿宋_GB2312" w:hAnsi="仿宋_GB2312" w:cs="Times New Roman"/>
          <w:sz w:val="32"/>
          <w:szCs w:val="32"/>
        </w:rPr>
        <w:t>基因的甲基化水平的体外诊断试剂。适用于有血尿、膀胱刺</w:t>
      </w:r>
      <w:r w:rsidRPr="00A51E3D">
        <w:rPr>
          <w:rFonts w:ascii="仿宋_GB2312" w:eastAsia="仿宋_GB2312" w:hAnsi="仿宋_GB2312" w:cs="Times New Roman"/>
          <w:sz w:val="32"/>
          <w:szCs w:val="32"/>
        </w:rPr>
        <w:lastRenderedPageBreak/>
        <w:t>激症等临床症状，或经影像学等非侵入性方法显示异常，临床可能需进一步检查的疑似尿路上皮癌初诊患者的辅助诊断，</w:t>
      </w:r>
      <w:r w:rsidRPr="00A51E3D">
        <w:rPr>
          <w:rFonts w:ascii="仿宋_GB2312" w:eastAsia="仿宋_GB2312" w:hAnsi="仿宋_GB2312" w:cs="Times New Roman" w:hint="eastAsia"/>
          <w:sz w:val="32"/>
          <w:szCs w:val="32"/>
        </w:rPr>
        <w:t>尤其是经影像学等非侵入方法无法决策是否需要进行膀胱镜的病例，</w:t>
      </w:r>
      <w:r w:rsidRPr="00A51E3D">
        <w:rPr>
          <w:rFonts w:ascii="仿宋_GB2312" w:eastAsia="仿宋_GB2312" w:hAnsi="仿宋_GB2312" w:cs="Times New Roman"/>
          <w:sz w:val="32"/>
          <w:szCs w:val="32"/>
        </w:rPr>
        <w:t>可为患者提供一种尿路上皮癌的无创辅助诊断选择，但不能作为肿瘤早期诊断或确诊的依据。临床医生应结合患者病情及其它实验室检测指标等因素对检测结果进行综合判断。</w:t>
      </w:r>
    </w:p>
    <w:p w:rsidR="00A51E3D" w:rsidRPr="00A51E3D" w:rsidRDefault="00A51E3D" w:rsidP="00902885">
      <w:pPr>
        <w:widowControl/>
        <w:spacing w:line="520" w:lineRule="exact"/>
        <w:ind w:firstLine="636"/>
        <w:rPr>
          <w:rFonts w:ascii="仿宋_GB2312" w:eastAsia="仿宋_GB2312" w:hAnsi="仿宋_GB2312" w:cs="Times New Roman"/>
          <w:sz w:val="32"/>
          <w:szCs w:val="32"/>
        </w:rPr>
      </w:pPr>
      <w:r w:rsidRPr="00A51E3D">
        <w:rPr>
          <w:rFonts w:ascii="仿宋_GB2312" w:eastAsia="仿宋_GB2312" w:hAnsi="仿宋_GB2312" w:cs="Times New Roman"/>
          <w:sz w:val="32"/>
          <w:szCs w:val="32"/>
        </w:rPr>
        <w:t>适用方法学包括：</w:t>
      </w:r>
      <w:r w:rsidRPr="00A51E3D">
        <w:rPr>
          <w:rFonts w:ascii="仿宋_GB2312" w:eastAsia="仿宋_GB2312" w:hAnsi="仿宋_GB2312" w:cs="Times New Roman" w:hint="eastAsia"/>
          <w:sz w:val="32"/>
          <w:szCs w:val="32"/>
        </w:rPr>
        <w:t>荧光</w:t>
      </w:r>
      <w:r w:rsidRPr="00A51E3D">
        <w:rPr>
          <w:rFonts w:ascii="仿宋_GB2312" w:eastAsia="仿宋_GB2312" w:hAnsi="仿宋_GB2312" w:cs="Times New Roman"/>
          <w:sz w:val="32"/>
          <w:szCs w:val="32"/>
        </w:rPr>
        <w:t>PCR</w:t>
      </w:r>
      <w:r w:rsidRPr="00A51E3D">
        <w:rPr>
          <w:rFonts w:ascii="仿宋_GB2312" w:eastAsia="仿宋_GB2312" w:hAnsi="仿宋_GB2312" w:cs="Times New Roman" w:hint="eastAsia"/>
          <w:sz w:val="32"/>
          <w:szCs w:val="32"/>
        </w:rPr>
        <w:t>法</w:t>
      </w:r>
      <w:r w:rsidRPr="00A51E3D">
        <w:rPr>
          <w:rFonts w:ascii="仿宋_GB2312" w:eastAsia="仿宋_GB2312" w:hAnsi="仿宋_GB2312" w:cs="Times New Roman"/>
          <w:sz w:val="32"/>
          <w:szCs w:val="32"/>
        </w:rPr>
        <w:t>。</w:t>
      </w:r>
    </w:p>
    <w:p w:rsidR="00A51E3D" w:rsidRPr="00A51E3D" w:rsidRDefault="00A51E3D" w:rsidP="00902885">
      <w:pPr>
        <w:widowControl/>
        <w:spacing w:line="520" w:lineRule="exact"/>
        <w:ind w:firstLineChars="200" w:firstLine="640"/>
        <w:rPr>
          <w:rFonts w:ascii="黑体" w:eastAsia="黑体" w:hAnsi="黑体" w:cs="Times New Roman"/>
          <w:kern w:val="0"/>
          <w:sz w:val="32"/>
          <w:szCs w:val="32"/>
        </w:rPr>
      </w:pPr>
      <w:r w:rsidRPr="00A51E3D">
        <w:rPr>
          <w:rFonts w:ascii="黑体" w:eastAsia="黑体" w:hAnsi="黑体" w:cs="Times New Roman"/>
          <w:kern w:val="0"/>
          <w:sz w:val="32"/>
          <w:szCs w:val="32"/>
        </w:rPr>
        <w:t>二、</w:t>
      </w:r>
      <w:r w:rsidR="00EF5ED4">
        <w:rPr>
          <w:rFonts w:ascii="黑体" w:eastAsia="黑体" w:hAnsi="黑体" w:cs="Times New Roman" w:hint="eastAsia"/>
          <w:kern w:val="0"/>
          <w:sz w:val="32"/>
          <w:szCs w:val="32"/>
        </w:rPr>
        <w:t>注册</w:t>
      </w:r>
      <w:r w:rsidRPr="00A51E3D">
        <w:rPr>
          <w:rFonts w:ascii="黑体" w:eastAsia="黑体" w:hAnsi="黑体" w:cs="Times New Roman"/>
          <w:kern w:val="0"/>
          <w:sz w:val="32"/>
          <w:szCs w:val="32"/>
        </w:rPr>
        <w:t>审查要点</w:t>
      </w:r>
    </w:p>
    <w:p w:rsidR="00A51E3D" w:rsidRPr="00BF2D41" w:rsidRDefault="00EF5ED4" w:rsidP="00902885">
      <w:pPr>
        <w:widowControl/>
        <w:spacing w:line="520" w:lineRule="exact"/>
        <w:ind w:firstLineChars="200" w:firstLine="640"/>
        <w:rPr>
          <w:rFonts w:ascii="楷体_GB2312" w:eastAsia="楷体_GB2312" w:hAnsi="仿宋_GB2312" w:cs="Times New Roman"/>
          <w:sz w:val="32"/>
          <w:szCs w:val="32"/>
        </w:rPr>
      </w:pPr>
      <w:r w:rsidRPr="00896DCC">
        <w:rPr>
          <w:rFonts w:ascii="楷体" w:eastAsia="楷体" w:hAnsi="楷体" w:cs="Times New Roman" w:hint="eastAsia"/>
          <w:kern w:val="0"/>
          <w:sz w:val="32"/>
          <w:szCs w:val="32"/>
        </w:rPr>
        <w:t>（一）</w:t>
      </w:r>
      <w:r w:rsidRPr="00BF2D41">
        <w:rPr>
          <w:rFonts w:ascii="楷体_GB2312" w:eastAsia="楷体_GB2312" w:hAnsi="仿宋_GB2312" w:cs="Times New Roman"/>
          <w:sz w:val="32"/>
          <w:szCs w:val="32"/>
        </w:rPr>
        <w:t>临床试验机构选择要求</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选择不少于3家临床试验机构。</w:t>
      </w:r>
    </w:p>
    <w:p w:rsidR="00A51E3D" w:rsidRPr="00BF2D41" w:rsidRDefault="00EF5ED4" w:rsidP="00902885">
      <w:pPr>
        <w:widowControl/>
        <w:spacing w:line="520" w:lineRule="exact"/>
        <w:ind w:firstLineChars="200" w:firstLine="640"/>
        <w:rPr>
          <w:rFonts w:ascii="楷体_GB2312" w:eastAsia="楷体_GB2312" w:hAnsi="仿宋_GB2312" w:cs="Times New Roman"/>
          <w:sz w:val="32"/>
          <w:szCs w:val="32"/>
        </w:rPr>
      </w:pPr>
      <w:r w:rsidRPr="00BF2D41">
        <w:rPr>
          <w:rFonts w:ascii="楷体_GB2312" w:eastAsia="楷体_GB2312" w:hAnsi="仿宋_GB2312" w:cs="Times New Roman" w:hint="eastAsia"/>
          <w:sz w:val="32"/>
          <w:szCs w:val="32"/>
        </w:rPr>
        <w:t>（二）</w:t>
      </w:r>
      <w:r w:rsidRPr="00BF2D41">
        <w:rPr>
          <w:rFonts w:ascii="楷体_GB2312" w:eastAsia="楷体_GB2312" w:hAnsi="仿宋_GB2312" w:cs="Times New Roman"/>
          <w:sz w:val="32"/>
          <w:szCs w:val="32"/>
        </w:rPr>
        <w:t>临床试验设计类型</w:t>
      </w:r>
    </w:p>
    <w:p w:rsidR="00A51E3D" w:rsidRPr="00A51E3D" w:rsidRDefault="00A51E3D" w:rsidP="00902885">
      <w:pPr>
        <w:widowControl/>
        <w:numPr>
          <w:ilvl w:val="255"/>
          <w:numId w:val="0"/>
        </w:numPr>
        <w:spacing w:line="520" w:lineRule="exact"/>
        <w:ind w:firstLineChars="200" w:firstLine="640"/>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此类产品临床试验包括尿路上皮癌辅助诊断</w:t>
      </w:r>
      <w:r w:rsidRPr="00A51E3D">
        <w:rPr>
          <w:rFonts w:ascii="仿宋_GB2312" w:eastAsia="仿宋_GB2312" w:hAnsi="仿宋_GB2312" w:cs="Times New Roman" w:hint="eastAsia"/>
          <w:kern w:val="0"/>
          <w:sz w:val="32"/>
          <w:szCs w:val="32"/>
        </w:rPr>
        <w:t>临床性能评价、</w:t>
      </w:r>
      <w:r w:rsidRPr="00A51E3D">
        <w:rPr>
          <w:rFonts w:ascii="Times New Roman" w:eastAsia="仿宋_GB2312" w:hAnsi="Times New Roman" w:cs="Times New Roman" w:hint="eastAsia"/>
          <w:kern w:val="0"/>
          <w:sz w:val="32"/>
          <w:szCs w:val="32"/>
        </w:rPr>
        <w:t>基因甲基化</w:t>
      </w:r>
      <w:r w:rsidRPr="00A51E3D">
        <w:rPr>
          <w:rFonts w:ascii="仿宋_GB2312" w:eastAsia="仿宋_GB2312" w:hAnsi="仿宋_GB2312" w:cs="Times New Roman"/>
          <w:kern w:val="0"/>
          <w:sz w:val="32"/>
          <w:szCs w:val="32"/>
        </w:rPr>
        <w:t>检测性能评价及手术前后基因甲基化检测评价三部分。</w:t>
      </w:r>
    </w:p>
    <w:p w:rsidR="00A51E3D" w:rsidRPr="00BF2D41" w:rsidRDefault="00EF5ED4" w:rsidP="00902885">
      <w:pPr>
        <w:widowControl/>
        <w:spacing w:line="520" w:lineRule="exact"/>
        <w:ind w:firstLineChars="200" w:firstLine="640"/>
        <w:rPr>
          <w:rFonts w:ascii="楷体_GB2312" w:eastAsia="楷体_GB2312" w:hAnsi="仿宋_GB2312" w:cs="Times New Roman"/>
          <w:sz w:val="32"/>
          <w:szCs w:val="32"/>
        </w:rPr>
      </w:pPr>
      <w:r w:rsidRPr="00BF2D41">
        <w:rPr>
          <w:rFonts w:ascii="楷体_GB2312" w:eastAsia="楷体_GB2312" w:hAnsi="仿宋_GB2312" w:cs="Times New Roman" w:hint="eastAsia"/>
          <w:sz w:val="32"/>
          <w:szCs w:val="32"/>
        </w:rPr>
        <w:t>（三）</w:t>
      </w:r>
      <w:r w:rsidRPr="00BF2D41">
        <w:rPr>
          <w:rFonts w:ascii="楷体_GB2312" w:eastAsia="楷体_GB2312" w:hAnsi="仿宋_GB2312" w:cs="Times New Roman"/>
          <w:sz w:val="32"/>
          <w:szCs w:val="32"/>
        </w:rPr>
        <w:t>对比方法的选择</w:t>
      </w:r>
    </w:p>
    <w:p w:rsidR="00A51E3D" w:rsidRPr="00A51E3D" w:rsidRDefault="00D73219" w:rsidP="00902885">
      <w:pPr>
        <w:widowControl/>
        <w:spacing w:line="520" w:lineRule="exact"/>
        <w:ind w:firstLine="636"/>
        <w:rPr>
          <w:rFonts w:ascii="仿宋_GB2312" w:eastAsia="仿宋_GB2312" w:hAnsi="仿宋_GB2312" w:cs="Times New Roman"/>
          <w:kern w:val="0"/>
          <w:sz w:val="32"/>
          <w:szCs w:val="32"/>
        </w:rPr>
      </w:pPr>
      <w:r>
        <w:rPr>
          <w:rFonts w:ascii="仿宋_GB2312" w:eastAsia="仿宋_GB2312" w:hAnsi="仿宋_GB2312" w:cs="Times New Roman"/>
          <w:kern w:val="0"/>
          <w:sz w:val="32"/>
          <w:szCs w:val="32"/>
        </w:rPr>
        <w:t>1.</w:t>
      </w:r>
      <w:r w:rsidR="00A51E3D" w:rsidRPr="00A51E3D">
        <w:rPr>
          <w:rFonts w:ascii="仿宋_GB2312" w:eastAsia="仿宋_GB2312" w:hAnsi="仿宋_GB2312" w:cs="Times New Roman"/>
          <w:kern w:val="0"/>
          <w:sz w:val="32"/>
          <w:szCs w:val="32"/>
        </w:rPr>
        <w:t>尿路上皮癌辅助诊断</w:t>
      </w:r>
      <w:r w:rsidR="00A51E3D" w:rsidRPr="00A51E3D">
        <w:rPr>
          <w:rFonts w:ascii="仿宋_GB2312" w:eastAsia="仿宋_GB2312" w:hAnsi="仿宋_GB2312" w:cs="Times New Roman" w:hint="eastAsia"/>
          <w:kern w:val="0"/>
          <w:sz w:val="32"/>
          <w:szCs w:val="32"/>
        </w:rPr>
        <w:t>临床性能评价</w:t>
      </w:r>
    </w:p>
    <w:p w:rsidR="00A51E3D" w:rsidRPr="00761F30"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Times New Roman" w:eastAsia="仿宋_GB2312" w:hAnsi="Times New Roman" w:cs="Times New Roman" w:hint="eastAsia"/>
          <w:kern w:val="0"/>
          <w:sz w:val="32"/>
          <w:szCs w:val="32"/>
        </w:rPr>
        <w:t>建议采用试验体外诊断试剂与</w:t>
      </w:r>
      <w:r w:rsidRPr="00A51E3D">
        <w:rPr>
          <w:rFonts w:ascii="仿宋_GB2312" w:eastAsia="仿宋_GB2312" w:hAnsi="仿宋_GB2312" w:cs="Times New Roman"/>
          <w:kern w:val="0"/>
          <w:sz w:val="32"/>
          <w:szCs w:val="32"/>
        </w:rPr>
        <w:t>尿路上皮</w:t>
      </w:r>
      <w:r w:rsidRPr="00A51E3D">
        <w:rPr>
          <w:rFonts w:ascii="Times New Roman" w:eastAsia="仿宋_GB2312" w:hAnsi="Times New Roman" w:cs="Times New Roman" w:hint="eastAsia"/>
          <w:kern w:val="0"/>
          <w:sz w:val="32"/>
          <w:szCs w:val="32"/>
        </w:rPr>
        <w:t>癌诊断的临床参考标准进行比较研究，评价试验体外诊断试剂对于</w:t>
      </w:r>
      <w:r w:rsidRPr="00A51E3D">
        <w:rPr>
          <w:rFonts w:ascii="仿宋_GB2312" w:eastAsia="仿宋_GB2312" w:hAnsi="仿宋_GB2312" w:cs="Times New Roman"/>
          <w:kern w:val="0"/>
          <w:sz w:val="32"/>
          <w:szCs w:val="32"/>
        </w:rPr>
        <w:t>尿路上皮癌</w:t>
      </w:r>
      <w:r w:rsidRPr="00A51E3D">
        <w:rPr>
          <w:rFonts w:ascii="Times New Roman" w:eastAsia="仿宋_GB2312" w:hAnsi="Times New Roman" w:cs="Times New Roman" w:hint="eastAsia"/>
          <w:kern w:val="0"/>
          <w:sz w:val="32"/>
          <w:szCs w:val="32"/>
        </w:rPr>
        <w:t>辅助诊断的临床灵敏度、临床特异度等指标。</w:t>
      </w:r>
      <w:r w:rsidR="00761F30" w:rsidRPr="00761F30">
        <w:rPr>
          <w:rFonts w:ascii="仿宋_GB2312" w:eastAsia="仿宋_GB2312" w:hAnsi="仿宋_GB2312" w:cs="Times New Roman" w:hint="eastAsia"/>
          <w:kern w:val="0"/>
          <w:sz w:val="32"/>
          <w:szCs w:val="32"/>
        </w:rPr>
        <w:t>尿路上皮癌和其它恶性肿瘤病例</w:t>
      </w:r>
      <w:r w:rsidR="00761F30">
        <w:rPr>
          <w:rFonts w:ascii="仿宋_GB2312" w:eastAsia="仿宋_GB2312" w:hAnsi="仿宋_GB2312" w:cs="Times New Roman" w:hint="eastAsia"/>
          <w:kern w:val="0"/>
          <w:sz w:val="32"/>
          <w:szCs w:val="32"/>
        </w:rPr>
        <w:t>按照</w:t>
      </w:r>
      <w:r w:rsidR="00761F30">
        <w:rPr>
          <w:rFonts w:ascii="仿宋_GB2312" w:eastAsia="仿宋_GB2312" w:hAnsi="仿宋_GB2312" w:cs="Times New Roman"/>
          <w:kern w:val="0"/>
          <w:sz w:val="32"/>
          <w:szCs w:val="32"/>
        </w:rPr>
        <w:t>相关诊疗指南和诊疗规范要求，</w:t>
      </w:r>
      <w:r w:rsidR="00761F30" w:rsidRPr="00761F30">
        <w:rPr>
          <w:rFonts w:ascii="仿宋_GB2312" w:eastAsia="仿宋_GB2312" w:hAnsi="仿宋_GB2312" w:cs="Times New Roman" w:hint="eastAsia"/>
          <w:kern w:val="0"/>
          <w:sz w:val="32"/>
          <w:szCs w:val="32"/>
        </w:rPr>
        <w:t>采用病理诊断确诊，其它疾病根据相关诊疗指南进行综合诊断确诊。</w:t>
      </w:r>
    </w:p>
    <w:p w:rsidR="00A51E3D" w:rsidRPr="007B2F9B" w:rsidRDefault="00D73219" w:rsidP="00902885">
      <w:pPr>
        <w:widowControl/>
        <w:spacing w:line="520" w:lineRule="exact"/>
        <w:ind w:firstLine="636"/>
        <w:rPr>
          <w:rFonts w:ascii="仿宋_GB2312" w:eastAsia="仿宋_GB2312" w:hAnsi="仿宋_GB2312" w:cs="Times New Roman"/>
          <w:kern w:val="0"/>
          <w:sz w:val="32"/>
          <w:szCs w:val="32"/>
        </w:rPr>
      </w:pPr>
      <w:r>
        <w:rPr>
          <w:rFonts w:ascii="仿宋_GB2312" w:eastAsia="仿宋_GB2312" w:hAnsi="仿宋_GB2312" w:cs="Times New Roman"/>
          <w:kern w:val="0"/>
          <w:sz w:val="32"/>
          <w:szCs w:val="32"/>
        </w:rPr>
        <w:t>2.</w:t>
      </w:r>
      <w:r w:rsidR="00A51E3D" w:rsidRPr="00A51E3D">
        <w:rPr>
          <w:rFonts w:ascii="仿宋_GB2312" w:eastAsia="仿宋_GB2312" w:hAnsi="仿宋_GB2312" w:cs="Times New Roman" w:hint="eastAsia"/>
          <w:kern w:val="0"/>
          <w:sz w:val="32"/>
          <w:szCs w:val="32"/>
        </w:rPr>
        <w:t>检测性能评价</w:t>
      </w:r>
    </w:p>
    <w:p w:rsidR="00E94ECB" w:rsidRPr="00E94ECB" w:rsidRDefault="00E94ECB" w:rsidP="00902885">
      <w:pPr>
        <w:widowControl/>
        <w:spacing w:line="520" w:lineRule="exact"/>
        <w:ind w:firstLine="636"/>
        <w:rPr>
          <w:rFonts w:ascii="Times New Roman" w:eastAsia="仿宋_GB2312" w:hAnsi="Times New Roman" w:cs="Times New Roman"/>
          <w:strike/>
          <w:kern w:val="0"/>
          <w:sz w:val="32"/>
          <w:szCs w:val="32"/>
        </w:rPr>
      </w:pPr>
      <w:r>
        <w:rPr>
          <w:rFonts w:ascii="Times New Roman" w:eastAsia="仿宋_GB2312" w:hAnsi="Times New Roman" w:cs="Times New Roman" w:hint="eastAsia"/>
          <w:sz w:val="32"/>
          <w:szCs w:val="32"/>
        </w:rPr>
        <w:t>针对所有被测基因，建议</w:t>
      </w:r>
      <w:r>
        <w:rPr>
          <w:rFonts w:eastAsia="仿宋_GB2312"/>
          <w:sz w:val="32"/>
          <w:szCs w:val="32"/>
        </w:rPr>
        <w:t>采用试验体外诊断试剂与</w:t>
      </w:r>
      <w:r w:rsidRPr="00905093">
        <w:rPr>
          <w:rFonts w:eastAsia="仿宋_GB2312"/>
          <w:sz w:val="32"/>
          <w:szCs w:val="32"/>
        </w:rPr>
        <w:t>已上市同类产品</w:t>
      </w:r>
      <w:r>
        <w:rPr>
          <w:rFonts w:eastAsia="仿宋_GB2312"/>
          <w:sz w:val="32"/>
          <w:szCs w:val="32"/>
        </w:rPr>
        <w:t>或实验室参考方法进行对比试验</w:t>
      </w:r>
      <w:r>
        <w:rPr>
          <w:rFonts w:ascii="Times New Roman" w:eastAsia="仿宋_GB2312" w:hAnsi="Times New Roman" w:cs="Times New Roman" w:hint="eastAsia"/>
          <w:sz w:val="32"/>
          <w:szCs w:val="32"/>
        </w:rPr>
        <w:t>。基因甲基化检</w:t>
      </w:r>
      <w:r>
        <w:rPr>
          <w:rFonts w:ascii="Times New Roman" w:eastAsia="仿宋_GB2312" w:hAnsi="Times New Roman" w:cs="Times New Roman" w:hint="eastAsia"/>
          <w:sz w:val="32"/>
          <w:szCs w:val="32"/>
        </w:rPr>
        <w:lastRenderedPageBreak/>
        <w:t>测实验室参考方法可以为</w:t>
      </w:r>
      <w:r>
        <w:rPr>
          <w:rFonts w:ascii="Times New Roman" w:eastAsia="仿宋_GB2312" w:hAnsi="Times New Roman" w:cs="Times New Roman"/>
          <w:sz w:val="32"/>
          <w:szCs w:val="32"/>
        </w:rPr>
        <w:t>Sanger</w:t>
      </w:r>
      <w:r>
        <w:rPr>
          <w:rFonts w:ascii="Times New Roman" w:eastAsia="仿宋_GB2312" w:hAnsi="Times New Roman" w:cs="Times New Roman"/>
          <w:sz w:val="32"/>
          <w:szCs w:val="32"/>
        </w:rPr>
        <w:t>测序</w:t>
      </w:r>
      <w:r>
        <w:rPr>
          <w:rFonts w:ascii="Times New Roman" w:eastAsia="仿宋_GB2312" w:hAnsi="Times New Roman" w:cs="Times New Roman" w:hint="eastAsia"/>
          <w:sz w:val="32"/>
          <w:szCs w:val="32"/>
        </w:rPr>
        <w:t>法、</w:t>
      </w:r>
      <w:r>
        <w:rPr>
          <w:rFonts w:ascii="Times New Roman" w:eastAsia="仿宋_GB2312" w:hAnsi="Times New Roman" w:cs="Times New Roman" w:hint="eastAsia"/>
          <w:sz w:val="32"/>
          <w:szCs w:val="32"/>
        </w:rPr>
        <w:t>NGS</w:t>
      </w:r>
      <w:r>
        <w:rPr>
          <w:rFonts w:ascii="Times New Roman" w:eastAsia="仿宋_GB2312" w:hAnsi="Times New Roman" w:cs="Times New Roman" w:hint="eastAsia"/>
          <w:sz w:val="32"/>
          <w:szCs w:val="32"/>
        </w:rPr>
        <w:t>、数字</w:t>
      </w:r>
      <w:r>
        <w:rPr>
          <w:rFonts w:ascii="Times New Roman" w:eastAsia="仿宋_GB2312" w:hAnsi="Times New Roman" w:cs="Times New Roman" w:hint="eastAsia"/>
          <w:sz w:val="32"/>
          <w:szCs w:val="32"/>
        </w:rPr>
        <w:t>PCR</w:t>
      </w:r>
      <w:r>
        <w:rPr>
          <w:rFonts w:ascii="Times New Roman" w:eastAsia="仿宋_GB2312" w:hAnsi="Times New Roman" w:cs="Times New Roman" w:hint="eastAsia"/>
          <w:sz w:val="32"/>
          <w:szCs w:val="32"/>
        </w:rPr>
        <w:t>等</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实验室方法应进行充分的性能验证，包括最低检出限、准确度、精密度等，确认与试验体外诊断试剂具有良好的可比性。同时提供详细的方法建立和性能验证资料。如对比方法检测试验委托第三方实验室或检测机构完成，应提供临床试验机构委托该试验的委托协议。</w:t>
      </w:r>
    </w:p>
    <w:p w:rsidR="00A51E3D" w:rsidRPr="00A51E3D" w:rsidRDefault="00D73219" w:rsidP="00902885">
      <w:pPr>
        <w:widowControl/>
        <w:spacing w:line="520" w:lineRule="exact"/>
        <w:ind w:firstLine="63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3.</w:t>
      </w:r>
      <w:r w:rsidR="00A51E3D" w:rsidRPr="001C565A">
        <w:rPr>
          <w:rFonts w:ascii="仿宋_GB2312" w:eastAsia="仿宋_GB2312" w:hAnsi="仿宋_GB2312" w:cs="Times New Roman"/>
          <w:kern w:val="0"/>
          <w:sz w:val="32"/>
          <w:szCs w:val="32"/>
        </w:rPr>
        <w:t>手术前后基因甲基化检测评价</w:t>
      </w:r>
    </w:p>
    <w:p w:rsidR="00A51E3D" w:rsidRPr="00A51E3D" w:rsidRDefault="00A51E3D" w:rsidP="00902885">
      <w:pPr>
        <w:widowControl/>
        <w:spacing w:line="520" w:lineRule="exact"/>
        <w:ind w:firstLine="636"/>
        <w:rPr>
          <w:rFonts w:ascii="Times New Roman" w:eastAsia="仿宋_GB2312" w:hAnsi="Times New Roman" w:cs="Times New Roman"/>
          <w:kern w:val="0"/>
          <w:sz w:val="32"/>
          <w:szCs w:val="32"/>
        </w:rPr>
      </w:pPr>
      <w:r w:rsidRPr="00A51E3D">
        <w:rPr>
          <w:rFonts w:ascii="Times New Roman" w:eastAsia="仿宋_GB2312" w:hAnsi="Times New Roman" w:cs="Times New Roman" w:hint="eastAsia"/>
          <w:kern w:val="0"/>
          <w:sz w:val="32"/>
          <w:szCs w:val="32"/>
        </w:rPr>
        <w:t>对于尚无同类产品上市的产品，开展临床试验时建议入组一定数量罹患</w:t>
      </w:r>
      <w:r w:rsidRPr="00A51E3D">
        <w:rPr>
          <w:rFonts w:ascii="仿宋_GB2312" w:eastAsia="仿宋_GB2312" w:hAnsi="仿宋_GB2312" w:cs="Times New Roman"/>
          <w:kern w:val="0"/>
          <w:sz w:val="32"/>
          <w:szCs w:val="32"/>
        </w:rPr>
        <w:t>尿路上皮</w:t>
      </w:r>
      <w:r w:rsidRPr="00A51E3D">
        <w:rPr>
          <w:rFonts w:ascii="Times New Roman" w:eastAsia="仿宋_GB2312" w:hAnsi="Times New Roman" w:cs="Times New Roman" w:hint="eastAsia"/>
          <w:kern w:val="0"/>
          <w:sz w:val="32"/>
          <w:szCs w:val="32"/>
        </w:rPr>
        <w:t>癌或癌前病变、且治疗前本产</w:t>
      </w:r>
      <w:r w:rsidRPr="00BF2D41">
        <w:rPr>
          <w:rFonts w:ascii="仿宋_GB2312" w:eastAsia="仿宋_GB2312" w:hAnsi="仿宋_GB2312" w:cs="Times New Roman" w:hint="eastAsia"/>
          <w:kern w:val="0"/>
          <w:sz w:val="32"/>
          <w:szCs w:val="32"/>
        </w:rPr>
        <w:t>品检测为阳性的患者，收集其手术前后的样本，采用试验</w:t>
      </w:r>
      <w:r w:rsidRPr="00A51E3D">
        <w:rPr>
          <w:rFonts w:ascii="Times New Roman" w:eastAsia="仿宋_GB2312" w:hAnsi="Times New Roman" w:cs="Times New Roman" w:hint="eastAsia"/>
          <w:kern w:val="0"/>
          <w:sz w:val="32"/>
          <w:szCs w:val="32"/>
        </w:rPr>
        <w:t>用体外诊断试剂进行检测，评价术后阴转情况。</w:t>
      </w:r>
    </w:p>
    <w:p w:rsidR="00A51E3D" w:rsidRPr="00A51E3D" w:rsidRDefault="00A51E3D" w:rsidP="00902885">
      <w:pPr>
        <w:widowControl/>
        <w:spacing w:line="520" w:lineRule="exact"/>
        <w:ind w:firstLine="636"/>
        <w:rPr>
          <w:rFonts w:ascii="Times New Roman" w:eastAsia="仿宋_GB2312" w:hAnsi="Times New Roman" w:cs="Times New Roman"/>
          <w:kern w:val="0"/>
          <w:sz w:val="32"/>
          <w:szCs w:val="32"/>
        </w:rPr>
      </w:pPr>
      <w:r w:rsidRPr="00A51E3D">
        <w:rPr>
          <w:rFonts w:ascii="Times New Roman" w:eastAsia="仿宋_GB2312" w:hAnsi="Times New Roman" w:cs="Times New Roman" w:hint="eastAsia"/>
          <w:kern w:val="0"/>
          <w:sz w:val="32"/>
          <w:szCs w:val="32"/>
        </w:rPr>
        <w:t>术前、术后采样时间应结合疾病发展规律及治疗后监测时间要求进行科学设定。</w:t>
      </w:r>
    </w:p>
    <w:p w:rsidR="00A51E3D" w:rsidRPr="00BF2D41" w:rsidRDefault="00EF5ED4" w:rsidP="00902885">
      <w:pPr>
        <w:widowControl/>
        <w:spacing w:line="520" w:lineRule="exact"/>
        <w:ind w:firstLineChars="200" w:firstLine="640"/>
        <w:rPr>
          <w:rFonts w:ascii="楷体_GB2312" w:eastAsia="楷体_GB2312" w:hAnsi="仿宋_GB2312" w:cs="Times New Roman"/>
          <w:sz w:val="32"/>
          <w:szCs w:val="32"/>
        </w:rPr>
      </w:pPr>
      <w:r w:rsidRPr="00BF2D41">
        <w:rPr>
          <w:rFonts w:ascii="楷体_GB2312" w:eastAsia="楷体_GB2312" w:hAnsi="仿宋_GB2312" w:cs="Times New Roman" w:hint="eastAsia"/>
          <w:sz w:val="32"/>
          <w:szCs w:val="32"/>
        </w:rPr>
        <w:t>（四）</w:t>
      </w:r>
      <w:r w:rsidR="00A51E3D" w:rsidRPr="00BF2D41">
        <w:rPr>
          <w:rFonts w:ascii="楷体_GB2312" w:eastAsia="楷体_GB2312" w:hAnsi="仿宋_GB2312" w:cs="Times New Roman"/>
          <w:sz w:val="32"/>
          <w:szCs w:val="32"/>
        </w:rPr>
        <w:t>病例入</w:t>
      </w:r>
      <w:r w:rsidR="00A51E3D" w:rsidRPr="00BF2D41">
        <w:rPr>
          <w:rFonts w:ascii="楷体_GB2312" w:eastAsia="楷体_GB2312" w:hAnsi="仿宋_GB2312" w:cs="Times New Roman" w:hint="eastAsia"/>
          <w:sz w:val="32"/>
          <w:szCs w:val="32"/>
        </w:rPr>
        <w:t>组</w:t>
      </w:r>
      <w:r w:rsidR="00A51E3D" w:rsidRPr="00BF2D41">
        <w:rPr>
          <w:rFonts w:ascii="楷体_GB2312" w:eastAsia="楷体_GB2312" w:hAnsi="仿宋_GB2312" w:cs="Times New Roman"/>
          <w:sz w:val="32"/>
          <w:szCs w:val="32"/>
        </w:rPr>
        <w:t>标准：</w:t>
      </w:r>
    </w:p>
    <w:p w:rsidR="00A51E3D" w:rsidRPr="00A51E3D" w:rsidRDefault="00A51E3D" w:rsidP="00902885">
      <w:pPr>
        <w:widowControl/>
        <w:spacing w:line="520" w:lineRule="exact"/>
        <w:ind w:firstLine="640"/>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入组受试者应为有血尿、膀胱刺激症等临床症状的病例，包括经影像学等非侵入性方法显示异常，临床需进一步检查的疑似尿路上皮癌初诊患者，以及经影像学等非侵入性方法无法决策是否进行膀胱镜检查的病例。</w:t>
      </w:r>
    </w:p>
    <w:p w:rsidR="003A58BD" w:rsidRPr="00A51E3D" w:rsidRDefault="00A51E3D" w:rsidP="00902885">
      <w:pPr>
        <w:widowControl/>
        <w:spacing w:line="520" w:lineRule="exact"/>
        <w:ind w:firstLine="640"/>
        <w:rPr>
          <w:rFonts w:ascii="仿宋_GB2312" w:eastAsia="仿宋_GB2312" w:hAnsi="仿宋_GB2312" w:cs="Times New Roman"/>
          <w:kern w:val="0"/>
          <w:sz w:val="32"/>
          <w:szCs w:val="32"/>
        </w:rPr>
      </w:pPr>
      <w:r w:rsidRPr="00A51E3D">
        <w:rPr>
          <w:rFonts w:ascii="仿宋_GB2312" w:eastAsia="仿宋_GB2312" w:hAnsi="仿宋_GB2312" w:cs="Times New Roman" w:hint="eastAsia"/>
          <w:kern w:val="0"/>
          <w:sz w:val="32"/>
          <w:szCs w:val="32"/>
        </w:rPr>
        <w:t>针对尿路上皮癌病例，应涵盖膀胱癌、肾盂癌、输尿管癌等肿瘤类别</w:t>
      </w:r>
      <w:r w:rsidRPr="00A51E3D">
        <w:rPr>
          <w:rFonts w:ascii="仿宋_GB2312" w:eastAsia="仿宋_GB2312" w:hAnsi="仿宋_GB2312" w:cs="Times New Roman"/>
          <w:kern w:val="0"/>
          <w:sz w:val="32"/>
          <w:szCs w:val="32"/>
        </w:rPr>
        <w:t>；</w:t>
      </w:r>
      <w:r w:rsidRPr="00A51E3D">
        <w:rPr>
          <w:rFonts w:ascii="仿宋_GB2312" w:eastAsia="仿宋_GB2312" w:hAnsi="仿宋_GB2312" w:cs="Times New Roman" w:hint="eastAsia"/>
          <w:kern w:val="0"/>
          <w:sz w:val="32"/>
          <w:szCs w:val="32"/>
        </w:rPr>
        <w:t>入组人群应涵盖不同的分期、不同分级</w:t>
      </w:r>
      <w:r w:rsidR="00D4440F">
        <w:rPr>
          <w:rFonts w:ascii="仿宋_GB2312" w:eastAsia="仿宋_GB2312" w:hAnsi="仿宋_GB2312" w:cs="Times New Roman" w:hint="eastAsia"/>
          <w:kern w:val="0"/>
          <w:sz w:val="32"/>
          <w:szCs w:val="32"/>
        </w:rPr>
        <w:t>、</w:t>
      </w:r>
      <w:r w:rsidR="00D4440F" w:rsidRPr="000350FE">
        <w:rPr>
          <w:rFonts w:ascii="仿宋_GB2312" w:eastAsia="仿宋_GB2312" w:hAnsi="仿宋_GB2312" w:cs="Times New Roman"/>
          <w:kern w:val="0"/>
          <w:sz w:val="32"/>
          <w:szCs w:val="32"/>
        </w:rPr>
        <w:t>不同肌层浸润状态</w:t>
      </w:r>
      <w:r w:rsidRPr="00A51E3D">
        <w:rPr>
          <w:rFonts w:ascii="仿宋_GB2312" w:eastAsia="仿宋_GB2312" w:hAnsi="仿宋_GB2312" w:cs="Times New Roman" w:hint="eastAsia"/>
          <w:kern w:val="0"/>
          <w:sz w:val="32"/>
          <w:szCs w:val="32"/>
        </w:rPr>
        <w:t>的病例</w:t>
      </w:r>
      <w:r w:rsidR="000350FE">
        <w:rPr>
          <w:rFonts w:ascii="仿宋_GB2312" w:eastAsia="仿宋_GB2312" w:hAnsi="仿宋_GB2312" w:cs="Times New Roman" w:hint="eastAsia"/>
          <w:kern w:val="0"/>
          <w:sz w:val="32"/>
          <w:szCs w:val="32"/>
        </w:rPr>
        <w:t>，</w:t>
      </w:r>
      <w:r w:rsidR="003A58BD">
        <w:rPr>
          <w:rFonts w:ascii="仿宋_GB2312" w:eastAsia="仿宋_GB2312" w:hAnsi="仿宋_GB2312" w:cs="Times New Roman" w:hint="eastAsia"/>
          <w:kern w:val="0"/>
          <w:sz w:val="32"/>
          <w:szCs w:val="32"/>
        </w:rPr>
        <w:t>应</w:t>
      </w:r>
      <w:r w:rsidR="003A58BD">
        <w:rPr>
          <w:rFonts w:ascii="仿宋_GB2312" w:eastAsia="仿宋_GB2312" w:hAnsi="仿宋_GB2312" w:cs="Times New Roman"/>
          <w:kern w:val="0"/>
          <w:sz w:val="32"/>
          <w:szCs w:val="32"/>
        </w:rPr>
        <w:t>充分纳入</w:t>
      </w:r>
      <w:r w:rsidR="003A58BD" w:rsidRPr="003A58BD">
        <w:rPr>
          <w:rFonts w:ascii="仿宋_GB2312" w:eastAsia="仿宋_GB2312" w:hAnsi="仿宋_GB2312" w:cs="Times New Roman" w:hint="eastAsia"/>
          <w:kern w:val="0"/>
          <w:sz w:val="32"/>
          <w:szCs w:val="32"/>
        </w:rPr>
        <w:t>早期、原发性非肌层浸润性肿瘤病例</w:t>
      </w:r>
      <w:r w:rsidR="003A58BD">
        <w:rPr>
          <w:rFonts w:ascii="仿宋_GB2312" w:eastAsia="仿宋_GB2312" w:hAnsi="仿宋_GB2312" w:cs="Times New Roman" w:hint="eastAsia"/>
          <w:kern w:val="0"/>
          <w:sz w:val="32"/>
          <w:szCs w:val="32"/>
        </w:rPr>
        <w:t>。</w:t>
      </w:r>
    </w:p>
    <w:p w:rsidR="00A51E3D" w:rsidRPr="00A51E3D" w:rsidRDefault="00A51E3D" w:rsidP="00902885">
      <w:pPr>
        <w:widowControl/>
        <w:spacing w:line="520" w:lineRule="exact"/>
        <w:ind w:firstLine="640"/>
        <w:rPr>
          <w:rFonts w:ascii="Times New Roman" w:eastAsia="仿宋_GB2312" w:hAnsi="Times New Roman" w:cs="Times New Roman"/>
          <w:kern w:val="0"/>
          <w:sz w:val="32"/>
          <w:szCs w:val="32"/>
        </w:rPr>
      </w:pPr>
      <w:r w:rsidRPr="00A51E3D">
        <w:rPr>
          <w:rFonts w:ascii="仿宋_GB2312" w:eastAsia="仿宋_GB2312" w:hAnsi="仿宋_GB2312" w:cs="Times New Roman"/>
          <w:kern w:val="0"/>
          <w:sz w:val="32"/>
          <w:szCs w:val="32"/>
        </w:rPr>
        <w:t>为了对产品临床特异度进行充分评价，还应纳入其他</w:t>
      </w:r>
      <w:r w:rsidRPr="00A51E3D">
        <w:rPr>
          <w:rFonts w:ascii="仿宋_GB2312" w:eastAsia="仿宋_GB2312" w:hAnsi="仿宋_GB2312" w:cs="Times New Roman" w:hint="eastAsia"/>
          <w:kern w:val="0"/>
          <w:sz w:val="32"/>
          <w:szCs w:val="32"/>
        </w:rPr>
        <w:t>非尿路上皮癌的泌尿系统肿瘤，如前列腺癌、肾癌等</w:t>
      </w:r>
      <w:r w:rsidR="009B3B89" w:rsidRPr="000350FE">
        <w:rPr>
          <w:rFonts w:ascii="仿宋_GB2312" w:eastAsia="仿宋_GB2312" w:hAnsi="仿宋_GB2312" w:cs="Times New Roman" w:hint="eastAsia"/>
          <w:kern w:val="0"/>
          <w:sz w:val="32"/>
          <w:szCs w:val="32"/>
        </w:rPr>
        <w:t>及</w:t>
      </w:r>
      <w:r w:rsidR="00D57BB9" w:rsidRPr="000350FE">
        <w:rPr>
          <w:rFonts w:ascii="仿宋_GB2312" w:eastAsia="仿宋_GB2312" w:hAnsi="仿宋_GB2312" w:cs="Times New Roman" w:hint="eastAsia"/>
          <w:kern w:val="0"/>
          <w:sz w:val="32"/>
          <w:szCs w:val="32"/>
        </w:rPr>
        <w:t>其他</w:t>
      </w:r>
      <w:r w:rsidR="00D57BB9" w:rsidRPr="000350FE">
        <w:rPr>
          <w:rFonts w:ascii="仿宋_GB2312" w:eastAsia="仿宋_GB2312" w:hAnsi="仿宋_GB2312" w:cs="Times New Roman"/>
          <w:kern w:val="0"/>
          <w:sz w:val="32"/>
          <w:szCs w:val="32"/>
        </w:rPr>
        <w:t>常见肿瘤，如呼吸系统、消化系统、生殖系统肿瘤</w:t>
      </w:r>
      <w:r w:rsidRPr="00A51E3D">
        <w:rPr>
          <w:rFonts w:ascii="仿宋_GB2312" w:eastAsia="仿宋_GB2312" w:hAnsi="仿宋_GB2312" w:cs="Times New Roman"/>
          <w:kern w:val="0"/>
          <w:sz w:val="32"/>
          <w:szCs w:val="32"/>
        </w:rPr>
        <w:t>。各种肿瘤疾病患者的诊断依据相关疾病诊疗规范执行。</w:t>
      </w:r>
    </w:p>
    <w:p w:rsidR="00A51E3D" w:rsidRPr="00BF2D41" w:rsidRDefault="00EF5ED4" w:rsidP="00902885">
      <w:pPr>
        <w:widowControl/>
        <w:spacing w:line="520" w:lineRule="exact"/>
        <w:ind w:firstLineChars="200" w:firstLine="640"/>
        <w:rPr>
          <w:rFonts w:ascii="楷体_GB2312" w:eastAsia="楷体_GB2312" w:hAnsi="仿宋_GB2312" w:cs="Times New Roman"/>
          <w:sz w:val="32"/>
          <w:szCs w:val="32"/>
        </w:rPr>
      </w:pPr>
      <w:r w:rsidRPr="00BF2D41">
        <w:rPr>
          <w:rFonts w:ascii="楷体_GB2312" w:eastAsia="楷体_GB2312" w:hAnsi="仿宋_GB2312" w:cs="Times New Roman" w:hint="eastAsia"/>
          <w:sz w:val="32"/>
          <w:szCs w:val="32"/>
        </w:rPr>
        <w:lastRenderedPageBreak/>
        <w:t>（五）</w:t>
      </w:r>
      <w:r w:rsidR="00A51E3D" w:rsidRPr="00BF2D41">
        <w:rPr>
          <w:rFonts w:ascii="楷体_GB2312" w:eastAsia="楷体_GB2312" w:hAnsi="仿宋_GB2312" w:cs="Times New Roman"/>
          <w:sz w:val="32"/>
          <w:szCs w:val="32"/>
        </w:rPr>
        <w:t>入组病例数要求</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hint="eastAsia"/>
          <w:kern w:val="0"/>
          <w:sz w:val="32"/>
          <w:szCs w:val="32"/>
        </w:rPr>
        <w:t>针对</w:t>
      </w:r>
      <w:r w:rsidRPr="00A51E3D">
        <w:rPr>
          <w:rFonts w:ascii="仿宋_GB2312" w:eastAsia="仿宋_GB2312" w:hAnsi="仿宋_GB2312" w:cs="Times New Roman"/>
          <w:kern w:val="0"/>
          <w:sz w:val="32"/>
          <w:szCs w:val="32"/>
        </w:rPr>
        <w:t>尿路上皮癌辅助诊断</w:t>
      </w:r>
      <w:r w:rsidRPr="00A51E3D">
        <w:rPr>
          <w:rFonts w:ascii="仿宋_GB2312" w:eastAsia="仿宋_GB2312" w:hAnsi="仿宋_GB2312" w:cs="Times New Roman" w:hint="eastAsia"/>
          <w:kern w:val="0"/>
          <w:sz w:val="32"/>
          <w:szCs w:val="32"/>
        </w:rPr>
        <w:t>临床性能评价、基因甲基化检测性能评价</w:t>
      </w:r>
      <w:r w:rsidR="00643EB5">
        <w:rPr>
          <w:rFonts w:ascii="仿宋_GB2312" w:eastAsia="仿宋_GB2312" w:hAnsi="仿宋_GB2312" w:cs="Times New Roman" w:hint="eastAsia"/>
          <w:kern w:val="0"/>
          <w:sz w:val="32"/>
          <w:szCs w:val="32"/>
        </w:rPr>
        <w:t>可采用</w:t>
      </w:r>
      <w:r w:rsidR="00643EB5">
        <w:rPr>
          <w:rFonts w:ascii="仿宋_GB2312" w:eastAsia="仿宋_GB2312" w:hAnsi="仿宋_GB2312" w:cs="Times New Roman"/>
          <w:kern w:val="0"/>
          <w:sz w:val="32"/>
          <w:szCs w:val="32"/>
        </w:rPr>
        <w:t>单组目标值法进行样本量估算</w:t>
      </w:r>
      <w:r w:rsidR="00643EB5">
        <w:rPr>
          <w:rFonts w:ascii="仿宋_GB2312" w:eastAsia="仿宋_GB2312" w:hAnsi="仿宋_GB2312" w:cs="Times New Roman" w:hint="eastAsia"/>
          <w:kern w:val="0"/>
          <w:sz w:val="32"/>
          <w:szCs w:val="32"/>
        </w:rPr>
        <w:t>。针对</w:t>
      </w:r>
      <w:r w:rsidRPr="00A51E3D">
        <w:rPr>
          <w:rFonts w:ascii="仿宋_GB2312" w:eastAsia="仿宋_GB2312" w:hAnsi="仿宋_GB2312" w:cs="Times New Roman" w:hint="eastAsia"/>
          <w:kern w:val="0"/>
          <w:sz w:val="32"/>
          <w:szCs w:val="32"/>
        </w:rPr>
        <w:t>手术前后基因甲基化检测评价，应根据评价指标</w:t>
      </w:r>
      <w:r w:rsidR="00643EB5">
        <w:rPr>
          <w:rFonts w:ascii="仿宋_GB2312" w:eastAsia="仿宋_GB2312" w:hAnsi="仿宋_GB2312" w:cs="Times New Roman" w:hint="eastAsia"/>
          <w:kern w:val="0"/>
          <w:sz w:val="32"/>
          <w:szCs w:val="32"/>
        </w:rPr>
        <w:t>采用合理</w:t>
      </w:r>
      <w:r w:rsidR="00643EB5">
        <w:rPr>
          <w:rFonts w:ascii="仿宋_GB2312" w:eastAsia="仿宋_GB2312" w:hAnsi="仿宋_GB2312" w:cs="Times New Roman"/>
          <w:kern w:val="0"/>
          <w:sz w:val="32"/>
          <w:szCs w:val="32"/>
        </w:rPr>
        <w:t>的统计学模型</w:t>
      </w:r>
      <w:r w:rsidRPr="00A51E3D">
        <w:rPr>
          <w:rFonts w:ascii="仿宋_GB2312" w:eastAsia="仿宋_GB2312" w:hAnsi="仿宋_GB2312" w:cs="Times New Roman" w:hint="eastAsia"/>
          <w:kern w:val="0"/>
          <w:sz w:val="32"/>
          <w:szCs w:val="32"/>
        </w:rPr>
        <w:t>进行样本量估算</w:t>
      </w:r>
      <w:r w:rsidR="000350FE">
        <w:rPr>
          <w:rFonts w:ascii="仿宋_GB2312" w:eastAsia="仿宋_GB2312" w:hAnsi="仿宋_GB2312" w:cs="Times New Roman" w:hint="eastAsia"/>
          <w:kern w:val="0"/>
          <w:sz w:val="32"/>
          <w:szCs w:val="32"/>
        </w:rPr>
        <w:t>，</w:t>
      </w:r>
      <w:r w:rsidR="000350FE">
        <w:rPr>
          <w:rFonts w:ascii="仿宋_GB2312" w:eastAsia="仿宋_GB2312" w:hAnsi="仿宋_GB2312" w:cs="Times New Roman"/>
          <w:kern w:val="0"/>
          <w:sz w:val="32"/>
          <w:szCs w:val="32"/>
        </w:rPr>
        <w:t>建议一般不少于</w:t>
      </w:r>
      <w:r w:rsidR="000350FE">
        <w:rPr>
          <w:rFonts w:ascii="仿宋_GB2312" w:eastAsia="仿宋_GB2312" w:hAnsi="仿宋_GB2312" w:cs="Times New Roman" w:hint="eastAsia"/>
          <w:kern w:val="0"/>
          <w:sz w:val="32"/>
          <w:szCs w:val="32"/>
        </w:rPr>
        <w:t>40例</w:t>
      </w:r>
      <w:r w:rsidRPr="00A51E3D">
        <w:rPr>
          <w:rFonts w:ascii="仿宋_GB2312" w:eastAsia="仿宋_GB2312" w:hAnsi="仿宋_GB2312" w:cs="Times New Roman" w:hint="eastAsia"/>
          <w:kern w:val="0"/>
          <w:sz w:val="32"/>
          <w:szCs w:val="32"/>
        </w:rPr>
        <w:t>。</w:t>
      </w:r>
    </w:p>
    <w:p w:rsid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尿路上皮癌辅助诊断</w:t>
      </w:r>
      <w:r w:rsidRPr="00A51E3D">
        <w:rPr>
          <w:rFonts w:ascii="仿宋_GB2312" w:eastAsia="仿宋_GB2312" w:hAnsi="仿宋_GB2312" w:cs="Times New Roman" w:hint="eastAsia"/>
          <w:kern w:val="0"/>
          <w:sz w:val="32"/>
          <w:szCs w:val="32"/>
        </w:rPr>
        <w:t>临床性能评价研究中，针对尿路上皮癌病例，应涵盖膀胱癌、肾盂癌、输尿管癌等肿瘤类别，每种肿瘤类别</w:t>
      </w:r>
      <w:r w:rsidRPr="000846EB">
        <w:rPr>
          <w:rFonts w:ascii="仿宋_GB2312" w:eastAsia="仿宋_GB2312" w:hAnsi="仿宋_GB2312" w:cs="Times New Roman" w:hint="eastAsia"/>
          <w:kern w:val="0"/>
          <w:sz w:val="32"/>
          <w:szCs w:val="32"/>
        </w:rPr>
        <w:t>满足统计学要求</w:t>
      </w:r>
      <w:r w:rsidR="00951260">
        <w:rPr>
          <w:rFonts w:ascii="仿宋_GB2312" w:eastAsia="仿宋_GB2312" w:hAnsi="仿宋_GB2312" w:cs="Times New Roman" w:hint="eastAsia"/>
          <w:kern w:val="0"/>
          <w:sz w:val="32"/>
          <w:szCs w:val="32"/>
        </w:rPr>
        <w:t>应</w:t>
      </w:r>
      <w:r w:rsidR="00951260">
        <w:rPr>
          <w:rFonts w:ascii="仿宋_GB2312" w:eastAsia="仿宋_GB2312" w:hAnsi="仿宋_GB2312" w:cs="Times New Roman"/>
          <w:kern w:val="0"/>
          <w:sz w:val="32"/>
          <w:szCs w:val="32"/>
        </w:rPr>
        <w:t>充分纳入，</w:t>
      </w:r>
      <w:r w:rsidR="002C5CB0">
        <w:rPr>
          <w:rFonts w:ascii="仿宋_GB2312" w:eastAsia="仿宋_GB2312" w:hAnsi="仿宋_GB2312" w:cs="Times New Roman" w:hint="eastAsia"/>
          <w:kern w:val="0"/>
          <w:sz w:val="32"/>
          <w:szCs w:val="32"/>
        </w:rPr>
        <w:t>一般</w:t>
      </w:r>
      <w:r w:rsidR="00951260">
        <w:rPr>
          <w:rFonts w:ascii="仿宋_GB2312" w:eastAsia="仿宋_GB2312" w:hAnsi="仿宋_GB2312" w:cs="Times New Roman" w:hint="eastAsia"/>
          <w:kern w:val="0"/>
          <w:sz w:val="32"/>
          <w:szCs w:val="32"/>
        </w:rPr>
        <w:t>建议</w:t>
      </w:r>
      <w:r w:rsidR="00951260">
        <w:rPr>
          <w:rFonts w:ascii="仿宋_GB2312" w:eastAsia="仿宋_GB2312" w:hAnsi="仿宋_GB2312" w:cs="Times New Roman"/>
          <w:kern w:val="0"/>
          <w:sz w:val="32"/>
          <w:szCs w:val="32"/>
        </w:rPr>
        <w:t>针对膀胱癌病例数不少于</w:t>
      </w:r>
      <w:r w:rsidR="00951260">
        <w:rPr>
          <w:rFonts w:ascii="仿宋_GB2312" w:eastAsia="仿宋_GB2312" w:hAnsi="仿宋_GB2312" w:cs="Times New Roman" w:hint="eastAsia"/>
          <w:kern w:val="0"/>
          <w:sz w:val="32"/>
          <w:szCs w:val="32"/>
        </w:rPr>
        <w:t>120例</w:t>
      </w:r>
      <w:r w:rsidR="00951260">
        <w:rPr>
          <w:rFonts w:ascii="仿宋_GB2312" w:eastAsia="仿宋_GB2312" w:hAnsi="仿宋_GB2312" w:cs="Times New Roman"/>
          <w:kern w:val="0"/>
          <w:sz w:val="32"/>
          <w:szCs w:val="32"/>
        </w:rPr>
        <w:t>，针对肾盂癌、输尿管每种病例数</w:t>
      </w:r>
      <w:r w:rsidR="00951260">
        <w:rPr>
          <w:rFonts w:ascii="仿宋_GB2312" w:eastAsia="仿宋_GB2312" w:hAnsi="仿宋_GB2312" w:cs="Times New Roman" w:hint="eastAsia"/>
          <w:kern w:val="0"/>
          <w:sz w:val="32"/>
          <w:szCs w:val="32"/>
        </w:rPr>
        <w:t>不少于50例</w:t>
      </w:r>
      <w:r w:rsidRPr="00A51E3D">
        <w:rPr>
          <w:rFonts w:ascii="仿宋_GB2312" w:eastAsia="仿宋_GB2312" w:hAnsi="仿宋_GB2312" w:cs="Times New Roman" w:hint="eastAsia"/>
          <w:kern w:val="0"/>
          <w:sz w:val="32"/>
          <w:szCs w:val="32"/>
        </w:rPr>
        <w:t>；</w:t>
      </w:r>
      <w:r w:rsidR="00511AB7" w:rsidRPr="00444DAF">
        <w:rPr>
          <w:rFonts w:ascii="仿宋_GB2312" w:eastAsia="仿宋_GB2312" w:hAnsi="仿宋_GB2312" w:cs="Times New Roman" w:hint="eastAsia"/>
          <w:color w:val="000000" w:themeColor="text1"/>
          <w:kern w:val="0"/>
          <w:sz w:val="32"/>
          <w:szCs w:val="32"/>
        </w:rPr>
        <w:t>每种</w:t>
      </w:r>
      <w:r w:rsidR="00511AB7" w:rsidRPr="00444DAF">
        <w:rPr>
          <w:rFonts w:ascii="仿宋_GB2312" w:eastAsia="仿宋_GB2312" w:hAnsi="仿宋_GB2312" w:cs="Times New Roman"/>
          <w:color w:val="000000" w:themeColor="text1"/>
          <w:kern w:val="0"/>
          <w:sz w:val="32"/>
          <w:szCs w:val="32"/>
        </w:rPr>
        <w:t>肿瘤类别</w:t>
      </w:r>
      <w:r w:rsidRPr="00444DAF">
        <w:rPr>
          <w:rFonts w:ascii="仿宋_GB2312" w:eastAsia="仿宋_GB2312" w:hAnsi="仿宋_GB2312" w:cs="Times New Roman" w:hint="eastAsia"/>
          <w:color w:val="000000" w:themeColor="text1"/>
          <w:kern w:val="0"/>
          <w:sz w:val="32"/>
          <w:szCs w:val="32"/>
        </w:rPr>
        <w:t>入组</w:t>
      </w:r>
      <w:r w:rsidR="00511AB7" w:rsidRPr="00444DAF">
        <w:rPr>
          <w:rFonts w:ascii="仿宋_GB2312" w:eastAsia="仿宋_GB2312" w:hAnsi="仿宋_GB2312" w:cs="Times New Roman" w:hint="eastAsia"/>
          <w:color w:val="000000" w:themeColor="text1"/>
          <w:kern w:val="0"/>
          <w:sz w:val="32"/>
          <w:szCs w:val="32"/>
        </w:rPr>
        <w:t>病例</w:t>
      </w:r>
      <w:r w:rsidRPr="00444DAF">
        <w:rPr>
          <w:rFonts w:ascii="仿宋_GB2312" w:eastAsia="仿宋_GB2312" w:hAnsi="仿宋_GB2312" w:cs="Times New Roman" w:hint="eastAsia"/>
          <w:color w:val="000000" w:themeColor="text1"/>
          <w:kern w:val="0"/>
          <w:sz w:val="32"/>
          <w:szCs w:val="32"/>
        </w:rPr>
        <w:t>应</w:t>
      </w:r>
      <w:r w:rsidR="00511AB7" w:rsidRPr="00444DAF">
        <w:rPr>
          <w:rFonts w:ascii="仿宋_GB2312" w:eastAsia="仿宋_GB2312" w:hAnsi="仿宋_GB2312" w:cs="Times New Roman" w:hint="eastAsia"/>
          <w:color w:val="000000" w:themeColor="text1"/>
          <w:kern w:val="0"/>
          <w:sz w:val="32"/>
          <w:szCs w:val="32"/>
        </w:rPr>
        <w:t>包括</w:t>
      </w:r>
      <w:r w:rsidRPr="00444DAF">
        <w:rPr>
          <w:rFonts w:ascii="仿宋_GB2312" w:eastAsia="仿宋_GB2312" w:hAnsi="仿宋_GB2312" w:cs="Times New Roman" w:hint="eastAsia"/>
          <w:color w:val="000000" w:themeColor="text1"/>
          <w:kern w:val="0"/>
          <w:sz w:val="32"/>
          <w:szCs w:val="32"/>
        </w:rPr>
        <w:t>不同分期、不同分级</w:t>
      </w:r>
      <w:r w:rsidR="00511AB7" w:rsidRPr="00444DAF">
        <w:rPr>
          <w:rFonts w:ascii="仿宋_GB2312" w:eastAsia="仿宋_GB2312" w:hAnsi="仿宋_GB2312" w:cs="Times New Roman" w:hint="eastAsia"/>
          <w:color w:val="000000" w:themeColor="text1"/>
          <w:kern w:val="0"/>
          <w:sz w:val="32"/>
          <w:szCs w:val="32"/>
        </w:rPr>
        <w:t>、</w:t>
      </w:r>
      <w:r w:rsidR="00511AB7" w:rsidRPr="00444DAF">
        <w:rPr>
          <w:rFonts w:ascii="仿宋_GB2312" w:eastAsia="仿宋_GB2312" w:hAnsi="仿宋_GB2312" w:cs="Times New Roman"/>
          <w:color w:val="000000" w:themeColor="text1"/>
          <w:kern w:val="0"/>
          <w:sz w:val="32"/>
          <w:szCs w:val="32"/>
        </w:rPr>
        <w:t>不同的肌层浸润状态</w:t>
      </w:r>
      <w:r w:rsidRPr="00444DAF">
        <w:rPr>
          <w:rFonts w:ascii="仿宋_GB2312" w:eastAsia="仿宋_GB2312" w:hAnsi="仿宋_GB2312" w:cs="Times New Roman" w:hint="eastAsia"/>
          <w:color w:val="000000" w:themeColor="text1"/>
          <w:kern w:val="0"/>
          <w:sz w:val="32"/>
          <w:szCs w:val="32"/>
        </w:rPr>
        <w:t>的病例，每个亚组应均有一定的病例数</w:t>
      </w:r>
      <w:r w:rsidR="00BB54DC" w:rsidRPr="00444DAF">
        <w:rPr>
          <w:rFonts w:ascii="仿宋_GB2312" w:eastAsia="仿宋_GB2312" w:hAnsi="仿宋_GB2312" w:cs="Times New Roman" w:hint="eastAsia"/>
          <w:color w:val="000000" w:themeColor="text1"/>
          <w:kern w:val="0"/>
          <w:sz w:val="32"/>
          <w:szCs w:val="32"/>
        </w:rPr>
        <w:t>，</w:t>
      </w:r>
      <w:r w:rsidR="00BB54DC" w:rsidRPr="000456FE">
        <w:rPr>
          <w:rFonts w:ascii="仿宋_GB2312" w:eastAsia="仿宋_GB2312" w:hAnsi="仿宋_GB2312" w:cs="Times New Roman" w:hint="eastAsia"/>
          <w:kern w:val="0"/>
          <w:sz w:val="32"/>
          <w:szCs w:val="32"/>
        </w:rPr>
        <w:t>其中</w:t>
      </w:r>
      <w:r w:rsidR="00BB54DC" w:rsidRPr="000456FE">
        <w:rPr>
          <w:rFonts w:ascii="仿宋_GB2312" w:eastAsia="仿宋_GB2312" w:hAnsi="仿宋_GB2312" w:cs="Times New Roman"/>
          <w:kern w:val="0"/>
          <w:sz w:val="32"/>
          <w:szCs w:val="32"/>
        </w:rPr>
        <w:t>，</w:t>
      </w:r>
      <w:r w:rsidR="00BB54DC" w:rsidRPr="000456FE">
        <w:rPr>
          <w:rFonts w:ascii="仿宋_GB2312" w:eastAsia="仿宋_GB2312" w:hAnsi="仿宋_GB2312" w:cs="Times New Roman" w:hint="eastAsia"/>
          <w:kern w:val="0"/>
          <w:sz w:val="32"/>
          <w:szCs w:val="32"/>
        </w:rPr>
        <w:t>早</w:t>
      </w:r>
      <w:r w:rsidR="00BB54DC" w:rsidRPr="000456FE">
        <w:rPr>
          <w:rFonts w:ascii="MS Mincho" w:eastAsia="MS Mincho" w:hAnsi="MS Mincho" w:cs="MS Mincho" w:hint="eastAsia"/>
          <w:kern w:val="0"/>
          <w:sz w:val="32"/>
          <w:szCs w:val="32"/>
        </w:rPr>
        <w:t>​</w:t>
      </w:r>
      <w:r w:rsidR="00BB54DC" w:rsidRPr="000456FE">
        <w:rPr>
          <w:rFonts w:ascii="仿宋_GB2312" w:eastAsia="仿宋_GB2312" w:hAnsi="仿宋_GB2312" w:cs="仿宋_GB2312" w:hint="eastAsia"/>
          <w:kern w:val="0"/>
          <w:sz w:val="32"/>
          <w:szCs w:val="32"/>
        </w:rPr>
        <w:t>期（II期</w:t>
      </w:r>
      <w:r w:rsidR="00BB54DC" w:rsidRPr="000456FE">
        <w:rPr>
          <w:rFonts w:ascii="仿宋_GB2312" w:eastAsia="仿宋_GB2312" w:hAnsi="仿宋_GB2312" w:cs="仿宋_GB2312"/>
          <w:kern w:val="0"/>
          <w:sz w:val="32"/>
          <w:szCs w:val="32"/>
        </w:rPr>
        <w:t>之前病例</w:t>
      </w:r>
      <w:r w:rsidR="00BB54DC" w:rsidRPr="000456FE">
        <w:rPr>
          <w:rFonts w:ascii="仿宋_GB2312" w:eastAsia="仿宋_GB2312" w:hAnsi="仿宋_GB2312" w:cs="仿宋_GB2312" w:hint="eastAsia"/>
          <w:kern w:val="0"/>
          <w:sz w:val="32"/>
          <w:szCs w:val="32"/>
        </w:rPr>
        <w:t>）、原发性非肌层浸润性肿瘤病例数</w:t>
      </w:r>
      <w:r w:rsidR="00BB54DC" w:rsidRPr="000456FE">
        <w:rPr>
          <w:rFonts w:ascii="仿宋_GB2312" w:eastAsia="仿宋_GB2312" w:hAnsi="仿宋_GB2312" w:cs="仿宋_GB2312"/>
          <w:kern w:val="0"/>
          <w:sz w:val="32"/>
          <w:szCs w:val="32"/>
        </w:rPr>
        <w:t>应能够充分评价产品在该部分人群中</w:t>
      </w:r>
      <w:r w:rsidR="00BB54DC" w:rsidRPr="000456FE">
        <w:rPr>
          <w:rFonts w:ascii="仿宋_GB2312" w:eastAsia="仿宋_GB2312" w:hAnsi="仿宋_GB2312" w:cs="仿宋_GB2312" w:hint="eastAsia"/>
          <w:kern w:val="0"/>
          <w:sz w:val="32"/>
          <w:szCs w:val="32"/>
        </w:rPr>
        <w:t>的</w:t>
      </w:r>
      <w:r w:rsidR="00BB54DC" w:rsidRPr="000456FE">
        <w:rPr>
          <w:rFonts w:ascii="仿宋_GB2312" w:eastAsia="仿宋_GB2312" w:hAnsi="仿宋_GB2312" w:cs="仿宋_GB2312"/>
          <w:kern w:val="0"/>
          <w:sz w:val="32"/>
          <w:szCs w:val="32"/>
        </w:rPr>
        <w:t>临床性能</w:t>
      </w:r>
      <w:r w:rsidRPr="000456FE">
        <w:rPr>
          <w:rFonts w:ascii="仿宋_GB2312" w:eastAsia="仿宋_GB2312" w:hAnsi="仿宋_GB2312" w:cs="Times New Roman" w:hint="eastAsia"/>
          <w:kern w:val="0"/>
          <w:sz w:val="32"/>
          <w:szCs w:val="32"/>
        </w:rPr>
        <w:t>。</w:t>
      </w:r>
    </w:p>
    <w:p w:rsidR="00A51E3D" w:rsidRPr="00A51E3D" w:rsidRDefault="00A51E3D" w:rsidP="00902885">
      <w:pPr>
        <w:widowControl/>
        <w:spacing w:line="520" w:lineRule="exact"/>
        <w:ind w:firstLine="636"/>
        <w:rPr>
          <w:rFonts w:ascii="仿宋_GB2312" w:eastAsia="仿宋_GB2312" w:hAnsi="仿宋_GB2312" w:cs="Times New Roman"/>
          <w:strike/>
          <w:kern w:val="0"/>
          <w:sz w:val="32"/>
          <w:szCs w:val="32"/>
        </w:rPr>
      </w:pPr>
      <w:r w:rsidRPr="00A51E3D">
        <w:rPr>
          <w:rFonts w:ascii="Times New Roman" w:eastAsia="仿宋_GB2312" w:hAnsi="Times New Roman" w:cs="Times New Roman" w:hint="eastAsia"/>
          <w:kern w:val="0"/>
          <w:sz w:val="32"/>
          <w:szCs w:val="32"/>
        </w:rPr>
        <w:t>基因甲基化</w:t>
      </w:r>
      <w:r w:rsidRPr="00A51E3D">
        <w:rPr>
          <w:rFonts w:ascii="仿宋_GB2312" w:eastAsia="仿宋_GB2312" w:hAnsi="仿宋_GB2312" w:cs="Times New Roman"/>
          <w:kern w:val="0"/>
          <w:sz w:val="32"/>
          <w:szCs w:val="32"/>
        </w:rPr>
        <w:t>检测性能评价</w:t>
      </w:r>
      <w:r w:rsidRPr="00A51E3D">
        <w:rPr>
          <w:rFonts w:ascii="仿宋_GB2312" w:eastAsia="仿宋_GB2312" w:hAnsi="仿宋_GB2312" w:cs="Times New Roman" w:hint="eastAsia"/>
          <w:kern w:val="0"/>
          <w:sz w:val="32"/>
          <w:szCs w:val="32"/>
        </w:rPr>
        <w:t>研究中，</w:t>
      </w:r>
      <w:r w:rsidRPr="00A51E3D">
        <w:rPr>
          <w:rFonts w:ascii="Times New Roman" w:eastAsia="仿宋_GB2312" w:hAnsi="Times New Roman" w:cs="Times New Roman" w:hint="eastAsia"/>
          <w:kern w:val="0"/>
          <w:sz w:val="32"/>
          <w:szCs w:val="32"/>
        </w:rPr>
        <w:t>如为多项基因甲基化联合检测，应针对不同基因甲基</w:t>
      </w:r>
      <w:proofErr w:type="gramStart"/>
      <w:r w:rsidRPr="00A51E3D">
        <w:rPr>
          <w:rFonts w:ascii="Times New Roman" w:eastAsia="仿宋_GB2312" w:hAnsi="Times New Roman" w:cs="Times New Roman" w:hint="eastAsia"/>
          <w:kern w:val="0"/>
          <w:sz w:val="32"/>
          <w:szCs w:val="32"/>
        </w:rPr>
        <w:t>化分别</w:t>
      </w:r>
      <w:proofErr w:type="gramEnd"/>
      <w:r w:rsidRPr="00A51E3D">
        <w:rPr>
          <w:rFonts w:ascii="Times New Roman" w:eastAsia="仿宋_GB2312" w:hAnsi="Times New Roman" w:cs="Times New Roman" w:hint="eastAsia"/>
          <w:kern w:val="0"/>
          <w:sz w:val="32"/>
          <w:szCs w:val="32"/>
        </w:rPr>
        <w:t>估算样本量。</w:t>
      </w:r>
    </w:p>
    <w:p w:rsidR="00A51E3D" w:rsidRPr="00BF2D41" w:rsidRDefault="00EF5ED4" w:rsidP="00902885">
      <w:pPr>
        <w:widowControl/>
        <w:spacing w:line="520" w:lineRule="exact"/>
        <w:ind w:firstLineChars="200" w:firstLine="640"/>
        <w:rPr>
          <w:rFonts w:ascii="楷体_GB2312" w:eastAsia="楷体_GB2312" w:hAnsi="仿宋_GB2312" w:cs="Times New Roman"/>
          <w:sz w:val="32"/>
          <w:szCs w:val="32"/>
        </w:rPr>
      </w:pPr>
      <w:r w:rsidRPr="00BF2D41">
        <w:rPr>
          <w:rFonts w:ascii="楷体_GB2312" w:eastAsia="楷体_GB2312" w:hAnsi="仿宋_GB2312" w:cs="Times New Roman" w:hint="eastAsia"/>
          <w:sz w:val="32"/>
          <w:szCs w:val="32"/>
        </w:rPr>
        <w:t>（六）</w:t>
      </w:r>
      <w:r w:rsidR="00A51E3D" w:rsidRPr="00BF2D41">
        <w:rPr>
          <w:rFonts w:ascii="楷体_GB2312" w:eastAsia="楷体_GB2312" w:hAnsi="仿宋_GB2312" w:cs="Times New Roman"/>
          <w:sz w:val="32"/>
          <w:szCs w:val="32"/>
        </w:rPr>
        <w:t>临床评价指标和统计学分析</w:t>
      </w:r>
    </w:p>
    <w:p w:rsidR="00A51E3D" w:rsidRPr="00A51E3D" w:rsidRDefault="00D73219" w:rsidP="00902885">
      <w:pPr>
        <w:widowControl/>
        <w:spacing w:line="520" w:lineRule="exact"/>
        <w:ind w:firstLine="636"/>
        <w:rPr>
          <w:rFonts w:ascii="仿宋_GB2312" w:eastAsia="仿宋_GB2312" w:hAnsi="仿宋_GB2312" w:cs="Times New Roman"/>
          <w:kern w:val="0"/>
          <w:sz w:val="32"/>
          <w:szCs w:val="32"/>
        </w:rPr>
      </w:pPr>
      <w:r>
        <w:rPr>
          <w:rFonts w:ascii="仿宋_GB2312" w:eastAsia="仿宋_GB2312" w:hAnsi="仿宋_GB2312" w:cs="Times New Roman"/>
          <w:kern w:val="0"/>
          <w:sz w:val="32"/>
          <w:szCs w:val="32"/>
        </w:rPr>
        <w:t>1.</w:t>
      </w:r>
      <w:r w:rsidR="00A51E3D" w:rsidRPr="00A51E3D">
        <w:rPr>
          <w:rFonts w:ascii="仿宋_GB2312" w:eastAsia="仿宋_GB2312" w:hAnsi="仿宋_GB2312" w:cs="Times New Roman"/>
          <w:kern w:val="0"/>
          <w:sz w:val="32"/>
          <w:szCs w:val="32"/>
        </w:rPr>
        <w:t>尿路上皮癌辅助诊断</w:t>
      </w:r>
      <w:r w:rsidR="00A51E3D" w:rsidRPr="00A51E3D">
        <w:rPr>
          <w:rFonts w:ascii="仿宋_GB2312" w:eastAsia="仿宋_GB2312" w:hAnsi="仿宋_GB2312" w:cs="Times New Roman" w:hint="eastAsia"/>
          <w:kern w:val="0"/>
          <w:sz w:val="32"/>
          <w:szCs w:val="32"/>
        </w:rPr>
        <w:t>临床性能评价</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一般采用四格</w:t>
      </w:r>
      <w:proofErr w:type="gramStart"/>
      <w:r w:rsidRPr="00A51E3D">
        <w:rPr>
          <w:rFonts w:ascii="仿宋_GB2312" w:eastAsia="仿宋_GB2312" w:hAnsi="仿宋_GB2312" w:cs="Times New Roman"/>
          <w:kern w:val="0"/>
          <w:sz w:val="32"/>
          <w:szCs w:val="32"/>
        </w:rPr>
        <w:t>表方式</w:t>
      </w:r>
      <w:proofErr w:type="gramEnd"/>
      <w:r w:rsidRPr="00A51E3D">
        <w:rPr>
          <w:rFonts w:ascii="仿宋_GB2312" w:eastAsia="仿宋_GB2312" w:hAnsi="仿宋_GB2312" w:cs="Times New Roman"/>
          <w:kern w:val="0"/>
          <w:sz w:val="32"/>
          <w:szCs w:val="32"/>
        </w:rPr>
        <w:t>对临床试验结果进行总结，计算灵敏度、特异度并计算95%置信区间。同时应针对尿路上皮癌不同组织类型、不同的分期、不同分级患者分别计算临床灵敏度；针对泌尿系统良性疾病、泌尿系统其他恶性肿瘤、非泌尿系统其他恶性肿瘤等患者分别分析临床特异度。所有评价指标均应计算95%置信区间。</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lastRenderedPageBreak/>
        <w:t>对于检测结果与临床诊断结论不一致的样本，应结合患者疾病背景信息、其他临床实验室检验结果等对差异原因进行合理分析。</w:t>
      </w:r>
    </w:p>
    <w:p w:rsidR="00A51E3D" w:rsidRPr="00A51E3D" w:rsidRDefault="00D73219" w:rsidP="00902885">
      <w:pPr>
        <w:widowControl/>
        <w:spacing w:line="520" w:lineRule="exact"/>
        <w:ind w:firstLine="636"/>
        <w:rPr>
          <w:rFonts w:ascii="仿宋_GB2312" w:eastAsia="仿宋_GB2312" w:hAnsi="仿宋_GB2312" w:cs="Times New Roman"/>
          <w:kern w:val="0"/>
          <w:sz w:val="32"/>
          <w:szCs w:val="32"/>
        </w:rPr>
      </w:pPr>
      <w:r>
        <w:rPr>
          <w:rFonts w:ascii="仿宋_GB2312" w:eastAsia="仿宋_GB2312" w:hAnsi="仿宋_GB2312" w:cs="Times New Roman"/>
          <w:kern w:val="0"/>
          <w:sz w:val="32"/>
          <w:szCs w:val="32"/>
        </w:rPr>
        <w:t>2.</w:t>
      </w:r>
      <w:r w:rsidR="00A51E3D" w:rsidRPr="00A51E3D">
        <w:rPr>
          <w:rFonts w:ascii="仿宋_GB2312" w:eastAsia="仿宋_GB2312" w:hAnsi="仿宋_GB2312" w:cs="Times New Roman"/>
          <w:kern w:val="0"/>
          <w:sz w:val="32"/>
          <w:szCs w:val="32"/>
        </w:rPr>
        <w:t>检测性能评价</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采用四格</w:t>
      </w:r>
      <w:proofErr w:type="gramStart"/>
      <w:r w:rsidRPr="00A51E3D">
        <w:rPr>
          <w:rFonts w:ascii="仿宋_GB2312" w:eastAsia="仿宋_GB2312" w:hAnsi="仿宋_GB2312" w:cs="Times New Roman"/>
          <w:kern w:val="0"/>
          <w:sz w:val="32"/>
          <w:szCs w:val="32"/>
        </w:rPr>
        <w:t>表方式</w:t>
      </w:r>
      <w:proofErr w:type="gramEnd"/>
      <w:r w:rsidRPr="00A51E3D">
        <w:rPr>
          <w:rFonts w:ascii="仿宋_GB2312" w:eastAsia="仿宋_GB2312" w:hAnsi="仿宋_GB2312" w:cs="Times New Roman"/>
          <w:kern w:val="0"/>
          <w:sz w:val="32"/>
          <w:szCs w:val="32"/>
        </w:rPr>
        <w:t>对临床试验结果进行总结，计算阳性符合率、阴性符合率和总符合率，并计算95%置信区间。如为多项基因甲基化联合检测，应针对不同基因甲基</w:t>
      </w:r>
      <w:proofErr w:type="gramStart"/>
      <w:r w:rsidRPr="00A51E3D">
        <w:rPr>
          <w:rFonts w:ascii="仿宋_GB2312" w:eastAsia="仿宋_GB2312" w:hAnsi="仿宋_GB2312" w:cs="Times New Roman"/>
          <w:kern w:val="0"/>
          <w:sz w:val="32"/>
          <w:szCs w:val="32"/>
        </w:rPr>
        <w:t>化分别</w:t>
      </w:r>
      <w:proofErr w:type="gramEnd"/>
      <w:r w:rsidRPr="00A51E3D">
        <w:rPr>
          <w:rFonts w:ascii="仿宋_GB2312" w:eastAsia="仿宋_GB2312" w:hAnsi="仿宋_GB2312" w:cs="Times New Roman"/>
          <w:kern w:val="0"/>
          <w:sz w:val="32"/>
          <w:szCs w:val="32"/>
        </w:rPr>
        <w:t>进行统计分析。</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对于检测结果不一致的样本，建议结合患者疾病背景信息、其他临床实验室检验结果等对差异原因进行合理分析。</w:t>
      </w:r>
    </w:p>
    <w:p w:rsidR="00A51E3D" w:rsidRPr="00A51E3D" w:rsidRDefault="00D73219" w:rsidP="00902885">
      <w:pPr>
        <w:widowControl/>
        <w:spacing w:line="520" w:lineRule="exact"/>
        <w:ind w:firstLine="636"/>
        <w:rPr>
          <w:rFonts w:ascii="仿宋_GB2312" w:eastAsia="仿宋_GB2312" w:hAnsi="仿宋_GB2312" w:cs="Times New Roman"/>
          <w:kern w:val="0"/>
          <w:sz w:val="32"/>
          <w:szCs w:val="32"/>
        </w:rPr>
      </w:pPr>
      <w:r>
        <w:rPr>
          <w:rFonts w:ascii="仿宋_GB2312" w:eastAsia="仿宋_GB2312" w:hAnsi="仿宋_GB2312" w:cs="Times New Roman"/>
          <w:kern w:val="0"/>
          <w:sz w:val="32"/>
          <w:szCs w:val="32"/>
        </w:rPr>
        <w:t>3.</w:t>
      </w:r>
      <w:r w:rsidR="00A51E3D" w:rsidRPr="00A51E3D">
        <w:rPr>
          <w:rFonts w:ascii="仿宋_GB2312" w:eastAsia="仿宋_GB2312" w:hAnsi="仿宋_GB2312" w:cs="Times New Roman"/>
          <w:kern w:val="0"/>
          <w:sz w:val="32"/>
          <w:szCs w:val="32"/>
        </w:rPr>
        <w:t>手术前后基因甲基化检测评价</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手术前后的样本，采用试验用体外诊断试剂进行检测，评价术后阴转情况。</w:t>
      </w:r>
    </w:p>
    <w:p w:rsidR="00A51E3D" w:rsidRPr="00A51E3D" w:rsidRDefault="00A51E3D" w:rsidP="00902885">
      <w:pPr>
        <w:widowControl/>
        <w:spacing w:line="520" w:lineRule="exact"/>
        <w:ind w:firstLine="636"/>
        <w:rPr>
          <w:rFonts w:ascii="仿宋_GB2312" w:eastAsia="仿宋_GB2312" w:hAnsi="仿宋_GB2312" w:cs="Times New Roman"/>
          <w:kern w:val="0"/>
          <w:sz w:val="32"/>
          <w:szCs w:val="32"/>
        </w:rPr>
      </w:pPr>
      <w:r w:rsidRPr="00A51E3D">
        <w:rPr>
          <w:rFonts w:ascii="仿宋_GB2312" w:eastAsia="仿宋_GB2312" w:hAnsi="仿宋_GB2312" w:cs="Times New Roman"/>
          <w:kern w:val="0"/>
          <w:sz w:val="32"/>
          <w:szCs w:val="32"/>
        </w:rPr>
        <w:t>对于未见阴转的病例，应结合患者疾病治疗效果进行合理分析。</w:t>
      </w:r>
    </w:p>
    <w:sectPr w:rsidR="00A51E3D" w:rsidRPr="00A51E3D" w:rsidSect="00555FCD">
      <w:footerReference w:type="default" r:id="rId8"/>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949" w:rsidRDefault="003A3949" w:rsidP="00A51E3D">
      <w:r>
        <w:separator/>
      </w:r>
    </w:p>
  </w:endnote>
  <w:endnote w:type="continuationSeparator" w:id="0">
    <w:p w:rsidR="003A3949" w:rsidRDefault="003A3949" w:rsidP="00A5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552983"/>
      <w:docPartObj>
        <w:docPartGallery w:val="Page Numbers (Bottom of Page)"/>
        <w:docPartUnique/>
      </w:docPartObj>
    </w:sdtPr>
    <w:sdtEndPr>
      <w:rPr>
        <w:rFonts w:ascii="Times New Roman" w:hAnsi="Times New Roman" w:cs="Times New Roman"/>
        <w:sz w:val="28"/>
        <w:szCs w:val="28"/>
      </w:rPr>
    </w:sdtEndPr>
    <w:sdtContent>
      <w:p w:rsidR="00680A48" w:rsidRPr="00680A48" w:rsidRDefault="00680A48">
        <w:pPr>
          <w:pStyle w:val="a5"/>
          <w:jc w:val="center"/>
          <w:rPr>
            <w:rFonts w:ascii="Times New Roman" w:hAnsi="Times New Roman" w:cs="Times New Roman"/>
            <w:sz w:val="28"/>
            <w:szCs w:val="28"/>
          </w:rPr>
        </w:pPr>
        <w:r>
          <w:t xml:space="preserve">                                                                                     </w:t>
        </w:r>
        <w:r w:rsidRPr="00680A48">
          <w:rPr>
            <w:rFonts w:ascii="Times New Roman" w:hAnsi="Times New Roman" w:cs="Times New Roman"/>
            <w:sz w:val="28"/>
            <w:szCs w:val="28"/>
          </w:rPr>
          <w:fldChar w:fldCharType="begin"/>
        </w:r>
        <w:r w:rsidRPr="00680A48">
          <w:rPr>
            <w:rFonts w:ascii="Times New Roman" w:hAnsi="Times New Roman" w:cs="Times New Roman"/>
            <w:sz w:val="28"/>
            <w:szCs w:val="28"/>
          </w:rPr>
          <w:instrText>PAGE   \* MERGEFORMAT</w:instrText>
        </w:r>
        <w:r w:rsidRPr="00680A48">
          <w:rPr>
            <w:rFonts w:ascii="Times New Roman" w:hAnsi="Times New Roman" w:cs="Times New Roman"/>
            <w:sz w:val="28"/>
            <w:szCs w:val="28"/>
          </w:rPr>
          <w:fldChar w:fldCharType="separate"/>
        </w:r>
        <w:r w:rsidR="00896DCC" w:rsidRPr="00896DCC">
          <w:rPr>
            <w:rFonts w:ascii="Times New Roman" w:hAnsi="Times New Roman" w:cs="Times New Roman"/>
            <w:noProof/>
            <w:sz w:val="28"/>
            <w:szCs w:val="28"/>
            <w:lang w:val="zh-CN"/>
          </w:rPr>
          <w:t>5</w:t>
        </w:r>
        <w:r w:rsidRPr="00680A48">
          <w:rPr>
            <w:rFonts w:ascii="Times New Roman" w:hAnsi="Times New Roman" w:cs="Times New Roman"/>
            <w:sz w:val="28"/>
            <w:szCs w:val="28"/>
          </w:rPr>
          <w:fldChar w:fldCharType="end"/>
        </w:r>
      </w:p>
    </w:sdtContent>
  </w:sdt>
  <w:p w:rsidR="00680A48" w:rsidRDefault="00680A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949" w:rsidRDefault="003A3949" w:rsidP="00A51E3D">
      <w:r>
        <w:separator/>
      </w:r>
    </w:p>
  </w:footnote>
  <w:footnote w:type="continuationSeparator" w:id="0">
    <w:p w:rsidR="003A3949" w:rsidRDefault="003A3949" w:rsidP="00A51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FE716"/>
    <w:multiLevelType w:val="singleLevel"/>
    <w:tmpl w:val="28AFE716"/>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3D"/>
    <w:rsid w:val="0001143B"/>
    <w:rsid w:val="00013B93"/>
    <w:rsid w:val="000350FE"/>
    <w:rsid w:val="000456FE"/>
    <w:rsid w:val="000846EB"/>
    <w:rsid w:val="0012355B"/>
    <w:rsid w:val="0014378F"/>
    <w:rsid w:val="001C565A"/>
    <w:rsid w:val="00247A72"/>
    <w:rsid w:val="002C5CB0"/>
    <w:rsid w:val="003A3949"/>
    <w:rsid w:val="003A58BD"/>
    <w:rsid w:val="00444DAF"/>
    <w:rsid w:val="00475FCB"/>
    <w:rsid w:val="00511AB7"/>
    <w:rsid w:val="00555FCD"/>
    <w:rsid w:val="005A5DDD"/>
    <w:rsid w:val="00624278"/>
    <w:rsid w:val="00643EB5"/>
    <w:rsid w:val="00680A48"/>
    <w:rsid w:val="006E65DA"/>
    <w:rsid w:val="0070730C"/>
    <w:rsid w:val="00761F30"/>
    <w:rsid w:val="0077522C"/>
    <w:rsid w:val="007B2F9B"/>
    <w:rsid w:val="00811E6B"/>
    <w:rsid w:val="00846AB2"/>
    <w:rsid w:val="00876295"/>
    <w:rsid w:val="00896DCC"/>
    <w:rsid w:val="00902885"/>
    <w:rsid w:val="00951260"/>
    <w:rsid w:val="00956EF8"/>
    <w:rsid w:val="009B3B89"/>
    <w:rsid w:val="009E7276"/>
    <w:rsid w:val="00A51E3D"/>
    <w:rsid w:val="00A6319A"/>
    <w:rsid w:val="00AB34CE"/>
    <w:rsid w:val="00BB54DC"/>
    <w:rsid w:val="00BE6ACA"/>
    <w:rsid w:val="00BF2D41"/>
    <w:rsid w:val="00C601F5"/>
    <w:rsid w:val="00CB0319"/>
    <w:rsid w:val="00D4440F"/>
    <w:rsid w:val="00D57BB9"/>
    <w:rsid w:val="00D73219"/>
    <w:rsid w:val="00D934D3"/>
    <w:rsid w:val="00DB29EA"/>
    <w:rsid w:val="00E60932"/>
    <w:rsid w:val="00E62F69"/>
    <w:rsid w:val="00E94ECB"/>
    <w:rsid w:val="00EF5ED4"/>
    <w:rsid w:val="00F83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773"/>
  <w15:chartTrackingRefBased/>
  <w15:docId w15:val="{0D0443B9-BC63-47D9-92D6-FEB53087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1E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1E3D"/>
    <w:rPr>
      <w:sz w:val="18"/>
      <w:szCs w:val="18"/>
    </w:rPr>
  </w:style>
  <w:style w:type="paragraph" w:styleId="a5">
    <w:name w:val="footer"/>
    <w:basedOn w:val="a"/>
    <w:link w:val="a6"/>
    <w:uiPriority w:val="99"/>
    <w:unhideWhenUsed/>
    <w:rsid w:val="00A51E3D"/>
    <w:pPr>
      <w:tabs>
        <w:tab w:val="center" w:pos="4153"/>
        <w:tab w:val="right" w:pos="8306"/>
      </w:tabs>
      <w:snapToGrid w:val="0"/>
      <w:jc w:val="left"/>
    </w:pPr>
    <w:rPr>
      <w:sz w:val="18"/>
      <w:szCs w:val="18"/>
    </w:rPr>
  </w:style>
  <w:style w:type="character" w:customStyle="1" w:styleId="a6">
    <w:name w:val="页脚 字符"/>
    <w:basedOn w:val="a0"/>
    <w:link w:val="a5"/>
    <w:uiPriority w:val="99"/>
    <w:rsid w:val="00A51E3D"/>
    <w:rPr>
      <w:sz w:val="18"/>
      <w:szCs w:val="18"/>
    </w:rPr>
  </w:style>
  <w:style w:type="character" w:styleId="a7">
    <w:name w:val="line number"/>
    <w:basedOn w:val="a0"/>
    <w:uiPriority w:val="99"/>
    <w:semiHidden/>
    <w:unhideWhenUsed/>
    <w:rsid w:val="00555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0DB30-BBC3-4DC5-B107-E1421490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360</Words>
  <Characters>2052</Characters>
  <Application>Microsoft Office Word</Application>
  <DocSecurity>0</DocSecurity>
  <Lines>17</Lines>
  <Paragraphs>4</Paragraphs>
  <ScaleCrop>false</ScaleCrop>
  <Company>神州网信技术有限公司</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李晓丽</dc:creator>
  <cp:keywords/>
  <dc:description/>
  <cp:lastModifiedBy>高田</cp:lastModifiedBy>
  <cp:revision>12</cp:revision>
  <dcterms:created xsi:type="dcterms:W3CDTF">2026-05-27T03:04:00Z</dcterms:created>
  <dcterms:modified xsi:type="dcterms:W3CDTF">2026-06-09T05:53:00Z</dcterms:modified>
</cp:coreProperties>
</file>