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52AB4B" w14:textId="77777777" w:rsidR="00E530B6" w:rsidRPr="00BB44D1" w:rsidRDefault="000040FF" w:rsidP="00BB44D1">
      <w:pPr>
        <w:spacing w:line="520" w:lineRule="exact"/>
        <w:jc w:val="center"/>
        <w:rPr>
          <w:rFonts w:ascii="Times New Roman" w:eastAsia="方正小标宋简体" w:hAnsi="Times New Roman"/>
          <w:sz w:val="44"/>
          <w:szCs w:val="44"/>
        </w:rPr>
      </w:pPr>
      <w:r w:rsidRPr="00BB44D1">
        <w:rPr>
          <w:rFonts w:ascii="Times New Roman" w:eastAsia="方正小标宋简体" w:hAnsi="Times New Roman"/>
          <w:sz w:val="44"/>
          <w:szCs w:val="44"/>
        </w:rPr>
        <w:t>HA</w:t>
      </w:r>
      <w:r w:rsidRPr="00BB44D1">
        <w:rPr>
          <w:rFonts w:ascii="Times New Roman" w:eastAsia="方正小标宋简体" w:hAnsi="Times New Roman"/>
          <w:sz w:val="44"/>
          <w:szCs w:val="44"/>
        </w:rPr>
        <w:t>涂层外固定架配合用固定钉</w:t>
      </w:r>
    </w:p>
    <w:p w14:paraId="41EFD713" w14:textId="7A822A2B" w:rsidR="000040FF" w:rsidRPr="00BB44D1" w:rsidRDefault="000040FF" w:rsidP="00BB44D1">
      <w:pPr>
        <w:spacing w:line="520" w:lineRule="exact"/>
        <w:jc w:val="center"/>
        <w:rPr>
          <w:rFonts w:ascii="Times New Roman" w:eastAsia="方正小标宋简体" w:hAnsi="Times New Roman"/>
          <w:sz w:val="44"/>
          <w:szCs w:val="44"/>
        </w:rPr>
      </w:pPr>
      <w:r w:rsidRPr="00BB44D1">
        <w:rPr>
          <w:rFonts w:ascii="Times New Roman" w:eastAsia="方正小标宋简体" w:hAnsi="Times New Roman"/>
          <w:sz w:val="44"/>
          <w:szCs w:val="44"/>
        </w:rPr>
        <w:t>同品种</w:t>
      </w:r>
      <w:r w:rsidRPr="00BB44D1">
        <w:rPr>
          <w:rFonts w:ascii="Times New Roman" w:eastAsia="方正小标宋简体" w:hAnsi="Times New Roman"/>
          <w:bCs/>
          <w:sz w:val="44"/>
          <w:szCs w:val="44"/>
        </w:rPr>
        <w:t>临床评价</w:t>
      </w:r>
      <w:r w:rsidR="00B16236" w:rsidRPr="00BB44D1">
        <w:rPr>
          <w:rFonts w:ascii="Times New Roman" w:eastAsia="方正小标宋简体" w:hAnsi="Times New Roman"/>
          <w:sz w:val="44"/>
          <w:szCs w:val="44"/>
        </w:rPr>
        <w:t>技术审评要点</w:t>
      </w:r>
    </w:p>
    <w:p w14:paraId="5A70B874" w14:textId="3D6AA294" w:rsidR="00034D1D" w:rsidRPr="00BB44D1" w:rsidRDefault="00B16236" w:rsidP="00BB44D1">
      <w:pPr>
        <w:spacing w:line="520" w:lineRule="exact"/>
        <w:jc w:val="center"/>
        <w:rPr>
          <w:rFonts w:ascii="Times New Roman" w:eastAsia="楷体_GB2312" w:hAnsi="Times New Roman"/>
          <w:color w:val="000000"/>
          <w:sz w:val="32"/>
          <w:szCs w:val="32"/>
        </w:rPr>
      </w:pPr>
      <w:r w:rsidRPr="00BB44D1">
        <w:rPr>
          <w:rFonts w:ascii="Times New Roman" w:eastAsia="楷体_GB2312" w:hAnsi="Times New Roman"/>
          <w:color w:val="000000"/>
          <w:sz w:val="32"/>
          <w:szCs w:val="32"/>
        </w:rPr>
        <w:t>（</w:t>
      </w:r>
      <w:r w:rsidR="000040FF" w:rsidRPr="00BB44D1">
        <w:rPr>
          <w:rFonts w:ascii="Times New Roman" w:eastAsia="楷体_GB2312" w:hAnsi="Times New Roman"/>
          <w:color w:val="000000"/>
          <w:sz w:val="32"/>
          <w:szCs w:val="32"/>
        </w:rPr>
        <w:t>征求意见稿</w:t>
      </w:r>
      <w:r w:rsidRPr="00BB44D1">
        <w:rPr>
          <w:rFonts w:ascii="Times New Roman" w:eastAsia="楷体_GB2312" w:hAnsi="Times New Roman"/>
          <w:color w:val="000000"/>
          <w:sz w:val="32"/>
          <w:szCs w:val="32"/>
        </w:rPr>
        <w:t>）</w:t>
      </w:r>
    </w:p>
    <w:p w14:paraId="79FD2192" w14:textId="77777777" w:rsidR="00034D1D" w:rsidRPr="00BB44D1" w:rsidRDefault="00034D1D" w:rsidP="00BB44D1">
      <w:pPr>
        <w:spacing w:line="520" w:lineRule="exact"/>
        <w:jc w:val="center"/>
        <w:rPr>
          <w:rFonts w:ascii="Times New Roman" w:eastAsia="方正小标宋简体" w:hAnsi="Times New Roman"/>
          <w:sz w:val="44"/>
          <w:szCs w:val="44"/>
        </w:rPr>
      </w:pPr>
    </w:p>
    <w:p w14:paraId="35D6E242" w14:textId="28FB2A7E" w:rsidR="00034D1D" w:rsidRPr="00BB44D1" w:rsidRDefault="00B16236" w:rsidP="00BB44D1">
      <w:pPr>
        <w:snapToGrid w:val="0"/>
        <w:spacing w:line="520" w:lineRule="exact"/>
        <w:ind w:firstLineChars="200" w:firstLine="640"/>
        <w:rPr>
          <w:rFonts w:ascii="Times New Roman" w:eastAsia="仿宋_GB2312" w:hAnsi="Times New Roman"/>
          <w:kern w:val="0"/>
          <w:sz w:val="32"/>
          <w:szCs w:val="32"/>
        </w:rPr>
      </w:pPr>
      <w:r w:rsidRPr="00BB44D1">
        <w:rPr>
          <w:rFonts w:ascii="Times New Roman" w:eastAsia="仿宋_GB2312" w:hAnsi="Times New Roman"/>
          <w:kern w:val="0"/>
          <w:sz w:val="32"/>
          <w:szCs w:val="32"/>
        </w:rPr>
        <w:t>本审评要点是</w:t>
      </w:r>
      <w:r w:rsidR="00BB44D1" w:rsidRPr="00BB44D1">
        <w:rPr>
          <w:rFonts w:ascii="Times New Roman" w:eastAsia="仿宋_GB2312" w:hAnsi="Times New Roman"/>
          <w:kern w:val="0"/>
          <w:sz w:val="32"/>
          <w:szCs w:val="32"/>
        </w:rPr>
        <w:t>本审评要点是羟基磷灰石（</w:t>
      </w:r>
      <w:r w:rsidR="00BB44D1" w:rsidRPr="00BB44D1">
        <w:rPr>
          <w:rFonts w:ascii="Times New Roman" w:eastAsia="仿宋_GB2312" w:hAnsi="Times New Roman"/>
          <w:kern w:val="0"/>
          <w:sz w:val="32"/>
          <w:szCs w:val="32"/>
        </w:rPr>
        <w:t>Hydroxyapatite, HA</w:t>
      </w:r>
      <w:r w:rsidR="00BB44D1" w:rsidRPr="00BB44D1">
        <w:rPr>
          <w:rFonts w:ascii="Times New Roman" w:eastAsia="仿宋_GB2312" w:hAnsi="Times New Roman"/>
          <w:kern w:val="0"/>
          <w:sz w:val="32"/>
          <w:szCs w:val="32"/>
        </w:rPr>
        <w:t>）涂层外固定架配合用固定钉</w:t>
      </w:r>
      <w:r w:rsidRPr="00BB44D1">
        <w:rPr>
          <w:rFonts w:ascii="Times New Roman" w:eastAsia="仿宋_GB2312" w:hAnsi="Times New Roman"/>
          <w:sz w:val="32"/>
        </w:rPr>
        <w:t>安全性、有效性和质量控制方面有重要影响的技术要求</w:t>
      </w:r>
      <w:r w:rsidRPr="00BB44D1">
        <w:rPr>
          <w:rFonts w:ascii="Times New Roman" w:eastAsia="仿宋_GB2312" w:hAnsi="Times New Roman"/>
          <w:sz w:val="32"/>
        </w:rPr>
        <w:t>/</w:t>
      </w:r>
      <w:r w:rsidRPr="00BB44D1">
        <w:rPr>
          <w:rFonts w:ascii="Times New Roman" w:eastAsia="仿宋_GB2312" w:hAnsi="Times New Roman"/>
          <w:sz w:val="32"/>
        </w:rPr>
        <w:t>审评共识的文件，通过综合分析</w:t>
      </w:r>
      <w:r w:rsidR="000040FF" w:rsidRPr="00BB44D1">
        <w:rPr>
          <w:rFonts w:ascii="Times New Roman" w:eastAsia="仿宋_GB2312" w:hAnsi="Times New Roman"/>
          <w:kern w:val="0"/>
          <w:sz w:val="32"/>
          <w:szCs w:val="32"/>
        </w:rPr>
        <w:t>HA</w:t>
      </w:r>
      <w:r w:rsidR="000040FF" w:rsidRPr="00BB44D1">
        <w:rPr>
          <w:rFonts w:ascii="Times New Roman" w:eastAsia="仿宋_GB2312" w:hAnsi="Times New Roman"/>
          <w:kern w:val="0"/>
          <w:sz w:val="32"/>
          <w:szCs w:val="32"/>
        </w:rPr>
        <w:t>涂层外固定架配合用固定钉</w:t>
      </w:r>
      <w:r w:rsidRPr="00BB44D1">
        <w:rPr>
          <w:rFonts w:ascii="Times New Roman" w:eastAsia="仿宋_GB2312" w:hAnsi="Times New Roman"/>
          <w:bCs/>
          <w:color w:val="000000"/>
          <w:sz w:val="32"/>
          <w:szCs w:val="32"/>
        </w:rPr>
        <w:t>的风险和受益</w:t>
      </w:r>
      <w:r w:rsidRPr="00BB44D1">
        <w:rPr>
          <w:rFonts w:ascii="Times New Roman" w:eastAsia="仿宋_GB2312" w:hAnsi="Times New Roman"/>
          <w:sz w:val="32"/>
        </w:rPr>
        <w:t>信息，提炼汇总为本文件，用于规范技术审评工作，统一技术审评尺度。</w:t>
      </w:r>
    </w:p>
    <w:p w14:paraId="65623D03" w14:textId="74C6ACD3" w:rsidR="00034D1D" w:rsidRPr="00BB44D1" w:rsidRDefault="00B16236" w:rsidP="00BB44D1">
      <w:pPr>
        <w:spacing w:line="520" w:lineRule="exact"/>
        <w:ind w:firstLineChars="200" w:firstLine="640"/>
        <w:rPr>
          <w:rFonts w:ascii="Times New Roman" w:eastAsia="仿宋_GB2312" w:hAnsi="Times New Roman"/>
          <w:sz w:val="32"/>
        </w:rPr>
      </w:pPr>
      <w:r w:rsidRPr="00BB44D1">
        <w:rPr>
          <w:rFonts w:ascii="Times New Roman" w:eastAsia="仿宋_GB2312" w:hAnsi="Times New Roman"/>
          <w:kern w:val="0"/>
          <w:sz w:val="32"/>
          <w:szCs w:val="32"/>
        </w:rPr>
        <w:t>本审评要点是对</w:t>
      </w:r>
      <w:r w:rsidR="00F0150F" w:rsidRPr="00BB44D1">
        <w:rPr>
          <w:rFonts w:ascii="Times New Roman" w:eastAsia="仿宋_GB2312" w:hAnsi="Times New Roman"/>
          <w:kern w:val="0"/>
          <w:sz w:val="32"/>
          <w:szCs w:val="32"/>
        </w:rPr>
        <w:t>HA</w:t>
      </w:r>
      <w:r w:rsidR="00F0150F" w:rsidRPr="00BB44D1">
        <w:rPr>
          <w:rFonts w:ascii="Times New Roman" w:eastAsia="仿宋_GB2312" w:hAnsi="Times New Roman"/>
          <w:kern w:val="0"/>
          <w:sz w:val="32"/>
          <w:szCs w:val="32"/>
        </w:rPr>
        <w:t>涂层外固定架配合用固定钉</w:t>
      </w:r>
      <w:r w:rsidRPr="00BB44D1">
        <w:rPr>
          <w:rFonts w:ascii="Times New Roman" w:eastAsia="仿宋_GB2312" w:hAnsi="Times New Roman"/>
          <w:kern w:val="0"/>
          <w:sz w:val="32"/>
          <w:szCs w:val="32"/>
        </w:rPr>
        <w:t>预期能达到安全和性能指标的验证</w:t>
      </w:r>
      <w:r w:rsidRPr="00BB44D1">
        <w:rPr>
          <w:rFonts w:ascii="Times New Roman" w:eastAsia="仿宋_GB2312" w:hAnsi="Times New Roman"/>
          <w:kern w:val="0"/>
          <w:sz w:val="32"/>
          <w:szCs w:val="32"/>
        </w:rPr>
        <w:t>/</w:t>
      </w:r>
      <w:r w:rsidRPr="00BB44D1">
        <w:rPr>
          <w:rFonts w:ascii="Times New Roman" w:eastAsia="仿宋_GB2312" w:hAnsi="Times New Roman"/>
          <w:kern w:val="0"/>
          <w:sz w:val="32"/>
          <w:szCs w:val="32"/>
        </w:rPr>
        <w:t>确认要求，供注册申请人准备注册申报资料的指导性文件，但不包括注册审批所涉及的行政事项，亦不作为法规强制执行，需在遵循</w:t>
      </w:r>
      <w:r w:rsidRPr="00BB44D1">
        <w:rPr>
          <w:rFonts w:ascii="Times New Roman" w:eastAsia="仿宋_GB2312" w:hAnsi="Times New Roman"/>
          <w:sz w:val="32"/>
        </w:rPr>
        <w:t>法律规章、规范性文件和强制性医疗器械标准的前提下，结合产品的具体特性，使用本审评要点。</w:t>
      </w:r>
    </w:p>
    <w:p w14:paraId="559C458A" w14:textId="77777777" w:rsidR="00034D1D" w:rsidRPr="00BB44D1" w:rsidRDefault="00B16236" w:rsidP="00BB44D1">
      <w:pPr>
        <w:snapToGrid w:val="0"/>
        <w:spacing w:line="520" w:lineRule="exact"/>
        <w:ind w:firstLineChars="200" w:firstLine="640"/>
        <w:rPr>
          <w:rFonts w:ascii="Times New Roman" w:eastAsia="仿宋_GB2312" w:hAnsi="Times New Roman"/>
          <w:sz w:val="32"/>
        </w:rPr>
      </w:pPr>
      <w:r w:rsidRPr="00BB44D1">
        <w:rPr>
          <w:rFonts w:ascii="Times New Roman" w:eastAsia="仿宋_GB2312" w:hAnsi="Times New Roman"/>
          <w:sz w:val="32"/>
        </w:rPr>
        <w:t>本审评要点是在当前认知水平下制定的。随着技术审评经验的积累和科学技术的不断发展，本审评要点的相关内容也将适时地调整或及时转化为注册审查指导原则。若有新的审评要点或注册审查指导原则发布，相关审评要求以新版为准。</w:t>
      </w:r>
    </w:p>
    <w:p w14:paraId="13CE71BC" w14:textId="77777777" w:rsidR="00034D1D" w:rsidRPr="00BB44D1" w:rsidRDefault="00B16236" w:rsidP="00BB44D1">
      <w:pPr>
        <w:tabs>
          <w:tab w:val="left" w:pos="6425"/>
        </w:tabs>
        <w:snapToGrid w:val="0"/>
        <w:spacing w:line="520" w:lineRule="exact"/>
        <w:ind w:firstLineChars="200" w:firstLine="640"/>
        <w:rPr>
          <w:rFonts w:ascii="Times New Roman" w:eastAsia="黑体" w:hAnsi="Times New Roman"/>
          <w:sz w:val="32"/>
          <w:szCs w:val="32"/>
        </w:rPr>
      </w:pPr>
      <w:r w:rsidRPr="00BB44D1">
        <w:rPr>
          <w:rFonts w:ascii="Times New Roman" w:eastAsia="黑体" w:hAnsi="Times New Roman"/>
          <w:i/>
          <w:sz w:val="32"/>
          <w:szCs w:val="32"/>
        </w:rPr>
        <w:t>一、</w:t>
      </w:r>
      <w:r w:rsidRPr="00BB44D1">
        <w:rPr>
          <w:rFonts w:ascii="Times New Roman" w:eastAsia="黑体" w:hAnsi="Times New Roman"/>
          <w:sz w:val="32"/>
          <w:szCs w:val="32"/>
        </w:rPr>
        <w:t>适用范围</w:t>
      </w:r>
    </w:p>
    <w:p w14:paraId="20F0ECF3" w14:textId="0A9E7966" w:rsidR="00034D1D" w:rsidRPr="00BB44D1" w:rsidRDefault="00B16236" w:rsidP="00BB44D1">
      <w:pPr>
        <w:snapToGrid w:val="0"/>
        <w:spacing w:line="520" w:lineRule="exact"/>
        <w:ind w:firstLineChars="200" w:firstLine="640"/>
        <w:rPr>
          <w:rFonts w:ascii="Times New Roman" w:eastAsia="仿宋_GB2312" w:hAnsi="Times New Roman"/>
          <w:sz w:val="32"/>
          <w:szCs w:val="32"/>
        </w:rPr>
      </w:pPr>
      <w:r w:rsidRPr="00BB44D1">
        <w:rPr>
          <w:rFonts w:ascii="Times New Roman" w:eastAsia="仿宋_GB2312" w:hAnsi="Times New Roman"/>
          <w:snapToGrid w:val="0"/>
          <w:kern w:val="0"/>
          <w:sz w:val="32"/>
          <w:szCs w:val="32"/>
        </w:rPr>
        <w:t>本审评要点适用于</w:t>
      </w:r>
      <w:r w:rsidR="004F7519" w:rsidRPr="00BB44D1">
        <w:rPr>
          <w:rFonts w:ascii="Times New Roman" w:eastAsia="仿宋_GB2312" w:hAnsi="Times New Roman"/>
          <w:sz w:val="32"/>
          <w:szCs w:val="32"/>
        </w:rPr>
        <w:t>HA</w:t>
      </w:r>
      <w:r w:rsidR="004F7519" w:rsidRPr="00BB44D1">
        <w:rPr>
          <w:rFonts w:ascii="Times New Roman" w:eastAsia="仿宋_GB2312" w:hAnsi="Times New Roman"/>
          <w:sz w:val="32"/>
          <w:szCs w:val="32"/>
        </w:rPr>
        <w:t>涂层外固定架配合用固定钉</w:t>
      </w:r>
      <w:r w:rsidRPr="00BB44D1">
        <w:rPr>
          <w:rFonts w:ascii="Times New Roman" w:eastAsia="仿宋_GB2312" w:hAnsi="Times New Roman"/>
          <w:sz w:val="32"/>
          <w:szCs w:val="32"/>
        </w:rPr>
        <w:t>的注册申报</w:t>
      </w:r>
      <w:r w:rsidRPr="00BB44D1">
        <w:rPr>
          <w:rFonts w:ascii="Times New Roman" w:eastAsia="仿宋_GB2312" w:hAnsi="Times New Roman"/>
          <w:snapToGrid w:val="0"/>
          <w:kern w:val="0"/>
          <w:sz w:val="32"/>
          <w:szCs w:val="32"/>
        </w:rPr>
        <w:t>。该类产品</w:t>
      </w:r>
      <w:r w:rsidR="004F7519" w:rsidRPr="00BB44D1">
        <w:rPr>
          <w:rFonts w:ascii="Times New Roman" w:eastAsia="仿宋_GB2312" w:hAnsi="Times New Roman"/>
          <w:snapToGrid w:val="0"/>
          <w:kern w:val="0"/>
          <w:sz w:val="32"/>
          <w:szCs w:val="32"/>
        </w:rPr>
        <w:t>分类编码为</w:t>
      </w:r>
      <w:r w:rsidR="004F7519" w:rsidRPr="00BB44D1">
        <w:rPr>
          <w:rFonts w:ascii="Times New Roman" w:eastAsia="仿宋_GB2312" w:hAnsi="Times New Roman"/>
          <w:snapToGrid w:val="0"/>
          <w:kern w:val="0"/>
          <w:sz w:val="32"/>
          <w:szCs w:val="32"/>
        </w:rPr>
        <w:t>13-01-01</w:t>
      </w:r>
      <w:r w:rsidR="004F7519" w:rsidRPr="00BB44D1">
        <w:rPr>
          <w:rFonts w:ascii="Times New Roman" w:eastAsia="仿宋_GB2312" w:hAnsi="Times New Roman"/>
          <w:snapToGrid w:val="0"/>
          <w:kern w:val="0"/>
          <w:sz w:val="32"/>
          <w:szCs w:val="32"/>
        </w:rPr>
        <w:t>，管理类别为</w:t>
      </w:r>
      <w:r w:rsidR="004F7519" w:rsidRPr="00BB44D1">
        <w:rPr>
          <w:rFonts w:ascii="Times New Roman" w:eastAsia="仿宋_GB2312" w:hAnsi="Times New Roman"/>
          <w:snapToGrid w:val="0"/>
          <w:kern w:val="0"/>
          <w:sz w:val="32"/>
          <w:szCs w:val="32"/>
        </w:rPr>
        <w:t>III</w:t>
      </w:r>
      <w:r w:rsidR="004F7519" w:rsidRPr="00BB44D1">
        <w:rPr>
          <w:rFonts w:ascii="Times New Roman" w:eastAsia="仿宋_GB2312" w:hAnsi="Times New Roman"/>
          <w:snapToGrid w:val="0"/>
          <w:kern w:val="0"/>
          <w:sz w:val="32"/>
          <w:szCs w:val="32"/>
        </w:rPr>
        <w:t>类</w:t>
      </w:r>
      <w:r w:rsidRPr="00BB44D1">
        <w:rPr>
          <w:rFonts w:ascii="Times New Roman" w:eastAsia="仿宋_GB2312" w:hAnsi="Times New Roman"/>
          <w:snapToGrid w:val="0"/>
          <w:kern w:val="0"/>
          <w:sz w:val="32"/>
          <w:szCs w:val="32"/>
        </w:rPr>
        <w:t>。</w:t>
      </w:r>
      <w:r w:rsidR="004F7519" w:rsidRPr="00BB44D1">
        <w:rPr>
          <w:rFonts w:ascii="Times New Roman" w:eastAsia="仿宋_GB2312" w:hAnsi="Times New Roman"/>
          <w:sz w:val="32"/>
          <w:szCs w:val="32"/>
        </w:rPr>
        <w:t>如有特殊设计及应用声称的产品应结合自身设计特点及临床声称另行制定适合的临床评价方式</w:t>
      </w:r>
      <w:r w:rsidRPr="00BB44D1">
        <w:rPr>
          <w:rFonts w:ascii="Times New Roman" w:eastAsia="仿宋_GB2312" w:hAnsi="Times New Roman"/>
          <w:sz w:val="32"/>
          <w:szCs w:val="32"/>
        </w:rPr>
        <w:t>。</w:t>
      </w:r>
    </w:p>
    <w:p w14:paraId="2EEA5F50" w14:textId="77777777" w:rsidR="00034D1D" w:rsidRPr="00BB44D1" w:rsidRDefault="00B16236" w:rsidP="00BB44D1">
      <w:pPr>
        <w:snapToGrid w:val="0"/>
        <w:spacing w:line="520" w:lineRule="exact"/>
        <w:ind w:firstLineChars="200" w:firstLine="640"/>
        <w:rPr>
          <w:rFonts w:ascii="Times New Roman" w:eastAsia="黑体" w:hAnsi="Times New Roman"/>
          <w:color w:val="000000"/>
          <w:sz w:val="32"/>
          <w:szCs w:val="32"/>
        </w:rPr>
      </w:pPr>
      <w:r w:rsidRPr="00BB44D1">
        <w:rPr>
          <w:rFonts w:ascii="Times New Roman" w:eastAsia="黑体" w:hAnsi="Times New Roman"/>
          <w:color w:val="000000"/>
          <w:sz w:val="32"/>
          <w:szCs w:val="32"/>
        </w:rPr>
        <w:t>二、产品说明</w:t>
      </w:r>
    </w:p>
    <w:p w14:paraId="58DDBA1F" w14:textId="6A84FF00" w:rsidR="004F7519" w:rsidRPr="00BB44D1" w:rsidRDefault="004F7519" w:rsidP="00BB44D1">
      <w:pPr>
        <w:snapToGrid w:val="0"/>
        <w:spacing w:line="520" w:lineRule="exact"/>
        <w:ind w:firstLineChars="200" w:firstLine="640"/>
        <w:rPr>
          <w:rFonts w:ascii="Times New Roman" w:eastAsia="楷体_GB2312" w:hAnsi="Times New Roman"/>
          <w:color w:val="000000"/>
          <w:sz w:val="32"/>
          <w:szCs w:val="32"/>
        </w:rPr>
      </w:pPr>
      <w:r w:rsidRPr="00BB44D1">
        <w:rPr>
          <w:rFonts w:ascii="Times New Roman" w:eastAsia="楷体_GB2312" w:hAnsi="Times New Roman"/>
          <w:color w:val="000000"/>
          <w:sz w:val="32"/>
          <w:szCs w:val="32"/>
        </w:rPr>
        <w:lastRenderedPageBreak/>
        <w:t>（一）结构及组成</w:t>
      </w:r>
    </w:p>
    <w:p w14:paraId="4D3A1FF0" w14:textId="6E800A73" w:rsidR="004F7519" w:rsidRPr="00BB44D1" w:rsidRDefault="004F7519" w:rsidP="00BB44D1">
      <w:pPr>
        <w:snapToGrid w:val="0"/>
        <w:spacing w:line="520" w:lineRule="exact"/>
        <w:ind w:firstLineChars="200" w:firstLine="640"/>
        <w:rPr>
          <w:rFonts w:ascii="Times New Roman" w:eastAsia="仿宋_GB2312" w:hAnsi="Times New Roman"/>
          <w:color w:val="000000"/>
          <w:sz w:val="32"/>
          <w:szCs w:val="32"/>
        </w:rPr>
      </w:pPr>
      <w:r w:rsidRPr="00BB44D1">
        <w:rPr>
          <w:rFonts w:ascii="Times New Roman" w:eastAsia="仿宋_GB2312" w:hAnsi="Times New Roman"/>
          <w:color w:val="000000"/>
          <w:sz w:val="32"/>
          <w:szCs w:val="32"/>
        </w:rPr>
        <w:t>该产品采用符合</w:t>
      </w:r>
      <w:r w:rsidRPr="00BB44D1">
        <w:rPr>
          <w:rFonts w:ascii="Times New Roman" w:eastAsia="仿宋_GB2312" w:hAnsi="Times New Roman"/>
          <w:color w:val="000000"/>
          <w:sz w:val="32"/>
          <w:szCs w:val="32"/>
        </w:rPr>
        <w:t>GB 4234.1</w:t>
      </w:r>
      <w:r w:rsidRPr="00BB44D1">
        <w:rPr>
          <w:rFonts w:ascii="Times New Roman" w:eastAsia="仿宋_GB2312" w:hAnsi="Times New Roman"/>
          <w:color w:val="000000"/>
          <w:sz w:val="32"/>
          <w:szCs w:val="32"/>
        </w:rPr>
        <w:t>标准规定的锻造不锈钢材料制成，产品的螺纹表面带有符合</w:t>
      </w:r>
      <w:r w:rsidRPr="00BB44D1">
        <w:rPr>
          <w:rFonts w:ascii="Times New Roman" w:eastAsia="仿宋_GB2312" w:hAnsi="Times New Roman"/>
          <w:color w:val="000000"/>
          <w:sz w:val="32"/>
          <w:szCs w:val="32"/>
        </w:rPr>
        <w:t>GB 23101.2</w:t>
      </w:r>
      <w:r w:rsidRPr="00BB44D1">
        <w:rPr>
          <w:rFonts w:ascii="Times New Roman" w:eastAsia="仿宋_GB2312" w:hAnsi="Times New Roman"/>
          <w:color w:val="000000"/>
          <w:sz w:val="32"/>
          <w:szCs w:val="32"/>
        </w:rPr>
        <w:t>标准规定的羟基磷灰石涂层，辐照灭菌包装。</w:t>
      </w:r>
    </w:p>
    <w:p w14:paraId="49E80A83" w14:textId="77777777" w:rsidR="004F7519" w:rsidRPr="00BB44D1" w:rsidRDefault="004F7519" w:rsidP="00BB44D1">
      <w:pPr>
        <w:snapToGrid w:val="0"/>
        <w:spacing w:line="520" w:lineRule="exact"/>
        <w:ind w:firstLineChars="200" w:firstLine="640"/>
        <w:rPr>
          <w:rFonts w:ascii="Times New Roman" w:eastAsia="楷体_GB2312" w:hAnsi="Times New Roman"/>
          <w:color w:val="000000"/>
          <w:sz w:val="32"/>
          <w:szCs w:val="32"/>
        </w:rPr>
      </w:pPr>
      <w:r w:rsidRPr="00BB44D1">
        <w:rPr>
          <w:rFonts w:ascii="Times New Roman" w:eastAsia="楷体_GB2312" w:hAnsi="Times New Roman"/>
          <w:color w:val="000000"/>
          <w:sz w:val="32"/>
          <w:szCs w:val="32"/>
        </w:rPr>
        <w:t>（二）作用机理</w:t>
      </w:r>
    </w:p>
    <w:p w14:paraId="65E812A3" w14:textId="77777777" w:rsidR="004F7519" w:rsidRPr="00BB44D1" w:rsidRDefault="004F7519" w:rsidP="00BB44D1">
      <w:pPr>
        <w:snapToGrid w:val="0"/>
        <w:spacing w:line="520" w:lineRule="exact"/>
        <w:ind w:firstLineChars="200" w:firstLine="640"/>
        <w:rPr>
          <w:rFonts w:ascii="Times New Roman" w:eastAsia="仿宋_GB2312" w:hAnsi="Times New Roman"/>
          <w:color w:val="000000"/>
          <w:sz w:val="32"/>
          <w:szCs w:val="32"/>
        </w:rPr>
      </w:pPr>
      <w:r w:rsidRPr="00BB44D1">
        <w:rPr>
          <w:rFonts w:ascii="Times New Roman" w:eastAsia="仿宋_GB2312" w:hAnsi="Times New Roman"/>
          <w:color w:val="000000"/>
          <w:sz w:val="32"/>
          <w:szCs w:val="32"/>
        </w:rPr>
        <w:t>该产品与外固定支架配合使用，临床应用中通过借助外科手术方法将</w:t>
      </w:r>
      <w:r w:rsidRPr="00BB44D1">
        <w:rPr>
          <w:rFonts w:ascii="Times New Roman" w:eastAsia="仿宋_GB2312" w:hAnsi="Times New Roman"/>
          <w:color w:val="000000"/>
          <w:sz w:val="32"/>
          <w:szCs w:val="32"/>
        </w:rPr>
        <w:t>HA</w:t>
      </w:r>
      <w:r w:rsidRPr="00BB44D1">
        <w:rPr>
          <w:rFonts w:ascii="Times New Roman" w:eastAsia="仿宋_GB2312" w:hAnsi="Times New Roman"/>
          <w:color w:val="000000"/>
          <w:sz w:val="32"/>
          <w:szCs w:val="32"/>
        </w:rPr>
        <w:t>涂层外固定架配合用固定钉穿过皮肤对骨骼系统施加拉力或牵引力，并利用外固定支架紧固，形成一个相对稳定的外固定支架系统，以达到相对稳定固定，通过骨痂的形成达到骨折间愈合的治疗目的，产品的螺纹表面带有符合</w:t>
      </w:r>
      <w:r w:rsidRPr="00BB44D1">
        <w:rPr>
          <w:rFonts w:ascii="Times New Roman" w:eastAsia="仿宋_GB2312" w:hAnsi="Times New Roman"/>
          <w:color w:val="000000"/>
          <w:sz w:val="32"/>
          <w:szCs w:val="32"/>
        </w:rPr>
        <w:t>GB23101.2-2008</w:t>
      </w:r>
      <w:r w:rsidRPr="00BB44D1">
        <w:rPr>
          <w:rFonts w:ascii="Times New Roman" w:eastAsia="仿宋_GB2312" w:hAnsi="Times New Roman"/>
          <w:color w:val="000000"/>
          <w:sz w:val="32"/>
          <w:szCs w:val="32"/>
        </w:rPr>
        <w:t>标准规定的羟基磷灰石涂层。</w:t>
      </w:r>
    </w:p>
    <w:p w14:paraId="131FE942" w14:textId="77777777" w:rsidR="004F7519" w:rsidRPr="00BB44D1" w:rsidRDefault="004F7519" w:rsidP="00BB44D1">
      <w:pPr>
        <w:snapToGrid w:val="0"/>
        <w:spacing w:line="520" w:lineRule="exact"/>
        <w:ind w:firstLineChars="200" w:firstLine="640"/>
        <w:rPr>
          <w:rFonts w:ascii="Times New Roman" w:eastAsia="楷体_GB2312" w:hAnsi="Times New Roman"/>
          <w:color w:val="000000"/>
          <w:sz w:val="32"/>
          <w:szCs w:val="32"/>
        </w:rPr>
      </w:pPr>
      <w:r w:rsidRPr="00BB44D1">
        <w:rPr>
          <w:rFonts w:ascii="Times New Roman" w:eastAsia="楷体_GB2312" w:hAnsi="Times New Roman"/>
          <w:color w:val="000000"/>
          <w:sz w:val="32"/>
          <w:szCs w:val="32"/>
        </w:rPr>
        <w:t>（三）适用范围</w:t>
      </w:r>
    </w:p>
    <w:p w14:paraId="550AEA8E" w14:textId="4A444DFC" w:rsidR="004F7519" w:rsidRPr="00BB44D1" w:rsidRDefault="004F7519" w:rsidP="00BB44D1">
      <w:pPr>
        <w:snapToGrid w:val="0"/>
        <w:spacing w:line="520" w:lineRule="exact"/>
        <w:ind w:firstLineChars="200" w:firstLine="640"/>
        <w:rPr>
          <w:rFonts w:ascii="Times New Roman" w:eastAsia="仿宋_GB2312" w:hAnsi="Times New Roman"/>
          <w:color w:val="000000"/>
          <w:sz w:val="32"/>
          <w:szCs w:val="32"/>
        </w:rPr>
      </w:pPr>
      <w:r w:rsidRPr="00BB44D1">
        <w:rPr>
          <w:rFonts w:ascii="Times New Roman" w:eastAsia="仿宋_GB2312" w:hAnsi="Times New Roman"/>
          <w:color w:val="000000"/>
          <w:sz w:val="32"/>
          <w:szCs w:val="32"/>
        </w:rPr>
        <w:t>与外固定支架配合，适用于四肢骨折复位时部分植入人体做固定。</w:t>
      </w:r>
    </w:p>
    <w:p w14:paraId="290AFAB5" w14:textId="05F6682F" w:rsidR="00034D1D" w:rsidRPr="00BB44D1" w:rsidRDefault="00B16236" w:rsidP="00BB44D1">
      <w:pPr>
        <w:snapToGrid w:val="0"/>
        <w:spacing w:line="520" w:lineRule="exact"/>
        <w:ind w:firstLineChars="200" w:firstLine="640"/>
        <w:rPr>
          <w:rFonts w:ascii="Times New Roman" w:eastAsia="仿宋_GB2312" w:hAnsi="Times New Roman"/>
          <w:color w:val="000000"/>
          <w:sz w:val="32"/>
          <w:szCs w:val="32"/>
        </w:rPr>
      </w:pPr>
      <w:r w:rsidRPr="00BB44D1">
        <w:rPr>
          <w:rFonts w:ascii="Times New Roman" w:eastAsia="黑体" w:hAnsi="Times New Roman"/>
          <w:color w:val="000000"/>
          <w:sz w:val="32"/>
          <w:szCs w:val="32"/>
        </w:rPr>
        <w:t>三、</w:t>
      </w:r>
      <w:r w:rsidR="004F7519" w:rsidRPr="00BB44D1">
        <w:rPr>
          <w:rFonts w:ascii="Times New Roman" w:eastAsia="黑体" w:hAnsi="Times New Roman"/>
          <w:color w:val="000000"/>
          <w:sz w:val="32"/>
          <w:szCs w:val="32"/>
        </w:rPr>
        <w:t>临床评价</w:t>
      </w:r>
      <w:r w:rsidRPr="00BB44D1">
        <w:rPr>
          <w:rFonts w:ascii="Times New Roman" w:eastAsia="黑体" w:hAnsi="Times New Roman"/>
          <w:color w:val="000000"/>
          <w:sz w:val="32"/>
          <w:szCs w:val="32"/>
        </w:rPr>
        <w:t>审评主要关注点</w:t>
      </w:r>
    </w:p>
    <w:p w14:paraId="6F7BD922" w14:textId="0C5AE17A" w:rsidR="004F7519" w:rsidRPr="00BB44D1" w:rsidRDefault="004F7519" w:rsidP="00BB44D1">
      <w:pPr>
        <w:autoSpaceDE w:val="0"/>
        <w:autoSpaceDN w:val="0"/>
        <w:adjustRightInd w:val="0"/>
        <w:snapToGrid w:val="0"/>
        <w:spacing w:line="520" w:lineRule="exact"/>
        <w:ind w:firstLineChars="200" w:firstLine="640"/>
        <w:rPr>
          <w:rFonts w:ascii="Times New Roman" w:eastAsia="仿宋_GB2312" w:hAnsi="Times New Roman"/>
          <w:color w:val="000000"/>
          <w:sz w:val="32"/>
          <w:szCs w:val="32"/>
        </w:rPr>
      </w:pPr>
      <w:r w:rsidRPr="00BB44D1">
        <w:rPr>
          <w:rFonts w:ascii="Times New Roman" w:eastAsia="仿宋_GB2312" w:hAnsi="Times New Roman"/>
          <w:color w:val="000000"/>
          <w:sz w:val="32"/>
          <w:szCs w:val="32"/>
        </w:rPr>
        <w:t>该类产品已有同类产品在国内上市，特殊之处在于采用了</w:t>
      </w:r>
      <w:r w:rsidRPr="00BB44D1">
        <w:rPr>
          <w:rFonts w:ascii="Times New Roman" w:eastAsia="仿宋_GB2312" w:hAnsi="Times New Roman"/>
          <w:sz w:val="32"/>
          <w:szCs w:val="32"/>
        </w:rPr>
        <w:t>HA</w:t>
      </w:r>
      <w:r w:rsidRPr="00BB44D1">
        <w:rPr>
          <w:rFonts w:ascii="Times New Roman" w:eastAsia="仿宋_GB2312" w:hAnsi="Times New Roman"/>
          <w:sz w:val="32"/>
          <w:szCs w:val="32"/>
        </w:rPr>
        <w:t>涂层</w:t>
      </w:r>
      <w:r w:rsidRPr="00BB44D1">
        <w:rPr>
          <w:rFonts w:ascii="Times New Roman" w:eastAsia="仿宋_GB2312" w:hAnsi="Times New Roman"/>
          <w:sz w:val="32"/>
          <w:szCs w:val="32"/>
        </w:rPr>
        <w:t>+</w:t>
      </w:r>
      <w:r w:rsidRPr="00BB44D1">
        <w:rPr>
          <w:rFonts w:ascii="Times New Roman" w:eastAsia="仿宋_GB2312" w:hAnsi="Times New Roman"/>
          <w:sz w:val="32"/>
          <w:szCs w:val="32"/>
        </w:rPr>
        <w:t>自攻刃的设计。临</w:t>
      </w:r>
      <w:r w:rsidRPr="00BB44D1">
        <w:rPr>
          <w:rFonts w:ascii="Times New Roman" w:eastAsia="仿宋_GB2312" w:hAnsi="Times New Roman"/>
          <w:color w:val="000000"/>
          <w:sz w:val="32"/>
          <w:szCs w:val="32"/>
        </w:rPr>
        <w:t>床评价的关注点主要包括以下内容：</w:t>
      </w:r>
      <w:r w:rsidRPr="00BB44D1">
        <w:rPr>
          <w:rFonts w:ascii="Times New Roman" w:eastAsia="仿宋_GB2312" w:hAnsi="Times New Roman"/>
          <w:color w:val="000000"/>
          <w:sz w:val="32"/>
          <w:szCs w:val="32"/>
        </w:rPr>
        <w:t xml:space="preserve"> </w:t>
      </w:r>
    </w:p>
    <w:p w14:paraId="7D45E921" w14:textId="77777777" w:rsidR="004F7519" w:rsidRPr="00BB44D1" w:rsidRDefault="004F7519" w:rsidP="00BB44D1">
      <w:pPr>
        <w:spacing w:line="520" w:lineRule="exact"/>
        <w:ind w:firstLineChars="200" w:firstLine="640"/>
        <w:rPr>
          <w:rFonts w:ascii="Times New Roman" w:eastAsia="楷体_GB2312" w:hAnsi="Times New Roman"/>
          <w:sz w:val="32"/>
          <w:szCs w:val="32"/>
        </w:rPr>
      </w:pPr>
      <w:r w:rsidRPr="00BB44D1">
        <w:rPr>
          <w:rFonts w:ascii="Times New Roman" w:eastAsia="楷体_GB2312" w:hAnsi="Times New Roman"/>
          <w:sz w:val="32"/>
          <w:szCs w:val="32"/>
        </w:rPr>
        <w:t>（一）基本原理对比</w:t>
      </w:r>
    </w:p>
    <w:p w14:paraId="7E0D99E2" w14:textId="77777777" w:rsidR="004F7519" w:rsidRPr="00BB44D1" w:rsidRDefault="004F7519" w:rsidP="00BB44D1">
      <w:pPr>
        <w:pStyle w:val="af2"/>
        <w:spacing w:line="520" w:lineRule="exact"/>
        <w:ind w:left="0" w:firstLineChars="200" w:firstLine="640"/>
        <w:rPr>
          <w:rFonts w:eastAsia="仿宋_GB2312"/>
          <w:color w:val="000000" w:themeColor="text1"/>
          <w:sz w:val="32"/>
          <w:szCs w:val="32"/>
          <w:lang w:eastAsia="zh-CN"/>
        </w:rPr>
      </w:pPr>
      <w:r w:rsidRPr="00BB44D1">
        <w:rPr>
          <w:rFonts w:eastAsia="仿宋_GB2312"/>
          <w:sz w:val="32"/>
          <w:szCs w:val="32"/>
          <w:lang w:eastAsia="zh-CN"/>
        </w:rPr>
        <w:t>申报产品与已上市产品的产品工作原理上相同</w:t>
      </w:r>
      <w:r w:rsidRPr="00BB44D1">
        <w:rPr>
          <w:rFonts w:eastAsia="仿宋_GB2312"/>
          <w:color w:val="000000" w:themeColor="text1"/>
          <w:sz w:val="32"/>
          <w:szCs w:val="32"/>
          <w:lang w:eastAsia="zh-CN"/>
        </w:rPr>
        <w:t>。</w:t>
      </w:r>
    </w:p>
    <w:p w14:paraId="6AD57FE4" w14:textId="77777777" w:rsidR="004F7519" w:rsidRPr="00BB44D1" w:rsidRDefault="004F7519" w:rsidP="00BB44D1">
      <w:pPr>
        <w:spacing w:line="520" w:lineRule="exact"/>
        <w:ind w:firstLineChars="200" w:firstLine="640"/>
        <w:rPr>
          <w:rFonts w:ascii="Times New Roman" w:eastAsia="楷体_GB2312" w:hAnsi="Times New Roman"/>
          <w:sz w:val="32"/>
          <w:szCs w:val="32"/>
        </w:rPr>
      </w:pPr>
      <w:r w:rsidRPr="00BB44D1">
        <w:rPr>
          <w:rFonts w:ascii="Times New Roman" w:eastAsia="楷体_GB2312" w:hAnsi="Times New Roman"/>
          <w:sz w:val="32"/>
          <w:szCs w:val="32"/>
        </w:rPr>
        <w:t>（二）结构组成对比</w:t>
      </w:r>
    </w:p>
    <w:p w14:paraId="1B98335C" w14:textId="551DA8EF" w:rsidR="004F7519" w:rsidRPr="00BB44D1" w:rsidRDefault="004F7519" w:rsidP="00BB44D1">
      <w:pPr>
        <w:autoSpaceDE w:val="0"/>
        <w:autoSpaceDN w:val="0"/>
        <w:adjustRightInd w:val="0"/>
        <w:snapToGrid w:val="0"/>
        <w:spacing w:line="520" w:lineRule="exact"/>
        <w:ind w:firstLineChars="200" w:firstLine="640"/>
        <w:rPr>
          <w:rFonts w:ascii="Times New Roman" w:eastAsia="仿宋_GB2312" w:hAnsi="Times New Roman"/>
          <w:color w:val="000000"/>
          <w:sz w:val="32"/>
          <w:szCs w:val="32"/>
        </w:rPr>
      </w:pPr>
      <w:r w:rsidRPr="00BB44D1">
        <w:rPr>
          <w:rFonts w:ascii="Times New Roman" w:eastAsia="仿宋_GB2312" w:hAnsi="Times New Roman"/>
          <w:color w:val="000000"/>
          <w:sz w:val="32"/>
          <w:szCs w:val="32"/>
        </w:rPr>
        <w:t>与已上市</w:t>
      </w:r>
      <w:bookmarkStart w:id="0" w:name="_GoBack"/>
      <w:bookmarkEnd w:id="0"/>
      <w:r w:rsidRPr="00BB44D1">
        <w:rPr>
          <w:rFonts w:ascii="Times New Roman" w:eastAsia="仿宋_GB2312" w:hAnsi="Times New Roman"/>
          <w:color w:val="000000"/>
          <w:sz w:val="32"/>
          <w:szCs w:val="32"/>
        </w:rPr>
        <w:t>产品相比，本产品的特殊之处在于采用了</w:t>
      </w:r>
      <w:r w:rsidRPr="00BB44D1">
        <w:rPr>
          <w:rFonts w:ascii="Times New Roman" w:eastAsia="仿宋_GB2312" w:hAnsi="Times New Roman"/>
          <w:color w:val="000000"/>
          <w:sz w:val="32"/>
          <w:szCs w:val="32"/>
        </w:rPr>
        <w:t>HA</w:t>
      </w:r>
      <w:r w:rsidRPr="00BB44D1">
        <w:rPr>
          <w:rFonts w:ascii="Times New Roman" w:eastAsia="仿宋_GB2312" w:hAnsi="Times New Roman"/>
          <w:color w:val="000000"/>
          <w:sz w:val="32"/>
          <w:szCs w:val="32"/>
        </w:rPr>
        <w:t>涂层</w:t>
      </w:r>
      <w:r w:rsidRPr="00BB44D1">
        <w:rPr>
          <w:rFonts w:ascii="Times New Roman" w:eastAsia="仿宋_GB2312" w:hAnsi="Times New Roman"/>
          <w:color w:val="000000"/>
          <w:sz w:val="32"/>
          <w:szCs w:val="32"/>
        </w:rPr>
        <w:t>+</w:t>
      </w:r>
      <w:r w:rsidRPr="00BB44D1">
        <w:rPr>
          <w:rFonts w:ascii="Times New Roman" w:eastAsia="仿宋_GB2312" w:hAnsi="Times New Roman"/>
          <w:color w:val="000000"/>
          <w:sz w:val="32"/>
          <w:szCs w:val="32"/>
        </w:rPr>
        <w:t>自攻刃的设计。</w:t>
      </w:r>
    </w:p>
    <w:p w14:paraId="137771FB" w14:textId="686132E9" w:rsidR="00771ECC" w:rsidRPr="00BB44D1" w:rsidRDefault="004F7519" w:rsidP="00BB44D1">
      <w:pPr>
        <w:spacing w:line="520" w:lineRule="exact"/>
        <w:ind w:firstLineChars="200" w:firstLine="640"/>
        <w:rPr>
          <w:rFonts w:ascii="Times New Roman" w:eastAsia="仿宋_GB2312" w:hAnsi="Times New Roman"/>
          <w:sz w:val="32"/>
          <w:szCs w:val="32"/>
        </w:rPr>
      </w:pPr>
      <w:r w:rsidRPr="00BB44D1">
        <w:rPr>
          <w:rFonts w:ascii="Times New Roman" w:eastAsia="楷体_GB2312" w:hAnsi="Times New Roman"/>
          <w:sz w:val="32"/>
          <w:szCs w:val="32"/>
        </w:rPr>
        <w:t>（三）性能对比</w:t>
      </w:r>
    </w:p>
    <w:p w14:paraId="685C7842" w14:textId="16654BEE" w:rsidR="00771ECC" w:rsidRPr="00BB44D1" w:rsidRDefault="00CA1330" w:rsidP="00BB44D1">
      <w:pPr>
        <w:spacing w:line="520" w:lineRule="exact"/>
        <w:ind w:rightChars="-32" w:right="-67" w:firstLineChars="200" w:firstLine="640"/>
        <w:rPr>
          <w:rFonts w:ascii="Times New Roman" w:eastAsia="仿宋_GB2312" w:hAnsi="Times New Roman"/>
          <w:kern w:val="0"/>
          <w:sz w:val="32"/>
          <w:szCs w:val="32"/>
        </w:rPr>
      </w:pPr>
      <w:r w:rsidRPr="00BB44D1">
        <w:rPr>
          <w:rFonts w:ascii="Times New Roman" w:eastAsia="仿宋_GB2312" w:hAnsi="Times New Roman"/>
          <w:kern w:val="0"/>
          <w:sz w:val="32"/>
          <w:szCs w:val="32"/>
        </w:rPr>
        <w:t>1.</w:t>
      </w:r>
      <w:r w:rsidR="00771ECC" w:rsidRPr="00BB44D1">
        <w:rPr>
          <w:rFonts w:ascii="Times New Roman" w:eastAsia="仿宋_GB2312" w:hAnsi="Times New Roman"/>
          <w:kern w:val="0"/>
          <w:sz w:val="32"/>
          <w:szCs w:val="32"/>
        </w:rPr>
        <w:t>金属骨针</w:t>
      </w:r>
    </w:p>
    <w:p w14:paraId="3E7E6028" w14:textId="7AFC637D" w:rsidR="00771ECC" w:rsidRPr="00BB44D1" w:rsidRDefault="00771ECC" w:rsidP="00BB44D1">
      <w:pPr>
        <w:spacing w:line="520" w:lineRule="exact"/>
        <w:ind w:rightChars="-32" w:right="-67" w:firstLineChars="200" w:firstLine="640"/>
        <w:rPr>
          <w:rFonts w:ascii="Times New Roman" w:eastAsia="仿宋_GB2312" w:hAnsi="Times New Roman"/>
          <w:kern w:val="0"/>
          <w:sz w:val="32"/>
          <w:szCs w:val="32"/>
          <w:lang w:val="zh-CN"/>
        </w:rPr>
      </w:pPr>
      <w:r w:rsidRPr="00BB44D1">
        <w:rPr>
          <w:rFonts w:ascii="Times New Roman" w:eastAsia="仿宋_GB2312" w:hAnsi="Times New Roman"/>
          <w:sz w:val="32"/>
          <w:szCs w:val="32"/>
        </w:rPr>
        <w:t>金属骨针产品需结合产品结构设计及使用情形开展动静</w:t>
      </w:r>
      <w:r w:rsidRPr="00BB44D1">
        <w:rPr>
          <w:rFonts w:ascii="Times New Roman" w:eastAsia="仿宋_GB2312" w:hAnsi="Times New Roman"/>
          <w:sz w:val="32"/>
          <w:szCs w:val="32"/>
        </w:rPr>
        <w:lastRenderedPageBreak/>
        <w:t>态研究资料，</w:t>
      </w:r>
      <w:r w:rsidRPr="00BB44D1">
        <w:rPr>
          <w:rFonts w:ascii="Times New Roman" w:eastAsia="仿宋_GB2312" w:hAnsi="Times New Roman"/>
          <w:kern w:val="0"/>
          <w:sz w:val="32"/>
          <w:szCs w:val="32"/>
          <w:lang w:val="zh-CN"/>
        </w:rPr>
        <w:t>具体研究项目可参见表</w:t>
      </w:r>
      <w:r w:rsidRPr="00BB44D1">
        <w:rPr>
          <w:rFonts w:ascii="Times New Roman" w:eastAsia="仿宋_GB2312" w:hAnsi="Times New Roman"/>
          <w:kern w:val="0"/>
          <w:sz w:val="32"/>
          <w:szCs w:val="32"/>
          <w:lang w:val="zh-CN"/>
        </w:rPr>
        <w:t>1</w:t>
      </w:r>
      <w:r w:rsidRPr="00BB44D1">
        <w:rPr>
          <w:rFonts w:ascii="Times New Roman" w:eastAsia="仿宋_GB2312" w:hAnsi="Times New Roman"/>
          <w:kern w:val="0"/>
          <w:sz w:val="32"/>
          <w:szCs w:val="32"/>
          <w:lang w:val="zh-CN"/>
        </w:rPr>
        <w:t>。</w:t>
      </w:r>
    </w:p>
    <w:p w14:paraId="5CA5FC04" w14:textId="77777777" w:rsidR="00BB44D1" w:rsidRPr="00BB44D1" w:rsidRDefault="00BB44D1" w:rsidP="00BB44D1">
      <w:pPr>
        <w:spacing w:line="520" w:lineRule="exact"/>
        <w:ind w:rightChars="-32" w:right="-67" w:firstLineChars="200" w:firstLine="640"/>
        <w:rPr>
          <w:rFonts w:ascii="Times New Roman" w:eastAsia="仿宋_GB2312" w:hAnsi="Times New Roman"/>
          <w:sz w:val="32"/>
          <w:szCs w:val="32"/>
        </w:rPr>
      </w:pPr>
    </w:p>
    <w:p w14:paraId="113BB2C1" w14:textId="77777777" w:rsidR="00771ECC" w:rsidRPr="00BB44D1" w:rsidRDefault="00771ECC" w:rsidP="00BB44D1">
      <w:pPr>
        <w:spacing w:line="520" w:lineRule="exact"/>
        <w:ind w:firstLineChars="200" w:firstLine="560"/>
        <w:jc w:val="center"/>
        <w:rPr>
          <w:rFonts w:ascii="Times New Roman" w:eastAsia="黑体" w:hAnsi="Times New Roman"/>
          <w:sz w:val="28"/>
          <w:szCs w:val="28"/>
        </w:rPr>
      </w:pPr>
      <w:r w:rsidRPr="00BB44D1">
        <w:rPr>
          <w:rFonts w:ascii="Times New Roman" w:eastAsia="黑体" w:hAnsi="Times New Roman"/>
          <w:sz w:val="28"/>
          <w:szCs w:val="28"/>
        </w:rPr>
        <w:t>表</w:t>
      </w:r>
      <w:r w:rsidRPr="00BB44D1">
        <w:rPr>
          <w:rFonts w:ascii="Times New Roman" w:eastAsia="黑体" w:hAnsi="Times New Roman"/>
          <w:sz w:val="28"/>
          <w:szCs w:val="28"/>
        </w:rPr>
        <w:t>1</w:t>
      </w:r>
      <w:r w:rsidRPr="00BB44D1">
        <w:rPr>
          <w:rFonts w:ascii="Times New Roman" w:eastAsia="黑体" w:hAnsi="Times New Roman"/>
          <w:sz w:val="28"/>
          <w:szCs w:val="28"/>
        </w:rPr>
        <w:t>金属骨针物理和机械性能研究及推荐方法</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5779"/>
        <w:gridCol w:w="1984"/>
      </w:tblGrid>
      <w:tr w:rsidR="00771ECC" w:rsidRPr="00BB44D1" w14:paraId="6B84F494" w14:textId="77777777" w:rsidTr="007D7234">
        <w:tc>
          <w:tcPr>
            <w:tcW w:w="1417" w:type="dxa"/>
            <w:tcBorders>
              <w:top w:val="single" w:sz="4" w:space="0" w:color="auto"/>
              <w:left w:val="single" w:sz="4" w:space="0" w:color="auto"/>
              <w:bottom w:val="single" w:sz="4" w:space="0" w:color="auto"/>
              <w:right w:val="single" w:sz="4" w:space="0" w:color="auto"/>
            </w:tcBorders>
            <w:vAlign w:val="center"/>
            <w:hideMark/>
          </w:tcPr>
          <w:p w14:paraId="3A454FE2" w14:textId="77777777" w:rsidR="00771ECC" w:rsidRPr="00BB44D1" w:rsidRDefault="00771ECC" w:rsidP="00BB44D1">
            <w:pPr>
              <w:spacing w:line="520" w:lineRule="exact"/>
              <w:ind w:left="42"/>
              <w:jc w:val="center"/>
              <w:rPr>
                <w:rFonts w:ascii="Times New Roman" w:eastAsia="黑体" w:hAnsi="Times New Roman"/>
                <w:kern w:val="0"/>
                <w:sz w:val="28"/>
                <w:szCs w:val="28"/>
              </w:rPr>
            </w:pPr>
            <w:r w:rsidRPr="00BB44D1">
              <w:rPr>
                <w:rFonts w:ascii="Times New Roman" w:eastAsia="黑体" w:hAnsi="Times New Roman"/>
                <w:kern w:val="0"/>
                <w:sz w:val="28"/>
                <w:szCs w:val="28"/>
              </w:rPr>
              <w:t>分类</w:t>
            </w:r>
          </w:p>
        </w:tc>
        <w:tc>
          <w:tcPr>
            <w:tcW w:w="5779" w:type="dxa"/>
            <w:tcBorders>
              <w:top w:val="single" w:sz="4" w:space="0" w:color="auto"/>
              <w:left w:val="single" w:sz="4" w:space="0" w:color="auto"/>
              <w:bottom w:val="single" w:sz="4" w:space="0" w:color="auto"/>
              <w:right w:val="single" w:sz="4" w:space="0" w:color="auto"/>
            </w:tcBorders>
            <w:vAlign w:val="center"/>
            <w:hideMark/>
          </w:tcPr>
          <w:p w14:paraId="10166CAB" w14:textId="77777777" w:rsidR="00771ECC" w:rsidRPr="00BB44D1" w:rsidRDefault="00771ECC" w:rsidP="00BB44D1">
            <w:pPr>
              <w:spacing w:line="520" w:lineRule="exact"/>
              <w:jc w:val="center"/>
              <w:rPr>
                <w:rFonts w:ascii="Times New Roman" w:eastAsia="黑体" w:hAnsi="Times New Roman"/>
                <w:kern w:val="0"/>
                <w:sz w:val="28"/>
                <w:szCs w:val="28"/>
              </w:rPr>
            </w:pPr>
            <w:r w:rsidRPr="00BB44D1">
              <w:rPr>
                <w:rFonts w:ascii="Times New Roman" w:eastAsia="黑体" w:hAnsi="Times New Roman"/>
                <w:kern w:val="0"/>
                <w:sz w:val="28"/>
                <w:szCs w:val="28"/>
              </w:rPr>
              <w:t>研究项目</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7538E3F" w14:textId="77777777" w:rsidR="00771ECC" w:rsidRPr="00BB44D1" w:rsidRDefault="00771ECC" w:rsidP="00BB44D1">
            <w:pPr>
              <w:spacing w:line="520" w:lineRule="exact"/>
              <w:jc w:val="center"/>
              <w:rPr>
                <w:rFonts w:ascii="Times New Roman" w:eastAsia="黑体" w:hAnsi="Times New Roman"/>
                <w:kern w:val="0"/>
                <w:sz w:val="28"/>
                <w:szCs w:val="28"/>
              </w:rPr>
            </w:pPr>
            <w:r w:rsidRPr="00BB44D1">
              <w:rPr>
                <w:rFonts w:ascii="Times New Roman" w:eastAsia="黑体" w:hAnsi="Times New Roman"/>
                <w:kern w:val="0"/>
                <w:sz w:val="28"/>
                <w:szCs w:val="28"/>
              </w:rPr>
              <w:t>推荐方法</w:t>
            </w:r>
          </w:p>
        </w:tc>
      </w:tr>
      <w:tr w:rsidR="00771ECC" w:rsidRPr="00BB44D1" w14:paraId="0D3FF73A" w14:textId="77777777" w:rsidTr="007D7234">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6A7CEF8" w14:textId="77777777" w:rsidR="00771ECC" w:rsidRPr="00BB44D1" w:rsidRDefault="00771ECC" w:rsidP="00BB44D1">
            <w:pPr>
              <w:spacing w:line="520" w:lineRule="exact"/>
              <w:jc w:val="center"/>
              <w:rPr>
                <w:rFonts w:ascii="Times New Roman" w:eastAsia="黑体" w:hAnsi="Times New Roman"/>
                <w:kern w:val="0"/>
                <w:sz w:val="28"/>
                <w:szCs w:val="28"/>
              </w:rPr>
            </w:pPr>
            <w:r w:rsidRPr="00BB44D1">
              <w:rPr>
                <w:rFonts w:ascii="Times New Roman" w:eastAsia="黑体" w:hAnsi="Times New Roman"/>
                <w:kern w:val="0"/>
                <w:sz w:val="28"/>
                <w:szCs w:val="28"/>
              </w:rPr>
              <w:t>单独使用金属骨针</w:t>
            </w:r>
          </w:p>
        </w:tc>
        <w:tc>
          <w:tcPr>
            <w:tcW w:w="5779" w:type="dxa"/>
            <w:tcBorders>
              <w:top w:val="single" w:sz="4" w:space="0" w:color="auto"/>
              <w:left w:val="single" w:sz="4" w:space="0" w:color="auto"/>
              <w:bottom w:val="single" w:sz="4" w:space="0" w:color="auto"/>
              <w:right w:val="single" w:sz="4" w:space="0" w:color="auto"/>
            </w:tcBorders>
            <w:vAlign w:val="center"/>
            <w:hideMark/>
          </w:tcPr>
          <w:p w14:paraId="4EBBEE03" w14:textId="77777777" w:rsidR="00771ECC" w:rsidRPr="00BB44D1" w:rsidRDefault="00771ECC" w:rsidP="00BB44D1">
            <w:pPr>
              <w:spacing w:line="520" w:lineRule="exact"/>
              <w:jc w:val="center"/>
              <w:rPr>
                <w:rFonts w:ascii="Times New Roman" w:eastAsia="仿宋_GB2312" w:hAnsi="Times New Roman"/>
                <w:kern w:val="0"/>
                <w:sz w:val="28"/>
                <w:szCs w:val="28"/>
              </w:rPr>
            </w:pPr>
            <w:r w:rsidRPr="00BB44D1">
              <w:rPr>
                <w:rFonts w:ascii="Times New Roman" w:eastAsia="仿宋_GB2312" w:hAnsi="Times New Roman"/>
                <w:kern w:val="0"/>
                <w:sz w:val="28"/>
                <w:szCs w:val="28"/>
              </w:rPr>
              <w:t>静态弯曲性能</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AA6D4D7" w14:textId="77777777" w:rsidR="00771ECC" w:rsidRPr="00BB44D1" w:rsidRDefault="00771ECC" w:rsidP="00BB44D1">
            <w:pPr>
              <w:spacing w:line="520" w:lineRule="exact"/>
              <w:jc w:val="center"/>
              <w:rPr>
                <w:rFonts w:ascii="Times New Roman" w:eastAsia="仿宋_GB2312" w:hAnsi="Times New Roman"/>
                <w:kern w:val="0"/>
                <w:sz w:val="28"/>
                <w:szCs w:val="28"/>
              </w:rPr>
            </w:pPr>
            <w:r w:rsidRPr="00BB44D1">
              <w:rPr>
                <w:rFonts w:ascii="Times New Roman" w:eastAsia="仿宋_GB2312" w:hAnsi="Times New Roman"/>
                <w:kern w:val="0"/>
                <w:sz w:val="28"/>
                <w:szCs w:val="28"/>
              </w:rPr>
              <w:t>YY/T 0342</w:t>
            </w:r>
          </w:p>
        </w:tc>
      </w:tr>
      <w:tr w:rsidR="00771ECC" w:rsidRPr="00BB44D1" w14:paraId="0421A9FC" w14:textId="77777777" w:rsidTr="007D7234">
        <w:tc>
          <w:tcPr>
            <w:tcW w:w="0" w:type="auto"/>
            <w:vMerge/>
            <w:tcBorders>
              <w:top w:val="single" w:sz="4" w:space="0" w:color="auto"/>
              <w:left w:val="single" w:sz="4" w:space="0" w:color="auto"/>
              <w:bottom w:val="single" w:sz="4" w:space="0" w:color="auto"/>
              <w:right w:val="single" w:sz="4" w:space="0" w:color="auto"/>
            </w:tcBorders>
            <w:vAlign w:val="center"/>
            <w:hideMark/>
          </w:tcPr>
          <w:p w14:paraId="69FC2B9B" w14:textId="77777777" w:rsidR="00771ECC" w:rsidRPr="00BB44D1" w:rsidRDefault="00771ECC" w:rsidP="00BB44D1">
            <w:pPr>
              <w:widowControl/>
              <w:spacing w:line="520" w:lineRule="exact"/>
              <w:jc w:val="left"/>
              <w:rPr>
                <w:rFonts w:ascii="Times New Roman" w:eastAsia="黑体" w:hAnsi="Times New Roman"/>
                <w:kern w:val="0"/>
                <w:sz w:val="28"/>
                <w:szCs w:val="28"/>
              </w:rPr>
            </w:pPr>
          </w:p>
        </w:tc>
        <w:tc>
          <w:tcPr>
            <w:tcW w:w="5779" w:type="dxa"/>
            <w:tcBorders>
              <w:top w:val="single" w:sz="4" w:space="0" w:color="auto"/>
              <w:left w:val="single" w:sz="4" w:space="0" w:color="auto"/>
              <w:bottom w:val="single" w:sz="4" w:space="0" w:color="auto"/>
              <w:right w:val="single" w:sz="4" w:space="0" w:color="auto"/>
            </w:tcBorders>
            <w:vAlign w:val="center"/>
            <w:hideMark/>
          </w:tcPr>
          <w:p w14:paraId="0A21DAB7" w14:textId="77777777" w:rsidR="00771ECC" w:rsidRPr="00BB44D1" w:rsidRDefault="00771ECC" w:rsidP="00BB44D1">
            <w:pPr>
              <w:spacing w:line="520" w:lineRule="exact"/>
              <w:jc w:val="center"/>
              <w:rPr>
                <w:rFonts w:ascii="Times New Roman" w:eastAsia="仿宋_GB2312" w:hAnsi="Times New Roman"/>
                <w:kern w:val="0"/>
                <w:sz w:val="28"/>
                <w:szCs w:val="28"/>
              </w:rPr>
            </w:pPr>
            <w:r w:rsidRPr="00BB44D1">
              <w:rPr>
                <w:rFonts w:ascii="Times New Roman" w:eastAsia="仿宋_GB2312" w:hAnsi="Times New Roman"/>
                <w:kern w:val="0"/>
                <w:sz w:val="28"/>
                <w:szCs w:val="28"/>
              </w:rPr>
              <w:t>拉伸性能</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D04631" w14:textId="77777777" w:rsidR="00771ECC" w:rsidRPr="00BB44D1" w:rsidRDefault="00771ECC" w:rsidP="00BB44D1">
            <w:pPr>
              <w:spacing w:line="520" w:lineRule="exact"/>
              <w:jc w:val="center"/>
              <w:rPr>
                <w:rFonts w:ascii="Times New Roman" w:eastAsia="仿宋_GB2312" w:hAnsi="Times New Roman"/>
                <w:kern w:val="0"/>
                <w:sz w:val="28"/>
                <w:szCs w:val="28"/>
              </w:rPr>
            </w:pPr>
            <w:r w:rsidRPr="00BB44D1">
              <w:rPr>
                <w:rFonts w:ascii="Times New Roman" w:eastAsia="仿宋_GB2312" w:hAnsi="Times New Roman"/>
                <w:kern w:val="0"/>
                <w:sz w:val="28"/>
                <w:szCs w:val="28"/>
              </w:rPr>
              <w:t>GB/T 228.1</w:t>
            </w:r>
          </w:p>
        </w:tc>
      </w:tr>
      <w:tr w:rsidR="00771ECC" w:rsidRPr="00BB44D1" w14:paraId="4036B883" w14:textId="77777777" w:rsidTr="007D7234">
        <w:trPr>
          <w:trHeight w:val="557"/>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A82D668" w14:textId="77777777" w:rsidR="00771ECC" w:rsidRPr="00BB44D1" w:rsidRDefault="00771ECC" w:rsidP="00BB44D1">
            <w:pPr>
              <w:spacing w:line="520" w:lineRule="exact"/>
              <w:jc w:val="center"/>
              <w:rPr>
                <w:rFonts w:ascii="Times New Roman" w:eastAsia="黑体" w:hAnsi="Times New Roman"/>
                <w:kern w:val="0"/>
                <w:sz w:val="28"/>
                <w:szCs w:val="28"/>
              </w:rPr>
            </w:pPr>
            <w:r w:rsidRPr="00BB44D1">
              <w:rPr>
                <w:rFonts w:ascii="Times New Roman" w:eastAsia="黑体" w:hAnsi="Times New Roman"/>
                <w:kern w:val="0"/>
                <w:sz w:val="28"/>
                <w:szCs w:val="28"/>
              </w:rPr>
              <w:t>配合外固定支架金属针</w:t>
            </w:r>
          </w:p>
        </w:tc>
        <w:tc>
          <w:tcPr>
            <w:tcW w:w="5779" w:type="dxa"/>
            <w:tcBorders>
              <w:top w:val="single" w:sz="4" w:space="0" w:color="auto"/>
              <w:left w:val="single" w:sz="4" w:space="0" w:color="auto"/>
              <w:bottom w:val="single" w:sz="4" w:space="0" w:color="auto"/>
              <w:right w:val="single" w:sz="4" w:space="0" w:color="auto"/>
            </w:tcBorders>
            <w:vAlign w:val="center"/>
            <w:hideMark/>
          </w:tcPr>
          <w:p w14:paraId="28680D8D" w14:textId="77777777" w:rsidR="00771ECC" w:rsidRPr="00BB44D1" w:rsidRDefault="00771ECC" w:rsidP="00BB44D1">
            <w:pPr>
              <w:spacing w:line="520" w:lineRule="exact"/>
              <w:jc w:val="center"/>
              <w:rPr>
                <w:rFonts w:ascii="Times New Roman" w:eastAsia="仿宋_GB2312" w:hAnsi="Times New Roman"/>
                <w:kern w:val="0"/>
                <w:sz w:val="28"/>
                <w:szCs w:val="28"/>
              </w:rPr>
            </w:pPr>
            <w:r w:rsidRPr="00BB44D1">
              <w:rPr>
                <w:rFonts w:ascii="Times New Roman" w:eastAsia="仿宋_GB2312" w:hAnsi="Times New Roman"/>
                <w:kern w:val="0"/>
                <w:sz w:val="28"/>
                <w:szCs w:val="28"/>
              </w:rPr>
              <w:t>静动态弯曲性能</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ADCB5C9" w14:textId="77777777" w:rsidR="00771ECC" w:rsidRPr="00BB44D1" w:rsidRDefault="00771ECC" w:rsidP="00BB44D1">
            <w:pPr>
              <w:spacing w:line="520" w:lineRule="exact"/>
              <w:jc w:val="center"/>
              <w:rPr>
                <w:rFonts w:ascii="Times New Roman" w:eastAsia="仿宋_GB2312" w:hAnsi="Times New Roman"/>
                <w:kern w:val="0"/>
                <w:sz w:val="28"/>
                <w:szCs w:val="28"/>
              </w:rPr>
            </w:pPr>
            <w:r w:rsidRPr="00BB44D1">
              <w:rPr>
                <w:rFonts w:ascii="Times New Roman" w:eastAsia="仿宋_GB2312" w:hAnsi="Times New Roman"/>
                <w:kern w:val="0"/>
                <w:sz w:val="28"/>
                <w:szCs w:val="28"/>
              </w:rPr>
              <w:t>YY/T 0342</w:t>
            </w:r>
          </w:p>
        </w:tc>
      </w:tr>
      <w:tr w:rsidR="00771ECC" w:rsidRPr="00BB44D1" w14:paraId="63FA6AAA" w14:textId="77777777" w:rsidTr="007D7234">
        <w:trPr>
          <w:trHeight w:val="8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140ED" w14:textId="77777777" w:rsidR="00771ECC" w:rsidRPr="00BB44D1" w:rsidRDefault="00771ECC" w:rsidP="00BB44D1">
            <w:pPr>
              <w:widowControl/>
              <w:spacing w:line="520" w:lineRule="exact"/>
              <w:jc w:val="left"/>
              <w:rPr>
                <w:rFonts w:ascii="Times New Roman" w:eastAsia="黑体" w:hAnsi="Times New Roman"/>
                <w:kern w:val="0"/>
                <w:sz w:val="28"/>
                <w:szCs w:val="28"/>
              </w:rPr>
            </w:pPr>
          </w:p>
        </w:tc>
        <w:tc>
          <w:tcPr>
            <w:tcW w:w="5779" w:type="dxa"/>
            <w:tcBorders>
              <w:top w:val="single" w:sz="4" w:space="0" w:color="auto"/>
              <w:left w:val="single" w:sz="4" w:space="0" w:color="auto"/>
              <w:bottom w:val="single" w:sz="4" w:space="0" w:color="auto"/>
              <w:right w:val="single" w:sz="4" w:space="0" w:color="auto"/>
            </w:tcBorders>
            <w:vAlign w:val="center"/>
            <w:hideMark/>
          </w:tcPr>
          <w:p w14:paraId="5E347493" w14:textId="77777777" w:rsidR="00771ECC" w:rsidRPr="00BB44D1" w:rsidRDefault="00771ECC" w:rsidP="00BB44D1">
            <w:pPr>
              <w:spacing w:line="520" w:lineRule="exact"/>
              <w:jc w:val="center"/>
              <w:rPr>
                <w:rFonts w:ascii="Times New Roman" w:eastAsia="仿宋_GB2312" w:hAnsi="Times New Roman"/>
                <w:kern w:val="0"/>
                <w:sz w:val="28"/>
                <w:szCs w:val="28"/>
              </w:rPr>
            </w:pPr>
            <w:r w:rsidRPr="00BB44D1">
              <w:rPr>
                <w:rFonts w:ascii="Times New Roman" w:eastAsia="仿宋_GB2312" w:hAnsi="Times New Roman"/>
                <w:kern w:val="0"/>
                <w:sz w:val="28"/>
                <w:szCs w:val="28"/>
              </w:rPr>
              <w:t>拉伸性能</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D691940" w14:textId="77777777" w:rsidR="00771ECC" w:rsidRPr="00BB44D1" w:rsidRDefault="00771ECC" w:rsidP="00BB44D1">
            <w:pPr>
              <w:spacing w:line="520" w:lineRule="exact"/>
              <w:jc w:val="center"/>
              <w:rPr>
                <w:rFonts w:ascii="Times New Roman" w:eastAsia="仿宋_GB2312" w:hAnsi="Times New Roman"/>
                <w:kern w:val="0"/>
                <w:sz w:val="28"/>
                <w:szCs w:val="28"/>
              </w:rPr>
            </w:pPr>
            <w:r w:rsidRPr="00BB44D1">
              <w:rPr>
                <w:rFonts w:ascii="Times New Roman" w:eastAsia="仿宋_GB2312" w:hAnsi="Times New Roman"/>
                <w:kern w:val="0"/>
                <w:sz w:val="28"/>
                <w:szCs w:val="28"/>
              </w:rPr>
              <w:t>GB/T 228.1</w:t>
            </w:r>
          </w:p>
        </w:tc>
      </w:tr>
      <w:tr w:rsidR="00771ECC" w:rsidRPr="00BB44D1" w14:paraId="083B1F6D" w14:textId="77777777" w:rsidTr="007D7234">
        <w:trPr>
          <w:trHeight w:val="5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AE15D" w14:textId="77777777" w:rsidR="00771ECC" w:rsidRPr="00BB44D1" w:rsidRDefault="00771ECC" w:rsidP="00BB44D1">
            <w:pPr>
              <w:widowControl/>
              <w:spacing w:line="520" w:lineRule="exact"/>
              <w:jc w:val="left"/>
              <w:rPr>
                <w:rFonts w:ascii="Times New Roman" w:eastAsia="黑体" w:hAnsi="Times New Roman"/>
                <w:kern w:val="0"/>
                <w:sz w:val="28"/>
                <w:szCs w:val="28"/>
              </w:rPr>
            </w:pPr>
          </w:p>
        </w:tc>
        <w:tc>
          <w:tcPr>
            <w:tcW w:w="5779" w:type="dxa"/>
            <w:tcBorders>
              <w:top w:val="single" w:sz="4" w:space="0" w:color="auto"/>
              <w:left w:val="single" w:sz="4" w:space="0" w:color="auto"/>
              <w:bottom w:val="single" w:sz="4" w:space="0" w:color="auto"/>
              <w:right w:val="single" w:sz="4" w:space="0" w:color="auto"/>
            </w:tcBorders>
            <w:vAlign w:val="center"/>
            <w:hideMark/>
          </w:tcPr>
          <w:p w14:paraId="20046BF4" w14:textId="77777777" w:rsidR="00771ECC" w:rsidRPr="00BB44D1" w:rsidRDefault="00771ECC" w:rsidP="00BB44D1">
            <w:pPr>
              <w:spacing w:line="520" w:lineRule="exact"/>
              <w:jc w:val="center"/>
              <w:rPr>
                <w:rFonts w:ascii="Times New Roman" w:eastAsia="仿宋_GB2312" w:hAnsi="Times New Roman"/>
                <w:kern w:val="0"/>
                <w:sz w:val="28"/>
                <w:szCs w:val="28"/>
              </w:rPr>
            </w:pPr>
            <w:r w:rsidRPr="00BB44D1">
              <w:rPr>
                <w:rFonts w:ascii="Times New Roman" w:eastAsia="仿宋_GB2312" w:hAnsi="Times New Roman"/>
                <w:kern w:val="0"/>
                <w:sz w:val="28"/>
                <w:szCs w:val="28"/>
              </w:rPr>
              <w:t>配合性能</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4AE27D6" w14:textId="77777777" w:rsidR="00771ECC" w:rsidRPr="00BB44D1" w:rsidRDefault="00771ECC" w:rsidP="00BB44D1">
            <w:pPr>
              <w:spacing w:line="520" w:lineRule="exact"/>
              <w:jc w:val="center"/>
              <w:rPr>
                <w:rFonts w:ascii="Times New Roman" w:eastAsia="仿宋_GB2312" w:hAnsi="Times New Roman"/>
                <w:kern w:val="0"/>
                <w:sz w:val="28"/>
                <w:szCs w:val="28"/>
              </w:rPr>
            </w:pPr>
            <w:r w:rsidRPr="00BB44D1">
              <w:rPr>
                <w:rFonts w:ascii="Times New Roman" w:eastAsia="仿宋_GB2312" w:hAnsi="Times New Roman"/>
                <w:kern w:val="0"/>
                <w:sz w:val="28"/>
                <w:szCs w:val="28"/>
              </w:rPr>
              <w:t>/</w:t>
            </w:r>
          </w:p>
        </w:tc>
      </w:tr>
      <w:tr w:rsidR="00771ECC" w:rsidRPr="00BB44D1" w14:paraId="41EAF6E3" w14:textId="77777777" w:rsidTr="007D7234">
        <w:trPr>
          <w:trHeight w:val="300"/>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F31548A" w14:textId="77777777" w:rsidR="00771ECC" w:rsidRPr="00BB44D1" w:rsidRDefault="00771ECC" w:rsidP="00BB44D1">
            <w:pPr>
              <w:spacing w:line="520" w:lineRule="exact"/>
              <w:jc w:val="center"/>
              <w:rPr>
                <w:rFonts w:ascii="Times New Roman" w:eastAsia="黑体" w:hAnsi="Times New Roman"/>
                <w:kern w:val="0"/>
                <w:sz w:val="28"/>
                <w:szCs w:val="28"/>
              </w:rPr>
            </w:pPr>
            <w:r w:rsidRPr="00BB44D1">
              <w:rPr>
                <w:rFonts w:ascii="Times New Roman" w:eastAsia="黑体" w:hAnsi="Times New Roman"/>
                <w:kern w:val="0"/>
                <w:sz w:val="28"/>
                <w:szCs w:val="28"/>
              </w:rPr>
              <w:t>带螺纹金属骨针</w:t>
            </w:r>
          </w:p>
        </w:tc>
        <w:tc>
          <w:tcPr>
            <w:tcW w:w="5779" w:type="dxa"/>
            <w:tcBorders>
              <w:top w:val="single" w:sz="4" w:space="0" w:color="auto"/>
              <w:left w:val="single" w:sz="4" w:space="0" w:color="auto"/>
              <w:bottom w:val="single" w:sz="4" w:space="0" w:color="auto"/>
              <w:right w:val="single" w:sz="4" w:space="0" w:color="auto"/>
            </w:tcBorders>
            <w:vAlign w:val="center"/>
            <w:hideMark/>
          </w:tcPr>
          <w:p w14:paraId="028517F7" w14:textId="77777777" w:rsidR="00771ECC" w:rsidRPr="00BB44D1" w:rsidRDefault="00771ECC" w:rsidP="00BB44D1">
            <w:pPr>
              <w:spacing w:line="520" w:lineRule="exact"/>
              <w:jc w:val="center"/>
              <w:rPr>
                <w:rFonts w:ascii="Times New Roman" w:eastAsia="仿宋_GB2312" w:hAnsi="Times New Roman"/>
                <w:kern w:val="0"/>
                <w:sz w:val="28"/>
                <w:szCs w:val="28"/>
              </w:rPr>
            </w:pPr>
            <w:r w:rsidRPr="00BB44D1">
              <w:rPr>
                <w:rFonts w:ascii="Times New Roman" w:eastAsia="仿宋_GB2312" w:hAnsi="Times New Roman"/>
                <w:kern w:val="0"/>
                <w:sz w:val="28"/>
                <w:szCs w:val="28"/>
              </w:rPr>
              <w:t>断裂扭矩、断裂扭转角</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6F50C70" w14:textId="77777777" w:rsidR="00771ECC" w:rsidRPr="00BB44D1" w:rsidRDefault="00771ECC" w:rsidP="00BB44D1">
            <w:pPr>
              <w:spacing w:line="520" w:lineRule="exact"/>
              <w:jc w:val="center"/>
              <w:rPr>
                <w:rFonts w:ascii="Times New Roman" w:eastAsia="仿宋_GB2312" w:hAnsi="Times New Roman"/>
                <w:kern w:val="0"/>
                <w:sz w:val="28"/>
                <w:szCs w:val="28"/>
              </w:rPr>
            </w:pPr>
            <w:r w:rsidRPr="00BB44D1">
              <w:rPr>
                <w:rFonts w:ascii="Times New Roman" w:eastAsia="仿宋_GB2312" w:hAnsi="Times New Roman"/>
                <w:kern w:val="0"/>
                <w:sz w:val="28"/>
                <w:szCs w:val="28"/>
              </w:rPr>
              <w:t>YY/T 0018</w:t>
            </w:r>
          </w:p>
        </w:tc>
      </w:tr>
      <w:tr w:rsidR="00771ECC" w:rsidRPr="00BB44D1" w14:paraId="0A6A8A45" w14:textId="77777777" w:rsidTr="007D723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E36E8" w14:textId="77777777" w:rsidR="00771ECC" w:rsidRPr="00BB44D1" w:rsidRDefault="00771ECC" w:rsidP="00BB44D1">
            <w:pPr>
              <w:widowControl/>
              <w:spacing w:line="520" w:lineRule="exact"/>
              <w:jc w:val="left"/>
              <w:rPr>
                <w:rFonts w:ascii="Times New Roman" w:eastAsia="仿宋_GB2312" w:hAnsi="Times New Roman"/>
                <w:kern w:val="0"/>
                <w:sz w:val="28"/>
                <w:szCs w:val="28"/>
              </w:rPr>
            </w:pPr>
          </w:p>
        </w:tc>
        <w:tc>
          <w:tcPr>
            <w:tcW w:w="5779" w:type="dxa"/>
            <w:tcBorders>
              <w:top w:val="single" w:sz="4" w:space="0" w:color="auto"/>
              <w:left w:val="single" w:sz="4" w:space="0" w:color="auto"/>
              <w:bottom w:val="single" w:sz="4" w:space="0" w:color="auto"/>
              <w:right w:val="single" w:sz="4" w:space="0" w:color="auto"/>
            </w:tcBorders>
            <w:vAlign w:val="center"/>
            <w:hideMark/>
          </w:tcPr>
          <w:p w14:paraId="325D5752" w14:textId="77777777" w:rsidR="00771ECC" w:rsidRPr="00BB44D1" w:rsidRDefault="00771ECC" w:rsidP="00BB44D1">
            <w:pPr>
              <w:spacing w:line="520" w:lineRule="exact"/>
              <w:jc w:val="center"/>
              <w:rPr>
                <w:rFonts w:ascii="Times New Roman" w:eastAsia="仿宋_GB2312" w:hAnsi="Times New Roman"/>
                <w:kern w:val="0"/>
                <w:sz w:val="28"/>
                <w:szCs w:val="28"/>
              </w:rPr>
            </w:pPr>
            <w:r w:rsidRPr="00BB44D1">
              <w:rPr>
                <w:rFonts w:ascii="Times New Roman" w:eastAsia="仿宋_GB2312" w:hAnsi="Times New Roman"/>
                <w:kern w:val="0"/>
                <w:sz w:val="28"/>
                <w:szCs w:val="28"/>
              </w:rPr>
              <w:t>旋动扭矩</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BB423" w14:textId="77777777" w:rsidR="00771ECC" w:rsidRPr="00BB44D1" w:rsidRDefault="00771ECC" w:rsidP="00BB44D1">
            <w:pPr>
              <w:widowControl/>
              <w:spacing w:line="520" w:lineRule="exact"/>
              <w:jc w:val="left"/>
              <w:rPr>
                <w:rFonts w:ascii="Times New Roman" w:eastAsia="仿宋_GB2312" w:hAnsi="Times New Roman"/>
                <w:kern w:val="0"/>
                <w:sz w:val="28"/>
                <w:szCs w:val="28"/>
              </w:rPr>
            </w:pPr>
          </w:p>
        </w:tc>
      </w:tr>
      <w:tr w:rsidR="00771ECC" w:rsidRPr="00BB44D1" w14:paraId="5F1B1527" w14:textId="77777777" w:rsidTr="007D723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72D98" w14:textId="77777777" w:rsidR="00771ECC" w:rsidRPr="00BB44D1" w:rsidRDefault="00771ECC" w:rsidP="00BB44D1">
            <w:pPr>
              <w:widowControl/>
              <w:spacing w:line="520" w:lineRule="exact"/>
              <w:jc w:val="left"/>
              <w:rPr>
                <w:rFonts w:ascii="Times New Roman" w:eastAsia="仿宋_GB2312" w:hAnsi="Times New Roman"/>
                <w:kern w:val="0"/>
                <w:sz w:val="28"/>
                <w:szCs w:val="28"/>
              </w:rPr>
            </w:pPr>
          </w:p>
        </w:tc>
        <w:tc>
          <w:tcPr>
            <w:tcW w:w="5779" w:type="dxa"/>
            <w:tcBorders>
              <w:top w:val="single" w:sz="4" w:space="0" w:color="auto"/>
              <w:left w:val="single" w:sz="4" w:space="0" w:color="auto"/>
              <w:bottom w:val="single" w:sz="4" w:space="0" w:color="auto"/>
              <w:right w:val="single" w:sz="4" w:space="0" w:color="auto"/>
            </w:tcBorders>
            <w:vAlign w:val="center"/>
            <w:hideMark/>
          </w:tcPr>
          <w:p w14:paraId="29ACE05C" w14:textId="77777777" w:rsidR="00771ECC" w:rsidRPr="00BB44D1" w:rsidRDefault="00771ECC" w:rsidP="00BB44D1">
            <w:pPr>
              <w:spacing w:line="520" w:lineRule="exact"/>
              <w:jc w:val="center"/>
              <w:rPr>
                <w:rFonts w:ascii="Times New Roman" w:eastAsia="仿宋_GB2312" w:hAnsi="Times New Roman"/>
                <w:kern w:val="0"/>
                <w:sz w:val="28"/>
                <w:szCs w:val="28"/>
              </w:rPr>
            </w:pPr>
            <w:r w:rsidRPr="00BB44D1">
              <w:rPr>
                <w:rFonts w:ascii="Times New Roman" w:eastAsia="仿宋_GB2312" w:hAnsi="Times New Roman"/>
                <w:kern w:val="0"/>
                <w:sz w:val="28"/>
                <w:szCs w:val="28"/>
              </w:rPr>
              <w:t>轴向拔出力</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7EF7A" w14:textId="77777777" w:rsidR="00771ECC" w:rsidRPr="00BB44D1" w:rsidRDefault="00771ECC" w:rsidP="00BB44D1">
            <w:pPr>
              <w:widowControl/>
              <w:spacing w:line="520" w:lineRule="exact"/>
              <w:jc w:val="left"/>
              <w:rPr>
                <w:rFonts w:ascii="Times New Roman" w:eastAsia="仿宋_GB2312" w:hAnsi="Times New Roman"/>
                <w:kern w:val="0"/>
                <w:sz w:val="28"/>
                <w:szCs w:val="28"/>
              </w:rPr>
            </w:pPr>
          </w:p>
        </w:tc>
      </w:tr>
      <w:tr w:rsidR="00771ECC" w:rsidRPr="00BB44D1" w14:paraId="3DE12EBB" w14:textId="77777777" w:rsidTr="007D723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76059" w14:textId="77777777" w:rsidR="00771ECC" w:rsidRPr="00BB44D1" w:rsidRDefault="00771ECC" w:rsidP="00BB44D1">
            <w:pPr>
              <w:widowControl/>
              <w:spacing w:line="520" w:lineRule="exact"/>
              <w:jc w:val="left"/>
              <w:rPr>
                <w:rFonts w:ascii="Times New Roman" w:eastAsia="仿宋_GB2312" w:hAnsi="Times New Roman"/>
                <w:kern w:val="0"/>
                <w:sz w:val="28"/>
                <w:szCs w:val="28"/>
              </w:rPr>
            </w:pPr>
          </w:p>
        </w:tc>
        <w:tc>
          <w:tcPr>
            <w:tcW w:w="5779" w:type="dxa"/>
            <w:tcBorders>
              <w:top w:val="single" w:sz="4" w:space="0" w:color="auto"/>
              <w:left w:val="single" w:sz="4" w:space="0" w:color="auto"/>
              <w:bottom w:val="single" w:sz="4" w:space="0" w:color="auto"/>
              <w:right w:val="single" w:sz="4" w:space="0" w:color="auto"/>
            </w:tcBorders>
            <w:vAlign w:val="center"/>
            <w:hideMark/>
          </w:tcPr>
          <w:p w14:paraId="0F07EE62" w14:textId="77777777" w:rsidR="00771ECC" w:rsidRPr="00BB44D1" w:rsidRDefault="00771ECC" w:rsidP="00BB44D1">
            <w:pPr>
              <w:spacing w:line="520" w:lineRule="exact"/>
              <w:jc w:val="center"/>
              <w:rPr>
                <w:rFonts w:ascii="Times New Roman" w:eastAsia="仿宋_GB2312" w:hAnsi="Times New Roman"/>
                <w:kern w:val="0"/>
                <w:sz w:val="28"/>
                <w:szCs w:val="28"/>
              </w:rPr>
            </w:pPr>
            <w:r w:rsidRPr="00BB44D1">
              <w:rPr>
                <w:rFonts w:ascii="Times New Roman" w:eastAsia="仿宋_GB2312" w:hAnsi="Times New Roman"/>
                <w:kern w:val="0"/>
                <w:sz w:val="28"/>
                <w:szCs w:val="28"/>
              </w:rPr>
              <w:t>自攻性能</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D3FC" w14:textId="77777777" w:rsidR="00771ECC" w:rsidRPr="00BB44D1" w:rsidRDefault="00771ECC" w:rsidP="00BB44D1">
            <w:pPr>
              <w:widowControl/>
              <w:spacing w:line="520" w:lineRule="exact"/>
              <w:jc w:val="left"/>
              <w:rPr>
                <w:rFonts w:ascii="Times New Roman" w:eastAsia="仿宋_GB2312" w:hAnsi="Times New Roman"/>
                <w:kern w:val="0"/>
                <w:sz w:val="28"/>
                <w:szCs w:val="28"/>
              </w:rPr>
            </w:pPr>
          </w:p>
        </w:tc>
      </w:tr>
    </w:tbl>
    <w:p w14:paraId="3C09F12F" w14:textId="77777777" w:rsidR="00BB44D1" w:rsidRPr="00BB44D1" w:rsidRDefault="00BB44D1" w:rsidP="00BB44D1">
      <w:pPr>
        <w:spacing w:line="520" w:lineRule="exact"/>
        <w:ind w:rightChars="-32" w:right="-67" w:firstLineChars="200" w:firstLine="640"/>
        <w:rPr>
          <w:rFonts w:ascii="Times New Roman" w:eastAsia="仿宋_GB2312" w:hAnsi="Times New Roman"/>
          <w:sz w:val="32"/>
          <w:szCs w:val="32"/>
        </w:rPr>
      </w:pPr>
    </w:p>
    <w:p w14:paraId="02CAA104" w14:textId="77777777" w:rsidR="00771ECC" w:rsidRPr="00BB44D1" w:rsidRDefault="00771ECC" w:rsidP="00BB44D1">
      <w:pPr>
        <w:spacing w:line="520" w:lineRule="exact"/>
        <w:ind w:rightChars="-32" w:right="-67" w:firstLineChars="200" w:firstLine="640"/>
        <w:rPr>
          <w:rFonts w:ascii="Times New Roman" w:eastAsia="仿宋_GB2312" w:hAnsi="Times New Roman"/>
          <w:sz w:val="32"/>
          <w:szCs w:val="32"/>
        </w:rPr>
      </w:pPr>
      <w:r w:rsidRPr="00BB44D1">
        <w:rPr>
          <w:rFonts w:ascii="Times New Roman" w:eastAsia="仿宋_GB2312" w:hAnsi="Times New Roman"/>
          <w:sz w:val="32"/>
          <w:szCs w:val="32"/>
        </w:rPr>
        <w:t>表</w:t>
      </w:r>
      <w:r w:rsidRPr="00BB44D1">
        <w:rPr>
          <w:rFonts w:ascii="Times New Roman" w:eastAsia="仿宋_GB2312" w:hAnsi="Times New Roman"/>
          <w:sz w:val="32"/>
          <w:szCs w:val="32"/>
        </w:rPr>
        <w:t>1</w:t>
      </w:r>
      <w:r w:rsidRPr="00BB44D1">
        <w:rPr>
          <w:rFonts w:ascii="Times New Roman" w:eastAsia="仿宋_GB2312" w:hAnsi="Times New Roman"/>
          <w:sz w:val="32"/>
          <w:szCs w:val="32"/>
        </w:rPr>
        <w:t>中推荐方法供注册申请人参考，如不适用也可根据产品特征及临床需求参考其他适用的研究方法或自定方法进行研究。需明确研究方法的确定依据。</w:t>
      </w:r>
    </w:p>
    <w:p w14:paraId="0617A3CC" w14:textId="706C6A5B" w:rsidR="004F7519" w:rsidRPr="00BB44D1" w:rsidRDefault="00CA1330" w:rsidP="00BB44D1">
      <w:pPr>
        <w:spacing w:line="520" w:lineRule="exact"/>
        <w:ind w:rightChars="-32" w:right="-67" w:firstLineChars="200" w:firstLine="640"/>
        <w:rPr>
          <w:rFonts w:ascii="Times New Roman" w:eastAsia="仿宋_GB2312" w:hAnsi="Times New Roman"/>
          <w:kern w:val="0"/>
          <w:sz w:val="32"/>
          <w:szCs w:val="32"/>
        </w:rPr>
      </w:pPr>
      <w:r w:rsidRPr="00BB44D1">
        <w:rPr>
          <w:rFonts w:ascii="Times New Roman" w:eastAsia="仿宋_GB2312" w:hAnsi="Times New Roman"/>
          <w:kern w:val="0"/>
          <w:sz w:val="32"/>
          <w:szCs w:val="32"/>
        </w:rPr>
        <w:t>2.</w:t>
      </w:r>
      <w:r w:rsidR="00771ECC" w:rsidRPr="00BB44D1">
        <w:rPr>
          <w:rFonts w:ascii="Times New Roman" w:eastAsia="仿宋_GB2312" w:hAnsi="Times New Roman"/>
          <w:kern w:val="0"/>
          <w:sz w:val="32"/>
          <w:szCs w:val="32"/>
        </w:rPr>
        <w:t>涂层力学性能</w:t>
      </w:r>
    </w:p>
    <w:p w14:paraId="6875AA8F" w14:textId="45CD3D4B" w:rsidR="004F7519" w:rsidRPr="00BB44D1" w:rsidRDefault="004F7519" w:rsidP="00BB44D1">
      <w:pPr>
        <w:autoSpaceDE w:val="0"/>
        <w:autoSpaceDN w:val="0"/>
        <w:adjustRightInd w:val="0"/>
        <w:snapToGrid w:val="0"/>
        <w:spacing w:line="520" w:lineRule="exact"/>
        <w:ind w:firstLineChars="200" w:firstLine="640"/>
        <w:rPr>
          <w:rFonts w:ascii="Times New Roman" w:eastAsia="仿宋_GB2312" w:hAnsi="Times New Roman"/>
          <w:color w:val="000000"/>
          <w:sz w:val="32"/>
          <w:szCs w:val="32"/>
        </w:rPr>
      </w:pPr>
      <w:r w:rsidRPr="00BB44D1">
        <w:rPr>
          <w:rFonts w:ascii="Times New Roman" w:eastAsia="仿宋_GB2312" w:hAnsi="Times New Roman"/>
          <w:color w:val="000000"/>
          <w:sz w:val="32"/>
          <w:szCs w:val="32"/>
        </w:rPr>
        <w:t>对比涂层</w:t>
      </w:r>
      <w:r w:rsidR="00352142" w:rsidRPr="00BB44D1">
        <w:rPr>
          <w:rFonts w:ascii="Times New Roman" w:eastAsia="仿宋_GB2312" w:hAnsi="Times New Roman"/>
          <w:color w:val="000000" w:themeColor="text1"/>
          <w:sz w:val="32"/>
          <w:szCs w:val="32"/>
        </w:rPr>
        <w:t>化学表征、</w:t>
      </w:r>
      <w:r w:rsidRPr="00BB44D1">
        <w:rPr>
          <w:rFonts w:ascii="Times New Roman" w:eastAsia="仿宋_GB2312" w:hAnsi="Times New Roman"/>
          <w:color w:val="000000"/>
          <w:sz w:val="32"/>
          <w:szCs w:val="32"/>
        </w:rPr>
        <w:t>微观结构（如</w:t>
      </w:r>
      <w:r w:rsidR="00352142" w:rsidRPr="00BB44D1">
        <w:rPr>
          <w:rFonts w:ascii="Times New Roman" w:eastAsia="仿宋_GB2312" w:hAnsi="Times New Roman"/>
          <w:color w:val="000000"/>
          <w:sz w:val="32"/>
          <w:szCs w:val="32"/>
        </w:rPr>
        <w:t>涂层</w:t>
      </w:r>
      <w:r w:rsidRPr="00BB44D1">
        <w:rPr>
          <w:rFonts w:ascii="Times New Roman" w:eastAsia="仿宋_GB2312" w:hAnsi="Times New Roman"/>
          <w:color w:val="000000"/>
          <w:sz w:val="32"/>
          <w:szCs w:val="32"/>
        </w:rPr>
        <w:t>厚度、</w:t>
      </w:r>
      <w:r w:rsidR="00352142" w:rsidRPr="00BB44D1">
        <w:rPr>
          <w:rFonts w:ascii="Times New Roman" w:eastAsia="仿宋_GB2312" w:hAnsi="Times New Roman"/>
          <w:color w:val="000000"/>
          <w:sz w:val="32"/>
          <w:szCs w:val="32"/>
        </w:rPr>
        <w:t>孔隙率</w:t>
      </w:r>
      <w:r w:rsidRPr="00BB44D1">
        <w:rPr>
          <w:rFonts w:ascii="Times New Roman" w:eastAsia="仿宋_GB2312" w:hAnsi="Times New Roman"/>
          <w:color w:val="000000"/>
          <w:sz w:val="32"/>
          <w:szCs w:val="32"/>
        </w:rPr>
        <w:t>、平均孔隙截距</w:t>
      </w:r>
      <w:r w:rsidR="00352142" w:rsidRPr="00BB44D1">
        <w:rPr>
          <w:rFonts w:ascii="Times New Roman" w:eastAsia="仿宋_GB2312" w:hAnsi="Times New Roman"/>
          <w:color w:val="000000"/>
          <w:sz w:val="32"/>
          <w:szCs w:val="32"/>
        </w:rPr>
        <w:t>、表面粗糙度</w:t>
      </w:r>
      <w:r w:rsidRPr="00BB44D1">
        <w:rPr>
          <w:rFonts w:ascii="Times New Roman" w:eastAsia="仿宋_GB2312" w:hAnsi="Times New Roman"/>
          <w:color w:val="000000"/>
          <w:sz w:val="32"/>
          <w:szCs w:val="32"/>
        </w:rPr>
        <w:t>等）、涂层</w:t>
      </w:r>
      <w:r w:rsidR="00352142" w:rsidRPr="00BB44D1">
        <w:rPr>
          <w:rFonts w:ascii="Times New Roman" w:eastAsia="仿宋_GB2312" w:hAnsi="Times New Roman"/>
          <w:color w:val="000000"/>
          <w:sz w:val="32"/>
          <w:szCs w:val="32"/>
        </w:rPr>
        <w:t>力学</w:t>
      </w:r>
      <w:r w:rsidRPr="00BB44D1">
        <w:rPr>
          <w:rFonts w:ascii="Times New Roman" w:eastAsia="仿宋_GB2312" w:hAnsi="Times New Roman"/>
          <w:color w:val="000000"/>
          <w:sz w:val="32"/>
          <w:szCs w:val="32"/>
        </w:rPr>
        <w:t>性能（</w:t>
      </w:r>
      <w:r w:rsidR="00352142" w:rsidRPr="00BB44D1">
        <w:rPr>
          <w:rFonts w:ascii="Times New Roman" w:eastAsia="仿宋_GB2312" w:hAnsi="Times New Roman"/>
          <w:color w:val="000000"/>
          <w:sz w:val="32"/>
          <w:szCs w:val="32"/>
        </w:rPr>
        <w:t>评价涂层与基体间粘结牢固性能及涂层脱落风险，如静态拉伸、静态剪切、剪切疲劳、耐磨性能；</w:t>
      </w:r>
      <w:r w:rsidR="00352142" w:rsidRPr="00BB44D1">
        <w:rPr>
          <w:rFonts w:ascii="Times New Roman" w:eastAsia="仿宋_GB2312" w:hAnsi="Times New Roman"/>
          <w:sz w:val="32"/>
          <w:szCs w:val="32"/>
        </w:rPr>
        <w:t>羟基磷灰石涂层产品可参考</w:t>
      </w:r>
      <w:r w:rsidR="00352142" w:rsidRPr="00BB44D1">
        <w:rPr>
          <w:rFonts w:ascii="Times New Roman" w:eastAsia="仿宋_GB2312" w:hAnsi="Times New Roman"/>
          <w:kern w:val="0"/>
          <w:sz w:val="32"/>
          <w:szCs w:val="32"/>
        </w:rPr>
        <w:t>YY/T 1640</w:t>
      </w:r>
      <w:r w:rsidR="00352142" w:rsidRPr="00BB44D1">
        <w:rPr>
          <w:rFonts w:ascii="Times New Roman" w:eastAsia="仿宋_GB2312" w:hAnsi="Times New Roman"/>
          <w:kern w:val="0"/>
          <w:sz w:val="32"/>
          <w:szCs w:val="32"/>
        </w:rPr>
        <w:t>《外科植入物</w:t>
      </w:r>
      <w:r w:rsidR="00352142" w:rsidRPr="00BB44D1">
        <w:rPr>
          <w:rFonts w:ascii="Times New Roman" w:eastAsia="仿宋_GB2312" w:hAnsi="Times New Roman"/>
          <w:kern w:val="0"/>
          <w:sz w:val="32"/>
          <w:szCs w:val="32"/>
        </w:rPr>
        <w:t xml:space="preserve"> </w:t>
      </w:r>
      <w:r w:rsidR="00352142" w:rsidRPr="00BB44D1">
        <w:rPr>
          <w:rFonts w:ascii="Times New Roman" w:eastAsia="仿宋_GB2312" w:hAnsi="Times New Roman"/>
          <w:kern w:val="0"/>
          <w:sz w:val="32"/>
          <w:szCs w:val="32"/>
        </w:rPr>
        <w:t>磷酸钙颗粒、制品和涂层溶解性的试验方法》</w:t>
      </w:r>
      <w:r w:rsidR="00352142" w:rsidRPr="00BB44D1">
        <w:rPr>
          <w:rFonts w:ascii="Times New Roman" w:eastAsia="仿宋_GB2312" w:hAnsi="Times New Roman"/>
          <w:sz w:val="32"/>
          <w:szCs w:val="32"/>
        </w:rPr>
        <w:t>评价涂层溶解性能，及涂层制备工艺对基体材料的影响等研究资料</w:t>
      </w:r>
      <w:r w:rsidR="00352142" w:rsidRPr="00BB44D1">
        <w:rPr>
          <w:rFonts w:ascii="Times New Roman" w:eastAsia="仿宋_GB2312" w:hAnsi="Times New Roman"/>
          <w:color w:val="000000"/>
          <w:sz w:val="32"/>
          <w:szCs w:val="32"/>
        </w:rPr>
        <w:t>）。</w:t>
      </w:r>
    </w:p>
    <w:p w14:paraId="051D237E" w14:textId="77777777" w:rsidR="004F7519" w:rsidRPr="00BB44D1" w:rsidRDefault="004F7519" w:rsidP="00BB44D1">
      <w:pPr>
        <w:spacing w:line="520" w:lineRule="exact"/>
        <w:ind w:firstLineChars="200" w:firstLine="640"/>
        <w:rPr>
          <w:rFonts w:ascii="Times New Roman" w:eastAsia="仿宋_GB2312" w:hAnsi="Times New Roman"/>
          <w:color w:val="000000"/>
          <w:sz w:val="32"/>
          <w:szCs w:val="32"/>
        </w:rPr>
      </w:pPr>
      <w:r w:rsidRPr="00BB44D1">
        <w:rPr>
          <w:rFonts w:ascii="Times New Roman" w:eastAsia="楷体_GB2312" w:hAnsi="Times New Roman"/>
          <w:sz w:val="32"/>
          <w:szCs w:val="32"/>
        </w:rPr>
        <w:lastRenderedPageBreak/>
        <w:t>（四）论证差异不对安全有效性产生不利影响</w:t>
      </w:r>
    </w:p>
    <w:p w14:paraId="64A55603" w14:textId="4A0301E4" w:rsidR="00771ECC" w:rsidRPr="00BB44D1" w:rsidRDefault="004F7519" w:rsidP="00BB44D1">
      <w:pPr>
        <w:autoSpaceDE w:val="0"/>
        <w:autoSpaceDN w:val="0"/>
        <w:adjustRightInd w:val="0"/>
        <w:snapToGrid w:val="0"/>
        <w:spacing w:line="520" w:lineRule="exact"/>
        <w:ind w:firstLineChars="200" w:firstLine="640"/>
        <w:rPr>
          <w:rFonts w:ascii="Times New Roman" w:eastAsia="仿宋_GB2312" w:hAnsi="Times New Roman"/>
          <w:color w:val="000000"/>
          <w:sz w:val="32"/>
          <w:szCs w:val="32"/>
        </w:rPr>
      </w:pPr>
      <w:r w:rsidRPr="00BB44D1">
        <w:rPr>
          <w:rFonts w:ascii="Times New Roman" w:eastAsia="仿宋_GB2312" w:hAnsi="Times New Roman"/>
          <w:color w:val="000000"/>
          <w:sz w:val="32"/>
          <w:szCs w:val="32"/>
        </w:rPr>
        <w:t>涂层不同：如孔隙率、孔大小存在显著差异，需提供体内动</w:t>
      </w:r>
      <w:r w:rsidR="003D4084" w:rsidRPr="00BB44D1">
        <w:rPr>
          <w:rFonts w:ascii="Times New Roman" w:eastAsia="仿宋_GB2312" w:hAnsi="Times New Roman"/>
          <w:color w:val="000000"/>
          <w:sz w:val="32"/>
          <w:szCs w:val="32"/>
        </w:rPr>
        <w:t>物骨整合数据，论证申报产品有良好的骨整合（骨长入或骨长上）效果。</w:t>
      </w:r>
    </w:p>
    <w:p w14:paraId="5045951D" w14:textId="35E19977" w:rsidR="00771ECC" w:rsidRPr="00BB44D1" w:rsidRDefault="00771ECC" w:rsidP="00BB44D1">
      <w:pPr>
        <w:autoSpaceDE w:val="0"/>
        <w:autoSpaceDN w:val="0"/>
        <w:adjustRightInd w:val="0"/>
        <w:snapToGrid w:val="0"/>
        <w:spacing w:line="520" w:lineRule="exact"/>
        <w:ind w:firstLineChars="200" w:firstLine="640"/>
        <w:rPr>
          <w:rFonts w:ascii="Times New Roman" w:eastAsia="仿宋_GB2312" w:hAnsi="Times New Roman"/>
          <w:color w:val="000000"/>
          <w:sz w:val="32"/>
          <w:szCs w:val="32"/>
        </w:rPr>
      </w:pPr>
      <w:r w:rsidRPr="00BB44D1">
        <w:rPr>
          <w:rFonts w:ascii="Times New Roman" w:eastAsia="仿宋_GB2312" w:hAnsi="Times New Roman"/>
          <w:color w:val="000000"/>
          <w:sz w:val="32"/>
          <w:szCs w:val="32"/>
        </w:rPr>
        <w:t>对于具有涂层的金属骨针产品需考虑产品涂层预期发挥作用及时间，若开展动物试验用于产品有效性研究、降解性能体内研究、植入后期取出难度、取出后涂层脱落研究，需考虑动物自身情况对试验结果的影响，合理选择动物，并提供动物模型、动物年龄、动物性别、动物品系的确定依据，需具备科学合理性。需结合产品适应证，明确产品主要和次要观察指标，特别是产品预期宣称功能的评价指标，并提供指标的确定依据。观察周期需观察到组织反应达到稳定状态或植入部位产品涂层接近完全降解，提供充分的动物试验数据以证明产品能够发挥预期作用，如骨长上、动物组织</w:t>
      </w:r>
      <w:r w:rsidRPr="00BB44D1">
        <w:rPr>
          <w:rFonts w:ascii="Times New Roman" w:eastAsia="仿宋_GB2312" w:hAnsi="Times New Roman"/>
          <w:color w:val="000000"/>
          <w:sz w:val="32"/>
          <w:szCs w:val="32"/>
        </w:rPr>
        <w:t>/</w:t>
      </w:r>
      <w:r w:rsidRPr="00BB44D1">
        <w:rPr>
          <w:rFonts w:ascii="Times New Roman" w:eastAsia="仿宋_GB2312" w:hAnsi="Times New Roman"/>
          <w:color w:val="000000"/>
          <w:sz w:val="32"/>
          <w:szCs w:val="32"/>
        </w:rPr>
        <w:t>涂层</w:t>
      </w:r>
      <w:r w:rsidRPr="00BB44D1">
        <w:rPr>
          <w:rFonts w:ascii="Times New Roman" w:eastAsia="仿宋_GB2312" w:hAnsi="Times New Roman"/>
          <w:color w:val="000000"/>
          <w:sz w:val="32"/>
          <w:szCs w:val="32"/>
        </w:rPr>
        <w:t>/</w:t>
      </w:r>
      <w:r w:rsidRPr="00BB44D1">
        <w:rPr>
          <w:rFonts w:ascii="Times New Roman" w:eastAsia="仿宋_GB2312" w:hAnsi="Times New Roman"/>
          <w:color w:val="000000"/>
          <w:sz w:val="32"/>
          <w:szCs w:val="32"/>
        </w:rPr>
        <w:t>基体界面效果、产品拔出力、取出扭矩、产品重量损失、涂层厚度及形貌变化等。</w:t>
      </w:r>
    </w:p>
    <w:p w14:paraId="1421B219" w14:textId="01FF799D" w:rsidR="004F7519" w:rsidRPr="00BB44D1" w:rsidRDefault="005659F8" w:rsidP="00BB44D1">
      <w:pPr>
        <w:spacing w:line="520" w:lineRule="exact"/>
        <w:ind w:firstLineChars="200" w:firstLine="640"/>
        <w:rPr>
          <w:rFonts w:ascii="Times New Roman" w:eastAsia="楷体_GB2312" w:hAnsi="Times New Roman"/>
          <w:sz w:val="32"/>
          <w:szCs w:val="32"/>
        </w:rPr>
      </w:pPr>
      <w:r w:rsidRPr="00BB44D1">
        <w:rPr>
          <w:rFonts w:ascii="Times New Roman" w:eastAsia="楷体_GB2312" w:hAnsi="Times New Roman"/>
          <w:sz w:val="32"/>
          <w:szCs w:val="32"/>
        </w:rPr>
        <w:t>（五）</w:t>
      </w:r>
      <w:r w:rsidR="004F7519" w:rsidRPr="00BB44D1">
        <w:rPr>
          <w:rFonts w:ascii="Times New Roman" w:eastAsia="楷体_GB2312" w:hAnsi="Times New Roman"/>
          <w:sz w:val="32"/>
          <w:szCs w:val="32"/>
        </w:rPr>
        <w:t>对比器械临床数据</w:t>
      </w:r>
    </w:p>
    <w:p w14:paraId="6BBA222D" w14:textId="77777777" w:rsidR="004F7519" w:rsidRPr="00BB44D1" w:rsidRDefault="004F7519" w:rsidP="00BB44D1">
      <w:pPr>
        <w:overflowPunct w:val="0"/>
        <w:spacing w:line="520" w:lineRule="exact"/>
        <w:ind w:firstLineChars="200" w:firstLine="640"/>
        <w:rPr>
          <w:rFonts w:ascii="Times New Roman" w:eastAsia="仿宋_GB2312" w:hAnsi="Times New Roman"/>
          <w:sz w:val="32"/>
          <w:szCs w:val="32"/>
        </w:rPr>
      </w:pPr>
      <w:r w:rsidRPr="00BB44D1">
        <w:rPr>
          <w:rFonts w:ascii="Times New Roman" w:eastAsia="仿宋_GB2312" w:hAnsi="Times New Roman"/>
          <w:sz w:val="32"/>
          <w:szCs w:val="32"/>
        </w:rPr>
        <w:t>注册申请人应全面收集同品种产品的临床数据，若同品种器械缺少临床数据，可收集与拟申报产品有相同设计特征产品的临床数据。</w:t>
      </w:r>
    </w:p>
    <w:p w14:paraId="4CE420FC" w14:textId="236EAEAC" w:rsidR="00034D1D" w:rsidRPr="00BB44D1" w:rsidRDefault="004F7519" w:rsidP="00BB44D1">
      <w:pPr>
        <w:snapToGrid w:val="0"/>
        <w:spacing w:line="520" w:lineRule="exact"/>
        <w:ind w:firstLineChars="200" w:firstLine="640"/>
        <w:rPr>
          <w:rFonts w:ascii="Times New Roman" w:eastAsia="仿宋_GB2312" w:hAnsi="Times New Roman"/>
          <w:color w:val="000000"/>
          <w:sz w:val="32"/>
          <w:szCs w:val="32"/>
        </w:rPr>
      </w:pPr>
      <w:r w:rsidRPr="00BB44D1">
        <w:rPr>
          <w:rFonts w:ascii="Times New Roman" w:eastAsia="仿宋_GB2312" w:hAnsi="Times New Roman"/>
          <w:sz w:val="32"/>
          <w:szCs w:val="32"/>
        </w:rPr>
        <w:t>针对无临床文献数据的情形，若相同</w:t>
      </w:r>
      <w:r w:rsidRPr="00BB44D1">
        <w:rPr>
          <w:rFonts w:ascii="Times New Roman" w:eastAsia="仿宋_GB2312" w:hAnsi="Times New Roman"/>
          <w:sz w:val="32"/>
          <w:szCs w:val="32"/>
        </w:rPr>
        <w:t>/</w:t>
      </w:r>
      <w:r w:rsidRPr="00BB44D1">
        <w:rPr>
          <w:rFonts w:ascii="Times New Roman" w:eastAsia="仿宋_GB2312" w:hAnsi="Times New Roman"/>
          <w:sz w:val="32"/>
          <w:szCs w:val="32"/>
        </w:rPr>
        <w:t>相似设计产品已在国内外上市使用，使用所在地国家不良事件监测中心未显示该产品上市后有与器械安全有效性确定相关的显著安全性问题，可不要求对比器械临床文献数据。</w:t>
      </w:r>
    </w:p>
    <w:sectPr w:rsidR="00034D1D" w:rsidRPr="00BB44D1" w:rsidSect="000E57B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AF31CC" w14:textId="77777777" w:rsidR="00BA57C5" w:rsidRDefault="00BA57C5">
      <w:r>
        <w:separator/>
      </w:r>
    </w:p>
  </w:endnote>
  <w:endnote w:type="continuationSeparator" w:id="0">
    <w:p w14:paraId="55C7A8A4" w14:textId="77777777" w:rsidR="00BA57C5" w:rsidRDefault="00BA5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5C61C" w14:textId="77777777" w:rsidR="00034D1D" w:rsidRDefault="00BA57C5">
    <w:pPr>
      <w:pStyle w:val="a9"/>
      <w:ind w:firstLine="360"/>
    </w:pPr>
    <w:r>
      <w:rPr>
        <w:lang w:val="zh-CN"/>
      </w:rPr>
      <w:pict w14:anchorId="1792B376">
        <v:shapetype id="_x0000_t202" coordsize="21600,21600" o:spt="202" path="m,l,21600r21600,l21600,xe">
          <v:stroke joinstyle="miter"/>
          <v:path gradientshapeok="t" o:connecttype="rect"/>
        </v:shapetype>
        <v:shape id="文本框 46" o:spid="_x0000_s3073" type="#_x0000_t202" style="position:absolute;left:0;text-align:left;margin-left:76.55pt;margin-top:760.35pt;width:2in;height:2in;z-index:251659264;mso-wrap-style:none;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" filled="f" stroked="f" strokeweight=".5pt">
          <v:textbox style="mso-fit-shape-to-text:t" inset="0,0,0,0">
            <w:txbxContent>
              <w:p w14:paraId="12022450" w14:textId="77777777" w:rsidR="00034D1D" w:rsidRDefault="00B16236">
                <w:pPr>
                  <w:pStyle w:val="a9"/>
                  <w:ind w:firstLine="560"/>
                  <w:rPr>
                    <w:color w:val="FFFFFF"/>
                    <w:sz w:val="28"/>
                    <w:szCs w:val="28"/>
                  </w:rPr>
                </w:pPr>
                <w:r>
                  <w:rPr>
                    <w:rFonts w:hint="eastAsia"/>
                    <w:color w:val="FFFFFF"/>
                    <w:sz w:val="28"/>
                    <w:szCs w:val="28"/>
                  </w:rPr>
                  <w:t>—</w:t>
                </w:r>
                <w:r>
                  <w:rPr>
                    <w:rFonts w:hint="eastAsia"/>
                    <w:sz w:val="28"/>
                    <w:szCs w:val="28"/>
                  </w:rPr>
                  <w:t>—</w:t>
                </w:r>
                <w:r>
                  <w:rPr>
                    <w:rFonts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12</w:t>
                </w:r>
                <w:r>
                  <w:rPr>
                    <w:sz w:val="28"/>
                    <w:szCs w:val="28"/>
                  </w:rPr>
                  <w:fldChar w:fldCharType="end"/>
                </w:r>
                <w:r>
                  <w:rPr>
                    <w:rFonts w:hint="eastAsia"/>
                    <w:sz w:val="28"/>
                    <w:szCs w:val="28"/>
                  </w:rPr>
                  <w:t xml:space="preserve"> </w:t>
                </w:r>
                <w:r>
                  <w:rPr>
                    <w:rFonts w:hint="eastAsia"/>
                    <w:sz w:val="28"/>
                    <w:szCs w:val="28"/>
                  </w:rPr>
                  <w:t>—</w:t>
                </w:r>
                <w:r>
                  <w:rPr>
                    <w:rFonts w:hint="eastAsia"/>
                    <w:color w:val="FFFFFF"/>
                    <w:sz w:val="28"/>
                    <w:szCs w:val="28"/>
                  </w:rPr>
                  <w:t>—</w:t>
                </w:r>
              </w:p>
            </w:txbxContent>
          </v:textbox>
          <w10:wrap anchorx="margin"/>
        </v:shape>
      </w:pict>
    </w:r>
    <w:r w:rsidR="00B16236">
      <w:rPr>
        <w:rFonts w:hint="eastAsia"/>
        <w:color w:val="FFFFFF"/>
        <w:sz w:val="28"/>
        <w:szCs w:val="28"/>
      </w:rPr>
      <w:t>—</w:t>
    </w:r>
    <w:r w:rsidR="00B16236">
      <w:rPr>
        <w:rFonts w:ascii="Times New Roman" w:hAnsi="Times New Roman"/>
        <w:sz w:val="28"/>
        <w:szCs w:val="28"/>
      </w:rPr>
      <w:t xml:space="preserve">— </w:t>
    </w:r>
    <w:r w:rsidR="00B16236">
      <w:rPr>
        <w:rFonts w:ascii="Times New Roman" w:hAnsi="Times New Roman"/>
        <w:sz w:val="28"/>
        <w:szCs w:val="28"/>
      </w:rPr>
      <w:fldChar w:fldCharType="begin"/>
    </w:r>
    <w:r w:rsidR="00B16236">
      <w:rPr>
        <w:rFonts w:ascii="Times New Roman" w:hAnsi="Times New Roman"/>
        <w:sz w:val="28"/>
        <w:szCs w:val="28"/>
      </w:rPr>
      <w:instrText xml:space="preserve"> PAGE  \* MERGEFORMAT </w:instrText>
    </w:r>
    <w:r w:rsidR="00B16236">
      <w:rPr>
        <w:rFonts w:ascii="Times New Roman" w:hAnsi="Times New Roman"/>
        <w:sz w:val="28"/>
        <w:szCs w:val="28"/>
      </w:rPr>
      <w:fldChar w:fldCharType="separate"/>
    </w:r>
    <w:r w:rsidR="00B16236">
      <w:rPr>
        <w:rFonts w:ascii="Times New Roman" w:hAnsi="Times New Roman"/>
        <w:sz w:val="28"/>
        <w:szCs w:val="28"/>
      </w:rPr>
      <w:t>12</w:t>
    </w:r>
    <w:r w:rsidR="00B16236">
      <w:rPr>
        <w:rFonts w:ascii="Times New Roman" w:hAnsi="Times New Roman"/>
        <w:sz w:val="28"/>
        <w:szCs w:val="28"/>
      </w:rPr>
      <w:fldChar w:fldCharType="end"/>
    </w:r>
    <w:r w:rsidR="00B16236">
      <w:rPr>
        <w:rFonts w:ascii="Times New Roman" w:hAnsi="Times New Roman"/>
        <w:sz w:val="28"/>
        <w:szCs w:val="2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373A5" w14:textId="4C7256BB" w:rsidR="00034D1D" w:rsidRDefault="00B16236">
    <w:pPr>
      <w:pStyle w:val="a9"/>
      <w:ind w:firstLine="560"/>
      <w:jc w:val="right"/>
      <w:rPr>
        <w:rFonts w:ascii="Times New Roman" w:hAnsi="Times New Roman"/>
      </w:rPr>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EC2662">
      <w:rPr>
        <w:rFonts w:ascii="Times New Roman" w:hAnsi="Times New Roman"/>
        <w:noProof/>
        <w:sz w:val="28"/>
        <w:szCs w:val="28"/>
      </w:rPr>
      <w:t>1</w:t>
    </w:r>
    <w:r>
      <w:rPr>
        <w:rFonts w:ascii="Times New Roman" w:hAnsi="Times New Roman"/>
        <w:sz w:val="28"/>
        <w:szCs w:val="28"/>
      </w:rPr>
      <w:fldChar w:fldCharType="end"/>
    </w:r>
    <w:r>
      <w:rPr>
        <w:rFonts w:ascii="Times New Roman" w:hAnsi="Times New Roman"/>
        <w:sz w:val="28"/>
        <w:szCs w:val="2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215BF" w14:textId="61CB1BFC" w:rsidR="00034D1D" w:rsidRDefault="00B16236">
    <w:pPr>
      <w:pStyle w:val="a9"/>
      <w:tabs>
        <w:tab w:val="left" w:pos="6520"/>
      </w:tabs>
      <w:ind w:firstLineChars="2600" w:firstLine="7280"/>
      <w:rPr>
        <w:rFonts w:ascii="Times New Roman" w:hAnsi="Times New Roman"/>
      </w:rPr>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B81878">
      <w:rPr>
        <w:rFonts w:ascii="Times New Roman" w:hAnsi="Times New Roman"/>
        <w:noProof/>
        <w:sz w:val="28"/>
        <w:szCs w:val="28"/>
      </w:rPr>
      <w:t>1</w:t>
    </w:r>
    <w:r>
      <w:rPr>
        <w:rFonts w:ascii="Times New Roman" w:hAnsi="Times New Roman"/>
        <w:sz w:val="28"/>
        <w:szCs w:val="28"/>
      </w:rPr>
      <w:fldChar w:fldCharType="end"/>
    </w:r>
    <w:r>
      <w:rPr>
        <w:rFonts w:ascii="Times New Roman" w:hAnsi="Times New Roman"/>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80A3F" w14:textId="77777777" w:rsidR="00BA57C5" w:rsidRDefault="00BA57C5">
      <w:r>
        <w:separator/>
      </w:r>
    </w:p>
  </w:footnote>
  <w:footnote w:type="continuationSeparator" w:id="0">
    <w:p w14:paraId="4767C03D" w14:textId="77777777" w:rsidR="00BA57C5" w:rsidRDefault="00BA5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D995D" w14:textId="4677E652" w:rsidR="00034D1D" w:rsidRDefault="00034D1D">
    <w:pPr>
      <w:pStyle w:val="ab"/>
      <w:pBdr>
        <w:bottom w:val="none" w:sz="0" w:space="0" w:color="auto"/>
      </w:pBdr>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D9F06" w14:textId="00CBC557" w:rsidR="00034D1D" w:rsidRDefault="00034D1D">
    <w:pPr>
      <w:pStyle w:val="ab"/>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28919" w14:textId="69463BFA" w:rsidR="00034D1D" w:rsidRDefault="00034D1D">
    <w:pPr>
      <w:pStyle w:val="ab"/>
      <w:pBdr>
        <w:bottom w:val="none" w:sz="0" w:space="0" w:color="auto"/>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D4D"/>
    <w:rsid w:val="000040FF"/>
    <w:rsid w:val="00005087"/>
    <w:rsid w:val="00007D80"/>
    <w:rsid w:val="00016F2F"/>
    <w:rsid w:val="00021E29"/>
    <w:rsid w:val="0003376B"/>
    <w:rsid w:val="00034D1D"/>
    <w:rsid w:val="0003727A"/>
    <w:rsid w:val="00052CD9"/>
    <w:rsid w:val="00061FA1"/>
    <w:rsid w:val="000808AA"/>
    <w:rsid w:val="000827B0"/>
    <w:rsid w:val="000864B1"/>
    <w:rsid w:val="000955CD"/>
    <w:rsid w:val="000A2159"/>
    <w:rsid w:val="000A5AF9"/>
    <w:rsid w:val="000B04E7"/>
    <w:rsid w:val="000B2673"/>
    <w:rsid w:val="000C43FF"/>
    <w:rsid w:val="000D5207"/>
    <w:rsid w:val="000E0A1D"/>
    <w:rsid w:val="000E17E3"/>
    <w:rsid w:val="000E4A9D"/>
    <w:rsid w:val="000E57BC"/>
    <w:rsid w:val="000E6994"/>
    <w:rsid w:val="000F382E"/>
    <w:rsid w:val="000F399F"/>
    <w:rsid w:val="000F62FF"/>
    <w:rsid w:val="001071A6"/>
    <w:rsid w:val="00117CFA"/>
    <w:rsid w:val="00117D63"/>
    <w:rsid w:val="00125016"/>
    <w:rsid w:val="001277B0"/>
    <w:rsid w:val="001333ED"/>
    <w:rsid w:val="00137219"/>
    <w:rsid w:val="00140747"/>
    <w:rsid w:val="00141594"/>
    <w:rsid w:val="001508BD"/>
    <w:rsid w:val="00150F8E"/>
    <w:rsid w:val="001513F7"/>
    <w:rsid w:val="00152FD7"/>
    <w:rsid w:val="00163FC4"/>
    <w:rsid w:val="00164352"/>
    <w:rsid w:val="00165298"/>
    <w:rsid w:val="00171E5F"/>
    <w:rsid w:val="00173499"/>
    <w:rsid w:val="00185B42"/>
    <w:rsid w:val="001902C0"/>
    <w:rsid w:val="001939E4"/>
    <w:rsid w:val="001A33A5"/>
    <w:rsid w:val="001B0A52"/>
    <w:rsid w:val="001B2277"/>
    <w:rsid w:val="001B2623"/>
    <w:rsid w:val="001B38A9"/>
    <w:rsid w:val="001B4179"/>
    <w:rsid w:val="001B7443"/>
    <w:rsid w:val="001B7F11"/>
    <w:rsid w:val="001C3414"/>
    <w:rsid w:val="001E1636"/>
    <w:rsid w:val="001F2799"/>
    <w:rsid w:val="001F2B51"/>
    <w:rsid w:val="002124D2"/>
    <w:rsid w:val="00226C45"/>
    <w:rsid w:val="002271BE"/>
    <w:rsid w:val="002307C1"/>
    <w:rsid w:val="00236AE7"/>
    <w:rsid w:val="002621CE"/>
    <w:rsid w:val="00263D33"/>
    <w:rsid w:val="002644F2"/>
    <w:rsid w:val="00267F41"/>
    <w:rsid w:val="00286AA1"/>
    <w:rsid w:val="0028785E"/>
    <w:rsid w:val="002976CB"/>
    <w:rsid w:val="002A0714"/>
    <w:rsid w:val="002A25E3"/>
    <w:rsid w:val="002B1849"/>
    <w:rsid w:val="002B2AB2"/>
    <w:rsid w:val="002C3A0A"/>
    <w:rsid w:val="002C59C4"/>
    <w:rsid w:val="002D12AC"/>
    <w:rsid w:val="002D7C8F"/>
    <w:rsid w:val="002E3FDE"/>
    <w:rsid w:val="002F68DD"/>
    <w:rsid w:val="00304CD6"/>
    <w:rsid w:val="003073C0"/>
    <w:rsid w:val="00307D1B"/>
    <w:rsid w:val="00316A91"/>
    <w:rsid w:val="0033537D"/>
    <w:rsid w:val="00340DD9"/>
    <w:rsid w:val="003423A8"/>
    <w:rsid w:val="00346F30"/>
    <w:rsid w:val="0034749C"/>
    <w:rsid w:val="00352142"/>
    <w:rsid w:val="00352D08"/>
    <w:rsid w:val="003562C9"/>
    <w:rsid w:val="00356A5D"/>
    <w:rsid w:val="003642BE"/>
    <w:rsid w:val="00376AE7"/>
    <w:rsid w:val="0038408E"/>
    <w:rsid w:val="00387AA1"/>
    <w:rsid w:val="00391ADA"/>
    <w:rsid w:val="00394FDA"/>
    <w:rsid w:val="00395275"/>
    <w:rsid w:val="003A0795"/>
    <w:rsid w:val="003A58B5"/>
    <w:rsid w:val="003B3AA7"/>
    <w:rsid w:val="003D15FB"/>
    <w:rsid w:val="003D1E21"/>
    <w:rsid w:val="003D4084"/>
    <w:rsid w:val="003E1B5F"/>
    <w:rsid w:val="003E603C"/>
    <w:rsid w:val="003E74B0"/>
    <w:rsid w:val="003F271C"/>
    <w:rsid w:val="003F3EFE"/>
    <w:rsid w:val="003F4B95"/>
    <w:rsid w:val="003F747D"/>
    <w:rsid w:val="00424D8C"/>
    <w:rsid w:val="00425B32"/>
    <w:rsid w:val="00426320"/>
    <w:rsid w:val="00427038"/>
    <w:rsid w:val="00432027"/>
    <w:rsid w:val="00446287"/>
    <w:rsid w:val="00446F89"/>
    <w:rsid w:val="00455E44"/>
    <w:rsid w:val="00462DB3"/>
    <w:rsid w:val="00464A04"/>
    <w:rsid w:val="00476C25"/>
    <w:rsid w:val="00481670"/>
    <w:rsid w:val="00482EB6"/>
    <w:rsid w:val="00495141"/>
    <w:rsid w:val="004B1F00"/>
    <w:rsid w:val="004B5BE6"/>
    <w:rsid w:val="004B6C79"/>
    <w:rsid w:val="004B73FF"/>
    <w:rsid w:val="004C2E97"/>
    <w:rsid w:val="004D017E"/>
    <w:rsid w:val="004D21D9"/>
    <w:rsid w:val="004D60FC"/>
    <w:rsid w:val="004E0189"/>
    <w:rsid w:val="004F1215"/>
    <w:rsid w:val="004F1CDD"/>
    <w:rsid w:val="004F34B3"/>
    <w:rsid w:val="004F7519"/>
    <w:rsid w:val="0050605E"/>
    <w:rsid w:val="005122BE"/>
    <w:rsid w:val="0051384F"/>
    <w:rsid w:val="0051736C"/>
    <w:rsid w:val="005269FE"/>
    <w:rsid w:val="00527D71"/>
    <w:rsid w:val="00531CB1"/>
    <w:rsid w:val="005351E9"/>
    <w:rsid w:val="00535F2D"/>
    <w:rsid w:val="00544132"/>
    <w:rsid w:val="00545DEA"/>
    <w:rsid w:val="00555734"/>
    <w:rsid w:val="005623AA"/>
    <w:rsid w:val="00565794"/>
    <w:rsid w:val="005659F8"/>
    <w:rsid w:val="00566C95"/>
    <w:rsid w:val="00576BBD"/>
    <w:rsid w:val="00583B2C"/>
    <w:rsid w:val="00586AFF"/>
    <w:rsid w:val="005921EB"/>
    <w:rsid w:val="00595A27"/>
    <w:rsid w:val="005A38D2"/>
    <w:rsid w:val="005B2ADA"/>
    <w:rsid w:val="005B37AF"/>
    <w:rsid w:val="005C3695"/>
    <w:rsid w:val="005F44DE"/>
    <w:rsid w:val="005F55FD"/>
    <w:rsid w:val="005F7C60"/>
    <w:rsid w:val="00603531"/>
    <w:rsid w:val="00604ADC"/>
    <w:rsid w:val="0061163F"/>
    <w:rsid w:val="00611EFD"/>
    <w:rsid w:val="006153CF"/>
    <w:rsid w:val="00615AB0"/>
    <w:rsid w:val="00631FA0"/>
    <w:rsid w:val="006326DA"/>
    <w:rsid w:val="00642271"/>
    <w:rsid w:val="00652497"/>
    <w:rsid w:val="00652CF3"/>
    <w:rsid w:val="0066067C"/>
    <w:rsid w:val="00660CE4"/>
    <w:rsid w:val="006675AC"/>
    <w:rsid w:val="00667AFD"/>
    <w:rsid w:val="006728DC"/>
    <w:rsid w:val="006729ED"/>
    <w:rsid w:val="0067424F"/>
    <w:rsid w:val="00676689"/>
    <w:rsid w:val="00681055"/>
    <w:rsid w:val="006856CF"/>
    <w:rsid w:val="006856E9"/>
    <w:rsid w:val="00685C84"/>
    <w:rsid w:val="006868A3"/>
    <w:rsid w:val="00692DAC"/>
    <w:rsid w:val="006A1E31"/>
    <w:rsid w:val="006A3D96"/>
    <w:rsid w:val="006A749E"/>
    <w:rsid w:val="006B3379"/>
    <w:rsid w:val="006B64B7"/>
    <w:rsid w:val="006D2EE1"/>
    <w:rsid w:val="006D488D"/>
    <w:rsid w:val="006E4B00"/>
    <w:rsid w:val="007076E6"/>
    <w:rsid w:val="0072255E"/>
    <w:rsid w:val="00723D4D"/>
    <w:rsid w:val="0073256C"/>
    <w:rsid w:val="00741D34"/>
    <w:rsid w:val="00742901"/>
    <w:rsid w:val="00744B8A"/>
    <w:rsid w:val="0075207C"/>
    <w:rsid w:val="00752ABB"/>
    <w:rsid w:val="00753591"/>
    <w:rsid w:val="00757629"/>
    <w:rsid w:val="00761188"/>
    <w:rsid w:val="00761C1A"/>
    <w:rsid w:val="00763A1C"/>
    <w:rsid w:val="00771D76"/>
    <w:rsid w:val="00771ECC"/>
    <w:rsid w:val="00775D10"/>
    <w:rsid w:val="007763CE"/>
    <w:rsid w:val="00777C0C"/>
    <w:rsid w:val="00787FA2"/>
    <w:rsid w:val="007957D4"/>
    <w:rsid w:val="007A18CA"/>
    <w:rsid w:val="007A250B"/>
    <w:rsid w:val="007B39E8"/>
    <w:rsid w:val="007B4006"/>
    <w:rsid w:val="007B6D3A"/>
    <w:rsid w:val="007B7DD0"/>
    <w:rsid w:val="007C2462"/>
    <w:rsid w:val="007D31EC"/>
    <w:rsid w:val="007E7E21"/>
    <w:rsid w:val="007F46C7"/>
    <w:rsid w:val="007F619E"/>
    <w:rsid w:val="007F6E30"/>
    <w:rsid w:val="00803E2B"/>
    <w:rsid w:val="00807A5D"/>
    <w:rsid w:val="00810B5E"/>
    <w:rsid w:val="008157FF"/>
    <w:rsid w:val="00817108"/>
    <w:rsid w:val="008209AC"/>
    <w:rsid w:val="00845F90"/>
    <w:rsid w:val="00854534"/>
    <w:rsid w:val="00866115"/>
    <w:rsid w:val="00867A7A"/>
    <w:rsid w:val="00870D84"/>
    <w:rsid w:val="00890274"/>
    <w:rsid w:val="00890B3C"/>
    <w:rsid w:val="00891F4E"/>
    <w:rsid w:val="00893048"/>
    <w:rsid w:val="008948B9"/>
    <w:rsid w:val="008A64C1"/>
    <w:rsid w:val="008B246B"/>
    <w:rsid w:val="008B3A93"/>
    <w:rsid w:val="008B6E2E"/>
    <w:rsid w:val="008C633F"/>
    <w:rsid w:val="008D18A2"/>
    <w:rsid w:val="008D1D38"/>
    <w:rsid w:val="008D3516"/>
    <w:rsid w:val="008D51FA"/>
    <w:rsid w:val="008E04B6"/>
    <w:rsid w:val="008E0A2E"/>
    <w:rsid w:val="008E69B3"/>
    <w:rsid w:val="008F0387"/>
    <w:rsid w:val="008F6302"/>
    <w:rsid w:val="00901A29"/>
    <w:rsid w:val="00901BD9"/>
    <w:rsid w:val="009141E7"/>
    <w:rsid w:val="00916CCF"/>
    <w:rsid w:val="00922023"/>
    <w:rsid w:val="00934864"/>
    <w:rsid w:val="009408D8"/>
    <w:rsid w:val="00957830"/>
    <w:rsid w:val="009603D4"/>
    <w:rsid w:val="00967540"/>
    <w:rsid w:val="0097020A"/>
    <w:rsid w:val="00972564"/>
    <w:rsid w:val="00977256"/>
    <w:rsid w:val="00980E60"/>
    <w:rsid w:val="0098339D"/>
    <w:rsid w:val="009A0DD9"/>
    <w:rsid w:val="009A2F5D"/>
    <w:rsid w:val="009B09F3"/>
    <w:rsid w:val="009B1A56"/>
    <w:rsid w:val="009B2AFB"/>
    <w:rsid w:val="009B59D0"/>
    <w:rsid w:val="009B6B41"/>
    <w:rsid w:val="009C6B01"/>
    <w:rsid w:val="009D0304"/>
    <w:rsid w:val="009E2845"/>
    <w:rsid w:val="009E4E7C"/>
    <w:rsid w:val="009E5D23"/>
    <w:rsid w:val="00A005C7"/>
    <w:rsid w:val="00A0115F"/>
    <w:rsid w:val="00A04E5E"/>
    <w:rsid w:val="00A06294"/>
    <w:rsid w:val="00A103DB"/>
    <w:rsid w:val="00A242CF"/>
    <w:rsid w:val="00A270D8"/>
    <w:rsid w:val="00A30869"/>
    <w:rsid w:val="00A3165A"/>
    <w:rsid w:val="00A34D92"/>
    <w:rsid w:val="00A43F4A"/>
    <w:rsid w:val="00A464A2"/>
    <w:rsid w:val="00A46F85"/>
    <w:rsid w:val="00A51648"/>
    <w:rsid w:val="00A648DE"/>
    <w:rsid w:val="00A71977"/>
    <w:rsid w:val="00A753FE"/>
    <w:rsid w:val="00A762A9"/>
    <w:rsid w:val="00A84980"/>
    <w:rsid w:val="00A8677B"/>
    <w:rsid w:val="00A951D5"/>
    <w:rsid w:val="00A954D9"/>
    <w:rsid w:val="00AA4981"/>
    <w:rsid w:val="00AB2BCE"/>
    <w:rsid w:val="00AB4D98"/>
    <w:rsid w:val="00AB75A0"/>
    <w:rsid w:val="00AC234A"/>
    <w:rsid w:val="00AC43DB"/>
    <w:rsid w:val="00AC77CA"/>
    <w:rsid w:val="00AC7CEC"/>
    <w:rsid w:val="00AD2C0E"/>
    <w:rsid w:val="00B04FA4"/>
    <w:rsid w:val="00B1314E"/>
    <w:rsid w:val="00B16236"/>
    <w:rsid w:val="00B209CF"/>
    <w:rsid w:val="00B239AC"/>
    <w:rsid w:val="00B30684"/>
    <w:rsid w:val="00B30983"/>
    <w:rsid w:val="00B30D31"/>
    <w:rsid w:val="00B3155A"/>
    <w:rsid w:val="00B315F3"/>
    <w:rsid w:val="00B35486"/>
    <w:rsid w:val="00B356D9"/>
    <w:rsid w:val="00B46CAF"/>
    <w:rsid w:val="00B5514B"/>
    <w:rsid w:val="00B55C42"/>
    <w:rsid w:val="00B649C0"/>
    <w:rsid w:val="00B756DC"/>
    <w:rsid w:val="00B76FC4"/>
    <w:rsid w:val="00B80215"/>
    <w:rsid w:val="00B81878"/>
    <w:rsid w:val="00B84297"/>
    <w:rsid w:val="00B85D78"/>
    <w:rsid w:val="00B86880"/>
    <w:rsid w:val="00B904F2"/>
    <w:rsid w:val="00B97A88"/>
    <w:rsid w:val="00BA3946"/>
    <w:rsid w:val="00BA57C5"/>
    <w:rsid w:val="00BA7521"/>
    <w:rsid w:val="00BB25DC"/>
    <w:rsid w:val="00BB44D1"/>
    <w:rsid w:val="00BB578D"/>
    <w:rsid w:val="00BC175E"/>
    <w:rsid w:val="00BC2778"/>
    <w:rsid w:val="00BC27A9"/>
    <w:rsid w:val="00BC59D9"/>
    <w:rsid w:val="00BD5149"/>
    <w:rsid w:val="00BE3BF6"/>
    <w:rsid w:val="00BE5173"/>
    <w:rsid w:val="00BE6CCB"/>
    <w:rsid w:val="00BF2B1F"/>
    <w:rsid w:val="00C011E4"/>
    <w:rsid w:val="00C03A7D"/>
    <w:rsid w:val="00C04853"/>
    <w:rsid w:val="00C109C3"/>
    <w:rsid w:val="00C13042"/>
    <w:rsid w:val="00C16DF6"/>
    <w:rsid w:val="00C17FB8"/>
    <w:rsid w:val="00C41A24"/>
    <w:rsid w:val="00C423F2"/>
    <w:rsid w:val="00C54677"/>
    <w:rsid w:val="00C5568D"/>
    <w:rsid w:val="00C575FD"/>
    <w:rsid w:val="00C61093"/>
    <w:rsid w:val="00C66F97"/>
    <w:rsid w:val="00C7119C"/>
    <w:rsid w:val="00C73436"/>
    <w:rsid w:val="00C81B43"/>
    <w:rsid w:val="00C955A8"/>
    <w:rsid w:val="00CA1330"/>
    <w:rsid w:val="00CA21EA"/>
    <w:rsid w:val="00CC33D2"/>
    <w:rsid w:val="00CC3E35"/>
    <w:rsid w:val="00CD2BC2"/>
    <w:rsid w:val="00CE0CCC"/>
    <w:rsid w:val="00CE7EDC"/>
    <w:rsid w:val="00CF171B"/>
    <w:rsid w:val="00CF45E0"/>
    <w:rsid w:val="00CF5C97"/>
    <w:rsid w:val="00D0381C"/>
    <w:rsid w:val="00D03D7D"/>
    <w:rsid w:val="00D05F75"/>
    <w:rsid w:val="00D12E9F"/>
    <w:rsid w:val="00D1504D"/>
    <w:rsid w:val="00D2708D"/>
    <w:rsid w:val="00D3464F"/>
    <w:rsid w:val="00D37716"/>
    <w:rsid w:val="00D42EC0"/>
    <w:rsid w:val="00D44FE6"/>
    <w:rsid w:val="00D4596E"/>
    <w:rsid w:val="00D471C2"/>
    <w:rsid w:val="00D55A0F"/>
    <w:rsid w:val="00D57FA3"/>
    <w:rsid w:val="00D629FF"/>
    <w:rsid w:val="00D62F9B"/>
    <w:rsid w:val="00D72F4D"/>
    <w:rsid w:val="00D80194"/>
    <w:rsid w:val="00D95CBF"/>
    <w:rsid w:val="00DA1614"/>
    <w:rsid w:val="00DB1D8E"/>
    <w:rsid w:val="00DB4234"/>
    <w:rsid w:val="00DC1283"/>
    <w:rsid w:val="00DD276E"/>
    <w:rsid w:val="00DD4510"/>
    <w:rsid w:val="00DE33F3"/>
    <w:rsid w:val="00DF52DD"/>
    <w:rsid w:val="00E26AC6"/>
    <w:rsid w:val="00E35659"/>
    <w:rsid w:val="00E36601"/>
    <w:rsid w:val="00E37771"/>
    <w:rsid w:val="00E445CE"/>
    <w:rsid w:val="00E530B6"/>
    <w:rsid w:val="00E624DB"/>
    <w:rsid w:val="00E63A52"/>
    <w:rsid w:val="00E646B4"/>
    <w:rsid w:val="00E71D8A"/>
    <w:rsid w:val="00E7555F"/>
    <w:rsid w:val="00E80987"/>
    <w:rsid w:val="00E80AF9"/>
    <w:rsid w:val="00E903C3"/>
    <w:rsid w:val="00E95751"/>
    <w:rsid w:val="00EA2B98"/>
    <w:rsid w:val="00EB1BB6"/>
    <w:rsid w:val="00EB4D49"/>
    <w:rsid w:val="00EC25FD"/>
    <w:rsid w:val="00EC2662"/>
    <w:rsid w:val="00EC30EC"/>
    <w:rsid w:val="00EC5947"/>
    <w:rsid w:val="00ED0848"/>
    <w:rsid w:val="00ED774C"/>
    <w:rsid w:val="00EE0E40"/>
    <w:rsid w:val="00EE253D"/>
    <w:rsid w:val="00EE30B5"/>
    <w:rsid w:val="00EE63D1"/>
    <w:rsid w:val="00EE6ACF"/>
    <w:rsid w:val="00EE7460"/>
    <w:rsid w:val="00EF17FF"/>
    <w:rsid w:val="00EF22DA"/>
    <w:rsid w:val="00EF6816"/>
    <w:rsid w:val="00F0150F"/>
    <w:rsid w:val="00F041E6"/>
    <w:rsid w:val="00F05E72"/>
    <w:rsid w:val="00F163AA"/>
    <w:rsid w:val="00F24141"/>
    <w:rsid w:val="00F258C6"/>
    <w:rsid w:val="00F25DF0"/>
    <w:rsid w:val="00F310F8"/>
    <w:rsid w:val="00F35FBF"/>
    <w:rsid w:val="00F44350"/>
    <w:rsid w:val="00F51ACA"/>
    <w:rsid w:val="00F533DA"/>
    <w:rsid w:val="00F5466C"/>
    <w:rsid w:val="00F60FF3"/>
    <w:rsid w:val="00F61AAC"/>
    <w:rsid w:val="00F72C1C"/>
    <w:rsid w:val="00F7531C"/>
    <w:rsid w:val="00F77DA6"/>
    <w:rsid w:val="00F847A0"/>
    <w:rsid w:val="00F86403"/>
    <w:rsid w:val="00F9034B"/>
    <w:rsid w:val="00F96D8B"/>
    <w:rsid w:val="00FA4699"/>
    <w:rsid w:val="00FB00D0"/>
    <w:rsid w:val="00FB1C51"/>
    <w:rsid w:val="00FB3346"/>
    <w:rsid w:val="00FD19FA"/>
    <w:rsid w:val="00FD2BC9"/>
    <w:rsid w:val="00FD58B7"/>
    <w:rsid w:val="00FD5E7B"/>
    <w:rsid w:val="00FF0B57"/>
    <w:rsid w:val="00FF3ABF"/>
    <w:rsid w:val="03B90101"/>
    <w:rsid w:val="10A26E4E"/>
    <w:rsid w:val="12631F4C"/>
    <w:rsid w:val="139E092C"/>
    <w:rsid w:val="13CD6710"/>
    <w:rsid w:val="25F31059"/>
    <w:rsid w:val="45D265BF"/>
    <w:rsid w:val="48120DEB"/>
    <w:rsid w:val="6526125E"/>
    <w:rsid w:val="67CB6152"/>
    <w:rsid w:val="73146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2CBCB70F"/>
  <w15:docId w15:val="{E40D300B-E351-494E-8EEE-E786768BB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等线" w:eastAsia="等线" w:hAnsi="等线" w:cs="Times New Roman"/>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a4"/>
    <w:uiPriority w:val="99"/>
    <w:semiHidden/>
    <w:unhideWhenUsed/>
    <w:qFormat/>
  </w:style>
  <w:style w:type="paragraph" w:styleId="a5">
    <w:name w:val="Closing"/>
    <w:basedOn w:val="a"/>
    <w:link w:val="a6"/>
    <w:uiPriority w:val="99"/>
    <w:semiHidden/>
    <w:unhideWhenUsed/>
    <w:qFormat/>
    <w:pPr>
      <w:ind w:leftChars="2100" w:left="100"/>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spacing w:line="240" w:lineRule="atLeast"/>
      <w:ind w:firstLineChars="200" w:firstLine="200"/>
      <w:jc w:val="left"/>
    </w:pPr>
    <w:rPr>
      <w:rFonts w:ascii="Calibri" w:eastAsia="仿宋" w:hAnsi="Calibri"/>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spacing w:line="240" w:lineRule="atLeast"/>
      <w:ind w:firstLineChars="200" w:firstLine="200"/>
      <w:jc w:val="center"/>
    </w:pPr>
    <w:rPr>
      <w:rFonts w:ascii="Calibri" w:eastAsia="仿宋" w:hAnsi="Calibri"/>
      <w:sz w:val="18"/>
      <w:szCs w:val="18"/>
    </w:rPr>
  </w:style>
  <w:style w:type="paragraph" w:styleId="ad">
    <w:name w:val="Normal (Web)"/>
    <w:basedOn w:val="a"/>
    <w:unhideWhenUsed/>
    <w:qFormat/>
    <w:pPr>
      <w:widowControl/>
      <w:spacing w:before="100" w:beforeAutospacing="1" w:after="100" w:afterAutospacing="1"/>
      <w:jc w:val="left"/>
    </w:pPr>
    <w:rPr>
      <w:rFonts w:ascii="Times New Roman" w:eastAsia="宋体" w:hAnsi="Times New Roman"/>
      <w:kern w:val="0"/>
      <w:sz w:val="24"/>
      <w:szCs w:val="24"/>
    </w:rPr>
  </w:style>
  <w:style w:type="paragraph" w:styleId="ae">
    <w:name w:val="Title"/>
    <w:basedOn w:val="a"/>
    <w:next w:val="a"/>
    <w:link w:val="af"/>
    <w:uiPriority w:val="10"/>
    <w:qFormat/>
    <w:pPr>
      <w:spacing w:before="240" w:after="60"/>
      <w:jc w:val="center"/>
      <w:outlineLvl w:val="0"/>
    </w:pPr>
    <w:rPr>
      <w:rFonts w:asciiTheme="majorHAnsi" w:eastAsiaTheme="majorEastAsia" w:hAnsiTheme="majorHAnsi" w:cstheme="majorBidi"/>
      <w:b/>
      <w:bCs/>
      <w:sz w:val="32"/>
      <w:szCs w:val="32"/>
    </w:rPr>
  </w:style>
  <w:style w:type="table" w:styleId="af0">
    <w:name w:val="Table Grid"/>
    <w:basedOn w:val="a1"/>
    <w:uiPriority w:val="39"/>
    <w:qFormat/>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Hyperlink"/>
    <w:uiPriority w:val="99"/>
    <w:unhideWhenUsed/>
    <w:qFormat/>
    <w:rPr>
      <w:color w:val="0000FF"/>
      <w:u w:val="single"/>
    </w:rPr>
  </w:style>
  <w:style w:type="character" w:customStyle="1" w:styleId="Char">
    <w:name w:val="页脚 Char"/>
    <w:basedOn w:val="a0"/>
    <w:uiPriority w:val="99"/>
    <w:qFormat/>
    <w:rPr>
      <w:rFonts w:ascii="等线" w:eastAsia="等线" w:hAnsi="等线" w:cs="Times New Roman"/>
      <w:sz w:val="18"/>
      <w:szCs w:val="18"/>
    </w:rPr>
  </w:style>
  <w:style w:type="character" w:customStyle="1" w:styleId="aa">
    <w:name w:val="页脚 字符"/>
    <w:link w:val="a9"/>
    <w:uiPriority w:val="99"/>
    <w:qFormat/>
    <w:rPr>
      <w:rFonts w:ascii="Calibri" w:eastAsia="仿宋" w:hAnsi="Calibri" w:cs="Times New Roman"/>
      <w:sz w:val="18"/>
      <w:szCs w:val="18"/>
    </w:rPr>
  </w:style>
  <w:style w:type="character" w:customStyle="1" w:styleId="Char0">
    <w:name w:val="页眉 Char"/>
    <w:basedOn w:val="a0"/>
    <w:uiPriority w:val="99"/>
    <w:semiHidden/>
    <w:qFormat/>
    <w:rPr>
      <w:rFonts w:ascii="等线" w:eastAsia="等线" w:hAnsi="等线" w:cs="Times New Roman"/>
      <w:sz w:val="18"/>
      <w:szCs w:val="18"/>
    </w:rPr>
  </w:style>
  <w:style w:type="character" w:customStyle="1" w:styleId="ac">
    <w:name w:val="页眉 字符"/>
    <w:link w:val="ab"/>
    <w:uiPriority w:val="99"/>
    <w:qFormat/>
    <w:rPr>
      <w:rFonts w:ascii="Calibri" w:eastAsia="仿宋" w:hAnsi="Calibri" w:cs="Times New Roman"/>
      <w:sz w:val="18"/>
      <w:szCs w:val="18"/>
    </w:rPr>
  </w:style>
  <w:style w:type="paragraph" w:customStyle="1" w:styleId="21">
    <w:name w:val="正文2"/>
    <w:basedOn w:val="a"/>
    <w:link w:val="2Char"/>
    <w:qFormat/>
    <w:pPr>
      <w:spacing w:line="490" w:lineRule="exact"/>
      <w:ind w:firstLineChars="200" w:firstLine="480"/>
    </w:pPr>
    <w:rPr>
      <w:rFonts w:ascii="宋体" w:eastAsia="宋体" w:hAnsi="宋体"/>
      <w:kern w:val="0"/>
      <w:sz w:val="24"/>
      <w:szCs w:val="24"/>
    </w:rPr>
  </w:style>
  <w:style w:type="character" w:customStyle="1" w:styleId="2Char">
    <w:name w:val="正文2 Char"/>
    <w:link w:val="21"/>
    <w:qFormat/>
    <w:rPr>
      <w:rFonts w:ascii="宋体" w:eastAsia="宋体" w:hAnsi="宋体" w:cs="Times New Roman"/>
      <w:kern w:val="0"/>
      <w:sz w:val="24"/>
      <w:szCs w:val="24"/>
    </w:rPr>
  </w:style>
  <w:style w:type="character" w:customStyle="1" w:styleId="a8">
    <w:name w:val="批注框文本 字符"/>
    <w:basedOn w:val="a0"/>
    <w:link w:val="a7"/>
    <w:uiPriority w:val="99"/>
    <w:semiHidden/>
    <w:qFormat/>
    <w:rPr>
      <w:rFonts w:ascii="等线" w:eastAsia="等线" w:hAnsi="等线" w:cs="Times New Roman"/>
      <w:sz w:val="18"/>
      <w:szCs w:val="18"/>
    </w:rPr>
  </w:style>
  <w:style w:type="paragraph" w:customStyle="1" w:styleId="200">
    <w:name w:val="20"/>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Heading21">
    <w:name w:val="Heading #2|1_"/>
    <w:link w:val="Heading210"/>
    <w:qFormat/>
    <w:rPr>
      <w:rFonts w:ascii="宋体" w:eastAsia="宋体" w:hAnsi="宋体" w:cs="宋体"/>
      <w:sz w:val="44"/>
      <w:szCs w:val="44"/>
      <w:lang w:val="zh-TW" w:eastAsia="zh-TW" w:bidi="zh-TW"/>
    </w:rPr>
  </w:style>
  <w:style w:type="paragraph" w:customStyle="1" w:styleId="Heading210">
    <w:name w:val="Heading #2|1"/>
    <w:basedOn w:val="a"/>
    <w:link w:val="Heading21"/>
    <w:qFormat/>
    <w:pPr>
      <w:spacing w:after="500" w:line="562" w:lineRule="exact"/>
      <w:jc w:val="center"/>
      <w:outlineLvl w:val="1"/>
    </w:pPr>
    <w:rPr>
      <w:rFonts w:ascii="宋体" w:eastAsia="宋体" w:hAnsi="宋体" w:cs="宋体"/>
      <w:sz w:val="44"/>
      <w:szCs w:val="44"/>
      <w:lang w:val="zh-TW" w:eastAsia="zh-TW" w:bidi="zh-TW"/>
    </w:rPr>
  </w:style>
  <w:style w:type="character" w:customStyle="1" w:styleId="Other1">
    <w:name w:val="Other|1_"/>
    <w:link w:val="Other10"/>
    <w:qFormat/>
    <w:rPr>
      <w:rFonts w:ascii="宋体" w:eastAsia="宋体" w:hAnsi="宋体" w:cs="宋体"/>
      <w:sz w:val="30"/>
      <w:szCs w:val="30"/>
      <w:lang w:val="zh-TW" w:eastAsia="zh-TW" w:bidi="zh-TW"/>
    </w:rPr>
  </w:style>
  <w:style w:type="paragraph" w:customStyle="1" w:styleId="Other10">
    <w:name w:val="Other|1"/>
    <w:basedOn w:val="a"/>
    <w:link w:val="Other1"/>
    <w:qFormat/>
    <w:pPr>
      <w:spacing w:line="377" w:lineRule="auto"/>
      <w:ind w:firstLine="400"/>
      <w:jc w:val="left"/>
    </w:pPr>
    <w:rPr>
      <w:rFonts w:ascii="宋体" w:eastAsia="宋体" w:hAnsi="宋体" w:cs="宋体"/>
      <w:sz w:val="30"/>
      <w:szCs w:val="30"/>
      <w:lang w:val="zh-TW" w:eastAsia="zh-TW" w:bidi="zh-TW"/>
    </w:rPr>
  </w:style>
  <w:style w:type="character" w:customStyle="1" w:styleId="Bodytext2">
    <w:name w:val="Body text|2_"/>
    <w:link w:val="Bodytext20"/>
    <w:qFormat/>
    <w:rPr>
      <w:rFonts w:ascii="宋体" w:eastAsia="宋体" w:hAnsi="宋体" w:cs="宋体"/>
      <w:sz w:val="26"/>
      <w:szCs w:val="26"/>
      <w:lang w:val="zh-TW" w:eastAsia="zh-TW" w:bidi="zh-TW"/>
    </w:rPr>
  </w:style>
  <w:style w:type="paragraph" w:customStyle="1" w:styleId="Bodytext20">
    <w:name w:val="Body text|2"/>
    <w:basedOn w:val="a"/>
    <w:link w:val="Bodytext2"/>
    <w:qFormat/>
    <w:pPr>
      <w:spacing w:line="410" w:lineRule="exact"/>
      <w:ind w:firstLine="580"/>
      <w:jc w:val="left"/>
    </w:pPr>
    <w:rPr>
      <w:rFonts w:ascii="宋体" w:eastAsia="宋体" w:hAnsi="宋体" w:cs="宋体"/>
      <w:sz w:val="26"/>
      <w:szCs w:val="26"/>
      <w:lang w:val="zh-TW" w:eastAsia="zh-TW" w:bidi="zh-TW"/>
    </w:rPr>
  </w:style>
  <w:style w:type="character" w:customStyle="1" w:styleId="Bodytext4">
    <w:name w:val="Body text|4_"/>
    <w:link w:val="Bodytext40"/>
    <w:qFormat/>
    <w:rPr>
      <w:rFonts w:ascii="宋体" w:eastAsia="宋体" w:hAnsi="宋体" w:cs="宋体"/>
      <w:sz w:val="19"/>
      <w:szCs w:val="19"/>
      <w:lang w:val="zh-TW" w:eastAsia="zh-TW" w:bidi="zh-TW"/>
    </w:rPr>
  </w:style>
  <w:style w:type="paragraph" w:customStyle="1" w:styleId="Bodytext40">
    <w:name w:val="Body text|4"/>
    <w:basedOn w:val="a"/>
    <w:link w:val="Bodytext4"/>
    <w:qFormat/>
    <w:pPr>
      <w:spacing w:after="160"/>
      <w:jc w:val="left"/>
    </w:pPr>
    <w:rPr>
      <w:rFonts w:ascii="宋体" w:eastAsia="宋体" w:hAnsi="宋体" w:cs="宋体"/>
      <w:sz w:val="19"/>
      <w:szCs w:val="19"/>
      <w:lang w:val="zh-TW" w:eastAsia="zh-TW" w:bidi="zh-TW"/>
    </w:rPr>
  </w:style>
  <w:style w:type="character" w:customStyle="1" w:styleId="Headerorfooter1">
    <w:name w:val="Header or footer|1_"/>
    <w:link w:val="Headerorfooter10"/>
    <w:qFormat/>
    <w:rPr>
      <w:sz w:val="28"/>
      <w:szCs w:val="28"/>
      <w:lang w:val="zh-TW" w:eastAsia="zh-TW" w:bidi="zh-TW"/>
    </w:rPr>
  </w:style>
  <w:style w:type="paragraph" w:customStyle="1" w:styleId="Headerorfooter10">
    <w:name w:val="Header or footer|1"/>
    <w:basedOn w:val="a"/>
    <w:link w:val="Headerorfooter1"/>
    <w:qFormat/>
    <w:pPr>
      <w:jc w:val="left"/>
    </w:pPr>
    <w:rPr>
      <w:rFonts w:asciiTheme="minorHAnsi" w:eastAsiaTheme="minorEastAsia" w:hAnsiTheme="minorHAnsi" w:cstheme="minorBidi"/>
      <w:sz w:val="28"/>
      <w:szCs w:val="28"/>
      <w:lang w:val="zh-TW" w:eastAsia="zh-TW" w:bidi="zh-TW"/>
    </w:rPr>
  </w:style>
  <w:style w:type="character" w:customStyle="1" w:styleId="Bodytext1">
    <w:name w:val="Body text|1_"/>
    <w:link w:val="Bodytext10"/>
    <w:qFormat/>
    <w:rPr>
      <w:rFonts w:ascii="宋体" w:eastAsia="宋体" w:hAnsi="宋体" w:cs="宋体"/>
      <w:sz w:val="30"/>
      <w:szCs w:val="30"/>
      <w:lang w:val="zh-TW" w:eastAsia="zh-TW" w:bidi="zh-TW"/>
    </w:rPr>
  </w:style>
  <w:style w:type="paragraph" w:customStyle="1" w:styleId="Bodytext10">
    <w:name w:val="Body text|1"/>
    <w:basedOn w:val="a"/>
    <w:link w:val="Bodytext1"/>
    <w:qFormat/>
    <w:pPr>
      <w:spacing w:line="377" w:lineRule="auto"/>
      <w:ind w:firstLine="400"/>
      <w:jc w:val="left"/>
    </w:pPr>
    <w:rPr>
      <w:rFonts w:ascii="宋体" w:eastAsia="宋体" w:hAnsi="宋体" w:cs="宋体"/>
      <w:sz w:val="30"/>
      <w:szCs w:val="30"/>
      <w:lang w:val="zh-TW" w:eastAsia="zh-TW" w:bidi="zh-TW"/>
    </w:rPr>
  </w:style>
  <w:style w:type="character" w:customStyle="1" w:styleId="Bodytext3">
    <w:name w:val="Body text|3_"/>
    <w:link w:val="Bodytext30"/>
    <w:qFormat/>
    <w:rPr>
      <w:rFonts w:ascii="宋体" w:eastAsia="宋体" w:hAnsi="宋体" w:cs="宋体"/>
      <w:sz w:val="22"/>
      <w:lang w:val="zh-TW" w:eastAsia="zh-TW" w:bidi="zh-TW"/>
    </w:rPr>
  </w:style>
  <w:style w:type="paragraph" w:customStyle="1" w:styleId="Bodytext30">
    <w:name w:val="Body text|3"/>
    <w:basedOn w:val="a"/>
    <w:link w:val="Bodytext3"/>
    <w:qFormat/>
    <w:pPr>
      <w:spacing w:after="220"/>
      <w:ind w:firstLine="460"/>
      <w:jc w:val="left"/>
    </w:pPr>
    <w:rPr>
      <w:rFonts w:ascii="宋体" w:eastAsia="宋体" w:hAnsi="宋体" w:cs="宋体"/>
      <w:sz w:val="22"/>
      <w:lang w:val="zh-TW" w:eastAsia="zh-TW" w:bidi="zh-TW"/>
    </w:rPr>
  </w:style>
  <w:style w:type="character" w:customStyle="1" w:styleId="a4">
    <w:name w:val="称呼 字符"/>
    <w:basedOn w:val="a0"/>
    <w:link w:val="a3"/>
    <w:uiPriority w:val="99"/>
    <w:semiHidden/>
    <w:qFormat/>
    <w:rPr>
      <w:rFonts w:ascii="等线" w:eastAsia="等线" w:hAnsi="等线" w:cs="Times New Roman"/>
    </w:rPr>
  </w:style>
  <w:style w:type="character" w:customStyle="1" w:styleId="a6">
    <w:name w:val="结束语 字符"/>
    <w:basedOn w:val="a0"/>
    <w:link w:val="a5"/>
    <w:uiPriority w:val="99"/>
    <w:semiHidden/>
    <w:qFormat/>
    <w:rPr>
      <w:rFonts w:ascii="等线" w:eastAsia="等线" w:hAnsi="等线" w:cs="Times New Roman"/>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af">
    <w:name w:val="标题 字符"/>
    <w:basedOn w:val="a0"/>
    <w:link w:val="ae"/>
    <w:uiPriority w:val="10"/>
    <w:qFormat/>
    <w:rPr>
      <w:rFonts w:asciiTheme="majorHAnsi" w:eastAsiaTheme="majorEastAsia" w:hAnsiTheme="majorHAnsi" w:cstheme="majorBidi"/>
      <w:b/>
      <w:bCs/>
      <w:sz w:val="32"/>
      <w:szCs w:val="32"/>
    </w:rPr>
  </w:style>
  <w:style w:type="paragraph" w:customStyle="1" w:styleId="3">
    <w:name w:val="样式3"/>
    <w:basedOn w:val="a"/>
    <w:autoRedefine/>
    <w:qFormat/>
    <w:pPr>
      <w:spacing w:line="600" w:lineRule="exact"/>
      <w:jc w:val="center"/>
    </w:pPr>
    <w:rPr>
      <w:rFonts w:ascii="方正小标宋简体" w:eastAsia="方正小标宋简体" w:hAnsi="黑体"/>
      <w:color w:val="000000" w:themeColor="text1"/>
      <w:sz w:val="44"/>
      <w:szCs w:val="44"/>
    </w:rPr>
  </w:style>
  <w:style w:type="paragraph" w:styleId="af2">
    <w:name w:val="List Paragraph"/>
    <w:basedOn w:val="a"/>
    <w:link w:val="af3"/>
    <w:uiPriority w:val="34"/>
    <w:qFormat/>
    <w:pPr>
      <w:autoSpaceDE w:val="0"/>
      <w:autoSpaceDN w:val="0"/>
      <w:ind w:left="960" w:hanging="360"/>
      <w:jc w:val="left"/>
    </w:pPr>
    <w:rPr>
      <w:rFonts w:ascii="Times New Roman" w:eastAsia="Times New Roman" w:hAnsi="Times New Roman"/>
      <w:kern w:val="0"/>
      <w:sz w:val="22"/>
      <w:lang w:eastAsia="en-US"/>
    </w:rPr>
  </w:style>
  <w:style w:type="character" w:customStyle="1" w:styleId="1">
    <w:name w:val="页脚 字符1"/>
    <w:uiPriority w:val="99"/>
    <w:qFormat/>
    <w:rPr>
      <w:kern w:val="2"/>
      <w:sz w:val="18"/>
      <w:szCs w:val="18"/>
    </w:rPr>
  </w:style>
  <w:style w:type="character" w:customStyle="1" w:styleId="10">
    <w:name w:val="页眉 字符1"/>
    <w:uiPriority w:val="99"/>
    <w:qFormat/>
    <w:rPr>
      <w:kern w:val="2"/>
      <w:sz w:val="18"/>
      <w:szCs w:val="18"/>
    </w:rPr>
  </w:style>
  <w:style w:type="paragraph" w:customStyle="1" w:styleId="af4">
    <w:name w:val="调查项目"/>
    <w:basedOn w:val="a"/>
    <w:qFormat/>
    <w:pPr>
      <w:widowControl/>
      <w:jc w:val="left"/>
      <w:outlineLvl w:val="1"/>
    </w:pPr>
    <w:rPr>
      <w:rFonts w:ascii="Tahoma" w:eastAsia="黑体" w:hAnsi="Tahoma"/>
      <w:bCs/>
      <w:color w:val="333399"/>
      <w:kern w:val="0"/>
      <w:sz w:val="18"/>
      <w:szCs w:val="18"/>
    </w:rPr>
  </w:style>
  <w:style w:type="paragraph" w:customStyle="1" w:styleId="af5">
    <w:name w:val="列标题"/>
    <w:basedOn w:val="2"/>
    <w:qFormat/>
    <w:pPr>
      <w:keepNext w:val="0"/>
      <w:keepLines w:val="0"/>
      <w:widowControl/>
      <w:spacing w:before="0" w:after="0" w:line="240" w:lineRule="auto"/>
      <w:jc w:val="center"/>
    </w:pPr>
    <w:rPr>
      <w:rFonts w:ascii="Tahoma" w:eastAsia="黑体" w:hAnsi="Tahoma" w:cs="Times New Roman"/>
      <w:b w:val="0"/>
      <w:color w:val="333399"/>
      <w:kern w:val="0"/>
      <w:sz w:val="18"/>
      <w:szCs w:val="18"/>
    </w:rPr>
  </w:style>
  <w:style w:type="paragraph" w:customStyle="1" w:styleId="af6">
    <w:name w:val="表格正文文本"/>
    <w:basedOn w:val="a"/>
    <w:qFormat/>
    <w:pPr>
      <w:widowControl/>
      <w:jc w:val="center"/>
    </w:pPr>
    <w:rPr>
      <w:rFonts w:ascii="Tahoma" w:eastAsia="宋体" w:hAnsi="Tahoma"/>
      <w:kern w:val="0"/>
      <w:sz w:val="18"/>
      <w:szCs w:val="20"/>
    </w:rPr>
  </w:style>
  <w:style w:type="character" w:customStyle="1" w:styleId="af3">
    <w:name w:val="列出段落 字符"/>
    <w:link w:val="af2"/>
    <w:uiPriority w:val="34"/>
    <w:qFormat/>
    <w:rsid w:val="004F7519"/>
    <w:rPr>
      <w:rFonts w:ascii="Times New Roman" w:eastAsia="Times New Roman" w:hAnsi="Times New Roman" w:cs="Times New Roman"/>
      <w:sz w:val="22"/>
      <w:szCs w:val="22"/>
      <w:lang w:eastAsia="en-US"/>
    </w:rPr>
  </w:style>
  <w:style w:type="character" w:styleId="af7">
    <w:name w:val="line number"/>
    <w:basedOn w:val="a0"/>
    <w:uiPriority w:val="99"/>
    <w:semiHidden/>
    <w:unhideWhenUsed/>
    <w:rsid w:val="000E5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B4B0DF-BE85-4649-BFDC-3D5718359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Pages>
  <Words>300</Words>
  <Characters>1711</Characters>
  <Application>Microsoft Office Word</Application>
  <DocSecurity>0</DocSecurity>
  <Lines>14</Lines>
  <Paragraphs>4</Paragraphs>
  <ScaleCrop>false</ScaleCrop>
  <Company>Microsoft</Company>
  <LinksUpToDate>false</LinksUpToDate>
  <CharactersWithSpaces>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马琼荣</dc:creator>
  <cp:lastModifiedBy>高田</cp:lastModifiedBy>
  <cp:revision>21</cp:revision>
  <cp:lastPrinted>2022-10-19T02:32:00Z</cp:lastPrinted>
  <dcterms:created xsi:type="dcterms:W3CDTF">2026-05-26T02:08:00Z</dcterms:created>
  <dcterms:modified xsi:type="dcterms:W3CDTF">2026-06-05T05:55:00Z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eyJoZGlkIjoiZDA3ZDQwMmNiOWFlYzZjYTcwOWJiZGQ0YTA5ODBmZGUiLCJ1c2VySWQiOiIxNTMxMzkyMjk1In0=</vt:lpwstr>
  </property>
  <property fmtid="{D5CDD505-2E9C-101B-9397-08002B2CF9AE}" pid="3" name="KSOProductBuildVer">
    <vt:lpwstr>2052-12.1.0.25225</vt:lpwstr>
  </property>
  <property fmtid="{D5CDD505-2E9C-101B-9397-08002B2CF9AE}" pid="4" name="ICV">
    <vt:lpwstr>49701225EAA7432BA51C06A6CAAD355E_12</vt:lpwstr>
  </property>
</Properties>
</file>