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4EC" w:rsidRDefault="000804EC">
      <w:pPr>
        <w:spacing w:line="520" w:lineRule="exact"/>
        <w:ind w:rightChars="-32" w:right="-102"/>
        <w:jc w:val="left"/>
        <w:rPr>
          <w:rFonts w:eastAsia="黑体"/>
          <w:color w:val="000000"/>
          <w:szCs w:val="32"/>
        </w:rPr>
      </w:pPr>
    </w:p>
    <w:p w:rsidR="000804EC" w:rsidRPr="00CA488A" w:rsidRDefault="009C6EC6">
      <w:pPr>
        <w:spacing w:line="520" w:lineRule="exact"/>
        <w:ind w:rightChars="-32" w:right="-102"/>
        <w:jc w:val="center"/>
        <w:rPr>
          <w:rFonts w:eastAsia="方正小标宋简体"/>
          <w:bCs/>
          <w:color w:val="000000"/>
          <w:sz w:val="44"/>
        </w:rPr>
      </w:pPr>
      <w:r w:rsidRPr="00CA488A">
        <w:rPr>
          <w:rFonts w:eastAsia="方正小标宋简体" w:hint="eastAsia"/>
          <w:bCs/>
          <w:color w:val="000000"/>
          <w:sz w:val="44"/>
        </w:rPr>
        <w:t>放射性</w:t>
      </w:r>
      <w:bookmarkStart w:id="0" w:name="_GoBack"/>
      <w:bookmarkEnd w:id="0"/>
      <w:r w:rsidRPr="00CA488A">
        <w:rPr>
          <w:rFonts w:eastAsia="方正小标宋简体" w:hint="eastAsia"/>
          <w:bCs/>
          <w:color w:val="000000"/>
          <w:sz w:val="44"/>
        </w:rPr>
        <w:t>粒籽植入防护</w:t>
      </w:r>
      <w:r w:rsidRPr="00CA488A">
        <w:rPr>
          <w:rFonts w:eastAsia="方正小标宋简体" w:hint="eastAsia"/>
          <w:bCs/>
          <w:color w:val="000000"/>
          <w:sz w:val="44"/>
        </w:rPr>
        <w:t>产品</w:t>
      </w:r>
    </w:p>
    <w:p w:rsidR="000804EC" w:rsidRPr="00CA488A" w:rsidRDefault="009C6EC6">
      <w:pPr>
        <w:spacing w:line="520" w:lineRule="exact"/>
        <w:ind w:rightChars="-32" w:right="-102"/>
        <w:jc w:val="center"/>
        <w:rPr>
          <w:rFonts w:eastAsia="方正小标宋简体"/>
          <w:bCs/>
          <w:color w:val="000000"/>
          <w:sz w:val="44"/>
          <w:szCs w:val="44"/>
        </w:rPr>
      </w:pPr>
      <w:r w:rsidRPr="00CA488A">
        <w:rPr>
          <w:rFonts w:eastAsia="方正小标宋简体"/>
          <w:bCs/>
          <w:color w:val="000000"/>
          <w:sz w:val="44"/>
          <w:szCs w:val="44"/>
        </w:rPr>
        <w:t>注册</w:t>
      </w:r>
      <w:r w:rsidRPr="00CA488A">
        <w:rPr>
          <w:rFonts w:eastAsia="方正小标宋简体"/>
          <w:bCs/>
          <w:sz w:val="44"/>
          <w:szCs w:val="44"/>
        </w:rPr>
        <w:t>审查</w:t>
      </w:r>
      <w:r w:rsidRPr="00CA488A">
        <w:rPr>
          <w:rFonts w:eastAsia="方正小标宋简体"/>
          <w:bCs/>
          <w:color w:val="000000"/>
          <w:sz w:val="44"/>
          <w:szCs w:val="44"/>
        </w:rPr>
        <w:t>指导原则</w:t>
      </w:r>
    </w:p>
    <w:p w:rsidR="000804EC" w:rsidRPr="00CA488A" w:rsidRDefault="009C6EC6">
      <w:pPr>
        <w:spacing w:line="520" w:lineRule="exact"/>
        <w:ind w:rightChars="-32" w:right="-102"/>
        <w:jc w:val="center"/>
        <w:rPr>
          <w:rFonts w:eastAsia="方正小标宋简体"/>
          <w:bCs/>
          <w:color w:val="000000"/>
          <w:sz w:val="44"/>
          <w:szCs w:val="44"/>
        </w:rPr>
      </w:pPr>
      <w:r w:rsidRPr="00CA488A">
        <w:rPr>
          <w:rFonts w:eastAsia="方正小标宋简体" w:hint="eastAsia"/>
          <w:bCs/>
          <w:color w:val="000000"/>
          <w:sz w:val="44"/>
          <w:szCs w:val="44"/>
        </w:rPr>
        <w:t>（</w:t>
      </w:r>
      <w:r w:rsidRPr="00CA488A">
        <w:rPr>
          <w:rFonts w:eastAsia="方正小标宋简体" w:hint="eastAsia"/>
          <w:bCs/>
          <w:color w:val="000000"/>
          <w:sz w:val="44"/>
          <w:szCs w:val="44"/>
        </w:rPr>
        <w:t>征求意见稿</w:t>
      </w:r>
      <w:r w:rsidRPr="00CA488A">
        <w:rPr>
          <w:rFonts w:eastAsia="方正小标宋简体" w:hint="eastAsia"/>
          <w:bCs/>
          <w:color w:val="000000"/>
          <w:sz w:val="44"/>
          <w:szCs w:val="44"/>
        </w:rPr>
        <w:t>）</w:t>
      </w:r>
    </w:p>
    <w:p w:rsidR="000804EC" w:rsidRDefault="000804EC">
      <w:pPr>
        <w:spacing w:line="520" w:lineRule="exact"/>
        <w:ind w:rightChars="-32" w:right="-102"/>
        <w:jc w:val="center"/>
        <w:rPr>
          <w:rFonts w:eastAsia="方正小标宋简体"/>
          <w:color w:val="000000"/>
          <w:szCs w:val="44"/>
        </w:rPr>
      </w:pPr>
    </w:p>
    <w:p w:rsidR="000804EC" w:rsidRDefault="009C6EC6">
      <w:pPr>
        <w:spacing w:line="520" w:lineRule="exact"/>
        <w:ind w:firstLineChars="200" w:firstLine="640"/>
        <w:rPr>
          <w:rFonts w:eastAsia="仿宋_GB2312"/>
          <w:color w:val="000000"/>
          <w:szCs w:val="32"/>
        </w:rPr>
      </w:pPr>
      <w:r>
        <w:rPr>
          <w:rFonts w:eastAsia="仿宋_GB2312"/>
          <w:color w:val="000000"/>
          <w:szCs w:val="32"/>
        </w:rPr>
        <w:t>本指导原则旨在指导注册申请人对</w:t>
      </w:r>
      <w:r>
        <w:rPr>
          <w:rFonts w:eastAsia="仿宋_GB2312" w:hint="eastAsia"/>
          <w:color w:val="000000"/>
          <w:szCs w:val="32"/>
        </w:rPr>
        <w:t>放射性粒籽植入防护</w:t>
      </w:r>
      <w:r>
        <w:rPr>
          <w:rFonts w:eastAsia="仿宋_GB2312"/>
          <w:color w:val="000000"/>
          <w:szCs w:val="32"/>
        </w:rPr>
        <w:t>产品注册申报资料的准备及撰写，同时也为技术审评部门对注册申报资料的审评提供技术参考。</w:t>
      </w:r>
    </w:p>
    <w:p w:rsidR="000804EC" w:rsidRDefault="009C6EC6">
      <w:pPr>
        <w:spacing w:line="520" w:lineRule="exact"/>
        <w:ind w:firstLineChars="200" w:firstLine="640"/>
        <w:rPr>
          <w:rFonts w:eastAsia="仿宋_GB2312"/>
          <w:color w:val="000000"/>
          <w:szCs w:val="32"/>
        </w:rPr>
      </w:pPr>
      <w:r>
        <w:rPr>
          <w:rFonts w:eastAsia="仿宋_GB2312"/>
          <w:color w:val="000000"/>
          <w:szCs w:val="32"/>
        </w:rPr>
        <w:t>本指导原则是对</w:t>
      </w:r>
      <w:r>
        <w:rPr>
          <w:rFonts w:eastAsia="仿宋_GB2312" w:hint="eastAsia"/>
          <w:color w:val="000000"/>
          <w:szCs w:val="32"/>
        </w:rPr>
        <w:t>放射性粒籽植入防护</w:t>
      </w:r>
      <w:r>
        <w:rPr>
          <w:rFonts w:eastAsia="仿宋_GB2312" w:hint="eastAsia"/>
          <w:color w:val="000000"/>
          <w:szCs w:val="32"/>
        </w:rPr>
        <w:t>产品</w:t>
      </w:r>
      <w:r>
        <w:rPr>
          <w:rFonts w:eastAsia="仿宋_GB2312"/>
          <w:color w:val="000000"/>
          <w:szCs w:val="32"/>
        </w:rPr>
        <w:t>注册申报资料的一般要求，注册申请人需依据产品的具体特性确定其中内容是否</w:t>
      </w:r>
      <w:r>
        <w:rPr>
          <w:rFonts w:eastAsia="仿宋_GB2312" w:hint="eastAsia"/>
          <w:color w:val="000000"/>
          <w:szCs w:val="32"/>
        </w:rPr>
        <w:t>适用</w:t>
      </w:r>
      <w:r>
        <w:rPr>
          <w:rFonts w:eastAsia="仿宋_GB2312"/>
          <w:color w:val="000000"/>
          <w:szCs w:val="32"/>
        </w:rPr>
        <w:t>。若不适用，需具体阐述理由及相应的科学依据，并依据产品的具体特性对注册申报资料的内容进行充实和细化。</w:t>
      </w:r>
    </w:p>
    <w:p w:rsidR="000804EC" w:rsidRDefault="009C6EC6">
      <w:pPr>
        <w:spacing w:line="520" w:lineRule="exact"/>
        <w:ind w:firstLineChars="200" w:firstLine="640"/>
        <w:rPr>
          <w:rFonts w:eastAsia="仿宋_GB2312"/>
          <w:color w:val="000000"/>
          <w:szCs w:val="32"/>
        </w:rPr>
      </w:pPr>
      <w:r>
        <w:rPr>
          <w:rFonts w:eastAsia="仿宋_GB2312"/>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0804EC" w:rsidRDefault="009C6EC6">
      <w:pPr>
        <w:spacing w:line="520" w:lineRule="exact"/>
        <w:ind w:firstLineChars="200" w:firstLine="640"/>
        <w:rPr>
          <w:rFonts w:eastAsia="黑体"/>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rsidR="000804EC" w:rsidRDefault="009C6EC6">
      <w:pPr>
        <w:spacing w:line="520" w:lineRule="exact"/>
        <w:ind w:firstLineChars="200" w:firstLine="640"/>
        <w:rPr>
          <w:rFonts w:eastAsia="黑体"/>
          <w:color w:val="000000"/>
          <w:szCs w:val="32"/>
        </w:rPr>
      </w:pPr>
      <w:r>
        <w:rPr>
          <w:rFonts w:eastAsia="黑体"/>
          <w:color w:val="000000"/>
          <w:szCs w:val="32"/>
        </w:rPr>
        <w:t>一、适用范围</w:t>
      </w:r>
    </w:p>
    <w:p w:rsidR="000804EC" w:rsidRDefault="009C6EC6">
      <w:pPr>
        <w:spacing w:line="520" w:lineRule="exact"/>
        <w:ind w:firstLineChars="200" w:firstLine="640"/>
        <w:rPr>
          <w:rFonts w:eastAsia="仿宋_GB2312"/>
          <w:color w:val="000000"/>
          <w:szCs w:val="32"/>
        </w:rPr>
      </w:pPr>
      <w:r>
        <w:rPr>
          <w:rFonts w:eastAsia="仿宋_GB2312"/>
          <w:color w:val="000000"/>
          <w:szCs w:val="32"/>
        </w:rPr>
        <w:t>本指导原则适用于</w:t>
      </w:r>
      <w:r>
        <w:rPr>
          <w:rFonts w:eastAsia="仿宋_GB2312" w:hint="eastAsia"/>
          <w:color w:val="000000"/>
          <w:szCs w:val="32"/>
        </w:rPr>
        <w:t>《</w:t>
      </w:r>
      <w:r>
        <w:rPr>
          <w:rFonts w:eastAsia="仿宋_GB2312" w:hint="eastAsia"/>
          <w:color w:val="000000"/>
          <w:szCs w:val="32"/>
        </w:rPr>
        <w:t>医疗器械分类目录</w:t>
      </w:r>
      <w:r>
        <w:rPr>
          <w:rFonts w:eastAsia="仿宋_GB2312" w:hint="eastAsia"/>
          <w:color w:val="000000"/>
          <w:szCs w:val="32"/>
        </w:rPr>
        <w:t>》</w:t>
      </w:r>
      <w:r>
        <w:rPr>
          <w:rFonts w:eastAsia="仿宋_GB2312" w:hint="eastAsia"/>
          <w:color w:val="000000"/>
          <w:szCs w:val="32"/>
        </w:rPr>
        <w:t>中放射性粒籽植入防护产品</w:t>
      </w:r>
      <w:r>
        <w:rPr>
          <w:rFonts w:eastAsia="仿宋_GB2312"/>
          <w:color w:val="000000"/>
          <w:szCs w:val="32"/>
        </w:rPr>
        <w:t>，</w:t>
      </w:r>
      <w:r>
        <w:rPr>
          <w:rFonts w:eastAsia="仿宋_GB2312" w:hint="eastAsia"/>
          <w:color w:val="000000"/>
          <w:szCs w:val="32"/>
        </w:rPr>
        <w:t>分类编码</w:t>
      </w:r>
      <w:r>
        <w:rPr>
          <w:rFonts w:eastAsia="仿宋_GB2312" w:hint="eastAsia"/>
          <w:color w:val="000000"/>
          <w:szCs w:val="32"/>
        </w:rPr>
        <w:t>05-04-07</w:t>
      </w:r>
      <w:r>
        <w:rPr>
          <w:rFonts w:eastAsia="仿宋_GB2312" w:hint="eastAsia"/>
          <w:color w:val="000000"/>
          <w:szCs w:val="32"/>
        </w:rPr>
        <w:t>，</w:t>
      </w:r>
      <w:r>
        <w:rPr>
          <w:rFonts w:eastAsia="仿宋_GB2312" w:hint="eastAsia"/>
          <w:color w:val="000000"/>
          <w:szCs w:val="32"/>
        </w:rPr>
        <w:t>用于植入或装载</w:t>
      </w:r>
      <w:r>
        <w:rPr>
          <w:rFonts w:eastAsia="仿宋_GB2312" w:hint="eastAsia"/>
          <w:color w:val="000000"/>
          <w:szCs w:val="32"/>
        </w:rPr>
        <w:t>放射性粒籽</w:t>
      </w:r>
      <w:r>
        <w:rPr>
          <w:rFonts w:eastAsia="仿宋_GB2312" w:hint="eastAsia"/>
          <w:color w:val="000000"/>
          <w:szCs w:val="32"/>
        </w:rPr>
        <w:t>时对操作者及其他周边人群的防护</w:t>
      </w:r>
      <w:r>
        <w:rPr>
          <w:rFonts w:eastAsia="仿宋_GB2312" w:hint="eastAsia"/>
          <w:color w:val="000000"/>
          <w:szCs w:val="32"/>
        </w:rPr>
        <w:t>。</w:t>
      </w:r>
    </w:p>
    <w:p w:rsidR="000804EC" w:rsidRDefault="009C6EC6">
      <w:pPr>
        <w:spacing w:line="520" w:lineRule="exact"/>
        <w:ind w:firstLineChars="200" w:firstLine="640"/>
        <w:rPr>
          <w:rFonts w:eastAsia="黑体"/>
          <w:color w:val="000000"/>
          <w:szCs w:val="32"/>
        </w:rPr>
      </w:pPr>
      <w:r>
        <w:rPr>
          <w:rFonts w:eastAsia="黑体"/>
          <w:color w:val="000000"/>
          <w:szCs w:val="32"/>
        </w:rPr>
        <w:t>二、注册审查要点</w:t>
      </w:r>
    </w:p>
    <w:p w:rsidR="000804EC" w:rsidRDefault="009C6EC6">
      <w:pPr>
        <w:spacing w:line="520" w:lineRule="exact"/>
        <w:ind w:firstLineChars="200" w:firstLine="640"/>
        <w:rPr>
          <w:rFonts w:eastAsia="楷体_GB2312"/>
          <w:color w:val="000000"/>
          <w:szCs w:val="32"/>
        </w:rPr>
      </w:pPr>
      <w:r>
        <w:rPr>
          <w:rFonts w:eastAsia="楷体_GB2312"/>
          <w:color w:val="000000"/>
          <w:szCs w:val="32"/>
        </w:rPr>
        <w:lastRenderedPageBreak/>
        <w:t>（一）监管信息</w:t>
      </w:r>
    </w:p>
    <w:p w:rsidR="000804EC" w:rsidRDefault="009C6EC6">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产品名称</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放射性粒籽植入防护产品</w:t>
      </w:r>
      <w:r>
        <w:rPr>
          <w:rFonts w:eastAsia="仿宋_GB2312"/>
          <w:color w:val="000000"/>
          <w:szCs w:val="32"/>
        </w:rPr>
        <w:t>的命名需符合《医疗器械通用名称命名规则》《</w:t>
      </w:r>
      <w:r>
        <w:rPr>
          <w:rFonts w:ascii="方正仿宋_GBK" w:eastAsia="方正仿宋_GBK" w:hAnsi="方正仿宋_GBK" w:cs="方正仿宋_GBK" w:hint="eastAsia"/>
          <w:szCs w:val="32"/>
        </w:rPr>
        <w:t>放射治疗器械通用名称命名指导原则</w:t>
      </w:r>
      <w:r>
        <w:rPr>
          <w:rFonts w:eastAsia="仿宋_GB2312"/>
          <w:color w:val="000000"/>
          <w:szCs w:val="32"/>
        </w:rPr>
        <w:t>》等相关规范性文件的要求。</w:t>
      </w:r>
      <w:r>
        <w:rPr>
          <w:rFonts w:eastAsia="仿宋_GB2312"/>
        </w:rPr>
        <w:t>常见的产品名称举例：</w:t>
      </w:r>
      <w:r>
        <w:rPr>
          <w:rFonts w:ascii="方正仿宋_GBK" w:eastAsia="方正仿宋_GBK" w:hAnsi="方正仿宋_GBK" w:cs="方正仿宋_GBK" w:hint="eastAsia"/>
          <w:szCs w:val="32"/>
        </w:rPr>
        <w:t>放射性粒籽植入防护器、放射性粒籽防护植入器、放射性粒籽植入防护枪等；也可</w:t>
      </w:r>
      <w:r>
        <w:rPr>
          <w:rFonts w:eastAsia="仿宋_GB2312"/>
          <w:color w:val="000000"/>
          <w:szCs w:val="32"/>
        </w:rPr>
        <w:t>以产品结构和预期目的为依据命名</w:t>
      </w:r>
      <w:r>
        <w:rPr>
          <w:rFonts w:eastAsia="仿宋_GB2312" w:hint="eastAsia"/>
          <w:color w:val="000000"/>
          <w:szCs w:val="32"/>
        </w:rPr>
        <w:t>。</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分类编码</w:t>
      </w:r>
    </w:p>
    <w:p w:rsidR="000804EC" w:rsidRDefault="009C6EC6">
      <w:pPr>
        <w:spacing w:line="520" w:lineRule="exact"/>
        <w:ind w:firstLineChars="200" w:firstLine="640"/>
        <w:rPr>
          <w:rFonts w:eastAsia="仿宋_GB2312"/>
          <w:color w:val="000000"/>
          <w:szCs w:val="32"/>
        </w:rPr>
      </w:pPr>
      <w:r>
        <w:rPr>
          <w:rFonts w:eastAsia="仿宋_GB2312"/>
          <w:color w:val="000000"/>
          <w:szCs w:val="32"/>
        </w:rPr>
        <w:t>根据《医疗器械分类目录》，分类编码为</w:t>
      </w:r>
      <w:r>
        <w:rPr>
          <w:rFonts w:eastAsia="仿宋_GB2312" w:hint="eastAsia"/>
          <w:color w:val="000000"/>
          <w:szCs w:val="32"/>
        </w:rPr>
        <w:t>05-04-07</w:t>
      </w:r>
      <w:r>
        <w:rPr>
          <w:rFonts w:eastAsia="仿宋_GB2312" w:hint="eastAsia"/>
          <w:color w:val="000000"/>
          <w:szCs w:val="32"/>
        </w:rPr>
        <w:t>，</w:t>
      </w:r>
      <w:r>
        <w:rPr>
          <w:rFonts w:eastAsia="仿宋_GB2312"/>
          <w:color w:val="000000"/>
          <w:szCs w:val="32"/>
        </w:rPr>
        <w:t>管理类别为</w:t>
      </w:r>
      <w:r>
        <w:rPr>
          <w:rFonts w:eastAsia="仿宋_GB2312"/>
        </w:rPr>
        <w:t>II</w:t>
      </w:r>
      <w:r>
        <w:rPr>
          <w:rFonts w:eastAsia="仿宋_GB2312"/>
        </w:rPr>
        <w:t>类</w:t>
      </w:r>
      <w:r>
        <w:rPr>
          <w:rFonts w:eastAsia="仿宋_GB2312"/>
          <w:color w:val="000000"/>
          <w:szCs w:val="32"/>
        </w:rPr>
        <w:t>。</w:t>
      </w:r>
    </w:p>
    <w:p w:rsidR="000804EC" w:rsidRDefault="009C6EC6">
      <w:pPr>
        <w:spacing w:line="520" w:lineRule="exact"/>
        <w:ind w:firstLineChars="200" w:firstLine="640"/>
        <w:rPr>
          <w:rFonts w:eastAsia="仿宋_GB2312"/>
          <w:color w:val="000000"/>
          <w:szCs w:val="32"/>
        </w:rPr>
      </w:pPr>
      <w:r>
        <w:rPr>
          <w:rFonts w:eastAsia="仿宋_GB2312"/>
          <w:color w:val="000000"/>
          <w:szCs w:val="32"/>
        </w:rPr>
        <w:t>3.</w:t>
      </w:r>
      <w:r>
        <w:rPr>
          <w:rFonts w:eastAsia="仿宋_GB2312"/>
          <w:color w:val="000000"/>
          <w:szCs w:val="32"/>
        </w:rPr>
        <w:t>注册单元划分的原则和实例</w:t>
      </w:r>
    </w:p>
    <w:p w:rsidR="000804EC" w:rsidRDefault="009C6EC6">
      <w:pPr>
        <w:spacing w:line="520" w:lineRule="exact"/>
        <w:ind w:firstLineChars="200" w:firstLine="640"/>
        <w:rPr>
          <w:rFonts w:eastAsia="仿宋_GB2312"/>
          <w:color w:val="000000"/>
          <w:szCs w:val="32"/>
        </w:rPr>
      </w:pPr>
      <w:r>
        <w:rPr>
          <w:rFonts w:eastAsia="仿宋_GB2312"/>
          <w:color w:val="000000"/>
          <w:szCs w:val="32"/>
        </w:rPr>
        <w:t>产品注册单元的划分需符合《医疗器械注册单元划分指导原则》的要求</w:t>
      </w:r>
      <w:r>
        <w:rPr>
          <w:rFonts w:eastAsia="仿宋_GB2312" w:hint="eastAsia"/>
          <w:color w:val="000000"/>
          <w:szCs w:val="32"/>
        </w:rPr>
        <w:t>，</w:t>
      </w:r>
      <w:r>
        <w:rPr>
          <w:rFonts w:eastAsia="仿宋_GB2312" w:hint="eastAsia"/>
          <w:color w:val="000000"/>
          <w:szCs w:val="32"/>
        </w:rPr>
        <w:t>原则上以产品的</w:t>
      </w:r>
      <w:r>
        <w:rPr>
          <w:rFonts w:eastAsia="仿宋_GB2312" w:hint="eastAsia"/>
          <w:color w:val="000000"/>
          <w:szCs w:val="32"/>
        </w:rPr>
        <w:t>技术原理、</w:t>
      </w:r>
      <w:r>
        <w:rPr>
          <w:rFonts w:eastAsia="仿宋_GB2312" w:hint="eastAsia"/>
          <w:color w:val="000000"/>
          <w:szCs w:val="32"/>
        </w:rPr>
        <w:t>主体材质、使用形式</w:t>
      </w:r>
      <w:r>
        <w:rPr>
          <w:rFonts w:eastAsia="仿宋_GB2312" w:hint="eastAsia"/>
          <w:color w:val="000000"/>
          <w:szCs w:val="32"/>
        </w:rPr>
        <w:t>和适用范围</w:t>
      </w:r>
      <w:r>
        <w:rPr>
          <w:rFonts w:eastAsia="仿宋_GB2312" w:hint="eastAsia"/>
          <w:color w:val="000000"/>
          <w:szCs w:val="32"/>
        </w:rPr>
        <w:t>为划分依据。</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例如：采用高分子材料和金属材料制成的产品，应划分为不同的注册单元；一次性使用和重复性使用的产品，应划分为不同的注册单元；与穿刺针配合用于植入放射性粒籽和用于将放射性粒籽注入支架粒籽囊中的产品，应划分为不同的注册单元。分体式和一体式的产品，带粒籽仓和不带粒籽仓的产品，如具有相同适用范围、相同材质，可作为同一注册单元。</w:t>
      </w:r>
    </w:p>
    <w:p w:rsidR="000804EC" w:rsidRDefault="009C6EC6">
      <w:pPr>
        <w:spacing w:line="520" w:lineRule="exact"/>
        <w:ind w:firstLineChars="200" w:firstLine="640"/>
        <w:rPr>
          <w:rFonts w:eastAsia="楷体_GB2312"/>
          <w:color w:val="000000"/>
          <w:szCs w:val="32"/>
        </w:rPr>
      </w:pPr>
      <w:r>
        <w:rPr>
          <w:rFonts w:eastAsia="楷体_GB2312"/>
          <w:color w:val="000000"/>
          <w:szCs w:val="32"/>
        </w:rPr>
        <w:t>（二）综述资料</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1.</w:t>
      </w:r>
      <w:r>
        <w:rPr>
          <w:rFonts w:eastAsia="仿宋_GB2312" w:hint="eastAsia"/>
          <w:color w:val="000000"/>
          <w:szCs w:val="32"/>
        </w:rPr>
        <w:t>概述</w:t>
      </w:r>
    </w:p>
    <w:p w:rsidR="000804EC" w:rsidRDefault="009C6EC6">
      <w:pPr>
        <w:spacing w:line="520" w:lineRule="exact"/>
        <w:ind w:firstLineChars="200" w:firstLine="640"/>
        <w:rPr>
          <w:rFonts w:eastAsia="仿宋_GB2312"/>
          <w:color w:val="000000"/>
          <w:szCs w:val="32"/>
        </w:rPr>
      </w:pPr>
      <w:r>
        <w:rPr>
          <w:rFonts w:eastAsia="仿宋_GB2312" w:hint="eastAsia"/>
        </w:rPr>
        <w:t>申请人需描述</w:t>
      </w:r>
      <w:r>
        <w:rPr>
          <w:rFonts w:eastAsia="仿宋_GB2312" w:hint="eastAsia"/>
        </w:rPr>
        <w:t>产品</w:t>
      </w:r>
      <w:r>
        <w:rPr>
          <w:rFonts w:eastAsia="仿宋_GB2312" w:hint="eastAsia"/>
        </w:rPr>
        <w:t>的通用名称及确定依据、适用范围</w:t>
      </w:r>
      <w:r>
        <w:rPr>
          <w:rFonts w:eastAsia="仿宋_GB2312" w:hint="eastAsia"/>
        </w:rPr>
        <w:t>、</w:t>
      </w:r>
      <w:r>
        <w:rPr>
          <w:rFonts w:eastAsia="仿宋_GB2312"/>
          <w:bCs/>
          <w:color w:val="000000"/>
          <w:szCs w:val="32"/>
        </w:rPr>
        <w:t>管理类别</w:t>
      </w:r>
      <w:r>
        <w:rPr>
          <w:rFonts w:eastAsia="仿宋_GB2312" w:hint="eastAsia"/>
        </w:rPr>
        <w:t>。</w:t>
      </w:r>
    </w:p>
    <w:p w:rsidR="000804EC" w:rsidRDefault="009C6EC6">
      <w:pPr>
        <w:spacing w:line="520" w:lineRule="exact"/>
        <w:ind w:firstLineChars="200" w:firstLine="640"/>
        <w:jc w:val="left"/>
        <w:rPr>
          <w:rFonts w:eastAsia="仿宋_GB2312"/>
          <w:color w:val="000000"/>
          <w:szCs w:val="32"/>
        </w:rPr>
      </w:pPr>
      <w:r>
        <w:rPr>
          <w:rFonts w:eastAsia="仿宋_GB2312" w:hint="eastAsia"/>
          <w:color w:val="000000"/>
          <w:szCs w:val="32"/>
        </w:rPr>
        <w:t>2.</w:t>
      </w:r>
      <w:r>
        <w:rPr>
          <w:rFonts w:eastAsia="仿宋_GB2312" w:hint="eastAsia"/>
          <w:color w:val="000000"/>
          <w:szCs w:val="32"/>
        </w:rPr>
        <w:t>产品描述</w:t>
      </w:r>
    </w:p>
    <w:p w:rsidR="000804EC" w:rsidRDefault="009C6EC6">
      <w:pPr>
        <w:spacing w:line="520" w:lineRule="exact"/>
        <w:ind w:firstLineChars="200" w:firstLine="640"/>
        <w:jc w:val="left"/>
        <w:rPr>
          <w:rFonts w:eastAsia="仿宋_GB2312"/>
          <w:color w:val="000000"/>
          <w:szCs w:val="32"/>
        </w:rPr>
      </w:pPr>
      <w:r>
        <w:rPr>
          <w:rFonts w:eastAsia="仿宋_GB2312" w:hint="eastAsia"/>
          <w:color w:val="000000"/>
          <w:szCs w:val="32"/>
        </w:rPr>
        <w:lastRenderedPageBreak/>
        <w:t>2.1</w:t>
      </w:r>
      <w:r>
        <w:rPr>
          <w:rFonts w:eastAsia="仿宋_GB2312" w:hint="eastAsia"/>
          <w:color w:val="000000"/>
          <w:szCs w:val="32"/>
        </w:rPr>
        <w:t>工作原理</w:t>
      </w:r>
    </w:p>
    <w:p w:rsidR="000804EC" w:rsidRDefault="009C6EC6">
      <w:pPr>
        <w:spacing w:line="520" w:lineRule="exact"/>
        <w:ind w:firstLineChars="200" w:firstLine="640"/>
        <w:rPr>
          <w:rFonts w:eastAsia="仿宋_GB2312"/>
          <w:color w:val="000000"/>
          <w:szCs w:val="32"/>
        </w:rPr>
      </w:pPr>
      <w:r>
        <w:rPr>
          <w:rFonts w:eastAsia="仿宋_GB2312"/>
          <w:color w:val="000000"/>
          <w:szCs w:val="32"/>
        </w:rPr>
        <w:t>放射性粒籽</w:t>
      </w:r>
      <w:r>
        <w:rPr>
          <w:rFonts w:eastAsia="仿宋_GB2312" w:hint="eastAsia"/>
          <w:color w:val="000000"/>
          <w:szCs w:val="32"/>
        </w:rPr>
        <w:t>是一种用于肿瘤治疗的微型密封放射性核素，目前最常见的放射性核素为碘</w:t>
      </w:r>
      <w:r>
        <w:rPr>
          <w:rFonts w:eastAsia="仿宋_GB2312" w:hint="eastAsia"/>
          <w:color w:val="000000"/>
          <w:szCs w:val="32"/>
        </w:rPr>
        <w:t>-125</w:t>
      </w:r>
      <w:r>
        <w:rPr>
          <w:rFonts w:eastAsia="仿宋_GB2312" w:hint="eastAsia"/>
          <w:color w:val="000000"/>
          <w:szCs w:val="32"/>
        </w:rPr>
        <w:t>。在装载</w:t>
      </w:r>
      <w:r>
        <w:rPr>
          <w:rFonts w:eastAsia="仿宋_GB2312"/>
          <w:color w:val="000000"/>
          <w:szCs w:val="32"/>
        </w:rPr>
        <w:t>放射性粒籽</w:t>
      </w:r>
      <w:r>
        <w:rPr>
          <w:rFonts w:eastAsia="仿宋_GB2312" w:hint="eastAsia"/>
          <w:color w:val="000000"/>
          <w:szCs w:val="32"/>
        </w:rPr>
        <w:t>或将其植入患者体内时会产生一定的射线危害，本产品</w:t>
      </w:r>
      <w:r>
        <w:rPr>
          <w:rFonts w:eastAsia="仿宋_GB2312"/>
          <w:color w:val="000000"/>
          <w:szCs w:val="32"/>
        </w:rPr>
        <w:t>利用不锈钢</w:t>
      </w:r>
      <w:r>
        <w:rPr>
          <w:rFonts w:eastAsia="仿宋_GB2312" w:hint="eastAsia"/>
          <w:color w:val="000000"/>
          <w:szCs w:val="32"/>
        </w:rPr>
        <w:t>或其它经证实的材料</w:t>
      </w:r>
      <w:r>
        <w:rPr>
          <w:rFonts w:eastAsia="仿宋_GB2312"/>
          <w:color w:val="000000"/>
          <w:szCs w:val="32"/>
        </w:rPr>
        <w:t>对射线的阻挡</w:t>
      </w:r>
      <w:r>
        <w:rPr>
          <w:rFonts w:eastAsia="仿宋_GB2312" w:hint="eastAsia"/>
          <w:color w:val="000000"/>
          <w:szCs w:val="32"/>
        </w:rPr>
        <w:t>作用对操作者及其他周边人群</w:t>
      </w:r>
      <w:r>
        <w:rPr>
          <w:rFonts w:eastAsia="仿宋_GB2312"/>
          <w:color w:val="000000"/>
          <w:szCs w:val="32"/>
        </w:rPr>
        <w:t>进行防护</w:t>
      </w:r>
      <w:r>
        <w:rPr>
          <w:rFonts w:eastAsia="仿宋_GB2312" w:hint="eastAsia"/>
          <w:color w:val="000000"/>
          <w:szCs w:val="32"/>
        </w:rPr>
        <w:t>。</w:t>
      </w:r>
    </w:p>
    <w:p w:rsidR="000804EC" w:rsidRDefault="009C6EC6">
      <w:pPr>
        <w:spacing w:line="520" w:lineRule="exact"/>
        <w:ind w:firstLineChars="200" w:firstLine="640"/>
        <w:jc w:val="left"/>
        <w:rPr>
          <w:rFonts w:eastAsia="仿宋_GB2312"/>
          <w:color w:val="000000"/>
          <w:szCs w:val="32"/>
        </w:rPr>
      </w:pPr>
      <w:r>
        <w:rPr>
          <w:rFonts w:eastAsia="仿宋_GB2312" w:hint="eastAsia"/>
          <w:color w:val="000000"/>
          <w:szCs w:val="32"/>
        </w:rPr>
        <w:t>2.2</w:t>
      </w:r>
      <w:r>
        <w:rPr>
          <w:rFonts w:eastAsia="仿宋_GB2312" w:hint="eastAsia"/>
          <w:color w:val="000000"/>
          <w:szCs w:val="32"/>
        </w:rPr>
        <w:t>结构及组成</w:t>
      </w:r>
    </w:p>
    <w:p w:rsidR="000804EC" w:rsidRDefault="009C6EC6">
      <w:pPr>
        <w:spacing w:line="520" w:lineRule="exact"/>
        <w:ind w:firstLineChars="200" w:firstLine="640"/>
        <w:jc w:val="left"/>
        <w:rPr>
          <w:rFonts w:eastAsia="仿宋_GB2312"/>
          <w:color w:val="000000"/>
          <w:szCs w:val="32"/>
        </w:rPr>
      </w:pPr>
      <w:r>
        <w:rPr>
          <w:rFonts w:eastAsia="仿宋_GB2312" w:hint="eastAsia"/>
          <w:color w:val="000000"/>
          <w:szCs w:val="32"/>
        </w:rPr>
        <w:t>放射性粒籽植入防护产品</w:t>
      </w:r>
      <w:r>
        <w:rPr>
          <w:rFonts w:eastAsia="仿宋_GB2312" w:hint="eastAsia"/>
          <w:color w:val="000000"/>
          <w:szCs w:val="32"/>
        </w:rPr>
        <w:t>通常由植入器主体、推杆、穿刺针连接头、粒籽仓组成，可带附件，常见的附件有粒籽装载台、粒籽盒、灭菌盒、反向镊子、内六角扳手等。</w:t>
      </w:r>
    </w:p>
    <w:p w:rsidR="000804EC" w:rsidRDefault="009C6EC6">
      <w:pPr>
        <w:spacing w:line="520" w:lineRule="exact"/>
        <w:ind w:firstLineChars="200" w:firstLine="640"/>
        <w:jc w:val="left"/>
        <w:rPr>
          <w:rFonts w:eastAsia="仿宋_GB2312"/>
          <w:color w:val="000000"/>
          <w:szCs w:val="32"/>
        </w:rPr>
      </w:pPr>
      <w:r>
        <w:rPr>
          <w:rFonts w:eastAsia="仿宋_GB2312"/>
          <w:color w:val="000000"/>
          <w:szCs w:val="32"/>
        </w:rPr>
        <w:t>常见</w:t>
      </w:r>
      <w:r>
        <w:rPr>
          <w:rFonts w:eastAsia="仿宋_GB2312" w:hint="eastAsia"/>
          <w:color w:val="000000"/>
          <w:szCs w:val="32"/>
        </w:rPr>
        <w:t>的几种</w:t>
      </w:r>
      <w:r>
        <w:rPr>
          <w:rFonts w:eastAsia="仿宋_GB2312"/>
          <w:color w:val="000000"/>
          <w:szCs w:val="32"/>
        </w:rPr>
        <w:t>产品外形结构图如下：</w:t>
      </w:r>
    </w:p>
    <w:p w:rsidR="000804EC" w:rsidRDefault="009C6EC6">
      <w:pPr>
        <w:pStyle w:val="ac"/>
        <w:rPr>
          <w:rFonts w:ascii="Times New Roman" w:eastAsia="仿宋_GB2312" w:hAnsi="Times New Roman"/>
          <w:color w:val="000000" w:themeColor="text1"/>
          <w:kern w:val="2"/>
          <w:sz w:val="32"/>
          <w:szCs w:val="32"/>
        </w:rPr>
      </w:pPr>
      <w:r>
        <w:rPr>
          <w:noProof/>
        </w:rPr>
        <mc:AlternateContent>
          <mc:Choice Requires="wpg">
            <w:drawing>
              <wp:anchor distT="0" distB="0" distL="114300" distR="114300" simplePos="0" relativeHeight="251652608" behindDoc="0" locked="0" layoutInCell="1" allowOverlap="1">
                <wp:simplePos x="0" y="0"/>
                <wp:positionH relativeFrom="column">
                  <wp:posOffset>4431665</wp:posOffset>
                </wp:positionH>
                <wp:positionV relativeFrom="paragraph">
                  <wp:posOffset>217805</wp:posOffset>
                </wp:positionV>
                <wp:extent cx="1345565" cy="379730"/>
                <wp:effectExtent l="3810" t="0" r="3175" b="20320"/>
                <wp:wrapNone/>
                <wp:docPr id="26" name="组合 26"/>
                <wp:cNvGraphicFramePr/>
                <a:graphic xmlns:a="http://schemas.openxmlformats.org/drawingml/2006/main">
                  <a:graphicData uri="http://schemas.microsoft.com/office/word/2010/wordprocessingGroup">
                    <wpg:wgp>
                      <wpg:cNvGrpSpPr/>
                      <wpg:grpSpPr>
                        <a:xfrm>
                          <a:off x="0" y="0"/>
                          <a:ext cx="1345565" cy="379730"/>
                          <a:chOff x="10607" y="42028"/>
                          <a:chExt cx="2119" cy="598"/>
                        </a:xfrm>
                      </wpg:grpSpPr>
                      <wpg:grpSp>
                        <wpg:cNvPr id="20" name="组合 20"/>
                        <wpg:cNvGrpSpPr/>
                        <wpg:grpSpPr>
                          <a:xfrm>
                            <a:off x="10607" y="42176"/>
                            <a:ext cx="925" cy="451"/>
                            <a:chOff x="8775" y="38972"/>
                            <a:chExt cx="925" cy="363"/>
                          </a:xfrm>
                        </wpg:grpSpPr>
                        <wps:wsp>
                          <wps:cNvPr id="16" name="直接连接符 5"/>
                          <wps:cNvCnPr/>
                          <wps:spPr>
                            <a:xfrm flipV="1">
                              <a:off x="8775" y="38973"/>
                              <a:ext cx="288" cy="362"/>
                            </a:xfrm>
                            <a:prstGeom prst="line">
                              <a:avLst/>
                            </a:prstGeom>
                            <a:ln w="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直接连接符 7"/>
                          <wps:cNvCnPr/>
                          <wps:spPr>
                            <a:xfrm>
                              <a:off x="9062" y="38972"/>
                              <a:ext cx="638"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s:wsp>
                        <wps:cNvPr id="18" name="文本框 18"/>
                        <wps:cNvSpPr txBox="1"/>
                        <wps:spPr>
                          <a:xfrm>
                            <a:off x="11604" y="42028"/>
                            <a:ext cx="1122" cy="4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804EC" w:rsidRDefault="009C6EC6">
                              <w:pPr>
                                <w:rPr>
                                  <w:rFonts w:ascii="宋体" w:eastAsia="宋体" w:hAnsi="宋体" w:cs="宋体"/>
                                  <w:sz w:val="18"/>
                                  <w:szCs w:val="18"/>
                                </w:rPr>
                              </w:pPr>
                              <w:r>
                                <w:rPr>
                                  <w:rFonts w:ascii="宋体" w:eastAsia="宋体" w:hAnsi="宋体" w:cs="宋体" w:hint="eastAsia"/>
                                  <w:sz w:val="18"/>
                                  <w:szCs w:val="18"/>
                                </w:rPr>
                                <w:t>推杆</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组合 26" o:spid="_x0000_s1026" style="position:absolute;margin-left:348.95pt;margin-top:17.15pt;width:105.95pt;height:29.9pt;z-index:251652608" coordorigin="10607,42028" coordsize="2119,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">
                <v:group id="组合 20" o:spid="_x0000_s1027" style="position:absolute;left:10607;top:42176;width:925;height:451" coordorigin="8775,38972" coordsize="9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直接连接符 5" o:spid="_x0000_s1028" style="position:absolute;flip:y;visibility:visible;mso-wrap-style:square" from="8775,38973" to="9063,3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" strokecolor="black [3213]" strokeweight="0">
                    <v:stroke joinstyle="miter"/>
                  </v:line>
                  <v:line id="直接连接符 7" o:spid="_x0000_s1029" style="position:absolute;visibility:visible;mso-wrap-style:square" from="9062,38972" to="9700,38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" strokecolor="black [3213]" strokeweight=".5pt">
                    <v:stroke joinstyle="miter"/>
                  </v:line>
                </v:group>
                <v:shapetype id="_x0000_t202" coordsize="21600,21600" o:spt="202" path="m,l,21600r21600,l21600,xe">
                  <v:stroke joinstyle="miter"/>
                  <v:path gradientshapeok="t" o:connecttype="rect"/>
                </v:shapetype>
                <v:shape id="文本框 18" o:spid="_x0000_s1030" type="#_x0000_t202" style="position:absolute;left:11604;top:42028;width:112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rsidR="000804EC" w:rsidRDefault="009C6EC6">
                        <w:pPr>
                          <w:rPr>
                            <w:rFonts w:ascii="宋体" w:eastAsia="宋体" w:hAnsi="宋体" w:cs="宋体"/>
                            <w:sz w:val="18"/>
                            <w:szCs w:val="18"/>
                          </w:rPr>
                        </w:pPr>
                        <w:r>
                          <w:rPr>
                            <w:rFonts w:ascii="宋体" w:eastAsia="宋体" w:hAnsi="宋体" w:cs="宋体" w:hint="eastAsia"/>
                            <w:sz w:val="18"/>
                            <w:szCs w:val="18"/>
                          </w:rPr>
                          <w:t>推杆</w:t>
                        </w:r>
                      </w:p>
                    </w:txbxContent>
                  </v:textbox>
                </v:shape>
              </v:group>
            </w:pict>
          </mc:Fallback>
        </mc:AlternateContent>
      </w:r>
      <w:r>
        <w:rPr>
          <w:noProof/>
        </w:rPr>
        <mc:AlternateContent>
          <mc:Choice Requires="wpg">
            <w:drawing>
              <wp:anchor distT="0" distB="0" distL="114300" distR="114300" simplePos="0" relativeHeight="251651584" behindDoc="0" locked="0" layoutInCell="1" allowOverlap="1">
                <wp:simplePos x="0" y="0"/>
                <wp:positionH relativeFrom="column">
                  <wp:posOffset>3118485</wp:posOffset>
                </wp:positionH>
                <wp:positionV relativeFrom="paragraph">
                  <wp:posOffset>215265</wp:posOffset>
                </wp:positionV>
                <wp:extent cx="1373505" cy="332105"/>
                <wp:effectExtent l="3810" t="0" r="13335" b="10795"/>
                <wp:wrapNone/>
                <wp:docPr id="27" name="组合 27"/>
                <wp:cNvGraphicFramePr/>
                <a:graphic xmlns:a="http://schemas.openxmlformats.org/drawingml/2006/main">
                  <a:graphicData uri="http://schemas.microsoft.com/office/word/2010/wordprocessingGroup">
                    <wpg:wgp>
                      <wpg:cNvGrpSpPr/>
                      <wpg:grpSpPr>
                        <a:xfrm>
                          <a:off x="0" y="0"/>
                          <a:ext cx="1373505" cy="332105"/>
                          <a:chOff x="8539" y="42024"/>
                          <a:chExt cx="2163" cy="523"/>
                        </a:xfrm>
                      </wpg:grpSpPr>
                      <wpg:grpSp>
                        <wpg:cNvPr id="11" name="组合 11"/>
                        <wpg:cNvGrpSpPr/>
                        <wpg:grpSpPr>
                          <a:xfrm>
                            <a:off x="8539" y="42185"/>
                            <a:ext cx="925" cy="363"/>
                            <a:chOff x="8775" y="38972"/>
                            <a:chExt cx="925" cy="363"/>
                          </a:xfrm>
                        </wpg:grpSpPr>
                        <wps:wsp>
                          <wps:cNvPr id="12" name="直接连接符 5"/>
                          <wps:cNvCnPr/>
                          <wps:spPr>
                            <a:xfrm flipV="1">
                              <a:off x="8775" y="38973"/>
                              <a:ext cx="288" cy="362"/>
                            </a:xfrm>
                            <a:prstGeom prst="line">
                              <a:avLst/>
                            </a:prstGeom>
                            <a:ln w="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7"/>
                          <wps:cNvCnPr/>
                          <wps:spPr>
                            <a:xfrm>
                              <a:off x="9062" y="38972"/>
                              <a:ext cx="638"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s:wsp>
                        <wps:cNvPr id="14" name="文本框 14"/>
                        <wps:cNvSpPr txBox="1"/>
                        <wps:spPr>
                          <a:xfrm>
                            <a:off x="9580" y="42024"/>
                            <a:ext cx="1122" cy="4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804EC" w:rsidRDefault="009C6EC6">
                              <w:pPr>
                                <w:rPr>
                                  <w:rFonts w:ascii="宋体" w:eastAsia="宋体" w:hAnsi="宋体" w:cs="宋体"/>
                                  <w:sz w:val="18"/>
                                  <w:szCs w:val="18"/>
                                </w:rPr>
                              </w:pPr>
                              <w:r>
                                <w:rPr>
                                  <w:rFonts w:ascii="宋体" w:eastAsia="宋体" w:hAnsi="宋体" w:cs="宋体" w:hint="eastAsia"/>
                                  <w:sz w:val="18"/>
                                  <w:szCs w:val="18"/>
                                </w:rPr>
                                <w:t>穿刺针连接头</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组合 27" o:spid="_x0000_s1031" style="position:absolute;margin-left:245.55pt;margin-top:16.95pt;width:108.15pt;height:26.15pt;z-index:251651584" coordorigin="8539,42024" coordsize="2163,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">
                <v:group id="组合 11" o:spid="_x0000_s1032" style="position:absolute;left:8539;top:42185;width:925;height:363" coordorigin="8775,38972" coordsize="9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直接连接符 5" o:spid="_x0000_s1033" style="position:absolute;flip:y;visibility:visible;mso-wrap-style:square" from="8775,38973" to="9063,3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" strokecolor="black [3213]" strokeweight="0">
                    <v:stroke joinstyle="miter"/>
                  </v:line>
                  <v:line id="直接连接符 7" o:spid="_x0000_s1034" style="position:absolute;visibility:visible;mso-wrap-style:square" from="9062,38972" to="9700,38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YUywgAAANsAAAAPAAAAZHJzL2Rvd25yZXYueG1sRE/fa8Iw&#10;EH4f7H8IN9jbTHU4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Dg3YUywgAAANsAAAAPAAAA&#10;AAAAAAAAAAAAAAcCAABkcnMvZG93bnJldi54bWxQSwUGAAAAAAMAAwC3AAAA9gIAAAAA&#10;" strokecolor="black [3213]" strokeweight=".5pt">
                    <v:stroke joinstyle="miter"/>
                  </v:line>
                </v:group>
                <v:shape id="文本框 14" o:spid="_x0000_s1035" type="#_x0000_t202" style="position:absolute;left:9580;top:42024;width:112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" fillcolor="white [3201]" stroked="f" strokeweight=".5pt">
                  <v:textbox inset="0,0,0,0">
                    <w:txbxContent>
                      <w:p w:rsidR="000804EC" w:rsidRDefault="009C6EC6">
                        <w:pPr>
                          <w:rPr>
                            <w:rFonts w:ascii="宋体" w:eastAsia="宋体" w:hAnsi="宋体" w:cs="宋体"/>
                            <w:sz w:val="18"/>
                            <w:szCs w:val="18"/>
                          </w:rPr>
                        </w:pPr>
                        <w:r>
                          <w:rPr>
                            <w:rFonts w:ascii="宋体" w:eastAsia="宋体" w:hAnsi="宋体" w:cs="宋体" w:hint="eastAsia"/>
                            <w:sz w:val="18"/>
                            <w:szCs w:val="18"/>
                          </w:rPr>
                          <w:t>穿刺针连接头</w:t>
                        </w:r>
                      </w:p>
                    </w:txbxContent>
                  </v:textbox>
                </v:shape>
              </v:group>
            </w:pict>
          </mc:Fallback>
        </mc:AlternateContent>
      </w:r>
      <w:r>
        <w:rPr>
          <w:noProof/>
        </w:rPr>
        <mc:AlternateContent>
          <mc:Choice Requires="wpg">
            <w:drawing>
              <wp:anchor distT="0" distB="0" distL="114300" distR="114300" simplePos="0" relativeHeight="251653632" behindDoc="0" locked="0" layoutInCell="1" allowOverlap="1">
                <wp:simplePos x="0" y="0"/>
                <wp:positionH relativeFrom="column">
                  <wp:posOffset>1021715</wp:posOffset>
                </wp:positionH>
                <wp:positionV relativeFrom="paragraph">
                  <wp:posOffset>201295</wp:posOffset>
                </wp:positionV>
                <wp:extent cx="1482725" cy="337185"/>
                <wp:effectExtent l="3810" t="0" r="18415" b="5715"/>
                <wp:wrapNone/>
                <wp:docPr id="28" name="组合 28"/>
                <wp:cNvGraphicFramePr/>
                <a:graphic xmlns:a="http://schemas.openxmlformats.org/drawingml/2006/main">
                  <a:graphicData uri="http://schemas.microsoft.com/office/word/2010/wordprocessingGroup">
                    <wpg:wgp>
                      <wpg:cNvGrpSpPr/>
                      <wpg:grpSpPr>
                        <a:xfrm>
                          <a:off x="0" y="0"/>
                          <a:ext cx="1482725" cy="337185"/>
                          <a:chOff x="5237" y="42002"/>
                          <a:chExt cx="2335" cy="531"/>
                        </a:xfrm>
                      </wpg:grpSpPr>
                      <wpg:grpSp>
                        <wpg:cNvPr id="8" name="组合 8"/>
                        <wpg:cNvGrpSpPr/>
                        <wpg:grpSpPr>
                          <a:xfrm>
                            <a:off x="5237" y="42171"/>
                            <a:ext cx="925" cy="363"/>
                            <a:chOff x="8775" y="38972"/>
                            <a:chExt cx="925" cy="363"/>
                          </a:xfrm>
                        </wpg:grpSpPr>
                        <wps:wsp>
                          <wps:cNvPr id="5" name="直接连接符 5"/>
                          <wps:cNvCnPr/>
                          <wps:spPr>
                            <a:xfrm flipV="1">
                              <a:off x="8775" y="38973"/>
                              <a:ext cx="288" cy="362"/>
                            </a:xfrm>
                            <a:prstGeom prst="line">
                              <a:avLst/>
                            </a:prstGeom>
                            <a:ln w="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 name="直接连接符 7"/>
                          <wps:cNvCnPr/>
                          <wps:spPr>
                            <a:xfrm>
                              <a:off x="9062" y="38972"/>
                              <a:ext cx="638"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s:wsp>
                        <wps:cNvPr id="10" name="文本框 10"/>
                        <wps:cNvSpPr txBox="1"/>
                        <wps:spPr>
                          <a:xfrm>
                            <a:off x="6262" y="42002"/>
                            <a:ext cx="1311" cy="4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804EC" w:rsidRDefault="009C6EC6">
                              <w:pPr>
                                <w:rPr>
                                  <w:rFonts w:ascii="宋体" w:eastAsia="宋体" w:hAnsi="宋体" w:cs="宋体"/>
                                  <w:sz w:val="18"/>
                                  <w:szCs w:val="18"/>
                                </w:rPr>
                              </w:pPr>
                              <w:r>
                                <w:rPr>
                                  <w:rFonts w:ascii="宋体" w:eastAsia="宋体" w:hAnsi="宋体" w:cs="宋体" w:hint="eastAsia"/>
                                  <w:sz w:val="18"/>
                                  <w:szCs w:val="18"/>
                                </w:rPr>
                                <w:t>植入器主体</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组合 28" o:spid="_x0000_s1036" style="position:absolute;margin-left:80.45pt;margin-top:15.85pt;width:116.75pt;height:26.55pt;z-index:251653632" coordorigin="5237,42002" coordsize="2335,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">
                <v:group id="组合 8" o:spid="_x0000_s1037" style="position:absolute;left:5237;top:42171;width:925;height:363" coordorigin="8775,38972" coordsize="9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直接连接符 5" o:spid="_x0000_s1038" style="position:absolute;flip:y;visibility:visible;mso-wrap-style:square" from="8775,38973" to="9063,3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" strokecolor="black [3213]" strokeweight="0">
                    <v:stroke joinstyle="miter"/>
                  </v:line>
                  <v:line id="直接连接符 7" o:spid="_x0000_s1039" style="position:absolute;visibility:visible;mso-wrap-style:square" from="9062,38972" to="9700,38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v:shape id="文本框 10" o:spid="_x0000_s1040" type="#_x0000_t202" style="position:absolute;left:6262;top:42002;width:1311;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rsidR="000804EC" w:rsidRDefault="009C6EC6">
                        <w:pPr>
                          <w:rPr>
                            <w:rFonts w:ascii="宋体" w:eastAsia="宋体" w:hAnsi="宋体" w:cs="宋体"/>
                            <w:sz w:val="18"/>
                            <w:szCs w:val="18"/>
                          </w:rPr>
                        </w:pPr>
                        <w:r>
                          <w:rPr>
                            <w:rFonts w:ascii="宋体" w:eastAsia="宋体" w:hAnsi="宋体" w:cs="宋体" w:hint="eastAsia"/>
                            <w:sz w:val="18"/>
                            <w:szCs w:val="18"/>
                          </w:rPr>
                          <w:t>植入器主体</w:t>
                        </w:r>
                      </w:p>
                    </w:txbxContent>
                  </v:textbox>
                </v:shape>
              </v:group>
            </w:pict>
          </mc:Fallback>
        </mc:AlternateContent>
      </w:r>
    </w:p>
    <w:p w:rsidR="000804EC" w:rsidRDefault="009C6EC6">
      <w:pPr>
        <w:pStyle w:val="ac"/>
        <w:jc w:val="center"/>
        <w:rPr>
          <w:rFonts w:ascii="Times New Roman" w:eastAsia="仿宋_GB2312" w:hAnsi="Times New Roman"/>
          <w:color w:val="000000"/>
          <w:kern w:val="2"/>
          <w:sz w:val="32"/>
          <w:szCs w:val="32"/>
        </w:rPr>
      </w:pPr>
      <w:r>
        <w:rPr>
          <w:noProof/>
        </w:rPr>
        <mc:AlternateContent>
          <mc:Choice Requires="wpg">
            <w:drawing>
              <wp:anchor distT="0" distB="0" distL="114300" distR="114300" simplePos="0" relativeHeight="251654656" behindDoc="0" locked="0" layoutInCell="1" allowOverlap="1">
                <wp:simplePos x="0" y="0"/>
                <wp:positionH relativeFrom="column">
                  <wp:posOffset>1652270</wp:posOffset>
                </wp:positionH>
                <wp:positionV relativeFrom="paragraph">
                  <wp:posOffset>927735</wp:posOffset>
                </wp:positionV>
                <wp:extent cx="911225" cy="441325"/>
                <wp:effectExtent l="0" t="3175" r="22225" b="12700"/>
                <wp:wrapNone/>
                <wp:docPr id="29" name="组合 29"/>
                <wp:cNvGraphicFramePr/>
                <a:graphic xmlns:a="http://schemas.openxmlformats.org/drawingml/2006/main">
                  <a:graphicData uri="http://schemas.microsoft.com/office/word/2010/wordprocessingGroup">
                    <wpg:wgp>
                      <wpg:cNvGrpSpPr/>
                      <wpg:grpSpPr>
                        <a:xfrm>
                          <a:off x="0" y="0"/>
                          <a:ext cx="911225" cy="441325"/>
                          <a:chOff x="6230" y="43513"/>
                          <a:chExt cx="1435" cy="695"/>
                        </a:xfrm>
                      </wpg:grpSpPr>
                      <wpg:grpSp>
                        <wpg:cNvPr id="21" name="组合 21"/>
                        <wpg:cNvGrpSpPr/>
                        <wpg:grpSpPr>
                          <a:xfrm rot="10800000">
                            <a:off x="6741" y="43513"/>
                            <a:ext cx="925" cy="363"/>
                            <a:chOff x="8775" y="38972"/>
                            <a:chExt cx="925" cy="363"/>
                          </a:xfrm>
                        </wpg:grpSpPr>
                        <wps:wsp>
                          <wps:cNvPr id="22" name="直接连接符 5"/>
                          <wps:cNvCnPr/>
                          <wps:spPr>
                            <a:xfrm flipV="1">
                              <a:off x="8775" y="38973"/>
                              <a:ext cx="288" cy="362"/>
                            </a:xfrm>
                            <a:prstGeom prst="line">
                              <a:avLst/>
                            </a:prstGeom>
                            <a:ln w="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 name="直接连接符 7"/>
                          <wps:cNvCnPr/>
                          <wps:spPr>
                            <a:xfrm>
                              <a:off x="9062" y="38972"/>
                              <a:ext cx="638"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s:wsp>
                        <wps:cNvPr id="24" name="文本框 24"/>
                        <wps:cNvSpPr txBox="1"/>
                        <wps:spPr>
                          <a:xfrm>
                            <a:off x="6230" y="43728"/>
                            <a:ext cx="711" cy="4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804EC" w:rsidRDefault="009C6EC6">
                              <w:pPr>
                                <w:rPr>
                                  <w:rFonts w:ascii="宋体" w:eastAsia="宋体" w:hAnsi="宋体" w:cs="宋体"/>
                                  <w:sz w:val="18"/>
                                  <w:szCs w:val="18"/>
                                </w:rPr>
                              </w:pPr>
                              <w:r>
                                <w:rPr>
                                  <w:rFonts w:ascii="宋体" w:eastAsia="宋体" w:hAnsi="宋体" w:cs="宋体" w:hint="eastAsia"/>
                                  <w:sz w:val="18"/>
                                  <w:szCs w:val="18"/>
                                </w:rPr>
                                <w:t>粒籽仓</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组合 29" o:spid="_x0000_s1041" style="position:absolute;left:0;text-align:left;margin-left:130.1pt;margin-top:73.05pt;width:71.75pt;height:34.75pt;z-index:251654656" coordorigin="6230,43513" coordsize="143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">
                <v:group id="组合 21" o:spid="_x0000_s1042" style="position:absolute;left:6741;top:43513;width:925;height:363;rotation:180" coordorigin="8775,38972" coordsize="9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">
                  <v:line id="直接连接符 5" o:spid="_x0000_s1043" style="position:absolute;flip:y;visibility:visible;mso-wrap-style:square" from="8775,38973" to="9063,3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" strokecolor="black [3213]" strokeweight="0">
                    <v:stroke joinstyle="miter"/>
                  </v:line>
                  <v:line id="直接连接符 7" o:spid="_x0000_s1044" style="position:absolute;visibility:visible;mso-wrap-style:square" from="9062,38972" to="9700,38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PxAAAANsAAAAPAAAAZHJzL2Rvd25yZXYueG1sRI9BawIx&#10;FITvBf9DeIK3mlWx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C6xT4/EAAAA2wAAAA8A&#10;AAAAAAAAAAAAAAAABwIAAGRycy9kb3ducmV2LnhtbFBLBQYAAAAAAwADALcAAAD4AgAAAAA=&#10;" strokecolor="black [3213]" strokeweight=".5pt">
                    <v:stroke joinstyle="miter"/>
                  </v:line>
                </v:group>
                <v:shape id="文本框 24" o:spid="_x0000_s1045" type="#_x0000_t202" style="position:absolute;left:6230;top:43728;width:711;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" fillcolor="white [3201]" stroked="f" strokeweight=".5pt">
                  <v:textbox inset="0,0,0,0">
                    <w:txbxContent>
                      <w:p w:rsidR="000804EC" w:rsidRDefault="009C6EC6">
                        <w:pPr>
                          <w:rPr>
                            <w:rFonts w:ascii="宋体" w:eastAsia="宋体" w:hAnsi="宋体" w:cs="宋体"/>
                            <w:sz w:val="18"/>
                            <w:szCs w:val="18"/>
                          </w:rPr>
                        </w:pPr>
                        <w:r>
                          <w:rPr>
                            <w:rFonts w:ascii="宋体" w:eastAsia="宋体" w:hAnsi="宋体" w:cs="宋体" w:hint="eastAsia"/>
                            <w:sz w:val="18"/>
                            <w:szCs w:val="18"/>
                          </w:rPr>
                          <w:t>粒籽仓</w:t>
                        </w:r>
                      </w:p>
                    </w:txbxContent>
                  </v:textbox>
                </v:shape>
              </v:group>
            </w:pict>
          </mc:Fallback>
        </mc:AlternateContent>
      </w:r>
      <w:r>
        <w:rPr>
          <w:rFonts w:ascii="Times New Roman" w:eastAsia="仿宋_GB2312" w:hAnsi="Times New Roman" w:hint="eastAsia"/>
          <w:noProof/>
          <w:color w:val="000000"/>
          <w:kern w:val="2"/>
          <w:sz w:val="32"/>
          <w:szCs w:val="32"/>
        </w:rPr>
        <w:drawing>
          <wp:inline distT="0" distB="0" distL="114300" distR="114300">
            <wp:extent cx="5260340" cy="1110615"/>
            <wp:effectExtent l="0" t="0" r="0" b="0"/>
            <wp:docPr id="19" name="图片 19" descr="一体型图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一体型图纸_01"/>
                    <pic:cNvPicPr>
                      <a:picLocks noChangeAspect="1"/>
                    </pic:cNvPicPr>
                  </pic:nvPicPr>
                  <pic:blipFill>
                    <a:blip r:embed="rId8"/>
                    <a:srcRect t="48839" b="21304"/>
                    <a:stretch>
                      <a:fillRect/>
                    </a:stretch>
                  </pic:blipFill>
                  <pic:spPr>
                    <a:xfrm>
                      <a:off x="0" y="0"/>
                      <a:ext cx="5260340" cy="1110615"/>
                    </a:xfrm>
                    <a:prstGeom prst="rect">
                      <a:avLst/>
                    </a:prstGeom>
                  </pic:spPr>
                </pic:pic>
              </a:graphicData>
            </a:graphic>
          </wp:inline>
        </w:drawing>
      </w:r>
    </w:p>
    <w:p w:rsidR="000804EC" w:rsidRDefault="000804EC">
      <w:pPr>
        <w:pStyle w:val="ac"/>
        <w:jc w:val="center"/>
        <w:rPr>
          <w:rFonts w:ascii="Times New Roman" w:eastAsia="仿宋_GB2312" w:hAnsi="Times New Roman"/>
          <w:color w:val="000000"/>
          <w:kern w:val="2"/>
          <w:sz w:val="32"/>
          <w:szCs w:val="32"/>
        </w:rPr>
      </w:pPr>
    </w:p>
    <w:p w:rsidR="000804EC" w:rsidRDefault="000804EC">
      <w:pPr>
        <w:pStyle w:val="ac"/>
        <w:jc w:val="center"/>
        <w:rPr>
          <w:rFonts w:ascii="Times New Roman" w:eastAsia="仿宋_GB2312" w:hAnsi="Times New Roman"/>
          <w:color w:val="000000"/>
          <w:kern w:val="2"/>
          <w:sz w:val="32"/>
          <w:szCs w:val="32"/>
        </w:rPr>
      </w:pPr>
    </w:p>
    <w:p w:rsidR="000804EC" w:rsidRDefault="009C6EC6">
      <w:pPr>
        <w:pStyle w:val="ac"/>
        <w:jc w:val="center"/>
        <w:rPr>
          <w:rFonts w:ascii="Times New Roman" w:eastAsia="仿宋_GB2312" w:hAnsi="Times New Roman"/>
          <w:color w:val="000000"/>
          <w:kern w:val="2"/>
          <w:sz w:val="32"/>
          <w:szCs w:val="32"/>
        </w:rPr>
      </w:pPr>
      <w:r>
        <w:rPr>
          <w:rFonts w:ascii="Times New Roman" w:eastAsia="仿宋_GB2312" w:hAnsi="Times New Roman" w:hint="eastAsia"/>
          <w:color w:val="000000"/>
          <w:kern w:val="2"/>
          <w:sz w:val="32"/>
          <w:szCs w:val="32"/>
        </w:rPr>
        <w:t>图</w:t>
      </w:r>
      <w:r>
        <w:rPr>
          <w:rFonts w:ascii="Times New Roman" w:eastAsia="仿宋_GB2312" w:hAnsi="Times New Roman" w:hint="eastAsia"/>
          <w:color w:val="000000"/>
          <w:kern w:val="2"/>
          <w:sz w:val="32"/>
          <w:szCs w:val="32"/>
        </w:rPr>
        <w:t xml:space="preserve">1 </w:t>
      </w:r>
      <w:r>
        <w:rPr>
          <w:rFonts w:ascii="Times New Roman" w:eastAsia="仿宋_GB2312" w:hAnsi="Times New Roman" w:hint="eastAsia"/>
          <w:color w:val="000000"/>
          <w:kern w:val="2"/>
          <w:sz w:val="32"/>
          <w:szCs w:val="32"/>
        </w:rPr>
        <w:t>笔式（一体式）结构示例</w:t>
      </w:r>
    </w:p>
    <w:p w:rsidR="000804EC" w:rsidRDefault="000804EC">
      <w:pPr>
        <w:pStyle w:val="ac"/>
        <w:jc w:val="center"/>
        <w:rPr>
          <w:rFonts w:ascii="Times New Roman" w:eastAsia="仿宋_GB2312" w:hAnsi="Times New Roman"/>
          <w:color w:val="000000"/>
          <w:kern w:val="2"/>
          <w:sz w:val="32"/>
          <w:szCs w:val="32"/>
        </w:rPr>
      </w:pPr>
    </w:p>
    <w:p w:rsidR="000804EC" w:rsidRDefault="009C6EC6">
      <w:pPr>
        <w:pStyle w:val="ac"/>
        <w:jc w:val="center"/>
        <w:rPr>
          <w:rFonts w:ascii="Times New Roman" w:eastAsia="仿宋_GB2312" w:hAnsi="Times New Roman"/>
          <w:color w:val="000000"/>
          <w:kern w:val="2"/>
          <w:sz w:val="32"/>
          <w:szCs w:val="32"/>
        </w:rPr>
      </w:pPr>
      <w:r>
        <w:rPr>
          <w:noProof/>
        </w:rPr>
        <mc:AlternateContent>
          <mc:Choice Requires="wpg">
            <w:drawing>
              <wp:anchor distT="0" distB="0" distL="114300" distR="114300" simplePos="0" relativeHeight="251656704" behindDoc="0" locked="0" layoutInCell="1" allowOverlap="1">
                <wp:simplePos x="0" y="0"/>
                <wp:positionH relativeFrom="column">
                  <wp:posOffset>3075940</wp:posOffset>
                </wp:positionH>
                <wp:positionV relativeFrom="paragraph">
                  <wp:posOffset>213995</wp:posOffset>
                </wp:positionV>
                <wp:extent cx="1345565" cy="379730"/>
                <wp:effectExtent l="3810" t="0" r="3175" b="20320"/>
                <wp:wrapNone/>
                <wp:docPr id="35" name="组合 35"/>
                <wp:cNvGraphicFramePr/>
                <a:graphic xmlns:a="http://schemas.openxmlformats.org/drawingml/2006/main">
                  <a:graphicData uri="http://schemas.microsoft.com/office/word/2010/wordprocessingGroup">
                    <wpg:wgp>
                      <wpg:cNvGrpSpPr/>
                      <wpg:grpSpPr>
                        <a:xfrm>
                          <a:off x="0" y="0"/>
                          <a:ext cx="1345565" cy="379730"/>
                          <a:chOff x="10607" y="42028"/>
                          <a:chExt cx="2119" cy="598"/>
                        </a:xfrm>
                      </wpg:grpSpPr>
                      <wpg:grpSp>
                        <wpg:cNvPr id="36" name="组合 20"/>
                        <wpg:cNvGrpSpPr/>
                        <wpg:grpSpPr>
                          <a:xfrm>
                            <a:off x="10607" y="42176"/>
                            <a:ext cx="925" cy="451"/>
                            <a:chOff x="8775" y="38972"/>
                            <a:chExt cx="925" cy="363"/>
                          </a:xfrm>
                        </wpg:grpSpPr>
                        <wps:wsp>
                          <wps:cNvPr id="37" name="直接连接符 5"/>
                          <wps:cNvCnPr/>
                          <wps:spPr>
                            <a:xfrm flipV="1">
                              <a:off x="8775" y="38973"/>
                              <a:ext cx="288" cy="362"/>
                            </a:xfrm>
                            <a:prstGeom prst="line">
                              <a:avLst/>
                            </a:prstGeom>
                            <a:ln w="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8" name="直接连接符 7"/>
                          <wps:cNvCnPr/>
                          <wps:spPr>
                            <a:xfrm>
                              <a:off x="9062" y="38972"/>
                              <a:ext cx="638"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s:wsp>
                        <wps:cNvPr id="39" name="文本框 18"/>
                        <wps:cNvSpPr txBox="1"/>
                        <wps:spPr>
                          <a:xfrm>
                            <a:off x="11604" y="42028"/>
                            <a:ext cx="1122" cy="4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804EC" w:rsidRDefault="009C6EC6">
                              <w:pPr>
                                <w:rPr>
                                  <w:rFonts w:ascii="宋体" w:eastAsia="宋体" w:hAnsi="宋体" w:cs="宋体"/>
                                  <w:sz w:val="18"/>
                                  <w:szCs w:val="18"/>
                                </w:rPr>
                              </w:pPr>
                              <w:r>
                                <w:rPr>
                                  <w:rFonts w:ascii="宋体" w:eastAsia="宋体" w:hAnsi="宋体" w:cs="宋体" w:hint="eastAsia"/>
                                  <w:sz w:val="18"/>
                                  <w:szCs w:val="18"/>
                                </w:rPr>
                                <w:t>推杆</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组合 35" o:spid="_x0000_s1046" style="position:absolute;left:0;text-align:left;margin-left:242.2pt;margin-top:16.85pt;width:105.95pt;height:29.9pt;z-index:251656704" coordorigin="10607,42028" coordsize="2119,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">
                <v:group id="组合 20" o:spid="_x0000_s1047" style="position:absolute;left:10607;top:42176;width:925;height:451" coordorigin="8775,38972" coordsize="9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5" o:spid="_x0000_s1048" style="position:absolute;flip:y;visibility:visible;mso-wrap-style:square" from="8775,38973" to="9063,3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" strokecolor="black [3213]" strokeweight="0">
                    <v:stroke joinstyle="miter"/>
                  </v:line>
                  <v:line id="直接连接符 7" o:spid="_x0000_s1049" style="position:absolute;visibility:visible;mso-wrap-style:square" from="9062,38972" to="9700,38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EsjwQAAANsAAAAPAAAAZHJzL2Rvd25yZXYueG1sRE/Pa8Iw&#10;FL4P/B/CE7zNVGV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KXMSyPBAAAA2wAAAA8AAAAA&#10;AAAAAAAAAAAABwIAAGRycy9kb3ducmV2LnhtbFBLBQYAAAAAAwADALcAAAD1AgAAAAA=&#10;" strokecolor="black [3213]" strokeweight=".5pt">
                    <v:stroke joinstyle="miter"/>
                  </v:line>
                </v:group>
                <v:shape id="文本框 18" o:spid="_x0000_s1050" type="#_x0000_t202" style="position:absolute;left:11604;top:42028;width:112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" fillcolor="white [3201]" stroked="f" strokeweight=".5pt">
                  <v:textbox inset="0,0,0,0">
                    <w:txbxContent>
                      <w:p w:rsidR="000804EC" w:rsidRDefault="009C6EC6">
                        <w:pPr>
                          <w:rPr>
                            <w:rFonts w:ascii="宋体" w:eastAsia="宋体" w:hAnsi="宋体" w:cs="宋体"/>
                            <w:sz w:val="18"/>
                            <w:szCs w:val="18"/>
                          </w:rPr>
                        </w:pPr>
                        <w:r>
                          <w:rPr>
                            <w:rFonts w:ascii="宋体" w:eastAsia="宋体" w:hAnsi="宋体" w:cs="宋体" w:hint="eastAsia"/>
                            <w:sz w:val="18"/>
                            <w:szCs w:val="18"/>
                          </w:rPr>
                          <w:t>推杆</w:t>
                        </w:r>
                      </w:p>
                    </w:txbxContent>
                  </v:textbox>
                </v:shape>
              </v:group>
            </w:pict>
          </mc:Fallback>
        </mc:AlternateContent>
      </w:r>
    </w:p>
    <w:p w:rsidR="000804EC" w:rsidRDefault="000804EC">
      <w:pPr>
        <w:pStyle w:val="ac"/>
        <w:jc w:val="center"/>
        <w:rPr>
          <w:rFonts w:ascii="Times New Roman" w:eastAsia="仿宋_GB2312" w:hAnsi="Times New Roman"/>
          <w:color w:val="000000"/>
          <w:kern w:val="2"/>
          <w:sz w:val="32"/>
          <w:szCs w:val="32"/>
        </w:rPr>
      </w:pPr>
    </w:p>
    <w:p w:rsidR="000804EC" w:rsidRDefault="009C6EC6">
      <w:pPr>
        <w:pStyle w:val="ac"/>
        <w:jc w:val="center"/>
        <w:rPr>
          <w:rFonts w:ascii="Times New Roman" w:eastAsia="仿宋_GB2312" w:hAnsi="Times New Roman"/>
          <w:color w:val="000000"/>
          <w:kern w:val="2"/>
          <w:sz w:val="32"/>
          <w:szCs w:val="32"/>
        </w:rPr>
      </w:pPr>
      <w:r>
        <w:rPr>
          <w:noProof/>
        </w:rPr>
        <mc:AlternateContent>
          <mc:Choice Requires="wps">
            <w:drawing>
              <wp:anchor distT="0" distB="0" distL="114300" distR="114300" simplePos="0" relativeHeight="251659776" behindDoc="0" locked="0" layoutInCell="1" allowOverlap="1">
                <wp:simplePos x="0" y="0"/>
                <wp:positionH relativeFrom="column">
                  <wp:posOffset>3322320</wp:posOffset>
                </wp:positionH>
                <wp:positionV relativeFrom="paragraph">
                  <wp:posOffset>615950</wp:posOffset>
                </wp:positionV>
                <wp:extent cx="712470" cy="304800"/>
                <wp:effectExtent l="0" t="0" r="11430" b="0"/>
                <wp:wrapNone/>
                <wp:docPr id="50" name="文本框 50"/>
                <wp:cNvGraphicFramePr/>
                <a:graphic xmlns:a="http://schemas.openxmlformats.org/drawingml/2006/main">
                  <a:graphicData uri="http://schemas.microsoft.com/office/word/2010/wordprocessingShape">
                    <wps:wsp>
                      <wps:cNvSpPr txBox="1"/>
                      <wps:spPr>
                        <a:xfrm>
                          <a:off x="0" y="0"/>
                          <a:ext cx="712470" cy="304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804EC" w:rsidRDefault="009C6EC6">
                            <w:pPr>
                              <w:rPr>
                                <w:rFonts w:ascii="宋体" w:eastAsia="宋体" w:hAnsi="宋体" w:cs="宋体"/>
                                <w:sz w:val="18"/>
                                <w:szCs w:val="18"/>
                              </w:rPr>
                            </w:pPr>
                            <w:r>
                              <w:rPr>
                                <w:rFonts w:ascii="宋体" w:eastAsia="宋体" w:hAnsi="宋体" w:cs="宋体" w:hint="eastAsia"/>
                                <w:sz w:val="18"/>
                                <w:szCs w:val="18"/>
                              </w:rPr>
                              <w:t>穿刺针连接头</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50" o:spid="_x0000_s1051" type="#_x0000_t202" style="position:absolute;left:0;text-align:left;margin-left:261.6pt;margin-top:48.5pt;width:56.1pt;height:24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" fillcolor="white [3201]" stroked="f" strokeweight=".5pt">
                <v:textbox inset="0,0,0,0">
                  <w:txbxContent>
                    <w:p w:rsidR="000804EC" w:rsidRDefault="009C6EC6">
                      <w:pPr>
                        <w:rPr>
                          <w:rFonts w:ascii="宋体" w:eastAsia="宋体" w:hAnsi="宋体" w:cs="宋体"/>
                          <w:sz w:val="18"/>
                          <w:szCs w:val="18"/>
                        </w:rPr>
                      </w:pPr>
                      <w:r>
                        <w:rPr>
                          <w:rFonts w:ascii="宋体" w:eastAsia="宋体" w:hAnsi="宋体" w:cs="宋体" w:hint="eastAsia"/>
                          <w:sz w:val="18"/>
                          <w:szCs w:val="18"/>
                        </w:rPr>
                        <w:t>穿刺针连接头</w:t>
                      </w:r>
                    </w:p>
                  </w:txbxContent>
                </v:textbox>
              </v:shape>
            </w:pict>
          </mc:Fallback>
        </mc:AlternateContent>
      </w:r>
      <w:r>
        <w:rPr>
          <w:noProof/>
        </w:rPr>
        <mc:AlternateContent>
          <mc:Choice Requires="wpg">
            <w:drawing>
              <wp:anchor distT="0" distB="0" distL="114300" distR="114300" simplePos="0" relativeHeight="251658752" behindDoc="0" locked="0" layoutInCell="1" allowOverlap="1">
                <wp:simplePos x="0" y="0"/>
                <wp:positionH relativeFrom="column">
                  <wp:posOffset>2669540</wp:posOffset>
                </wp:positionH>
                <wp:positionV relativeFrom="paragraph">
                  <wp:posOffset>502285</wp:posOffset>
                </wp:positionV>
                <wp:extent cx="587375" cy="230505"/>
                <wp:effectExtent l="3810" t="3175" r="18415" b="13970"/>
                <wp:wrapNone/>
                <wp:docPr id="46" name="组合 21"/>
                <wp:cNvGraphicFramePr/>
                <a:graphic xmlns:a="http://schemas.openxmlformats.org/drawingml/2006/main">
                  <a:graphicData uri="http://schemas.microsoft.com/office/word/2010/wordprocessingGroup">
                    <wpg:wgp>
                      <wpg:cNvGrpSpPr/>
                      <wpg:grpSpPr>
                        <a:xfrm rot="10800000">
                          <a:off x="0" y="0"/>
                          <a:ext cx="587375" cy="230505"/>
                          <a:chOff x="8775" y="38972"/>
                          <a:chExt cx="925" cy="363"/>
                        </a:xfrm>
                        <a:scene3d>
                          <a:camera prst="orthographicFront">
                            <a:rot lat="0" lon="10800000" rev="0"/>
                          </a:camera>
                          <a:lightRig rig="threePt" dir="t"/>
                        </a:scene3d>
                      </wpg:grpSpPr>
                      <wps:wsp>
                        <wps:cNvPr id="47" name="直接连接符 5"/>
                        <wps:cNvCnPr/>
                        <wps:spPr>
                          <a:xfrm flipV="1">
                            <a:off x="8775" y="38973"/>
                            <a:ext cx="288" cy="362"/>
                          </a:xfrm>
                          <a:prstGeom prst="line">
                            <a:avLst/>
                          </a:prstGeom>
                          <a:ln w="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8" name="直接连接符 7"/>
                        <wps:cNvCnPr/>
                        <wps:spPr>
                          <a:xfrm>
                            <a:off x="9062" y="38972"/>
                            <a:ext cx="638"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w14:anchorId="767C894F" id="组合 21" o:spid="_x0000_s1026" style="position:absolute;left:0;text-align:left;margin-left:210.2pt;margin-top:39.55pt;width:46.25pt;height:18.15pt;rotation:180;z-index:251658752" coordorigin="8775,38972" coordsize="92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">
                <v:line id="直接连接符 5" o:spid="_x0000_s1027" style="position:absolute;flip:y;visibility:visible;mso-wrap-style:square" from="8775,38973" to="9063,3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" strokecolor="black [3213]" strokeweight="0">
                  <v:stroke joinstyle="miter"/>
                </v:line>
                <v:line id="直接连接符 7" o:spid="_x0000_s1028" style="position:absolute;visibility:visible;mso-wrap-style:square" from="9062,38972" to="9700,38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group>
            </w:pict>
          </mc:Fallback>
        </mc:AlternateContent>
      </w:r>
      <w:r>
        <w:rPr>
          <w:noProof/>
        </w:rPr>
        <mc:AlternateContent>
          <mc:Choice Requires="wpg">
            <w:drawing>
              <wp:anchor distT="0" distB="0" distL="114300" distR="114300" simplePos="0" relativeHeight="251657728" behindDoc="0" locked="0" layoutInCell="1" allowOverlap="1">
                <wp:simplePos x="0" y="0"/>
                <wp:positionH relativeFrom="column">
                  <wp:posOffset>339725</wp:posOffset>
                </wp:positionH>
                <wp:positionV relativeFrom="paragraph">
                  <wp:posOffset>476250</wp:posOffset>
                </wp:positionV>
                <wp:extent cx="1038860" cy="441325"/>
                <wp:effectExtent l="0" t="3175" r="8890" b="12700"/>
                <wp:wrapNone/>
                <wp:docPr id="40" name="组合 40"/>
                <wp:cNvGraphicFramePr/>
                <a:graphic xmlns:a="http://schemas.openxmlformats.org/drawingml/2006/main">
                  <a:graphicData uri="http://schemas.microsoft.com/office/word/2010/wordprocessingGroup">
                    <wpg:wgp>
                      <wpg:cNvGrpSpPr/>
                      <wpg:grpSpPr>
                        <a:xfrm>
                          <a:off x="0" y="0"/>
                          <a:ext cx="1038860" cy="441325"/>
                          <a:chOff x="6030" y="43513"/>
                          <a:chExt cx="1636" cy="695"/>
                        </a:xfrm>
                      </wpg:grpSpPr>
                      <wpg:grpSp>
                        <wpg:cNvPr id="41" name="组合 21"/>
                        <wpg:cNvGrpSpPr/>
                        <wpg:grpSpPr>
                          <a:xfrm rot="10800000">
                            <a:off x="6741" y="43513"/>
                            <a:ext cx="925" cy="363"/>
                            <a:chOff x="8775" y="38972"/>
                            <a:chExt cx="925" cy="363"/>
                          </a:xfrm>
                        </wpg:grpSpPr>
                        <wps:wsp>
                          <wps:cNvPr id="42" name="直接连接符 5"/>
                          <wps:cNvCnPr/>
                          <wps:spPr>
                            <a:xfrm flipV="1">
                              <a:off x="8775" y="38973"/>
                              <a:ext cx="288" cy="362"/>
                            </a:xfrm>
                            <a:prstGeom prst="line">
                              <a:avLst/>
                            </a:prstGeom>
                            <a:ln w="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 name="直接连接符 7"/>
                          <wps:cNvCnPr/>
                          <wps:spPr>
                            <a:xfrm>
                              <a:off x="9062" y="38972"/>
                              <a:ext cx="638"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s:wsp>
                        <wps:cNvPr id="44" name="文本框 24"/>
                        <wps:cNvSpPr txBox="1"/>
                        <wps:spPr>
                          <a:xfrm>
                            <a:off x="6030" y="43728"/>
                            <a:ext cx="911" cy="4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804EC" w:rsidRDefault="009C6EC6">
                              <w:pPr>
                                <w:rPr>
                                  <w:rFonts w:ascii="宋体" w:eastAsia="宋体" w:hAnsi="宋体" w:cs="宋体"/>
                                  <w:sz w:val="18"/>
                                  <w:szCs w:val="18"/>
                                </w:rPr>
                              </w:pPr>
                              <w:r>
                                <w:rPr>
                                  <w:rFonts w:ascii="宋体" w:eastAsia="宋体" w:hAnsi="宋体" w:cs="宋体" w:hint="eastAsia"/>
                                  <w:sz w:val="18"/>
                                  <w:szCs w:val="18"/>
                                </w:rPr>
                                <w:t>植入器主体</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组合 40" o:spid="_x0000_s1052" style="position:absolute;left:0;text-align:left;margin-left:26.75pt;margin-top:37.5pt;width:81.8pt;height:34.75pt;z-index:251657728" coordorigin="6030,43513" coordsize="1636,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">
                <v:group id="组合 21" o:spid="_x0000_s1053" style="position:absolute;left:6741;top:43513;width:925;height:363;rotation:180" coordorigin="8775,38972" coordsize="9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">
                  <v:line id="直接连接符 5" o:spid="_x0000_s1054" style="position:absolute;flip:y;visibility:visible;mso-wrap-style:square" from="8775,38973" to="9063,3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" strokecolor="black [3213]" strokeweight="0">
                    <v:stroke joinstyle="miter"/>
                  </v:line>
                  <v:line id="直接连接符 7" o:spid="_x0000_s1055" style="position:absolute;visibility:visible;mso-wrap-style:square" from="9062,38972" to="9700,38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" strokecolor="black [3213]" strokeweight=".5pt">
                    <v:stroke joinstyle="miter"/>
                  </v:line>
                </v:group>
                <v:shape id="文本框 24" o:spid="_x0000_s1056" type="#_x0000_t202" style="position:absolute;left:6030;top:43728;width:911;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" fillcolor="white [3201]" stroked="f" strokeweight=".5pt">
                  <v:textbox inset="0,0,0,0">
                    <w:txbxContent>
                      <w:p w:rsidR="000804EC" w:rsidRDefault="009C6EC6">
                        <w:pPr>
                          <w:rPr>
                            <w:rFonts w:ascii="宋体" w:eastAsia="宋体" w:hAnsi="宋体" w:cs="宋体"/>
                            <w:sz w:val="18"/>
                            <w:szCs w:val="18"/>
                          </w:rPr>
                        </w:pPr>
                        <w:r>
                          <w:rPr>
                            <w:rFonts w:ascii="宋体" w:eastAsia="宋体" w:hAnsi="宋体" w:cs="宋体" w:hint="eastAsia"/>
                            <w:sz w:val="18"/>
                            <w:szCs w:val="18"/>
                          </w:rPr>
                          <w:t>植入器主体</w:t>
                        </w:r>
                      </w:p>
                    </w:txbxContent>
                  </v:textbox>
                </v:shape>
              </v:group>
            </w:pict>
          </mc:Fallback>
        </mc:AlternateContent>
      </w:r>
      <w:r>
        <w:rPr>
          <w:noProof/>
        </w:rPr>
        <mc:AlternateContent>
          <mc:Choice Requires="wpg">
            <w:drawing>
              <wp:anchor distT="0" distB="0" distL="114300" distR="114300" simplePos="0" relativeHeight="251655680" behindDoc="0" locked="0" layoutInCell="1" allowOverlap="1">
                <wp:simplePos x="0" y="0"/>
                <wp:positionH relativeFrom="column">
                  <wp:posOffset>677545</wp:posOffset>
                </wp:positionH>
                <wp:positionV relativeFrom="paragraph">
                  <wp:posOffset>1196975</wp:posOffset>
                </wp:positionV>
                <wp:extent cx="911225" cy="441325"/>
                <wp:effectExtent l="0" t="3175" r="22225" b="12700"/>
                <wp:wrapNone/>
                <wp:docPr id="30" name="组合 30"/>
                <wp:cNvGraphicFramePr/>
                <a:graphic xmlns:a="http://schemas.openxmlformats.org/drawingml/2006/main">
                  <a:graphicData uri="http://schemas.microsoft.com/office/word/2010/wordprocessingGroup">
                    <wpg:wgp>
                      <wpg:cNvGrpSpPr/>
                      <wpg:grpSpPr>
                        <a:xfrm>
                          <a:off x="0" y="0"/>
                          <a:ext cx="911225" cy="441325"/>
                          <a:chOff x="6230" y="43513"/>
                          <a:chExt cx="1435" cy="695"/>
                        </a:xfrm>
                      </wpg:grpSpPr>
                      <wpg:grpSp>
                        <wpg:cNvPr id="31" name="组合 21"/>
                        <wpg:cNvGrpSpPr/>
                        <wpg:grpSpPr>
                          <a:xfrm rot="10800000">
                            <a:off x="6741" y="43513"/>
                            <a:ext cx="925" cy="363"/>
                            <a:chOff x="8775" y="38972"/>
                            <a:chExt cx="925" cy="363"/>
                          </a:xfrm>
                        </wpg:grpSpPr>
                        <wps:wsp>
                          <wps:cNvPr id="32" name="直接连接符 5"/>
                          <wps:cNvCnPr/>
                          <wps:spPr>
                            <a:xfrm flipV="1">
                              <a:off x="8775" y="38973"/>
                              <a:ext cx="288" cy="362"/>
                            </a:xfrm>
                            <a:prstGeom prst="line">
                              <a:avLst/>
                            </a:prstGeom>
                            <a:ln w="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7"/>
                          <wps:cNvCnPr/>
                          <wps:spPr>
                            <a:xfrm>
                              <a:off x="9062" y="38972"/>
                              <a:ext cx="638"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s:wsp>
                        <wps:cNvPr id="34" name="文本框 24"/>
                        <wps:cNvSpPr txBox="1"/>
                        <wps:spPr>
                          <a:xfrm>
                            <a:off x="6230" y="43728"/>
                            <a:ext cx="711" cy="4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804EC" w:rsidRDefault="009C6EC6">
                              <w:pPr>
                                <w:rPr>
                                  <w:rFonts w:ascii="宋体" w:eastAsia="宋体" w:hAnsi="宋体" w:cs="宋体"/>
                                  <w:sz w:val="18"/>
                                  <w:szCs w:val="18"/>
                                </w:rPr>
                              </w:pPr>
                              <w:r>
                                <w:rPr>
                                  <w:rFonts w:ascii="宋体" w:eastAsia="宋体" w:hAnsi="宋体" w:cs="宋体" w:hint="eastAsia"/>
                                  <w:sz w:val="18"/>
                                  <w:szCs w:val="18"/>
                                </w:rPr>
                                <w:t>粒籽仓</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组合 30" o:spid="_x0000_s1057" style="position:absolute;left:0;text-align:left;margin-left:53.35pt;margin-top:94.25pt;width:71.75pt;height:34.75pt;z-index:251655680" coordorigin="6230,43513" coordsize="143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">
                <v:group id="组合 21" o:spid="_x0000_s1058" style="position:absolute;left:6741;top:43513;width:925;height:363;rotation:180" coordorigin="8775,38972" coordsize="9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">
                  <v:line id="直接连接符 5" o:spid="_x0000_s1059" style="position:absolute;flip:y;visibility:visible;mso-wrap-style:square" from="8775,38973" to="9063,3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" strokecolor="black [3213]" strokeweight="0">
                    <v:stroke joinstyle="miter"/>
                  </v:line>
                  <v:line id="直接连接符 7" o:spid="_x0000_s1060" style="position:absolute;visibility:visible;mso-wrap-style:square" from="9062,38972" to="9700,38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lSxAAAANsAAAAPAAAAZHJzL2Rvd25yZXYueG1sRI9BawIx&#10;FITvgv8hvEJvmrVi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Kto2VLEAAAA2wAAAA8A&#10;AAAAAAAAAAAAAAAABwIAAGRycy9kb3ducmV2LnhtbFBLBQYAAAAAAwADALcAAAD4AgAAAAA=&#10;" strokecolor="black [3213]" strokeweight=".5pt">
                    <v:stroke joinstyle="miter"/>
                  </v:line>
                </v:group>
                <v:shape id="文本框 24" o:spid="_x0000_s1061" type="#_x0000_t202" style="position:absolute;left:6230;top:43728;width:711;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" fillcolor="white [3201]" stroked="f" strokeweight=".5pt">
                  <v:textbox inset="0,0,0,0">
                    <w:txbxContent>
                      <w:p w:rsidR="000804EC" w:rsidRDefault="009C6EC6">
                        <w:pPr>
                          <w:rPr>
                            <w:rFonts w:ascii="宋体" w:eastAsia="宋体" w:hAnsi="宋体" w:cs="宋体"/>
                            <w:sz w:val="18"/>
                            <w:szCs w:val="18"/>
                          </w:rPr>
                        </w:pPr>
                        <w:r>
                          <w:rPr>
                            <w:rFonts w:ascii="宋体" w:eastAsia="宋体" w:hAnsi="宋体" w:cs="宋体" w:hint="eastAsia"/>
                            <w:sz w:val="18"/>
                            <w:szCs w:val="18"/>
                          </w:rPr>
                          <w:t>粒籽仓</w:t>
                        </w:r>
                      </w:p>
                    </w:txbxContent>
                  </v:textbox>
                </v:shape>
              </v:group>
            </w:pict>
          </mc:Fallback>
        </mc:AlternateContent>
      </w:r>
      <w:r>
        <w:rPr>
          <w:rFonts w:ascii="Times New Roman" w:eastAsia="仿宋_GB2312" w:hAnsi="Times New Roman" w:hint="eastAsia"/>
          <w:noProof/>
          <w:color w:val="000000"/>
          <w:kern w:val="2"/>
          <w:sz w:val="32"/>
          <w:szCs w:val="32"/>
        </w:rPr>
        <w:drawing>
          <wp:inline distT="0" distB="0" distL="114300" distR="114300">
            <wp:extent cx="5260340" cy="1316990"/>
            <wp:effectExtent l="0" t="0" r="0" b="0"/>
            <wp:docPr id="25" name="图片 25" descr="分体型图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分体型图纸_01"/>
                    <pic:cNvPicPr>
                      <a:picLocks noChangeAspect="1"/>
                    </pic:cNvPicPr>
                  </pic:nvPicPr>
                  <pic:blipFill>
                    <a:blip r:embed="rId9"/>
                    <a:srcRect t="48771" b="15825"/>
                    <a:stretch>
                      <a:fillRect/>
                    </a:stretch>
                  </pic:blipFill>
                  <pic:spPr>
                    <a:xfrm>
                      <a:off x="0" y="0"/>
                      <a:ext cx="5260340" cy="1316990"/>
                    </a:xfrm>
                    <a:prstGeom prst="rect">
                      <a:avLst/>
                    </a:prstGeom>
                  </pic:spPr>
                </pic:pic>
              </a:graphicData>
            </a:graphic>
          </wp:inline>
        </w:drawing>
      </w:r>
    </w:p>
    <w:p w:rsidR="000804EC" w:rsidRDefault="000804EC">
      <w:pPr>
        <w:pStyle w:val="ac"/>
        <w:jc w:val="center"/>
        <w:rPr>
          <w:rFonts w:ascii="Times New Roman" w:eastAsia="仿宋_GB2312" w:hAnsi="Times New Roman"/>
          <w:color w:val="000000"/>
          <w:kern w:val="2"/>
          <w:sz w:val="32"/>
          <w:szCs w:val="32"/>
        </w:rPr>
      </w:pPr>
    </w:p>
    <w:p w:rsidR="000804EC" w:rsidRDefault="000804EC">
      <w:pPr>
        <w:pStyle w:val="ac"/>
        <w:jc w:val="center"/>
        <w:rPr>
          <w:rFonts w:ascii="Times New Roman" w:eastAsia="仿宋_GB2312" w:hAnsi="Times New Roman"/>
          <w:color w:val="000000"/>
          <w:kern w:val="2"/>
          <w:sz w:val="32"/>
          <w:szCs w:val="32"/>
        </w:rPr>
      </w:pPr>
    </w:p>
    <w:p w:rsidR="000804EC" w:rsidRDefault="000804EC">
      <w:pPr>
        <w:pStyle w:val="ac"/>
        <w:jc w:val="center"/>
        <w:rPr>
          <w:rFonts w:ascii="Times New Roman" w:eastAsia="仿宋_GB2312" w:hAnsi="Times New Roman"/>
          <w:color w:val="000000"/>
          <w:kern w:val="2"/>
          <w:sz w:val="32"/>
          <w:szCs w:val="32"/>
        </w:rPr>
      </w:pPr>
    </w:p>
    <w:p w:rsidR="000804EC" w:rsidRDefault="009C6EC6">
      <w:pPr>
        <w:pStyle w:val="ac"/>
        <w:jc w:val="center"/>
        <w:rPr>
          <w:rFonts w:ascii="Times New Roman" w:eastAsia="仿宋_GB2312" w:hAnsi="Times New Roman"/>
          <w:color w:val="000000"/>
          <w:kern w:val="2"/>
          <w:sz w:val="32"/>
          <w:szCs w:val="32"/>
        </w:rPr>
      </w:pPr>
      <w:r>
        <w:rPr>
          <w:rFonts w:ascii="Times New Roman" w:eastAsia="仿宋_GB2312" w:hAnsi="Times New Roman" w:hint="eastAsia"/>
          <w:color w:val="000000"/>
          <w:kern w:val="2"/>
          <w:sz w:val="32"/>
          <w:szCs w:val="32"/>
        </w:rPr>
        <w:t>图</w:t>
      </w:r>
      <w:r>
        <w:rPr>
          <w:rFonts w:ascii="Times New Roman" w:eastAsia="仿宋_GB2312" w:hAnsi="Times New Roman" w:hint="eastAsia"/>
          <w:color w:val="000000"/>
          <w:kern w:val="2"/>
          <w:sz w:val="32"/>
          <w:szCs w:val="32"/>
        </w:rPr>
        <w:t xml:space="preserve">2 </w:t>
      </w:r>
      <w:r>
        <w:rPr>
          <w:rFonts w:ascii="Times New Roman" w:eastAsia="仿宋_GB2312" w:hAnsi="Times New Roman" w:hint="eastAsia"/>
          <w:color w:val="000000"/>
          <w:kern w:val="2"/>
          <w:sz w:val="32"/>
          <w:szCs w:val="32"/>
        </w:rPr>
        <w:t>笔式（分体式）结构示例</w:t>
      </w:r>
    </w:p>
    <w:p w:rsidR="000804EC" w:rsidRDefault="009C6EC6">
      <w:pPr>
        <w:pStyle w:val="ac"/>
        <w:rPr>
          <w:rFonts w:ascii="Times New Roman" w:eastAsia="仿宋_GB2312" w:hAnsi="Times New Roman"/>
          <w:color w:val="000000"/>
          <w:kern w:val="2"/>
          <w:sz w:val="32"/>
          <w:szCs w:val="32"/>
        </w:rPr>
      </w:pPr>
      <w:r>
        <w:rPr>
          <w:noProof/>
        </w:rPr>
        <w:lastRenderedPageBreak/>
        <mc:AlternateContent>
          <mc:Choice Requires="wpg">
            <w:drawing>
              <wp:anchor distT="0" distB="0" distL="114300" distR="114300" simplePos="0" relativeHeight="251661824" behindDoc="0" locked="0" layoutInCell="1" allowOverlap="1">
                <wp:simplePos x="0" y="0"/>
                <wp:positionH relativeFrom="column">
                  <wp:posOffset>3315970</wp:posOffset>
                </wp:positionH>
                <wp:positionV relativeFrom="paragraph">
                  <wp:posOffset>-57150</wp:posOffset>
                </wp:positionV>
                <wp:extent cx="1345565" cy="379730"/>
                <wp:effectExtent l="3810" t="0" r="3175" b="20320"/>
                <wp:wrapNone/>
                <wp:docPr id="62" name="组合 62"/>
                <wp:cNvGraphicFramePr/>
                <a:graphic xmlns:a="http://schemas.openxmlformats.org/drawingml/2006/main">
                  <a:graphicData uri="http://schemas.microsoft.com/office/word/2010/wordprocessingGroup">
                    <wpg:wgp>
                      <wpg:cNvGrpSpPr/>
                      <wpg:grpSpPr>
                        <a:xfrm>
                          <a:off x="0" y="0"/>
                          <a:ext cx="1345565" cy="379730"/>
                          <a:chOff x="10607" y="42028"/>
                          <a:chExt cx="2119" cy="598"/>
                        </a:xfrm>
                      </wpg:grpSpPr>
                      <wpg:grpSp>
                        <wpg:cNvPr id="63" name="组合 20"/>
                        <wpg:cNvGrpSpPr/>
                        <wpg:grpSpPr>
                          <a:xfrm>
                            <a:off x="10607" y="42176"/>
                            <a:ext cx="925" cy="451"/>
                            <a:chOff x="8775" y="38972"/>
                            <a:chExt cx="925" cy="363"/>
                          </a:xfrm>
                        </wpg:grpSpPr>
                        <wps:wsp>
                          <wps:cNvPr id="64" name="直接连接符 5"/>
                          <wps:cNvCnPr/>
                          <wps:spPr>
                            <a:xfrm flipV="1">
                              <a:off x="8775" y="38973"/>
                              <a:ext cx="288" cy="362"/>
                            </a:xfrm>
                            <a:prstGeom prst="line">
                              <a:avLst/>
                            </a:prstGeom>
                            <a:ln w="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5" name="直接连接符 7"/>
                          <wps:cNvCnPr/>
                          <wps:spPr>
                            <a:xfrm>
                              <a:off x="9062" y="38972"/>
                              <a:ext cx="638"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s:wsp>
                        <wps:cNvPr id="66" name="文本框 18"/>
                        <wps:cNvSpPr txBox="1"/>
                        <wps:spPr>
                          <a:xfrm>
                            <a:off x="11604" y="42028"/>
                            <a:ext cx="1122" cy="4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804EC" w:rsidRDefault="009C6EC6">
                              <w:r>
                                <w:rPr>
                                  <w:rFonts w:ascii="宋体" w:eastAsia="宋体" w:hAnsi="宋体" w:cs="宋体" w:hint="eastAsia"/>
                                  <w:sz w:val="18"/>
                                  <w:szCs w:val="18"/>
                                </w:rPr>
                                <w:t>粒籽仓</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组合 62" o:spid="_x0000_s1062" style="position:absolute;margin-left:261.1pt;margin-top:-4.5pt;width:105.95pt;height:29.9pt;z-index:251661824" coordorigin="10607,42028" coordsize="2119,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">
                <v:group id="组合 20" o:spid="_x0000_s1063" style="position:absolute;left:10607;top:42176;width:925;height:451" coordorigin="8775,38972" coordsize="9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直接连接符 5" o:spid="_x0000_s1064" style="position:absolute;flip:y;visibility:visible;mso-wrap-style:square" from="8775,38973" to="9063,3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" strokecolor="black [3213]" strokeweight="0">
                    <v:stroke joinstyle="miter"/>
                  </v:line>
                  <v:line id="直接连接符 7" o:spid="_x0000_s1065" style="position:absolute;visibility:visible;mso-wrap-style:square" from="9062,38972" to="9700,38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" strokecolor="black [3213]" strokeweight=".5pt">
                    <v:stroke joinstyle="miter"/>
                  </v:line>
                </v:group>
                <v:shape id="文本框 18" o:spid="_x0000_s1066" type="#_x0000_t202" style="position:absolute;left:11604;top:42028;width:112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" fillcolor="white [3201]" stroked="f" strokeweight=".5pt">
                  <v:textbox inset="0,0,0,0">
                    <w:txbxContent>
                      <w:p w:rsidR="000804EC" w:rsidRDefault="009C6EC6">
                        <w:r>
                          <w:rPr>
                            <w:rFonts w:ascii="宋体" w:eastAsia="宋体" w:hAnsi="宋体" w:cs="宋体" w:hint="eastAsia"/>
                            <w:sz w:val="18"/>
                            <w:szCs w:val="18"/>
                          </w:rPr>
                          <w:t>粒籽仓</w:t>
                        </w:r>
                      </w:p>
                    </w:txbxContent>
                  </v:textbox>
                </v:shape>
              </v:group>
            </w:pict>
          </mc:Fallback>
        </mc:AlternateContent>
      </w:r>
    </w:p>
    <w:p w:rsidR="000804EC" w:rsidRDefault="009C6EC6">
      <w:pPr>
        <w:pStyle w:val="ac"/>
        <w:jc w:val="center"/>
        <w:rPr>
          <w:rFonts w:ascii="Times New Roman" w:eastAsia="仿宋_GB2312" w:hAnsi="Times New Roman"/>
          <w:color w:val="000000"/>
          <w:kern w:val="2"/>
          <w:sz w:val="32"/>
          <w:szCs w:val="32"/>
        </w:rPr>
      </w:pPr>
      <w:r>
        <w:rPr>
          <w:noProof/>
        </w:rPr>
        <mc:AlternateContent>
          <mc:Choice Requires="wpg">
            <w:drawing>
              <wp:anchor distT="0" distB="0" distL="114300" distR="114300" simplePos="0" relativeHeight="251663872" behindDoc="0" locked="0" layoutInCell="1" allowOverlap="1">
                <wp:simplePos x="0" y="0"/>
                <wp:positionH relativeFrom="column">
                  <wp:posOffset>4641215</wp:posOffset>
                </wp:positionH>
                <wp:positionV relativeFrom="paragraph">
                  <wp:posOffset>852805</wp:posOffset>
                </wp:positionV>
                <wp:extent cx="1345565" cy="379730"/>
                <wp:effectExtent l="3810" t="0" r="3175" b="20320"/>
                <wp:wrapNone/>
                <wp:docPr id="72" name="组合 72"/>
                <wp:cNvGraphicFramePr/>
                <a:graphic xmlns:a="http://schemas.openxmlformats.org/drawingml/2006/main">
                  <a:graphicData uri="http://schemas.microsoft.com/office/word/2010/wordprocessingGroup">
                    <wpg:wgp>
                      <wpg:cNvGrpSpPr/>
                      <wpg:grpSpPr>
                        <a:xfrm>
                          <a:off x="0" y="0"/>
                          <a:ext cx="1345565" cy="379730"/>
                          <a:chOff x="10607" y="42028"/>
                          <a:chExt cx="2119" cy="598"/>
                        </a:xfrm>
                      </wpg:grpSpPr>
                      <wpg:grpSp>
                        <wpg:cNvPr id="73" name="组合 20"/>
                        <wpg:cNvGrpSpPr/>
                        <wpg:grpSpPr>
                          <a:xfrm>
                            <a:off x="10607" y="42176"/>
                            <a:ext cx="925" cy="451"/>
                            <a:chOff x="8775" y="38972"/>
                            <a:chExt cx="925" cy="363"/>
                          </a:xfrm>
                        </wpg:grpSpPr>
                        <wps:wsp>
                          <wps:cNvPr id="74" name="直接连接符 5"/>
                          <wps:cNvCnPr/>
                          <wps:spPr>
                            <a:xfrm flipV="1">
                              <a:off x="8775" y="38973"/>
                              <a:ext cx="288" cy="362"/>
                            </a:xfrm>
                            <a:prstGeom prst="line">
                              <a:avLst/>
                            </a:prstGeom>
                            <a:ln w="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5" name="直接连接符 7"/>
                          <wps:cNvCnPr/>
                          <wps:spPr>
                            <a:xfrm>
                              <a:off x="9062" y="38972"/>
                              <a:ext cx="638"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s:wsp>
                        <wps:cNvPr id="76" name="文本框 18"/>
                        <wps:cNvSpPr txBox="1"/>
                        <wps:spPr>
                          <a:xfrm>
                            <a:off x="11604" y="42028"/>
                            <a:ext cx="1122" cy="4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804EC" w:rsidRDefault="009C6EC6">
                              <w:pPr>
                                <w:rPr>
                                  <w:rFonts w:ascii="宋体" w:eastAsia="宋体" w:hAnsi="宋体" w:cs="宋体"/>
                                  <w:sz w:val="18"/>
                                  <w:szCs w:val="18"/>
                                </w:rPr>
                              </w:pPr>
                              <w:r>
                                <w:rPr>
                                  <w:rFonts w:ascii="宋体" w:eastAsia="宋体" w:hAnsi="宋体" w:cs="宋体" w:hint="eastAsia"/>
                                  <w:sz w:val="18"/>
                                  <w:szCs w:val="18"/>
                                </w:rPr>
                                <w:t>枪体</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组合 72" o:spid="_x0000_s1067" style="position:absolute;left:0;text-align:left;margin-left:365.45pt;margin-top:67.15pt;width:105.95pt;height:29.9pt;z-index:251663872" coordorigin="10607,42028" coordsize="2119,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">
                <v:group id="组合 20" o:spid="_x0000_s1068" style="position:absolute;left:10607;top:42176;width:925;height:451" coordorigin="8775,38972" coordsize="9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line id="直接连接符 5" o:spid="_x0000_s1069" style="position:absolute;flip:y;visibility:visible;mso-wrap-style:square" from="8775,38973" to="9063,3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" strokecolor="black [3213]" strokeweight="0">
                    <v:stroke joinstyle="miter"/>
                  </v:line>
                  <v:line id="直接连接符 7" o:spid="_x0000_s1070" style="position:absolute;visibility:visible;mso-wrap-style:square" from="9062,38972" to="9700,38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" strokecolor="black [3213]" strokeweight=".5pt">
                    <v:stroke joinstyle="miter"/>
                  </v:line>
                </v:group>
                <v:shape id="文本框 18" o:spid="_x0000_s1071" type="#_x0000_t202" style="position:absolute;left:11604;top:42028;width:112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" fillcolor="white [3201]" stroked="f" strokeweight=".5pt">
                  <v:textbox inset="0,0,0,0">
                    <w:txbxContent>
                      <w:p w:rsidR="000804EC" w:rsidRDefault="009C6EC6">
                        <w:pPr>
                          <w:rPr>
                            <w:rFonts w:ascii="宋体" w:eastAsia="宋体" w:hAnsi="宋体" w:cs="宋体"/>
                            <w:sz w:val="18"/>
                            <w:szCs w:val="18"/>
                          </w:rPr>
                        </w:pPr>
                        <w:r>
                          <w:rPr>
                            <w:rFonts w:ascii="宋体" w:eastAsia="宋体" w:hAnsi="宋体" w:cs="宋体" w:hint="eastAsia"/>
                            <w:sz w:val="18"/>
                            <w:szCs w:val="18"/>
                          </w:rPr>
                          <w:t>枪体</w:t>
                        </w:r>
                      </w:p>
                    </w:txbxContent>
                  </v:textbox>
                </v:shape>
              </v:group>
            </w:pict>
          </mc:Fallback>
        </mc:AlternateContent>
      </w:r>
      <w:r>
        <w:rPr>
          <w:noProof/>
        </w:rPr>
        <mc:AlternateContent>
          <mc:Choice Requires="wpg">
            <w:drawing>
              <wp:anchor distT="0" distB="0" distL="114300" distR="114300" simplePos="0" relativeHeight="251662848" behindDoc="0" locked="0" layoutInCell="1" allowOverlap="1">
                <wp:simplePos x="0" y="0"/>
                <wp:positionH relativeFrom="column">
                  <wp:posOffset>1783715</wp:posOffset>
                </wp:positionH>
                <wp:positionV relativeFrom="paragraph">
                  <wp:posOffset>922655</wp:posOffset>
                </wp:positionV>
                <wp:extent cx="1180465" cy="441325"/>
                <wp:effectExtent l="0" t="3175" r="19685" b="12700"/>
                <wp:wrapNone/>
                <wp:docPr id="67" name="组合 67"/>
                <wp:cNvGraphicFramePr/>
                <a:graphic xmlns:a="http://schemas.openxmlformats.org/drawingml/2006/main">
                  <a:graphicData uri="http://schemas.microsoft.com/office/word/2010/wordprocessingGroup">
                    <wpg:wgp>
                      <wpg:cNvGrpSpPr/>
                      <wpg:grpSpPr>
                        <a:xfrm>
                          <a:off x="0" y="0"/>
                          <a:ext cx="1180465" cy="441325"/>
                          <a:chOff x="5807" y="43513"/>
                          <a:chExt cx="1859" cy="695"/>
                        </a:xfrm>
                      </wpg:grpSpPr>
                      <wpg:grpSp>
                        <wpg:cNvPr id="68" name="组合 21"/>
                        <wpg:cNvGrpSpPr/>
                        <wpg:grpSpPr>
                          <a:xfrm rot="10800000">
                            <a:off x="6741" y="43513"/>
                            <a:ext cx="925" cy="363"/>
                            <a:chOff x="8775" y="38972"/>
                            <a:chExt cx="925" cy="363"/>
                          </a:xfrm>
                        </wpg:grpSpPr>
                        <wps:wsp>
                          <wps:cNvPr id="69" name="直接连接符 5"/>
                          <wps:cNvCnPr/>
                          <wps:spPr>
                            <a:xfrm flipV="1">
                              <a:off x="8775" y="38973"/>
                              <a:ext cx="288" cy="362"/>
                            </a:xfrm>
                            <a:prstGeom prst="line">
                              <a:avLst/>
                            </a:prstGeom>
                            <a:ln w="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0" name="直接连接符 7"/>
                          <wps:cNvCnPr/>
                          <wps:spPr>
                            <a:xfrm>
                              <a:off x="9062" y="38972"/>
                              <a:ext cx="638"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s:wsp>
                        <wps:cNvPr id="71" name="文本框 24"/>
                        <wps:cNvSpPr txBox="1"/>
                        <wps:spPr>
                          <a:xfrm>
                            <a:off x="5807" y="43728"/>
                            <a:ext cx="1134" cy="4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804EC" w:rsidRDefault="009C6EC6">
                              <w:pPr>
                                <w:rPr>
                                  <w:rFonts w:ascii="宋体" w:eastAsia="宋体" w:hAnsi="宋体" w:cs="宋体"/>
                                  <w:sz w:val="18"/>
                                  <w:szCs w:val="18"/>
                                </w:rPr>
                              </w:pPr>
                              <w:r>
                                <w:rPr>
                                  <w:rFonts w:ascii="宋体" w:eastAsia="宋体" w:hAnsi="宋体" w:cs="宋体" w:hint="eastAsia"/>
                                  <w:sz w:val="18"/>
                                  <w:szCs w:val="18"/>
                                </w:rPr>
                                <w:t>穿刺针连接头</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组合 67" o:spid="_x0000_s1072" style="position:absolute;left:0;text-align:left;margin-left:140.45pt;margin-top:72.65pt;width:92.95pt;height:34.75pt;z-index:251662848" coordorigin="5807,43513" coordsize="1859,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">
                <v:group id="组合 21" o:spid="_x0000_s1073" style="position:absolute;left:6741;top:43513;width:925;height:363;rotation:180" coordorigin="8775,38972" coordsize="9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">
                  <v:line id="直接连接符 5" o:spid="_x0000_s1074" style="position:absolute;flip:y;visibility:visible;mso-wrap-style:square" from="8775,38973" to="9063,3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" strokecolor="black [3213]" strokeweight="0">
                    <v:stroke joinstyle="miter"/>
                  </v:line>
                  <v:line id="直接连接符 7" o:spid="_x0000_s1075" style="position:absolute;visibility:visible;mso-wrap-style:square" from="9062,38972" to="9700,38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" strokecolor="black [3213]" strokeweight=".5pt">
                    <v:stroke joinstyle="miter"/>
                  </v:line>
                </v:group>
                <v:shape id="文本框 24" o:spid="_x0000_s1076" type="#_x0000_t202" style="position:absolute;left:5807;top:43728;width:1134;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" fillcolor="white [3201]" stroked="f" strokeweight=".5pt">
                  <v:textbox inset="0,0,0,0">
                    <w:txbxContent>
                      <w:p w:rsidR="000804EC" w:rsidRDefault="009C6EC6">
                        <w:pPr>
                          <w:rPr>
                            <w:rFonts w:ascii="宋体" w:eastAsia="宋体" w:hAnsi="宋体" w:cs="宋体"/>
                            <w:sz w:val="18"/>
                            <w:szCs w:val="18"/>
                          </w:rPr>
                        </w:pPr>
                        <w:r>
                          <w:rPr>
                            <w:rFonts w:ascii="宋体" w:eastAsia="宋体" w:hAnsi="宋体" w:cs="宋体" w:hint="eastAsia"/>
                            <w:sz w:val="18"/>
                            <w:szCs w:val="18"/>
                          </w:rPr>
                          <w:t>穿刺针连接头</w:t>
                        </w:r>
                      </w:p>
                    </w:txbxContent>
                  </v:textbox>
                </v:shape>
              </v:group>
            </w:pict>
          </mc:Fallback>
        </mc:AlternateContent>
      </w:r>
      <w:r>
        <w:rPr>
          <w:noProof/>
        </w:rPr>
        <mc:AlternateContent>
          <mc:Choice Requires="wpg">
            <w:drawing>
              <wp:anchor distT="0" distB="0" distL="114300" distR="114300" simplePos="0" relativeHeight="251660800" behindDoc="0" locked="0" layoutInCell="1" allowOverlap="1">
                <wp:simplePos x="0" y="0"/>
                <wp:positionH relativeFrom="column">
                  <wp:posOffset>4100195</wp:posOffset>
                </wp:positionH>
                <wp:positionV relativeFrom="paragraph">
                  <wp:posOffset>509905</wp:posOffset>
                </wp:positionV>
                <wp:extent cx="1345565" cy="379730"/>
                <wp:effectExtent l="3810" t="0" r="3175" b="20320"/>
                <wp:wrapNone/>
                <wp:docPr id="57" name="组合 57"/>
                <wp:cNvGraphicFramePr/>
                <a:graphic xmlns:a="http://schemas.openxmlformats.org/drawingml/2006/main">
                  <a:graphicData uri="http://schemas.microsoft.com/office/word/2010/wordprocessingGroup">
                    <wpg:wgp>
                      <wpg:cNvGrpSpPr/>
                      <wpg:grpSpPr>
                        <a:xfrm>
                          <a:off x="0" y="0"/>
                          <a:ext cx="1345565" cy="379730"/>
                          <a:chOff x="10607" y="42028"/>
                          <a:chExt cx="2119" cy="598"/>
                        </a:xfrm>
                      </wpg:grpSpPr>
                      <wpg:grpSp>
                        <wpg:cNvPr id="58" name="组合 20"/>
                        <wpg:cNvGrpSpPr/>
                        <wpg:grpSpPr>
                          <a:xfrm>
                            <a:off x="10607" y="42176"/>
                            <a:ext cx="925" cy="451"/>
                            <a:chOff x="8775" y="38972"/>
                            <a:chExt cx="925" cy="363"/>
                          </a:xfrm>
                        </wpg:grpSpPr>
                        <wps:wsp>
                          <wps:cNvPr id="59" name="直接连接符 5"/>
                          <wps:cNvCnPr/>
                          <wps:spPr>
                            <a:xfrm flipV="1">
                              <a:off x="8775" y="38973"/>
                              <a:ext cx="288" cy="362"/>
                            </a:xfrm>
                            <a:prstGeom prst="line">
                              <a:avLst/>
                            </a:prstGeom>
                            <a:ln w="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0" name="直接连接符 7"/>
                          <wps:cNvCnPr/>
                          <wps:spPr>
                            <a:xfrm>
                              <a:off x="9062" y="38972"/>
                              <a:ext cx="638"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grpSp>
                      <wps:wsp>
                        <wps:cNvPr id="61" name="文本框 18"/>
                        <wps:cNvSpPr txBox="1"/>
                        <wps:spPr>
                          <a:xfrm>
                            <a:off x="11604" y="42028"/>
                            <a:ext cx="1122" cy="4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0804EC" w:rsidRDefault="009C6EC6">
                              <w:pPr>
                                <w:rPr>
                                  <w:rFonts w:ascii="宋体" w:eastAsia="宋体" w:hAnsi="宋体" w:cs="宋体"/>
                                  <w:sz w:val="18"/>
                                  <w:szCs w:val="18"/>
                                </w:rPr>
                              </w:pPr>
                              <w:r>
                                <w:rPr>
                                  <w:rFonts w:ascii="宋体" w:eastAsia="宋体" w:hAnsi="宋体" w:cs="宋体" w:hint="eastAsia"/>
                                  <w:sz w:val="18"/>
                                  <w:szCs w:val="18"/>
                                </w:rPr>
                                <w:t>推杆</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组合 57" o:spid="_x0000_s1077" style="position:absolute;left:0;text-align:left;margin-left:322.85pt;margin-top:40.15pt;width:105.95pt;height:29.9pt;z-index:251660800" coordorigin="10607,42028" coordsize="2119,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">
                <v:group id="组合 20" o:spid="_x0000_s1078" style="position:absolute;left:10607;top:42176;width:925;height:451" coordorigin="8775,38972" coordsize="92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line id="直接连接符 5" o:spid="_x0000_s1079" style="position:absolute;flip:y;visibility:visible;mso-wrap-style:square" from="8775,38973" to="9063,39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" strokecolor="black [3213]" strokeweight="0">
                    <v:stroke joinstyle="miter"/>
                  </v:line>
                  <v:line id="直接连接符 7" o:spid="_x0000_s1080" style="position:absolute;visibility:visible;mso-wrap-style:square" from="9062,38972" to="9700,38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" strokecolor="black [3213]" strokeweight=".5pt">
                    <v:stroke joinstyle="miter"/>
                  </v:line>
                </v:group>
                <v:shape id="文本框 18" o:spid="_x0000_s1081" type="#_x0000_t202" style="position:absolute;left:11604;top:42028;width:112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" fillcolor="white [3201]" stroked="f" strokeweight=".5pt">
                  <v:textbox inset="0,0,0,0">
                    <w:txbxContent>
                      <w:p w:rsidR="000804EC" w:rsidRDefault="009C6EC6">
                        <w:pPr>
                          <w:rPr>
                            <w:rFonts w:ascii="宋体" w:eastAsia="宋体" w:hAnsi="宋体" w:cs="宋体"/>
                            <w:sz w:val="18"/>
                            <w:szCs w:val="18"/>
                          </w:rPr>
                        </w:pPr>
                        <w:r>
                          <w:rPr>
                            <w:rFonts w:ascii="宋体" w:eastAsia="宋体" w:hAnsi="宋体" w:cs="宋体" w:hint="eastAsia"/>
                            <w:sz w:val="18"/>
                            <w:szCs w:val="18"/>
                          </w:rPr>
                          <w:t>推杆</w:t>
                        </w:r>
                      </w:p>
                    </w:txbxContent>
                  </v:textbox>
                </v:shape>
              </v:group>
            </w:pict>
          </mc:Fallback>
        </mc:AlternateContent>
      </w:r>
      <w:r>
        <w:rPr>
          <w:rFonts w:ascii="Times New Roman" w:eastAsia="仿宋_GB2312" w:hAnsi="Times New Roman"/>
          <w:noProof/>
          <w:color w:val="000000"/>
          <w:kern w:val="2"/>
          <w:sz w:val="32"/>
          <w:szCs w:val="32"/>
        </w:rPr>
        <w:drawing>
          <wp:inline distT="0" distB="0" distL="114300" distR="114300">
            <wp:extent cx="4173855" cy="2007870"/>
            <wp:effectExtent l="0" t="0" r="17145" b="11430"/>
            <wp:docPr id="51" name="图片 51" descr="9e9f95bd826b6f7782066abba7d05b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9e9f95bd826b6f7782066abba7d05be7"/>
                    <pic:cNvPicPr>
                      <a:picLocks noChangeAspect="1"/>
                    </pic:cNvPicPr>
                  </pic:nvPicPr>
                  <pic:blipFill>
                    <a:blip r:embed="rId10"/>
                    <a:stretch>
                      <a:fillRect/>
                    </a:stretch>
                  </pic:blipFill>
                  <pic:spPr>
                    <a:xfrm>
                      <a:off x="0" y="0"/>
                      <a:ext cx="4173855" cy="2007870"/>
                    </a:xfrm>
                    <a:prstGeom prst="rect">
                      <a:avLst/>
                    </a:prstGeom>
                  </pic:spPr>
                </pic:pic>
              </a:graphicData>
            </a:graphic>
          </wp:inline>
        </w:drawing>
      </w:r>
    </w:p>
    <w:p w:rsidR="000804EC" w:rsidRDefault="000804EC">
      <w:pPr>
        <w:pStyle w:val="ac"/>
        <w:jc w:val="center"/>
        <w:rPr>
          <w:rFonts w:ascii="Times New Roman" w:eastAsia="仿宋_GB2312" w:hAnsi="Times New Roman"/>
          <w:color w:val="000000"/>
          <w:kern w:val="2"/>
          <w:sz w:val="32"/>
          <w:szCs w:val="32"/>
        </w:rPr>
      </w:pPr>
    </w:p>
    <w:p w:rsidR="000804EC" w:rsidRDefault="009C6EC6">
      <w:pPr>
        <w:pStyle w:val="ac"/>
        <w:jc w:val="center"/>
        <w:rPr>
          <w:rFonts w:ascii="Times New Roman" w:eastAsia="仿宋_GB2312" w:hAnsi="Times New Roman"/>
          <w:color w:val="000000"/>
          <w:kern w:val="2"/>
          <w:sz w:val="32"/>
          <w:szCs w:val="32"/>
        </w:rPr>
      </w:pPr>
      <w:r>
        <w:rPr>
          <w:rFonts w:ascii="Times New Roman" w:eastAsia="仿宋_GB2312" w:hAnsi="Times New Roman" w:hint="eastAsia"/>
          <w:color w:val="000000"/>
          <w:kern w:val="2"/>
          <w:sz w:val="32"/>
          <w:szCs w:val="32"/>
        </w:rPr>
        <w:t>图</w:t>
      </w:r>
      <w:r>
        <w:rPr>
          <w:rFonts w:ascii="Times New Roman" w:eastAsia="仿宋_GB2312" w:hAnsi="Times New Roman" w:hint="eastAsia"/>
          <w:color w:val="000000"/>
          <w:kern w:val="2"/>
          <w:sz w:val="32"/>
          <w:szCs w:val="32"/>
        </w:rPr>
        <w:t xml:space="preserve">3 </w:t>
      </w:r>
      <w:r>
        <w:rPr>
          <w:rFonts w:ascii="Times New Roman" w:eastAsia="仿宋_GB2312" w:hAnsi="Times New Roman" w:hint="eastAsia"/>
          <w:color w:val="000000"/>
          <w:kern w:val="2"/>
          <w:sz w:val="32"/>
          <w:szCs w:val="32"/>
        </w:rPr>
        <w:t>枪式结构示例</w:t>
      </w:r>
    </w:p>
    <w:p w:rsidR="000804EC" w:rsidRDefault="009C6EC6">
      <w:pPr>
        <w:spacing w:line="520" w:lineRule="exact"/>
        <w:ind w:firstLineChars="200" w:firstLine="640"/>
        <w:jc w:val="left"/>
        <w:rPr>
          <w:rFonts w:eastAsia="仿宋_GB2312"/>
          <w:color w:val="000000"/>
          <w:szCs w:val="32"/>
        </w:rPr>
      </w:pPr>
      <w:r>
        <w:rPr>
          <w:rFonts w:eastAsia="仿宋_GB2312" w:hint="eastAsia"/>
          <w:color w:val="000000"/>
          <w:szCs w:val="32"/>
        </w:rPr>
        <w:t>2.3</w:t>
      </w:r>
      <w:r>
        <w:rPr>
          <w:rFonts w:eastAsia="仿宋_GB2312" w:hint="eastAsia"/>
          <w:color w:val="000000"/>
          <w:szCs w:val="32"/>
        </w:rPr>
        <w:t>原材料</w:t>
      </w:r>
    </w:p>
    <w:p w:rsidR="000804EC" w:rsidRDefault="009C6EC6">
      <w:pPr>
        <w:spacing w:line="520" w:lineRule="exact"/>
        <w:ind w:firstLineChars="200" w:firstLine="640"/>
        <w:rPr>
          <w:rFonts w:eastAsia="仿宋_GB2312"/>
          <w:color w:val="000000"/>
          <w:szCs w:val="32"/>
        </w:rPr>
      </w:pPr>
      <w:r>
        <w:rPr>
          <w:rFonts w:eastAsia="仿宋_GB2312"/>
          <w:color w:val="000000"/>
          <w:szCs w:val="32"/>
        </w:rPr>
        <w:t>应说明产品各部分组成的原材料的基本信息，原材料基本信息应包括：化学通用名、商品名或材料型号</w:t>
      </w:r>
      <w:r>
        <w:rPr>
          <w:rFonts w:eastAsia="仿宋_GB2312"/>
          <w:color w:val="000000"/>
          <w:szCs w:val="32"/>
        </w:rPr>
        <w:t>/</w:t>
      </w:r>
      <w:r>
        <w:rPr>
          <w:rFonts w:eastAsia="仿宋_GB2312"/>
          <w:color w:val="000000"/>
          <w:szCs w:val="32"/>
        </w:rPr>
        <w:t>牌号、化学结构式或分子式</w:t>
      </w:r>
      <w:r>
        <w:rPr>
          <w:rFonts w:eastAsia="仿宋_GB2312" w:hint="eastAsia"/>
          <w:color w:val="000000"/>
          <w:szCs w:val="32"/>
        </w:rPr>
        <w:t>，</w:t>
      </w:r>
      <w:r>
        <w:rPr>
          <w:rFonts w:eastAsia="仿宋_GB2312"/>
          <w:color w:val="000000"/>
          <w:szCs w:val="32"/>
        </w:rPr>
        <w:t>说明材料所符合的标准或要求，建议以列表的形式提供。</w:t>
      </w:r>
      <w:r>
        <w:rPr>
          <w:rFonts w:eastAsia="仿宋_GB2312" w:hint="eastAsia"/>
          <w:color w:val="000000"/>
          <w:szCs w:val="32"/>
        </w:rPr>
        <w:t>应对主体材料的射线防护作用进行说明。</w:t>
      </w:r>
      <w:r>
        <w:rPr>
          <w:rFonts w:eastAsia="仿宋_GB2312"/>
          <w:color w:val="000000"/>
          <w:szCs w:val="32"/>
        </w:rPr>
        <w:t>产品原材料应具有稳定的供货渠道以保证产品质量，需提供原材料生产厂家的资质证明及购销协议。应明确所用原材料的质控标准，提交原材料符合相应标准的性能验证报告。</w:t>
      </w:r>
    </w:p>
    <w:p w:rsidR="000804EC" w:rsidRDefault="009C6EC6">
      <w:pPr>
        <w:spacing w:line="520" w:lineRule="exact"/>
        <w:ind w:firstLineChars="200" w:firstLine="640"/>
        <w:jc w:val="left"/>
        <w:rPr>
          <w:rFonts w:eastAsia="仿宋_GB2312"/>
          <w:color w:val="000000"/>
          <w:szCs w:val="32"/>
        </w:rPr>
      </w:pPr>
      <w:r>
        <w:rPr>
          <w:rFonts w:eastAsia="仿宋_GB2312" w:hint="eastAsia"/>
          <w:color w:val="000000"/>
          <w:szCs w:val="32"/>
        </w:rPr>
        <w:t>2.4</w:t>
      </w:r>
      <w:r>
        <w:rPr>
          <w:rFonts w:eastAsia="仿宋_GB2312" w:hint="eastAsia"/>
          <w:color w:val="000000"/>
          <w:szCs w:val="32"/>
        </w:rPr>
        <w:t>包装说明</w:t>
      </w:r>
    </w:p>
    <w:p w:rsidR="000804EC" w:rsidRDefault="009C6EC6">
      <w:pPr>
        <w:spacing w:line="520" w:lineRule="exact"/>
        <w:ind w:firstLineChars="200" w:firstLine="640"/>
        <w:rPr>
          <w:rFonts w:eastAsia="仿宋_GB2312"/>
          <w:color w:val="000000"/>
          <w:szCs w:val="32"/>
        </w:rPr>
      </w:pPr>
      <w:r>
        <w:rPr>
          <w:rFonts w:eastAsia="仿宋_GB2312"/>
          <w:color w:val="000000"/>
          <w:szCs w:val="32"/>
        </w:rPr>
        <w:t>提供产品的包装信息，可包括包装形式、包装材料、包装工艺以及无菌屏障系统</w:t>
      </w:r>
      <w:r>
        <w:rPr>
          <w:rFonts w:eastAsia="仿宋_GB2312" w:hint="eastAsia"/>
          <w:color w:val="000000"/>
          <w:szCs w:val="32"/>
        </w:rPr>
        <w:t>（</w:t>
      </w:r>
      <w:r>
        <w:rPr>
          <w:rFonts w:eastAsia="仿宋_GB2312" w:hint="eastAsia"/>
          <w:color w:val="000000"/>
          <w:szCs w:val="32"/>
        </w:rPr>
        <w:t>如适用</w:t>
      </w:r>
      <w:r>
        <w:rPr>
          <w:rFonts w:eastAsia="仿宋_GB2312" w:hint="eastAsia"/>
          <w:color w:val="000000"/>
          <w:szCs w:val="32"/>
        </w:rPr>
        <w:t>）</w:t>
      </w:r>
      <w:r>
        <w:rPr>
          <w:rFonts w:eastAsia="仿宋_GB2312"/>
          <w:color w:val="000000"/>
          <w:szCs w:val="32"/>
        </w:rPr>
        <w:t>等信息。</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2.5</w:t>
      </w:r>
      <w:r>
        <w:rPr>
          <w:rFonts w:eastAsia="仿宋_GB2312"/>
          <w:color w:val="000000"/>
          <w:szCs w:val="32"/>
        </w:rPr>
        <w:t>参考的同类产品情况</w:t>
      </w:r>
    </w:p>
    <w:p w:rsidR="000804EC" w:rsidRDefault="009C6EC6">
      <w:pPr>
        <w:spacing w:line="520" w:lineRule="exact"/>
        <w:ind w:firstLineChars="200" w:firstLine="640"/>
        <w:rPr>
          <w:rFonts w:eastAsia="仿宋_GB2312"/>
          <w:color w:val="000000"/>
          <w:szCs w:val="32"/>
        </w:rPr>
      </w:pPr>
      <w:r>
        <w:rPr>
          <w:rFonts w:eastAsia="仿宋_GB2312"/>
          <w:color w:val="000000"/>
          <w:szCs w:val="32"/>
        </w:rPr>
        <w:t>如本公司已有同类产品上市，应在研发背景中描述相比同类产品的区别，包括改进的内容、实现方式、解决的技术问题或临床问题等。</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3</w:t>
      </w:r>
      <w:r>
        <w:rPr>
          <w:rFonts w:eastAsia="仿宋_GB2312"/>
          <w:color w:val="000000"/>
          <w:szCs w:val="32"/>
        </w:rPr>
        <w:t>.</w:t>
      </w:r>
      <w:r>
        <w:rPr>
          <w:rFonts w:eastAsia="仿宋_GB2312"/>
          <w:color w:val="000000"/>
          <w:szCs w:val="32"/>
        </w:rPr>
        <w:t>适用范围</w:t>
      </w:r>
      <w:r>
        <w:rPr>
          <w:rFonts w:eastAsia="仿宋_GB2312" w:hint="eastAsia"/>
          <w:color w:val="000000"/>
          <w:szCs w:val="32"/>
        </w:rPr>
        <w:t>和</w:t>
      </w:r>
      <w:r>
        <w:rPr>
          <w:rFonts w:eastAsia="仿宋_GB2312"/>
          <w:color w:val="000000"/>
          <w:szCs w:val="32"/>
        </w:rPr>
        <w:t>禁忌证</w:t>
      </w:r>
    </w:p>
    <w:p w:rsidR="000804EC" w:rsidRDefault="009C6EC6">
      <w:pPr>
        <w:spacing w:line="520" w:lineRule="exact"/>
        <w:ind w:firstLineChars="200" w:firstLine="640"/>
        <w:rPr>
          <w:rFonts w:eastAsia="仿宋_GB2312"/>
          <w:color w:val="000000"/>
          <w:szCs w:val="32"/>
        </w:rPr>
      </w:pPr>
      <w:r>
        <w:rPr>
          <w:rFonts w:eastAsia="仿宋_GB2312"/>
          <w:color w:val="000000"/>
          <w:szCs w:val="32"/>
        </w:rPr>
        <w:t>适用范围的描述需清晰准确</w:t>
      </w:r>
      <w:r>
        <w:rPr>
          <w:rFonts w:eastAsia="仿宋_GB2312" w:hint="eastAsia"/>
          <w:color w:val="000000"/>
          <w:szCs w:val="32"/>
        </w:rPr>
        <w:t>，</w:t>
      </w:r>
      <w:r>
        <w:rPr>
          <w:rFonts w:eastAsia="仿宋_GB2312"/>
          <w:color w:val="000000"/>
          <w:szCs w:val="32"/>
        </w:rPr>
        <w:t>与申报产品的性能、功</w:t>
      </w:r>
      <w:r>
        <w:rPr>
          <w:rFonts w:eastAsia="仿宋_GB2312"/>
          <w:color w:val="000000"/>
          <w:szCs w:val="32"/>
        </w:rPr>
        <w:t>能相符，并需与临床评价资料结论一致</w:t>
      </w:r>
      <w:r>
        <w:rPr>
          <w:rFonts w:eastAsia="仿宋_GB2312" w:hint="eastAsia"/>
          <w:color w:val="000000"/>
          <w:szCs w:val="32"/>
        </w:rPr>
        <w:t>，</w:t>
      </w:r>
      <w:r>
        <w:rPr>
          <w:rFonts w:eastAsia="仿宋_GB2312"/>
          <w:color w:val="000000"/>
          <w:szCs w:val="32"/>
        </w:rPr>
        <w:t>制定适用范围时应包</w:t>
      </w:r>
      <w:r>
        <w:rPr>
          <w:rFonts w:eastAsia="仿宋_GB2312"/>
          <w:color w:val="000000"/>
          <w:szCs w:val="32"/>
        </w:rPr>
        <w:lastRenderedPageBreak/>
        <w:t>括配合使用器械（如</w:t>
      </w:r>
      <w:r>
        <w:rPr>
          <w:rFonts w:eastAsia="仿宋_GB2312" w:hint="eastAsia"/>
          <w:color w:val="000000"/>
          <w:szCs w:val="32"/>
        </w:rPr>
        <w:t>一次性使用粒籽</w:t>
      </w:r>
      <w:r>
        <w:rPr>
          <w:rFonts w:eastAsia="仿宋_GB2312" w:hint="eastAsia"/>
          <w:color w:val="000000"/>
          <w:szCs w:val="32"/>
        </w:rPr>
        <w:t>、</w:t>
      </w:r>
      <w:r>
        <w:rPr>
          <w:rFonts w:eastAsia="仿宋_GB2312" w:hint="eastAsia"/>
          <w:color w:val="000000"/>
          <w:szCs w:val="32"/>
        </w:rPr>
        <w:t>输送穿刺针</w:t>
      </w:r>
      <w:r>
        <w:rPr>
          <w:rFonts w:eastAsia="仿宋_GB2312" w:hint="eastAsia"/>
          <w:color w:val="000000"/>
          <w:szCs w:val="32"/>
        </w:rPr>
        <w:t>等</w:t>
      </w:r>
      <w:r>
        <w:rPr>
          <w:rFonts w:eastAsia="仿宋_GB2312"/>
          <w:color w:val="000000"/>
          <w:szCs w:val="32"/>
        </w:rPr>
        <w:t>）</w:t>
      </w:r>
      <w:r>
        <w:rPr>
          <w:rFonts w:eastAsia="仿宋_GB2312" w:hint="eastAsia"/>
          <w:color w:val="000000"/>
          <w:szCs w:val="32"/>
        </w:rPr>
        <w:t>。</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例如：“</w:t>
      </w:r>
      <w:r>
        <w:rPr>
          <w:rFonts w:ascii="方正仿宋_GBK" w:eastAsia="方正仿宋_GBK" w:hAnsi="方正仿宋_GBK" w:cs="方正仿宋_GBK" w:hint="eastAsia"/>
          <w:szCs w:val="32"/>
        </w:rPr>
        <w:t>配合一次性使用粒籽和输送穿刺针使用，用于对操作者及其他周边人群的防护”或“用于将放射性粒籽注入支架粒籽囊中，对操作者及其他周边人群提供一定的辐射防护”。</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禁忌证</w:t>
      </w:r>
      <w:r>
        <w:rPr>
          <w:rFonts w:eastAsia="仿宋_GB2312"/>
          <w:color w:val="000000"/>
          <w:szCs w:val="32"/>
        </w:rPr>
        <w:t>：</w:t>
      </w:r>
      <w:r>
        <w:rPr>
          <w:rFonts w:eastAsia="仿宋_GB2312" w:hint="eastAsia"/>
          <w:color w:val="000000"/>
          <w:szCs w:val="32"/>
        </w:rPr>
        <w:t>注册申请人</w:t>
      </w:r>
      <w:r>
        <w:rPr>
          <w:rFonts w:eastAsia="仿宋_GB2312"/>
          <w:color w:val="000000"/>
          <w:szCs w:val="32"/>
        </w:rPr>
        <w:t>应根据产品具体情况明确产品中可能存在的</w:t>
      </w:r>
      <w:r>
        <w:rPr>
          <w:rFonts w:eastAsia="仿宋_GB2312" w:hint="eastAsia"/>
          <w:color w:val="000000"/>
          <w:szCs w:val="32"/>
        </w:rPr>
        <w:t>禁忌证</w:t>
      </w:r>
      <w:r>
        <w:rPr>
          <w:rFonts w:eastAsia="仿宋_GB2312"/>
          <w:color w:val="000000"/>
          <w:szCs w:val="32"/>
        </w:rPr>
        <w:t>。</w:t>
      </w:r>
    </w:p>
    <w:p w:rsidR="000804EC" w:rsidRDefault="009C6EC6">
      <w:pPr>
        <w:spacing w:line="520" w:lineRule="exact"/>
        <w:ind w:firstLineChars="200" w:firstLine="640"/>
        <w:rPr>
          <w:rFonts w:eastAsia="仿宋_GB2312"/>
          <w:color w:val="000000"/>
          <w:szCs w:val="32"/>
          <w:highlight w:val="yellow"/>
        </w:rPr>
      </w:pPr>
      <w:r>
        <w:rPr>
          <w:rFonts w:eastAsia="仿宋_GB2312" w:hint="eastAsia"/>
          <w:color w:val="000000"/>
          <w:szCs w:val="32"/>
        </w:rPr>
        <w:t>4</w:t>
      </w:r>
      <w:r>
        <w:rPr>
          <w:rFonts w:eastAsia="仿宋_GB2312"/>
          <w:color w:val="000000"/>
          <w:szCs w:val="32"/>
        </w:rPr>
        <w:t>.</w:t>
      </w:r>
      <w:r>
        <w:rPr>
          <w:rFonts w:eastAsia="仿宋_GB2312"/>
          <w:szCs w:val="32"/>
        </w:rPr>
        <w:t>不良事件历史记录</w:t>
      </w:r>
    </w:p>
    <w:p w:rsidR="000804EC" w:rsidRDefault="009C6EC6">
      <w:pPr>
        <w:spacing w:line="520" w:lineRule="exact"/>
        <w:ind w:firstLineChars="200" w:firstLine="640"/>
        <w:rPr>
          <w:rFonts w:eastAsia="仿宋_GB2312"/>
          <w:color w:val="000000"/>
          <w:szCs w:val="32"/>
        </w:rPr>
      </w:pPr>
      <w:r>
        <w:rPr>
          <w:rFonts w:eastAsia="仿宋_GB2312"/>
          <w:szCs w:val="32"/>
        </w:rPr>
        <w:t>注册申请人在风险分析时应关注同品种医疗器械产品的不良事件历史记录，收集包括注册注册申请人建立的投诉和不良事件资料库，以及各国监管机构发布的不良事件资料库中相应不良事件数据，并对不良事件进行分析。</w:t>
      </w:r>
    </w:p>
    <w:p w:rsidR="000804EC" w:rsidRDefault="009C6EC6">
      <w:pPr>
        <w:spacing w:line="520" w:lineRule="exact"/>
        <w:ind w:firstLineChars="200" w:firstLine="640"/>
        <w:rPr>
          <w:rFonts w:eastAsia="楷体_GB2312"/>
          <w:b/>
          <w:color w:val="000000"/>
          <w:szCs w:val="32"/>
        </w:rPr>
      </w:pPr>
      <w:r>
        <w:rPr>
          <w:rFonts w:eastAsia="楷体_GB2312"/>
          <w:color w:val="000000"/>
          <w:szCs w:val="32"/>
        </w:rPr>
        <w:t>（三）非临床资料</w:t>
      </w:r>
    </w:p>
    <w:p w:rsidR="000804EC" w:rsidRDefault="009C6EC6">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产品风险管理资料</w:t>
      </w:r>
    </w:p>
    <w:p w:rsidR="000804EC" w:rsidRDefault="009C6EC6">
      <w:pPr>
        <w:spacing w:line="520" w:lineRule="exact"/>
        <w:ind w:firstLineChars="200" w:firstLine="640"/>
        <w:rPr>
          <w:rFonts w:eastAsia="仿宋_GB2312"/>
          <w:color w:val="000000"/>
          <w:szCs w:val="32"/>
        </w:rPr>
      </w:pPr>
      <w:r>
        <w:rPr>
          <w:rFonts w:eastAsia="仿宋_GB2312"/>
          <w:color w:val="000000"/>
          <w:szCs w:val="32"/>
        </w:rPr>
        <w:t>注册申请人需对产品全生命周期实施风险管理，提交风险管理资料</w:t>
      </w:r>
      <w:r>
        <w:rPr>
          <w:rFonts w:eastAsia="仿宋_GB2312" w:hint="eastAsia"/>
          <w:color w:val="000000"/>
          <w:szCs w:val="32"/>
        </w:rPr>
        <w:t>，</w:t>
      </w:r>
      <w:r>
        <w:rPr>
          <w:rFonts w:eastAsia="仿宋_GB2312"/>
          <w:color w:val="000000"/>
          <w:szCs w:val="32"/>
        </w:rPr>
        <w:t>参照</w:t>
      </w:r>
      <w:r>
        <w:rPr>
          <w:rFonts w:eastAsia="仿宋_GB2312"/>
          <w:color w:val="000000"/>
          <w:szCs w:val="32"/>
        </w:rPr>
        <w:t>GB/T 42062</w:t>
      </w:r>
      <w:r>
        <w:rPr>
          <w:rFonts w:eastAsia="仿宋_GB2312"/>
          <w:color w:val="000000"/>
          <w:szCs w:val="32"/>
        </w:rPr>
        <w:t>《医疗器械风险管理对医疗器械的应用》</w:t>
      </w:r>
      <w:r>
        <w:rPr>
          <w:rFonts w:eastAsia="仿宋_GB2312"/>
          <w:color w:val="000000"/>
          <w:szCs w:val="32"/>
        </w:rPr>
        <w:t>。注册申请人在产品注册上市前，需对风险管理过程进行评审。评审需至少确保：风险管理计划已被适当地实施，综合剩余风险是可接受的。评审结果需形成风险管理报告。申报资料格式需符合现行有效的《医疗器械注册申报资料要求和批准证明文件格式》的要求。</w:t>
      </w:r>
    </w:p>
    <w:p w:rsidR="000804EC" w:rsidRDefault="009C6EC6">
      <w:pPr>
        <w:spacing w:line="520" w:lineRule="exact"/>
        <w:ind w:firstLineChars="200" w:firstLine="640"/>
        <w:rPr>
          <w:rFonts w:eastAsia="仿宋_GB2312"/>
          <w:color w:val="000000"/>
          <w:szCs w:val="32"/>
        </w:rPr>
      </w:pPr>
      <w:r>
        <w:t>附</w:t>
      </w:r>
      <w:r>
        <w:rPr>
          <w:rFonts w:hint="eastAsia"/>
        </w:rPr>
        <w:t>录</w:t>
      </w:r>
      <w:r>
        <w:t>依据</w:t>
      </w:r>
      <w:r>
        <w:rPr>
          <w:szCs w:val="32"/>
        </w:rPr>
        <w:t>GB/T 42062</w:t>
      </w:r>
      <w:r>
        <w:rPr>
          <w:szCs w:val="32"/>
        </w:rPr>
        <w:t>标准附录</w:t>
      </w:r>
      <w:r>
        <w:rPr>
          <w:szCs w:val="32"/>
        </w:rPr>
        <w:t>C</w:t>
      </w:r>
      <w:r>
        <w:t>列举了</w:t>
      </w:r>
      <w:r>
        <w:rPr>
          <w:rFonts w:hint="eastAsia"/>
        </w:rPr>
        <w:t>产品</w:t>
      </w:r>
      <w:r>
        <w:t>有关的可能危险示例的不完全清单，以帮助判定与</w:t>
      </w:r>
      <w:r>
        <w:rPr>
          <w:rFonts w:hint="eastAsia"/>
        </w:rPr>
        <w:t>产品</w:t>
      </w:r>
      <w:r>
        <w:t>有关的危险。</w:t>
      </w:r>
      <w:r>
        <w:rPr>
          <w:rFonts w:eastAsia="仿宋_GB2312" w:hint="eastAsia"/>
          <w:color w:val="000000"/>
        </w:rPr>
        <w:t>本章给出的风险要素及其示例是常见的而不是全部的。</w:t>
      </w:r>
      <w:r>
        <w:rPr>
          <w:rFonts w:eastAsia="仿宋_GB2312" w:hint="eastAsia"/>
          <w:color w:val="000000"/>
        </w:rPr>
        <w:t>注册</w:t>
      </w:r>
      <w:r>
        <w:rPr>
          <w:rFonts w:eastAsia="仿宋_GB2312" w:hint="eastAsia"/>
          <w:color w:val="000000"/>
        </w:rPr>
        <w:t>申请人应按照</w:t>
      </w:r>
      <w:r>
        <w:rPr>
          <w:rFonts w:eastAsia="仿宋_GB2312" w:hint="eastAsia"/>
          <w:color w:val="000000"/>
        </w:rPr>
        <w:t>GB/T 42062</w:t>
      </w:r>
      <w:r>
        <w:rPr>
          <w:rFonts w:eastAsia="仿宋_GB2312" w:hint="eastAsia"/>
          <w:color w:val="000000"/>
        </w:rPr>
        <w:t>中规定的过程和方法，在产品整个生命周期内建立、形成文件和保持一个持续的过程，用以</w:t>
      </w:r>
      <w:r>
        <w:rPr>
          <w:rFonts w:eastAsia="仿宋_GB2312" w:hint="eastAsia"/>
          <w:color w:val="000000"/>
        </w:rPr>
        <w:lastRenderedPageBreak/>
        <w:t>判定</w:t>
      </w:r>
      <w:r>
        <w:rPr>
          <w:rFonts w:eastAsia="仿宋_GB2312" w:hint="eastAsia"/>
          <w:color w:val="000000"/>
        </w:rPr>
        <w:t>与医疗器械有关的危险、估计和评价相关的风险、控制这些风险并监视上述控制的有效性，以充分保证产品的安全和有效。</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产品技术要求的主要性能指标</w:t>
      </w:r>
    </w:p>
    <w:p w:rsidR="000804EC" w:rsidRDefault="009C6EC6">
      <w:pPr>
        <w:spacing w:line="520" w:lineRule="exact"/>
        <w:ind w:firstLineChars="200" w:firstLine="640"/>
        <w:rPr>
          <w:rFonts w:eastAsia="仿宋_GB2312"/>
          <w:color w:val="000000"/>
          <w:szCs w:val="32"/>
        </w:rPr>
      </w:pPr>
      <w:r>
        <w:rPr>
          <w:rFonts w:eastAsia="仿宋_GB2312"/>
          <w:color w:val="000000"/>
          <w:szCs w:val="32"/>
        </w:rPr>
        <w:t>产品技术要求需符合相关国家标准、行业标准和有关法律、法规的相应要求。在此基础上，注册申请人需根据产品的特点，制定保证产品安全、有效的技术要求。产品技术要求中试验方法需依据有关国家标准、行业标准、国际标准制订，或经过验证。</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2.1</w:t>
      </w:r>
      <w:r>
        <w:rPr>
          <w:rFonts w:eastAsia="仿宋_GB2312"/>
          <w:color w:val="000000"/>
          <w:szCs w:val="32"/>
        </w:rPr>
        <w:t>产品型号</w:t>
      </w:r>
      <w:r>
        <w:rPr>
          <w:rFonts w:eastAsia="仿宋_GB2312"/>
          <w:color w:val="000000"/>
          <w:szCs w:val="32"/>
        </w:rPr>
        <w:t>/</w:t>
      </w:r>
      <w:r>
        <w:rPr>
          <w:rFonts w:eastAsia="仿宋_GB2312"/>
          <w:color w:val="000000"/>
          <w:szCs w:val="32"/>
        </w:rPr>
        <w:t>规格及其划分的说明</w:t>
      </w:r>
    </w:p>
    <w:p w:rsidR="000804EC" w:rsidRDefault="009C6EC6">
      <w:pPr>
        <w:spacing w:line="520" w:lineRule="exact"/>
        <w:ind w:firstLineChars="200" w:firstLine="640"/>
        <w:rPr>
          <w:rFonts w:eastAsia="仿宋_GB2312"/>
          <w:color w:val="000000"/>
          <w:szCs w:val="32"/>
        </w:rPr>
      </w:pPr>
      <w:r>
        <w:rPr>
          <w:rFonts w:eastAsia="仿宋_GB2312"/>
          <w:color w:val="000000"/>
          <w:szCs w:val="32"/>
        </w:rPr>
        <w:t>说明产品的型号、规格，明确产品型号、规格的划分说明。需包含以下产品相关信息：</w:t>
      </w:r>
    </w:p>
    <w:p w:rsidR="000804EC" w:rsidRDefault="009C6EC6">
      <w:pPr>
        <w:spacing w:line="520" w:lineRule="exact"/>
        <w:ind w:firstLineChars="200" w:firstLine="640"/>
        <w:jc w:val="left"/>
        <w:rPr>
          <w:rFonts w:eastAsia="仿宋_GB2312"/>
          <w:color w:val="000000"/>
          <w:szCs w:val="32"/>
        </w:rPr>
      </w:pPr>
      <w:r>
        <w:rPr>
          <w:rFonts w:eastAsia="仿宋_GB2312"/>
          <w:color w:val="000000"/>
          <w:szCs w:val="32"/>
        </w:rPr>
        <w:t>2.1.1</w:t>
      </w:r>
      <w:r>
        <w:rPr>
          <w:rFonts w:eastAsia="仿宋_GB2312" w:hint="eastAsia"/>
          <w:color w:val="000000"/>
          <w:szCs w:val="32"/>
        </w:rPr>
        <w:t>明确</w:t>
      </w:r>
      <w:r>
        <w:rPr>
          <w:rFonts w:eastAsia="仿宋_GB2312"/>
          <w:color w:val="000000"/>
          <w:szCs w:val="32"/>
        </w:rPr>
        <w:t>产品的组成、各组成部</w:t>
      </w:r>
      <w:r>
        <w:rPr>
          <w:rFonts w:eastAsia="仿宋_GB2312"/>
          <w:color w:val="000000"/>
          <w:szCs w:val="32"/>
        </w:rPr>
        <w:t>分的材料牌号</w:t>
      </w:r>
      <w:r>
        <w:rPr>
          <w:rFonts w:eastAsia="仿宋_GB2312"/>
          <w:color w:val="000000"/>
          <w:szCs w:val="32"/>
        </w:rPr>
        <w:t>/</w:t>
      </w:r>
      <w:r>
        <w:rPr>
          <w:rFonts w:eastAsia="仿宋_GB2312"/>
          <w:color w:val="000000"/>
          <w:szCs w:val="32"/>
        </w:rPr>
        <w:t>商品名及符合的标准</w:t>
      </w:r>
      <w:r>
        <w:rPr>
          <w:rFonts w:eastAsia="仿宋_GB2312" w:hint="eastAsia"/>
          <w:color w:val="000000"/>
          <w:szCs w:val="32"/>
        </w:rPr>
        <w:t>（</w:t>
      </w:r>
      <w:r>
        <w:rPr>
          <w:rFonts w:eastAsia="仿宋_GB2312" w:hint="eastAsia"/>
          <w:color w:val="000000"/>
          <w:szCs w:val="32"/>
        </w:rPr>
        <w:t>如适用</w:t>
      </w:r>
      <w:r>
        <w:rPr>
          <w:rFonts w:eastAsia="仿宋_GB2312" w:hint="eastAsia"/>
          <w:color w:val="000000"/>
          <w:szCs w:val="32"/>
        </w:rPr>
        <w:t>）</w:t>
      </w:r>
      <w:r>
        <w:rPr>
          <w:rFonts w:eastAsia="仿宋_GB2312"/>
          <w:color w:val="000000"/>
          <w:szCs w:val="32"/>
        </w:rPr>
        <w:t>。</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2.1.2</w:t>
      </w:r>
      <w:r>
        <w:rPr>
          <w:rFonts w:eastAsia="仿宋_GB2312"/>
          <w:color w:val="000000"/>
          <w:szCs w:val="32"/>
        </w:rPr>
        <w:t>提供各型号产品的结构图并标识关键尺寸。</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2.1.3</w:t>
      </w:r>
      <w:r>
        <w:rPr>
          <w:rFonts w:eastAsia="仿宋_GB2312"/>
          <w:color w:val="000000"/>
          <w:szCs w:val="32"/>
        </w:rPr>
        <w:t>提供产品关键尺寸信息，</w:t>
      </w:r>
      <w:r>
        <w:rPr>
          <w:rFonts w:eastAsia="仿宋_GB2312"/>
          <w:color w:val="000000"/>
          <w:szCs w:val="32"/>
        </w:rPr>
        <w:t>如</w:t>
      </w:r>
      <w:r>
        <w:rPr>
          <w:rFonts w:eastAsia="仿宋_GB2312" w:hint="eastAsia"/>
          <w:color w:val="000000"/>
          <w:szCs w:val="32"/>
        </w:rPr>
        <w:t>总长、推杆直径和伸出长度（或工作行程）</w:t>
      </w:r>
      <w:r>
        <w:rPr>
          <w:rFonts w:eastAsia="仿宋_GB2312"/>
          <w:color w:val="000000"/>
          <w:szCs w:val="32"/>
        </w:rPr>
        <w:t>、</w:t>
      </w:r>
      <w:r>
        <w:rPr>
          <w:rFonts w:eastAsia="仿宋_GB2312" w:hint="eastAsia"/>
          <w:color w:val="000000"/>
          <w:szCs w:val="32"/>
        </w:rPr>
        <w:t>连接头尺寸（如适用）</w:t>
      </w:r>
      <w:r>
        <w:rPr>
          <w:rFonts w:eastAsia="仿宋_GB2312"/>
          <w:color w:val="000000"/>
          <w:szCs w:val="32"/>
        </w:rPr>
        <w:t>等</w:t>
      </w:r>
      <w:r>
        <w:rPr>
          <w:rFonts w:eastAsia="仿宋_GB2312"/>
          <w:color w:val="000000"/>
          <w:szCs w:val="32"/>
        </w:rPr>
        <w:t>。</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2.2</w:t>
      </w:r>
      <w:r>
        <w:rPr>
          <w:rFonts w:eastAsia="仿宋_GB2312"/>
          <w:color w:val="000000"/>
          <w:szCs w:val="32"/>
        </w:rPr>
        <w:t>性能指标</w:t>
      </w:r>
    </w:p>
    <w:p w:rsidR="000804EC" w:rsidRDefault="009C6EC6">
      <w:pPr>
        <w:spacing w:line="520" w:lineRule="exact"/>
        <w:ind w:firstLineChars="200" w:firstLine="640"/>
        <w:rPr>
          <w:rFonts w:eastAsia="仿宋_GB2312"/>
          <w:color w:val="000000"/>
          <w:szCs w:val="32"/>
        </w:rPr>
      </w:pPr>
      <w:r>
        <w:rPr>
          <w:rFonts w:eastAsia="仿宋_GB2312"/>
          <w:color w:val="000000"/>
          <w:szCs w:val="32"/>
        </w:rPr>
        <w:t>产品技术要求的主要性能指标需包括以下适用内容：</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2.2.1</w:t>
      </w:r>
      <w:r>
        <w:rPr>
          <w:rFonts w:eastAsia="仿宋_GB2312"/>
          <w:color w:val="000000"/>
          <w:szCs w:val="32"/>
          <w:lang w:val="zh-CN"/>
        </w:rPr>
        <w:t>产品</w:t>
      </w:r>
      <w:r>
        <w:rPr>
          <w:rFonts w:eastAsia="仿宋_GB2312" w:hint="eastAsia"/>
          <w:color w:val="000000"/>
          <w:szCs w:val="32"/>
        </w:rPr>
        <w:t>外观、标识（如适用）</w:t>
      </w:r>
      <w:r>
        <w:rPr>
          <w:rFonts w:eastAsia="仿宋_GB2312"/>
          <w:color w:val="000000"/>
          <w:szCs w:val="32"/>
        </w:rPr>
        <w:t>。</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2.2.2</w:t>
      </w:r>
      <w:r>
        <w:rPr>
          <w:rFonts w:eastAsia="仿宋_GB2312"/>
          <w:color w:val="000000"/>
          <w:szCs w:val="32"/>
        </w:rPr>
        <w:t>产品重要部位尺寸和公差。</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2.2.3</w:t>
      </w:r>
      <w:r>
        <w:rPr>
          <w:rFonts w:eastAsia="仿宋_GB2312" w:hint="eastAsia"/>
          <w:color w:val="000000"/>
          <w:szCs w:val="32"/>
        </w:rPr>
        <w:t>金属材料的耐腐蚀性能。</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2.2.4</w:t>
      </w:r>
      <w:r>
        <w:rPr>
          <w:rFonts w:eastAsia="仿宋_GB2312" w:hint="eastAsia"/>
          <w:color w:val="000000"/>
          <w:szCs w:val="32"/>
        </w:rPr>
        <w:t>产品使用性能，包括推杆和植入枪枪体的配合、推杆滑块的锁定（如适用）、滑块档位与推杆伸出长度的关系（如适用）等。</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2.2.</w:t>
      </w:r>
      <w:r>
        <w:rPr>
          <w:rFonts w:eastAsia="仿宋_GB2312" w:hint="eastAsia"/>
          <w:color w:val="000000"/>
          <w:szCs w:val="32"/>
        </w:rPr>
        <w:t>5</w:t>
      </w:r>
      <w:r>
        <w:rPr>
          <w:rFonts w:eastAsia="仿宋_GB2312" w:hint="eastAsia"/>
          <w:color w:val="000000"/>
          <w:szCs w:val="32"/>
        </w:rPr>
        <w:t>产品配合性能（如适用），包括连接头与植入器主</w:t>
      </w:r>
      <w:r>
        <w:rPr>
          <w:rFonts w:eastAsia="仿宋_GB2312" w:hint="eastAsia"/>
          <w:color w:val="000000"/>
          <w:szCs w:val="32"/>
        </w:rPr>
        <w:lastRenderedPageBreak/>
        <w:t>体的连接牢固性、连接头与配合使用穿刺针的适配性与连接牢固性、粒籽仓与植入器主体的适配性与连接牢固性等。</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2.2.</w:t>
      </w:r>
      <w:r>
        <w:rPr>
          <w:rFonts w:eastAsia="仿宋_GB2312" w:hint="eastAsia"/>
          <w:color w:val="000000"/>
          <w:szCs w:val="32"/>
        </w:rPr>
        <w:t>6</w:t>
      </w:r>
      <w:r>
        <w:rPr>
          <w:rFonts w:eastAsia="仿宋_GB2312"/>
          <w:color w:val="000000"/>
          <w:szCs w:val="32"/>
        </w:rPr>
        <w:t>灭菌产品的无菌性能</w:t>
      </w:r>
      <w:r>
        <w:rPr>
          <w:rFonts w:eastAsia="仿宋_GB2312" w:hint="eastAsia"/>
          <w:color w:val="000000"/>
          <w:szCs w:val="32"/>
        </w:rPr>
        <w:t>（</w:t>
      </w:r>
      <w:r>
        <w:rPr>
          <w:rFonts w:eastAsia="仿宋_GB2312" w:hint="eastAsia"/>
          <w:color w:val="000000"/>
          <w:szCs w:val="32"/>
        </w:rPr>
        <w:t>如适用</w:t>
      </w:r>
      <w:r>
        <w:rPr>
          <w:rFonts w:eastAsia="仿宋_GB2312" w:hint="eastAsia"/>
          <w:color w:val="000000"/>
          <w:szCs w:val="32"/>
        </w:rPr>
        <w:t>）</w:t>
      </w:r>
      <w:r>
        <w:rPr>
          <w:rFonts w:eastAsia="仿宋_GB2312"/>
          <w:color w:val="000000"/>
          <w:szCs w:val="32"/>
        </w:rPr>
        <w:t>。</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2.2.</w:t>
      </w:r>
      <w:r>
        <w:rPr>
          <w:rFonts w:eastAsia="仿宋_GB2312" w:hint="eastAsia"/>
          <w:color w:val="000000"/>
          <w:szCs w:val="32"/>
        </w:rPr>
        <w:t>7</w:t>
      </w:r>
      <w:r>
        <w:rPr>
          <w:rFonts w:eastAsia="仿宋_GB2312"/>
          <w:color w:val="000000"/>
          <w:szCs w:val="32"/>
        </w:rPr>
        <w:t>若灭菌使用的方法涉及出现残留，需对允许的残留量进行规定，如采用环氧乙烷灭菌的产品的环氧乙烷残留量的要求</w:t>
      </w:r>
      <w:r>
        <w:rPr>
          <w:rFonts w:eastAsia="仿宋_GB2312" w:hint="eastAsia"/>
          <w:color w:val="000000"/>
          <w:szCs w:val="32"/>
        </w:rPr>
        <w:t>（</w:t>
      </w:r>
      <w:r>
        <w:rPr>
          <w:rFonts w:eastAsia="仿宋_GB2312" w:hint="eastAsia"/>
          <w:color w:val="000000"/>
          <w:szCs w:val="32"/>
        </w:rPr>
        <w:t>如适用</w:t>
      </w:r>
      <w:r>
        <w:rPr>
          <w:rFonts w:eastAsia="仿宋_GB2312" w:hint="eastAsia"/>
          <w:color w:val="000000"/>
          <w:szCs w:val="32"/>
        </w:rPr>
        <w:t>）</w:t>
      </w:r>
      <w:r>
        <w:rPr>
          <w:rFonts w:eastAsia="仿宋_GB2312"/>
          <w:color w:val="000000"/>
          <w:szCs w:val="32"/>
        </w:rPr>
        <w:t>。</w:t>
      </w:r>
    </w:p>
    <w:p w:rsidR="000804EC" w:rsidRDefault="009C6EC6">
      <w:pPr>
        <w:spacing w:line="520" w:lineRule="exact"/>
        <w:ind w:firstLineChars="200" w:firstLine="640"/>
        <w:rPr>
          <w:rFonts w:eastAsia="仿宋_GB2312"/>
          <w:color w:val="000000"/>
          <w:szCs w:val="32"/>
          <w:highlight w:val="yellow"/>
        </w:rPr>
      </w:pPr>
      <w:r>
        <w:rPr>
          <w:rFonts w:eastAsia="仿宋_GB2312"/>
          <w:color w:val="000000"/>
          <w:szCs w:val="32"/>
        </w:rPr>
        <w:t>2.2.</w:t>
      </w:r>
      <w:r>
        <w:rPr>
          <w:rFonts w:eastAsia="仿宋_GB2312" w:hint="eastAsia"/>
          <w:color w:val="000000"/>
          <w:szCs w:val="32"/>
        </w:rPr>
        <w:t>8</w:t>
      </w:r>
      <w:r>
        <w:rPr>
          <w:rFonts w:eastAsia="仿宋_GB2312"/>
          <w:color w:val="000000"/>
          <w:szCs w:val="32"/>
        </w:rPr>
        <w:t>产品的</w:t>
      </w:r>
      <w:r>
        <w:rPr>
          <w:rFonts w:eastAsia="仿宋_GB2312" w:hint="eastAsia"/>
          <w:color w:val="000000"/>
          <w:szCs w:val="32"/>
        </w:rPr>
        <w:t>射线防护</w:t>
      </w:r>
      <w:r>
        <w:rPr>
          <w:rFonts w:eastAsia="仿宋_GB2312"/>
          <w:color w:val="000000"/>
          <w:szCs w:val="32"/>
        </w:rPr>
        <w:t>性能</w:t>
      </w:r>
      <w:r>
        <w:rPr>
          <w:rFonts w:eastAsia="仿宋_GB2312" w:hint="eastAsia"/>
          <w:color w:val="000000"/>
          <w:szCs w:val="32"/>
        </w:rPr>
        <w:t>。</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2.2.9</w:t>
      </w:r>
      <w:r>
        <w:rPr>
          <w:rFonts w:eastAsia="仿宋_GB2312"/>
          <w:color w:val="000000"/>
          <w:szCs w:val="32"/>
        </w:rPr>
        <w:t>根据产品宣称的技术特点制定的其他性能要求</w:t>
      </w:r>
      <w:r>
        <w:rPr>
          <w:rFonts w:eastAsia="仿宋_GB2312" w:hint="eastAsia"/>
          <w:color w:val="000000"/>
          <w:szCs w:val="32"/>
        </w:rPr>
        <w:t>。</w:t>
      </w:r>
    </w:p>
    <w:p w:rsidR="000804EC" w:rsidRDefault="009C6EC6">
      <w:pPr>
        <w:spacing w:line="520" w:lineRule="exact"/>
        <w:ind w:firstLineChars="200" w:firstLine="640"/>
        <w:rPr>
          <w:rFonts w:eastAsia="仿宋_GB2312"/>
          <w:color w:val="000000"/>
          <w:szCs w:val="32"/>
        </w:rPr>
      </w:pPr>
      <w:r>
        <w:rPr>
          <w:rFonts w:eastAsia="仿宋_GB2312"/>
          <w:color w:val="000000"/>
          <w:szCs w:val="32"/>
        </w:rPr>
        <w:t>2.3</w:t>
      </w:r>
      <w:r>
        <w:rPr>
          <w:rFonts w:eastAsia="仿宋_GB2312"/>
          <w:color w:val="000000"/>
          <w:szCs w:val="32"/>
        </w:rPr>
        <w:t>检验方法</w:t>
      </w:r>
    </w:p>
    <w:p w:rsidR="000804EC" w:rsidRDefault="009C6EC6">
      <w:pPr>
        <w:spacing w:line="520" w:lineRule="exact"/>
        <w:ind w:firstLineChars="200" w:firstLine="640"/>
        <w:rPr>
          <w:rFonts w:eastAsia="仿宋_GB2312"/>
          <w:color w:val="000000"/>
          <w:szCs w:val="32"/>
        </w:rPr>
      </w:pPr>
      <w:r>
        <w:rPr>
          <w:rFonts w:eastAsia="仿宋_GB2312"/>
          <w:color w:val="000000"/>
          <w:szCs w:val="32"/>
        </w:rPr>
        <w:t>产品的检验方法需根据技术性能指标设定，检验方法需优先采用公认的或已颁布的标准检验方法；自建检</w:t>
      </w:r>
      <w:r>
        <w:rPr>
          <w:rFonts w:eastAsia="仿宋_GB2312"/>
          <w:color w:val="000000"/>
          <w:szCs w:val="32"/>
        </w:rPr>
        <w:t>验方法需提供相应的方法学依据及理论基础，同时保证检验方法具有可操作性和可重现性，必要时可附相应图示进行说明，文本较大的可以附录形式提供。</w:t>
      </w:r>
    </w:p>
    <w:p w:rsidR="000804EC" w:rsidRDefault="009C6EC6">
      <w:pPr>
        <w:pStyle w:val="1"/>
        <w:spacing w:line="520" w:lineRule="exact"/>
        <w:ind w:firstLine="640"/>
        <w:rPr>
          <w:color w:val="000000"/>
        </w:rPr>
      </w:pPr>
      <w:r>
        <w:rPr>
          <w:color w:val="000000"/>
        </w:rPr>
        <w:t>3.</w:t>
      </w:r>
      <w:r>
        <w:rPr>
          <w:color w:val="000000"/>
        </w:rPr>
        <w:t>同一注册单元内检验典型性产品确定原则</w:t>
      </w:r>
    </w:p>
    <w:p w:rsidR="000804EC" w:rsidRDefault="009C6EC6">
      <w:pPr>
        <w:spacing w:line="520" w:lineRule="exact"/>
        <w:ind w:firstLineChars="200" w:firstLine="640"/>
        <w:rPr>
          <w:rFonts w:eastAsia="仿宋_GB2312"/>
          <w:color w:val="000000"/>
          <w:szCs w:val="32"/>
        </w:rPr>
      </w:pPr>
      <w:r>
        <w:rPr>
          <w:rFonts w:eastAsia="仿宋_GB2312"/>
          <w:color w:val="000000"/>
          <w:szCs w:val="32"/>
        </w:rPr>
        <w:t>同一注册单元内所检验的产品应当能够代表本注册单元内其他产品的安全性和有效性，并提供典型性检验样品的确定依据。</w:t>
      </w:r>
      <w:r>
        <w:rPr>
          <w:rFonts w:eastAsia="仿宋_GB2312"/>
          <w:bCs/>
          <w:color w:val="000000"/>
          <w:szCs w:val="32"/>
        </w:rPr>
        <w:t>组成材料、结构、性能等具有差异的产品，建议分别选取典型性型号，进行差异性检测</w:t>
      </w:r>
      <w:r>
        <w:rPr>
          <w:rFonts w:eastAsia="仿宋_GB2312" w:hint="eastAsia"/>
          <w:bCs/>
          <w:color w:val="000000"/>
          <w:szCs w:val="32"/>
        </w:rPr>
        <w:t>，</w:t>
      </w:r>
      <w:r>
        <w:rPr>
          <w:rFonts w:eastAsia="仿宋_GB2312" w:hint="eastAsia"/>
          <w:bCs/>
          <w:color w:val="000000"/>
          <w:szCs w:val="32"/>
        </w:rPr>
        <w:t>例如：不同结构的连接头、一体式与分体式的推杆等</w:t>
      </w:r>
      <w:r>
        <w:rPr>
          <w:rFonts w:eastAsia="仿宋_GB2312" w:hint="eastAsia"/>
          <w:bCs/>
          <w:color w:val="000000"/>
          <w:szCs w:val="32"/>
        </w:rPr>
        <w:t>。</w:t>
      </w:r>
    </w:p>
    <w:p w:rsidR="000804EC" w:rsidRDefault="009C6EC6">
      <w:pPr>
        <w:spacing w:line="520" w:lineRule="exact"/>
        <w:ind w:firstLineChars="200" w:firstLine="640"/>
        <w:rPr>
          <w:rFonts w:eastAsia="仿宋_GB2312"/>
          <w:color w:val="000000"/>
          <w:szCs w:val="32"/>
        </w:rPr>
      </w:pPr>
      <w:r>
        <w:rPr>
          <w:rFonts w:eastAsia="仿宋_GB2312"/>
          <w:color w:val="000000"/>
          <w:szCs w:val="32"/>
        </w:rPr>
        <w:t>4.</w:t>
      </w:r>
      <w:r>
        <w:rPr>
          <w:rFonts w:eastAsia="仿宋_GB2312"/>
          <w:color w:val="000000"/>
          <w:szCs w:val="32"/>
        </w:rPr>
        <w:t>研究资料</w:t>
      </w:r>
    </w:p>
    <w:p w:rsidR="000804EC" w:rsidRDefault="009C6EC6">
      <w:pPr>
        <w:spacing w:line="520" w:lineRule="exact"/>
        <w:ind w:firstLineChars="200" w:firstLine="640"/>
        <w:jc w:val="left"/>
        <w:rPr>
          <w:rFonts w:eastAsia="仿宋_GB2312"/>
          <w:color w:val="000000"/>
          <w:szCs w:val="32"/>
        </w:rPr>
      </w:pPr>
      <w:r>
        <w:rPr>
          <w:rFonts w:eastAsia="仿宋_GB2312"/>
          <w:color w:val="000000"/>
          <w:szCs w:val="32"/>
        </w:rPr>
        <w:t>4.1</w:t>
      </w:r>
      <w:r>
        <w:rPr>
          <w:rFonts w:eastAsia="仿宋_GB2312"/>
          <w:color w:val="000000"/>
          <w:szCs w:val="32"/>
        </w:rPr>
        <w:t>化学和物理性能研究</w:t>
      </w:r>
    </w:p>
    <w:p w:rsidR="000804EC" w:rsidRDefault="009C6EC6">
      <w:pPr>
        <w:spacing w:line="520" w:lineRule="exact"/>
        <w:ind w:firstLineChars="200" w:firstLine="640"/>
        <w:rPr>
          <w:rFonts w:eastAsia="仿宋_GB2312"/>
          <w:color w:val="000000"/>
          <w:szCs w:val="32"/>
        </w:rPr>
      </w:pPr>
      <w:r>
        <w:rPr>
          <w:rFonts w:eastAsia="仿宋_GB2312" w:hint="eastAsia"/>
          <w:szCs w:val="32"/>
        </w:rPr>
        <w:t>4.1.1</w:t>
      </w:r>
      <w:r>
        <w:rPr>
          <w:rFonts w:eastAsia="仿宋_GB2312"/>
          <w:szCs w:val="32"/>
        </w:rPr>
        <w:t>应当提供产品性能研究资料以及产品技术要求的研究和编写说明，应提交</w:t>
      </w:r>
      <w:r>
        <w:rPr>
          <w:rFonts w:eastAsia="仿宋_GB2312" w:hint="eastAsia"/>
          <w:szCs w:val="20"/>
        </w:rPr>
        <w:t>产品技术要求中性能指标的确定依据、设计输入来源以及临床意义，</w:t>
      </w:r>
      <w:r>
        <w:rPr>
          <w:rFonts w:eastAsia="仿宋_GB2312"/>
          <w:szCs w:val="32"/>
        </w:rPr>
        <w:t>所采用的标准或方法、采用的原因及理论基础。</w:t>
      </w:r>
    </w:p>
    <w:p w:rsidR="000804EC" w:rsidRDefault="009C6EC6">
      <w:pPr>
        <w:spacing w:line="520" w:lineRule="exact"/>
        <w:ind w:firstLineChars="200" w:firstLine="640"/>
        <w:rPr>
          <w:rFonts w:eastAsia="仿宋_GB2312"/>
          <w:color w:val="000000"/>
          <w:szCs w:val="32"/>
        </w:rPr>
      </w:pPr>
      <w:r>
        <w:rPr>
          <w:rFonts w:eastAsia="仿宋_GB2312"/>
          <w:color w:val="000000"/>
          <w:szCs w:val="32"/>
        </w:rPr>
        <w:lastRenderedPageBreak/>
        <w:t>4.</w:t>
      </w:r>
      <w:r>
        <w:rPr>
          <w:rFonts w:eastAsia="仿宋_GB2312" w:hint="eastAsia"/>
          <w:color w:val="000000"/>
          <w:szCs w:val="32"/>
        </w:rPr>
        <w:t>1.</w:t>
      </w:r>
      <w:r>
        <w:rPr>
          <w:rFonts w:eastAsia="仿宋_GB2312"/>
          <w:color w:val="000000"/>
          <w:szCs w:val="32"/>
        </w:rPr>
        <w:t>2</w:t>
      </w:r>
      <w:r>
        <w:rPr>
          <w:rFonts w:eastAsia="仿宋_GB2312" w:hint="eastAsia"/>
          <w:color w:val="000000"/>
          <w:szCs w:val="32"/>
        </w:rPr>
        <w:t>射线防护性能</w:t>
      </w:r>
    </w:p>
    <w:p w:rsidR="000804EC" w:rsidRDefault="009C6EC6">
      <w:pPr>
        <w:tabs>
          <w:tab w:val="left" w:pos="2240"/>
        </w:tabs>
        <w:spacing w:line="520" w:lineRule="exact"/>
        <w:ind w:firstLineChars="200" w:firstLine="640"/>
        <w:rPr>
          <w:rFonts w:eastAsia="仿宋_GB2312"/>
          <w:color w:val="000000"/>
          <w:szCs w:val="32"/>
        </w:rPr>
      </w:pPr>
      <w:r>
        <w:rPr>
          <w:rFonts w:eastAsia="仿宋_GB2312"/>
          <w:color w:val="000000"/>
          <w:szCs w:val="32"/>
        </w:rPr>
        <w:t>明确</w:t>
      </w:r>
      <w:r>
        <w:rPr>
          <w:rFonts w:eastAsia="仿宋_GB2312" w:hint="eastAsia"/>
          <w:color w:val="000000"/>
          <w:szCs w:val="32"/>
        </w:rPr>
        <w:t>起防护作用的材料特点和防护机理，说明产品厚度设计的考量。提供射线防护性能的验证报告及测试用放射性粒籽活度、表面辐射水平的确定依据，一般应包括植入器主体、粒籽仓、起防护作用的附件（如粒籽盒、灭菌盒等），</w:t>
      </w:r>
      <w:r>
        <w:rPr>
          <w:rFonts w:eastAsia="仿宋_GB2312" w:hint="eastAsia"/>
          <w:color w:val="000000"/>
          <w:szCs w:val="32"/>
        </w:rPr>
        <w:t>建议采用最大活度的放射性粒籽进行验证，并对放射性粒籽置入防护产品前后的辐射水平进行对比验证。</w:t>
      </w:r>
      <w:r>
        <w:rPr>
          <w:rFonts w:eastAsia="仿宋_GB2312" w:hint="eastAsia"/>
          <w:color w:val="000000"/>
          <w:szCs w:val="32"/>
        </w:rPr>
        <w:t>如植入器主体结构不同，应</w:t>
      </w:r>
      <w:r>
        <w:rPr>
          <w:rFonts w:eastAsia="仿宋_GB2312" w:hint="eastAsia"/>
          <w:color w:val="000000"/>
          <w:szCs w:val="32"/>
        </w:rPr>
        <w:t>分别进行验证。</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4.1.3</w:t>
      </w:r>
      <w:r>
        <w:rPr>
          <w:rFonts w:eastAsia="仿宋_GB2312" w:hint="eastAsia"/>
          <w:color w:val="000000"/>
          <w:szCs w:val="32"/>
        </w:rPr>
        <w:t>联合使用</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产品预期与</w:t>
      </w:r>
      <w:r>
        <w:rPr>
          <w:rFonts w:eastAsia="仿宋_GB2312" w:hint="eastAsia"/>
          <w:color w:val="000000"/>
          <w:szCs w:val="32"/>
        </w:rPr>
        <w:t>放射性粒籽、穿刺针等</w:t>
      </w:r>
      <w:r>
        <w:rPr>
          <w:rFonts w:eastAsia="仿宋_GB2312" w:hint="eastAsia"/>
          <w:color w:val="000000"/>
          <w:szCs w:val="32"/>
        </w:rPr>
        <w:t>联合使用，应当提供证明联合使用</w:t>
      </w:r>
      <w:r>
        <w:rPr>
          <w:rFonts w:eastAsia="仿宋_GB2312" w:hint="eastAsia"/>
          <w:color w:val="000000"/>
          <w:szCs w:val="32"/>
        </w:rPr>
        <w:t>兼容性</w:t>
      </w:r>
      <w:r>
        <w:rPr>
          <w:rFonts w:eastAsia="仿宋_GB2312" w:hint="eastAsia"/>
          <w:color w:val="000000"/>
          <w:szCs w:val="32"/>
        </w:rPr>
        <w:t>研究资料，</w:t>
      </w:r>
      <w:r>
        <w:rPr>
          <w:rFonts w:eastAsia="仿宋_GB2312" w:hint="eastAsia"/>
          <w:color w:val="000000"/>
          <w:szCs w:val="32"/>
        </w:rPr>
        <w:t>应考虑粒籽仓的结构设计、穿刺针连接类型、粒籽的装载与递送等，可使用模拟放射粒籽进行模拟使用验证。对于不带粒籽仓的产品，应提供与其配合的粒籽仓信息。</w:t>
      </w:r>
    </w:p>
    <w:p w:rsidR="000804EC" w:rsidRDefault="009C6EC6">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2</w:t>
      </w:r>
      <w:r>
        <w:rPr>
          <w:rFonts w:eastAsia="仿宋_GB2312"/>
          <w:color w:val="000000"/>
          <w:szCs w:val="32"/>
        </w:rPr>
        <w:t>生物学特性研究</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放射性粒籽植入防护产品</w:t>
      </w:r>
      <w:r>
        <w:rPr>
          <w:rFonts w:eastAsia="仿宋_GB2312" w:hint="eastAsia"/>
          <w:color w:val="000000"/>
          <w:szCs w:val="32"/>
        </w:rPr>
        <w:t>的推杆组件头端存在与组织接触的风险，</w:t>
      </w:r>
      <w:r>
        <w:rPr>
          <w:rFonts w:eastAsia="仿宋_GB2312" w:hint="eastAsia"/>
          <w:szCs w:val="32"/>
        </w:rPr>
        <w:t>申请人应按</w:t>
      </w:r>
      <w:r>
        <w:rPr>
          <w:rFonts w:eastAsia="仿宋_GB2312"/>
          <w:szCs w:val="32"/>
        </w:rPr>
        <w:t>GB/T 16886.1</w:t>
      </w:r>
      <w:r>
        <w:rPr>
          <w:rFonts w:eastAsia="仿宋_GB2312"/>
          <w:szCs w:val="32"/>
        </w:rPr>
        <w:t>《医疗器械生物学评价第</w:t>
      </w:r>
      <w:r>
        <w:rPr>
          <w:rFonts w:eastAsia="仿宋_GB2312"/>
          <w:szCs w:val="32"/>
        </w:rPr>
        <w:t>1</w:t>
      </w:r>
      <w:r>
        <w:rPr>
          <w:rFonts w:eastAsia="仿宋_GB2312"/>
          <w:szCs w:val="32"/>
        </w:rPr>
        <w:t>部分：风险管理过程中的评价与试验》的相关要求，</w:t>
      </w:r>
      <w:r>
        <w:rPr>
          <w:rFonts w:eastAsia="仿宋_GB2312"/>
          <w:szCs w:val="32"/>
          <w:lang w:eastAsia="zh-Hans"/>
        </w:rPr>
        <w:t>进行</w:t>
      </w:r>
      <w:r>
        <w:rPr>
          <w:rFonts w:eastAsia="仿宋_GB2312"/>
          <w:szCs w:val="32"/>
        </w:rPr>
        <w:t>生物</w:t>
      </w:r>
      <w:r>
        <w:rPr>
          <w:rFonts w:eastAsia="仿宋_GB2312"/>
          <w:szCs w:val="32"/>
          <w:lang w:eastAsia="zh-Hans"/>
        </w:rPr>
        <w:t>相容性</w:t>
      </w:r>
      <w:r>
        <w:rPr>
          <w:rFonts w:eastAsia="仿宋_GB2312"/>
          <w:szCs w:val="32"/>
        </w:rPr>
        <w:t>评价研究。</w:t>
      </w:r>
    </w:p>
    <w:p w:rsidR="000804EC" w:rsidRDefault="009C6EC6">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3</w:t>
      </w:r>
      <w:r>
        <w:rPr>
          <w:rFonts w:eastAsia="仿宋_GB2312"/>
          <w:color w:val="000000"/>
          <w:szCs w:val="32"/>
        </w:rPr>
        <w:t>清洁、灭菌研究</w:t>
      </w:r>
    </w:p>
    <w:p w:rsidR="000804EC" w:rsidRDefault="009C6EC6">
      <w:pPr>
        <w:spacing w:line="520" w:lineRule="exact"/>
        <w:ind w:firstLineChars="200" w:firstLine="640"/>
        <w:rPr>
          <w:rFonts w:eastAsia="仿宋_GB2312"/>
          <w:color w:val="000000"/>
          <w:szCs w:val="32"/>
        </w:rPr>
      </w:pPr>
      <w:r>
        <w:rPr>
          <w:rFonts w:eastAsia="仿宋_GB2312"/>
          <w:color w:val="000000"/>
          <w:szCs w:val="32"/>
        </w:rPr>
        <w:t>描述用于保证产品无菌的质量保证体系，明确灭菌工艺（方法和参数）和无菌保证水平（</w:t>
      </w:r>
      <w:r>
        <w:rPr>
          <w:rFonts w:eastAsia="仿宋_GB2312"/>
          <w:color w:val="000000"/>
          <w:szCs w:val="32"/>
        </w:rPr>
        <w:t>SAL</w:t>
      </w:r>
      <w:r>
        <w:rPr>
          <w:rFonts w:eastAsia="仿宋_GB2312"/>
          <w:color w:val="000000"/>
          <w:szCs w:val="32"/>
        </w:rPr>
        <w:t>）。</w:t>
      </w:r>
    </w:p>
    <w:p w:rsidR="000804EC" w:rsidRDefault="009C6EC6">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3</w:t>
      </w:r>
      <w:r>
        <w:rPr>
          <w:rFonts w:eastAsia="仿宋_GB2312"/>
          <w:color w:val="000000"/>
          <w:szCs w:val="32"/>
        </w:rPr>
        <w:t>.1</w:t>
      </w:r>
      <w:r>
        <w:rPr>
          <w:rFonts w:eastAsia="仿宋_GB2312"/>
          <w:color w:val="000000"/>
          <w:szCs w:val="32"/>
        </w:rPr>
        <w:t>生产企业灭菌</w:t>
      </w:r>
    </w:p>
    <w:p w:rsidR="000804EC" w:rsidRDefault="009C6EC6">
      <w:pPr>
        <w:spacing w:line="520" w:lineRule="exact"/>
        <w:ind w:firstLineChars="200" w:firstLine="640"/>
        <w:rPr>
          <w:rFonts w:eastAsia="仿宋_GB2312"/>
          <w:color w:val="000000"/>
          <w:szCs w:val="32"/>
        </w:rPr>
      </w:pPr>
      <w:r>
        <w:rPr>
          <w:rFonts w:eastAsia="仿宋_GB2312"/>
          <w:color w:val="000000"/>
          <w:szCs w:val="32"/>
        </w:rPr>
        <w:t>对于灭菌包装交付产品，需提供灭菌工艺验证报告。对于经辐照灭菌的产品，需明确射线种类、辐照剂量及相关的验证报告</w:t>
      </w:r>
      <w:r>
        <w:rPr>
          <w:rFonts w:eastAsia="仿宋_GB2312" w:hint="eastAsia"/>
          <w:color w:val="000000"/>
          <w:szCs w:val="32"/>
        </w:rPr>
        <w:t>，</w:t>
      </w:r>
      <w:r>
        <w:rPr>
          <w:rFonts w:eastAsia="仿宋_GB2312"/>
          <w:color w:val="000000"/>
          <w:szCs w:val="32"/>
        </w:rPr>
        <w:t>其中具体的剂量确定依据可参照</w:t>
      </w:r>
      <w:r>
        <w:rPr>
          <w:rFonts w:eastAsia="仿宋_GB2312"/>
          <w:color w:val="000000"/>
          <w:szCs w:val="32"/>
        </w:rPr>
        <w:t>GB 18280</w:t>
      </w:r>
      <w:r>
        <w:rPr>
          <w:rFonts w:eastAsia="仿宋_GB2312"/>
          <w:color w:val="000000"/>
          <w:szCs w:val="32"/>
        </w:rPr>
        <w:t>系列</w:t>
      </w:r>
      <w:r>
        <w:rPr>
          <w:rFonts w:eastAsia="仿宋_GB2312"/>
          <w:color w:val="000000"/>
          <w:szCs w:val="32"/>
        </w:rPr>
        <w:lastRenderedPageBreak/>
        <w:t>标准。对于经环氧乙烷灭菌的产品，需提供灭菌结果确认和过程控制报告</w:t>
      </w:r>
      <w:r>
        <w:rPr>
          <w:rFonts w:eastAsia="仿宋_GB2312" w:hint="eastAsia"/>
          <w:color w:val="000000"/>
          <w:szCs w:val="32"/>
        </w:rPr>
        <w:t>，</w:t>
      </w:r>
      <w:r>
        <w:rPr>
          <w:rFonts w:eastAsia="仿宋_GB2312"/>
          <w:color w:val="000000"/>
          <w:szCs w:val="32"/>
        </w:rPr>
        <w:t>具体可参照</w:t>
      </w:r>
      <w:r>
        <w:rPr>
          <w:rFonts w:eastAsia="仿宋_GB2312"/>
          <w:color w:val="000000"/>
          <w:szCs w:val="32"/>
        </w:rPr>
        <w:t>GB 18279</w:t>
      </w:r>
      <w:r>
        <w:rPr>
          <w:rFonts w:eastAsia="仿宋_GB2312"/>
          <w:color w:val="000000"/>
          <w:szCs w:val="32"/>
        </w:rPr>
        <w:t>标准。</w:t>
      </w:r>
    </w:p>
    <w:p w:rsidR="000804EC" w:rsidRDefault="009C6EC6">
      <w:pPr>
        <w:spacing w:line="520" w:lineRule="exact"/>
        <w:ind w:firstLineChars="200" w:firstLine="640"/>
        <w:rPr>
          <w:rFonts w:eastAsia="仿宋_GB2312"/>
          <w:color w:val="000000"/>
          <w:szCs w:val="32"/>
        </w:rPr>
      </w:pPr>
      <w:r>
        <w:rPr>
          <w:rFonts w:eastAsia="仿宋_GB2312"/>
          <w:color w:val="000000"/>
          <w:szCs w:val="32"/>
        </w:rPr>
        <w:t>需评价灭菌方法（包括不同辐照源）对于产品性能的影响，并提供验证性能的确定依据、验证方案及报告以及接受指标的确定依据。</w:t>
      </w:r>
    </w:p>
    <w:p w:rsidR="000804EC" w:rsidRDefault="009C6EC6">
      <w:pPr>
        <w:spacing w:line="520" w:lineRule="exact"/>
        <w:ind w:firstLineChars="200" w:firstLine="640"/>
        <w:rPr>
          <w:rFonts w:eastAsia="仿宋_GB2312"/>
          <w:color w:val="000000"/>
          <w:szCs w:val="32"/>
        </w:rPr>
      </w:pPr>
      <w:r>
        <w:rPr>
          <w:rFonts w:eastAsia="仿宋_GB2312"/>
          <w:color w:val="000000"/>
          <w:szCs w:val="32"/>
        </w:rPr>
        <w:t>若使用的灭菌方法涉及残</w:t>
      </w:r>
      <w:r>
        <w:rPr>
          <w:rFonts w:eastAsia="仿宋_GB2312"/>
          <w:color w:val="000000"/>
          <w:szCs w:val="32"/>
        </w:rPr>
        <w:t>留物，需明确残留物信息、控制指标及应采取的具体处理方法和条件，论述可接受性并提供研究资料。</w:t>
      </w:r>
    </w:p>
    <w:p w:rsidR="000804EC" w:rsidRDefault="009C6EC6">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3</w:t>
      </w:r>
      <w:r>
        <w:rPr>
          <w:rFonts w:eastAsia="仿宋_GB2312"/>
          <w:color w:val="000000"/>
          <w:szCs w:val="32"/>
        </w:rPr>
        <w:t>.2</w:t>
      </w:r>
      <w:r>
        <w:rPr>
          <w:rFonts w:eastAsia="仿宋_GB2312"/>
          <w:color w:val="000000"/>
          <w:szCs w:val="32"/>
        </w:rPr>
        <w:t>最终使用者</w:t>
      </w:r>
      <w:r>
        <w:rPr>
          <w:rFonts w:eastAsia="仿宋_GB2312" w:hint="eastAsia"/>
          <w:color w:val="000000"/>
          <w:szCs w:val="32"/>
        </w:rPr>
        <w:t>清洁</w:t>
      </w:r>
      <w:r>
        <w:rPr>
          <w:rFonts w:eastAsia="仿宋_GB2312"/>
          <w:color w:val="000000"/>
          <w:szCs w:val="32"/>
        </w:rPr>
        <w:t>灭菌</w:t>
      </w:r>
    </w:p>
    <w:p w:rsidR="000804EC" w:rsidRDefault="009C6EC6">
      <w:pPr>
        <w:spacing w:line="520" w:lineRule="exact"/>
        <w:ind w:firstLineChars="200" w:firstLine="640"/>
        <w:rPr>
          <w:rFonts w:eastAsia="仿宋_GB2312"/>
          <w:color w:val="000000"/>
          <w:szCs w:val="32"/>
        </w:rPr>
      </w:pPr>
      <w:r>
        <w:rPr>
          <w:rFonts w:eastAsia="仿宋_GB2312"/>
          <w:color w:val="000000"/>
          <w:szCs w:val="32"/>
        </w:rPr>
        <w:t>对于非灭菌包装交付产品，需明确非灭菌产品推荐采用的</w:t>
      </w:r>
      <w:r>
        <w:rPr>
          <w:rFonts w:eastAsia="仿宋_GB2312" w:hint="eastAsia"/>
          <w:color w:val="000000"/>
          <w:szCs w:val="32"/>
        </w:rPr>
        <w:t>清洁、</w:t>
      </w:r>
      <w:r>
        <w:rPr>
          <w:rFonts w:eastAsia="仿宋_GB2312"/>
          <w:color w:val="000000"/>
          <w:szCs w:val="32"/>
        </w:rPr>
        <w:t>灭菌方法，并提供非灭菌包装产品推荐</w:t>
      </w:r>
      <w:r>
        <w:rPr>
          <w:rFonts w:eastAsia="仿宋_GB2312" w:hint="eastAsia"/>
          <w:color w:val="000000"/>
          <w:szCs w:val="32"/>
        </w:rPr>
        <w:t>清洁、</w:t>
      </w:r>
      <w:r>
        <w:rPr>
          <w:rFonts w:eastAsia="仿宋_GB2312"/>
          <w:color w:val="000000"/>
          <w:szCs w:val="32"/>
        </w:rPr>
        <w:t>灭菌工艺验证报告。</w:t>
      </w:r>
      <w:r>
        <w:rPr>
          <w:rFonts w:eastAsia="仿宋_GB2312" w:hint="eastAsia"/>
          <w:color w:val="000000"/>
          <w:szCs w:val="32"/>
        </w:rPr>
        <w:t>有多种清洁、灭菌工艺的，每种工艺均应提交研究资料</w:t>
      </w:r>
      <w:r>
        <w:rPr>
          <w:rFonts w:eastAsia="仿宋_GB2312" w:hint="eastAsia"/>
          <w:color w:val="000000"/>
          <w:szCs w:val="32"/>
        </w:rPr>
        <w:t>。</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清洁灭菌研究最不利条件考虑因素包括：污染物</w:t>
      </w:r>
      <w:r>
        <w:rPr>
          <w:rFonts w:eastAsia="仿宋_GB2312" w:hint="eastAsia"/>
          <w:color w:val="000000"/>
          <w:szCs w:val="32"/>
        </w:rPr>
        <w:t>/</w:t>
      </w:r>
      <w:r>
        <w:rPr>
          <w:rFonts w:eastAsia="仿宋_GB2312" w:hint="eastAsia"/>
          <w:color w:val="000000"/>
          <w:szCs w:val="32"/>
        </w:rPr>
        <w:t>菌种种类以及接种位置、多次模拟使用导致的污染物累积（应提供模拟使用次数的确定依据）、最短的作用时间、最低的水温、最低的清洁剂</w:t>
      </w:r>
      <w:r>
        <w:rPr>
          <w:rFonts w:eastAsia="仿宋_GB2312" w:hint="eastAsia"/>
          <w:color w:val="000000"/>
          <w:szCs w:val="32"/>
        </w:rPr>
        <w:t>/</w:t>
      </w:r>
      <w:r>
        <w:rPr>
          <w:rFonts w:eastAsia="仿宋_GB2312" w:hint="eastAsia"/>
          <w:color w:val="000000"/>
          <w:szCs w:val="32"/>
        </w:rPr>
        <w:t>灭菌剂浓度等。应说明清洁用污染物以及灭菌用菌种的确定依</w:t>
      </w:r>
      <w:r>
        <w:rPr>
          <w:rFonts w:eastAsia="仿宋_GB2312" w:hint="eastAsia"/>
          <w:color w:val="000000"/>
          <w:szCs w:val="32"/>
        </w:rPr>
        <w:t>据。</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提供清洁</w:t>
      </w:r>
      <w:r>
        <w:rPr>
          <w:rFonts w:eastAsia="仿宋_GB2312" w:hint="eastAsia"/>
          <w:color w:val="000000"/>
          <w:szCs w:val="32"/>
        </w:rPr>
        <w:t>工艺的确定依据以及相关研究资料。对于手动清洁，说明书应明确每个步骤的持续时间、温度、水质和其他必要条件（如重复次数和具体的操作方法等）。自动清洁，说明书应指明所有处理条件，给出具体的自动设备设置，如时间、温度和最大负载等。说明书中应列出已验证过的医用清洁剂，医用清洁剂与</w:t>
      </w:r>
      <w:r>
        <w:rPr>
          <w:rFonts w:eastAsia="仿宋_GB2312" w:hint="eastAsia"/>
          <w:color w:val="000000"/>
          <w:szCs w:val="32"/>
        </w:rPr>
        <w:t>产品</w:t>
      </w:r>
      <w:r>
        <w:rPr>
          <w:rFonts w:eastAsia="仿宋_GB2312" w:hint="eastAsia"/>
          <w:color w:val="000000"/>
          <w:szCs w:val="32"/>
        </w:rPr>
        <w:t>相容性良好且经过确认能够达到预期的清洁效果。冲洗说明应提供冲洗水的类型和质量、冲洗持续时间（或冲洗次数、体积和重复次数）以及温度等参</w:t>
      </w:r>
      <w:r>
        <w:rPr>
          <w:rFonts w:eastAsia="仿宋_GB2312" w:hint="eastAsia"/>
          <w:color w:val="000000"/>
          <w:szCs w:val="32"/>
        </w:rPr>
        <w:lastRenderedPageBreak/>
        <w:t>数。研究资料应明确清洁过程的验收标准，至少应采用一种</w:t>
      </w:r>
      <w:r>
        <w:rPr>
          <w:rFonts w:eastAsia="仿宋_GB2312" w:hint="eastAsia"/>
          <w:color w:val="000000"/>
          <w:szCs w:val="32"/>
        </w:rPr>
        <w:t>与临床相关污染物有关的定量试验方法（如蛋白质）。</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注册申请人应明确经确认的医疗机构灭菌方式，提供灭菌验证报告、灭菌过程对产品性能影响的相关验证资料、以及</w:t>
      </w:r>
      <w:r>
        <w:rPr>
          <w:rFonts w:eastAsia="仿宋_GB2312" w:hint="eastAsia"/>
          <w:color w:val="000000"/>
          <w:szCs w:val="32"/>
        </w:rPr>
        <w:t>所推荐灭菌方法耐受性的研究资料</w:t>
      </w:r>
      <w:r>
        <w:rPr>
          <w:rFonts w:eastAsia="仿宋_GB2312" w:hint="eastAsia"/>
          <w:color w:val="000000"/>
          <w:szCs w:val="32"/>
        </w:rPr>
        <w:t>，</w:t>
      </w:r>
      <w:r>
        <w:rPr>
          <w:rFonts w:eastAsia="仿宋_GB2312" w:hint="eastAsia"/>
          <w:color w:val="000000"/>
          <w:szCs w:val="32"/>
        </w:rPr>
        <w:t>并在说明书中载明推荐使用的灭菌方式、灭菌参数、最大灭菌次数。</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若产品经灭菌后可能产生残留物质，应当对灭菌后的产品进行残留毒性的研究，明确残留物信息及采取的处理方法，并提供相关研究资料。</w:t>
      </w:r>
    </w:p>
    <w:p w:rsidR="000804EC" w:rsidRDefault="009C6EC6">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4</w:t>
      </w:r>
      <w:r>
        <w:rPr>
          <w:rFonts w:eastAsia="仿宋_GB2312"/>
          <w:color w:val="000000"/>
          <w:szCs w:val="32"/>
        </w:rPr>
        <w:t>稳定性研究</w:t>
      </w:r>
    </w:p>
    <w:p w:rsidR="000804EC" w:rsidRDefault="009C6EC6">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4</w:t>
      </w:r>
      <w:r>
        <w:rPr>
          <w:rFonts w:eastAsia="仿宋_GB2312"/>
          <w:color w:val="000000"/>
          <w:szCs w:val="32"/>
        </w:rPr>
        <w:t>.1</w:t>
      </w:r>
      <w:r>
        <w:rPr>
          <w:rFonts w:eastAsia="仿宋_GB2312"/>
          <w:color w:val="000000"/>
          <w:szCs w:val="32"/>
        </w:rPr>
        <w:t>货架有效期</w:t>
      </w:r>
    </w:p>
    <w:p w:rsidR="000804EC" w:rsidRDefault="009C6EC6">
      <w:pPr>
        <w:spacing w:line="520" w:lineRule="exact"/>
        <w:ind w:firstLineChars="200" w:firstLine="640"/>
        <w:rPr>
          <w:rFonts w:eastAsia="仿宋_GB2312"/>
          <w:color w:val="000000"/>
          <w:szCs w:val="32"/>
        </w:rPr>
      </w:pPr>
      <w:r>
        <w:rPr>
          <w:rFonts w:eastAsia="仿宋_GB2312" w:hint="eastAsia"/>
          <w:color w:val="000000"/>
          <w:szCs w:val="32"/>
        </w:rPr>
        <w:t>对于无菌提供的产品，</w:t>
      </w:r>
      <w:r>
        <w:rPr>
          <w:rFonts w:eastAsia="仿宋_GB2312"/>
          <w:color w:val="000000"/>
          <w:szCs w:val="32"/>
        </w:rPr>
        <w:t>注册申请人需参照《无源植入性医疗器械货架有效期注册申报资料指导原则》提供产品货架有</w:t>
      </w:r>
      <w:r>
        <w:rPr>
          <w:rFonts w:eastAsia="仿宋_GB2312"/>
          <w:color w:val="000000"/>
          <w:szCs w:val="32"/>
        </w:rPr>
        <w:t>效期的验证资料。</w:t>
      </w:r>
      <w:r>
        <w:rPr>
          <w:rFonts w:eastAsia="仿宋_GB2312"/>
          <w:color w:val="000000"/>
          <w:szCs w:val="32"/>
        </w:rPr>
        <w:t>对于包装的有效期验证，建议</w:t>
      </w:r>
      <w:r>
        <w:rPr>
          <w:rFonts w:eastAsia="仿宋_GB2312" w:hint="eastAsia"/>
          <w:color w:val="000000"/>
          <w:szCs w:val="32"/>
        </w:rPr>
        <w:t>注册申请人</w:t>
      </w:r>
      <w:r>
        <w:rPr>
          <w:rFonts w:eastAsia="仿宋_GB2312"/>
          <w:color w:val="000000"/>
          <w:szCs w:val="32"/>
        </w:rPr>
        <w:t>提交在选择恰当的材料和包装结构合格后的最终成品包装的初始完整性和维持完整性的检测结果。在进行加速老化试验研究时应注意：产品选择的环境条件的老化机制应与宣称的运输储存条件真实下发生产品老化的机制相匹配一致。</w:t>
      </w:r>
    </w:p>
    <w:p w:rsidR="000804EC" w:rsidRDefault="009C6EC6">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4</w:t>
      </w:r>
      <w:r>
        <w:rPr>
          <w:rFonts w:eastAsia="仿宋_GB2312"/>
          <w:color w:val="000000"/>
          <w:szCs w:val="32"/>
        </w:rPr>
        <w:t>.</w:t>
      </w:r>
      <w:r>
        <w:rPr>
          <w:rFonts w:eastAsia="仿宋_GB2312" w:hint="eastAsia"/>
          <w:color w:val="000000"/>
          <w:szCs w:val="32"/>
        </w:rPr>
        <w:t>2</w:t>
      </w:r>
      <w:r>
        <w:rPr>
          <w:rFonts w:eastAsia="仿宋_GB2312" w:hint="eastAsia"/>
          <w:color w:val="000000"/>
          <w:szCs w:val="32"/>
        </w:rPr>
        <w:t>使用稳定性</w:t>
      </w:r>
    </w:p>
    <w:p w:rsidR="000804EC" w:rsidRDefault="009C6EC6">
      <w:pPr>
        <w:spacing w:line="520" w:lineRule="exact"/>
        <w:ind w:firstLineChars="200" w:firstLine="640"/>
      </w:pPr>
      <w:r>
        <w:rPr>
          <w:rFonts w:eastAsia="仿宋_GB2312" w:hint="eastAsia"/>
          <w:szCs w:val="20"/>
        </w:rPr>
        <w:t>对于可重复使用的产品，</w:t>
      </w:r>
      <w:r>
        <w:rPr>
          <w:rFonts w:eastAsia="仿宋_GB2312" w:hint="eastAsia"/>
          <w:szCs w:val="20"/>
        </w:rPr>
        <w:t>应当提供使用稳定性</w:t>
      </w:r>
      <w:r>
        <w:rPr>
          <w:rFonts w:eastAsia="仿宋_GB2312" w:hint="eastAsia"/>
          <w:szCs w:val="20"/>
        </w:rPr>
        <w:t>/</w:t>
      </w:r>
      <w:r>
        <w:rPr>
          <w:rFonts w:eastAsia="仿宋_GB2312" w:hint="eastAsia"/>
          <w:szCs w:val="20"/>
        </w:rPr>
        <w:t>可靠性研究资料，证明在规定的使用期限</w:t>
      </w:r>
      <w:r>
        <w:rPr>
          <w:rFonts w:eastAsia="仿宋_GB2312" w:hint="eastAsia"/>
          <w:szCs w:val="20"/>
        </w:rPr>
        <w:t>/</w:t>
      </w:r>
      <w:r>
        <w:rPr>
          <w:rFonts w:eastAsia="仿宋_GB2312" w:hint="eastAsia"/>
          <w:szCs w:val="20"/>
        </w:rPr>
        <w:t>使用次数内，在正常使用、维护和校准情况下，产品的性能功能满足使用要求。</w:t>
      </w:r>
    </w:p>
    <w:p w:rsidR="000804EC" w:rsidRDefault="009C6EC6">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4</w:t>
      </w:r>
      <w:r>
        <w:rPr>
          <w:rFonts w:eastAsia="仿宋_GB2312"/>
          <w:color w:val="000000"/>
          <w:szCs w:val="32"/>
        </w:rPr>
        <w:t>.</w:t>
      </w:r>
      <w:r>
        <w:rPr>
          <w:rFonts w:eastAsia="仿宋_GB2312" w:hint="eastAsia"/>
          <w:color w:val="000000"/>
          <w:szCs w:val="32"/>
        </w:rPr>
        <w:t>3</w:t>
      </w:r>
      <w:r>
        <w:rPr>
          <w:rFonts w:eastAsia="仿宋_GB2312"/>
          <w:color w:val="000000"/>
          <w:szCs w:val="32"/>
        </w:rPr>
        <w:t>运输稳定性</w:t>
      </w:r>
    </w:p>
    <w:p w:rsidR="000804EC" w:rsidRDefault="009C6EC6">
      <w:pPr>
        <w:spacing w:line="520" w:lineRule="exact"/>
        <w:ind w:firstLineChars="200" w:firstLine="640"/>
        <w:rPr>
          <w:rFonts w:eastAsia="仿宋_GB2312"/>
          <w:szCs w:val="20"/>
        </w:rPr>
      </w:pPr>
      <w:r>
        <w:rPr>
          <w:rFonts w:eastAsia="仿宋_GB2312"/>
          <w:color w:val="000000"/>
          <w:szCs w:val="32"/>
        </w:rPr>
        <w:t>注册申请人需提交运输稳定性验证资料，证明在规定的运输条件下，不会对医疗器械的特性和性能，包括完整性和清洁度，造成不利影响。</w:t>
      </w:r>
      <w:r>
        <w:rPr>
          <w:rFonts w:eastAsia="仿宋_GB2312" w:hint="eastAsia"/>
          <w:szCs w:val="20"/>
        </w:rPr>
        <w:t>运输稳定性通常通过模拟运输试验</w:t>
      </w:r>
      <w:r>
        <w:rPr>
          <w:rFonts w:eastAsia="仿宋_GB2312" w:hint="eastAsia"/>
          <w:szCs w:val="20"/>
        </w:rPr>
        <w:lastRenderedPageBreak/>
        <w:t>进行，通过模拟在贮存和运输的过程中，遇到极端情况时，例如环境（温度、湿度、气压等）变化、跌落、碰撞、振动、加速度等，产品不会发生性能、功能改变，包装系统具有保护产品的能力。经过模拟试验后，观察包装外观是否有不可接受的异常现象，测试产品性能功能是否符合要求</w:t>
      </w:r>
      <w:r>
        <w:rPr>
          <w:rFonts w:eastAsia="仿宋_GB2312" w:hint="eastAsia"/>
          <w:szCs w:val="20"/>
        </w:rPr>
        <w:t>。</w:t>
      </w:r>
    </w:p>
    <w:p w:rsidR="000804EC" w:rsidRDefault="009C6EC6">
      <w:pPr>
        <w:pStyle w:val="3"/>
        <w:ind w:firstLine="640"/>
        <w:rPr>
          <w:rFonts w:ascii="Times New Roman" w:eastAsia="仿宋_GB2312" w:hAnsi="Times New Roman"/>
        </w:rPr>
      </w:pPr>
      <w:r>
        <w:rPr>
          <w:rFonts w:ascii="Times New Roman" w:eastAsia="仿宋_GB2312" w:hAnsi="Times New Roman" w:cs="Times New Roman"/>
          <w:color w:val="000000"/>
          <w:szCs w:val="32"/>
        </w:rPr>
        <w:t>4.</w:t>
      </w:r>
      <w:r>
        <w:rPr>
          <w:rFonts w:ascii="Times New Roman" w:eastAsia="仿宋_GB2312" w:hAnsi="Times New Roman" w:cs="Times New Roman"/>
          <w:color w:val="000000"/>
          <w:szCs w:val="32"/>
        </w:rPr>
        <w:t>5</w:t>
      </w:r>
      <w:r>
        <w:rPr>
          <w:rFonts w:ascii="Times New Roman" w:eastAsia="仿宋_GB2312" w:hAnsi="Times New Roman" w:cs="Times New Roman"/>
          <w:color w:val="000000"/>
          <w:szCs w:val="32"/>
        </w:rPr>
        <w:t>其它资料</w:t>
      </w:r>
    </w:p>
    <w:p w:rsidR="000804EC" w:rsidRDefault="009C6EC6">
      <w:pPr>
        <w:spacing w:line="520" w:lineRule="exact"/>
        <w:ind w:firstLineChars="200" w:firstLine="640"/>
        <w:rPr>
          <w:rFonts w:eastAsia="仿宋_GB2312"/>
          <w:szCs w:val="32"/>
        </w:rPr>
      </w:pPr>
      <w:r>
        <w:rPr>
          <w:rFonts w:eastAsia="仿宋_GB2312" w:hint="eastAsia"/>
          <w:color w:val="000000"/>
          <w:szCs w:val="32"/>
        </w:rPr>
        <w:t>放射性粒籽植入防护产品</w:t>
      </w:r>
      <w:r>
        <w:rPr>
          <w:rFonts w:eastAsia="仿宋_GB2312" w:hint="eastAsia"/>
          <w:szCs w:val="32"/>
        </w:rPr>
        <w:t>列入《免于临床评价医疗器械目录》，注册申请人需按照</w:t>
      </w:r>
      <w:r>
        <w:rPr>
          <w:rFonts w:eastAsia="仿宋_GB2312"/>
          <w:szCs w:val="32"/>
        </w:rPr>
        <w:t>《列入免于临床评价医疗器械目录产品对比说明技术指导原则》，从基本原理、结构组成、性能、安全性、适用范围等方面，证明产品的安全有效性。申报产品与对比产品存在差异的，还应提交差异部分对安全有效性影响的分析研究资料。</w:t>
      </w:r>
      <w:r>
        <w:rPr>
          <w:rFonts w:eastAsia="仿宋_GB2312" w:hint="eastAsia"/>
          <w:color w:val="000000"/>
          <w:szCs w:val="32"/>
        </w:rPr>
        <w:t>应</w:t>
      </w:r>
      <w:r>
        <w:rPr>
          <w:rFonts w:eastAsia="仿宋_GB2312" w:hint="eastAsia"/>
          <w:szCs w:val="32"/>
        </w:rPr>
        <w:t>充分考虑豁免情况不包括新材料、新作用机理、新功能的产品</w:t>
      </w:r>
      <w:r>
        <w:rPr>
          <w:rFonts w:eastAsia="仿宋_GB2312" w:hint="eastAsia"/>
          <w:szCs w:val="32"/>
        </w:rPr>
        <w:t>。</w:t>
      </w:r>
    </w:p>
    <w:p w:rsidR="000804EC" w:rsidRDefault="009C6EC6">
      <w:pPr>
        <w:spacing w:line="520" w:lineRule="exact"/>
        <w:ind w:firstLineChars="200" w:firstLine="640"/>
        <w:rPr>
          <w:rFonts w:eastAsia="仿宋_GB2312"/>
          <w:szCs w:val="32"/>
        </w:rPr>
      </w:pPr>
      <w:r>
        <w:rPr>
          <w:rFonts w:eastAsia="仿宋_GB2312" w:hint="eastAsia"/>
          <w:szCs w:val="32"/>
        </w:rPr>
        <w:t>4.6</w:t>
      </w:r>
      <w:r>
        <w:rPr>
          <w:rFonts w:eastAsia="仿宋_GB2312" w:hint="eastAsia"/>
          <w:szCs w:val="32"/>
        </w:rPr>
        <w:t>可用性研究</w:t>
      </w:r>
    </w:p>
    <w:p w:rsidR="000804EC" w:rsidRDefault="009C6EC6">
      <w:pPr>
        <w:spacing w:line="520" w:lineRule="exact"/>
        <w:ind w:firstLineChars="200" w:firstLine="640"/>
        <w:rPr>
          <w:rFonts w:eastAsia="仿宋_GB2312"/>
          <w:szCs w:val="32"/>
        </w:rPr>
      </w:pPr>
      <w:r>
        <w:rPr>
          <w:rFonts w:eastAsia="仿宋_GB2312"/>
          <w:szCs w:val="32"/>
        </w:rPr>
        <w:t>按照《医疗器械可用性工程注册审查指导原则》要求，中、低使用风险医疗器械可基于风险管理过程开展可用性工程生命周期质控工作，提交使用错误评估报告。若前期已开展可用性工程工作，亦可提交可用性工程研究报告，用于替代使用错误评估报告。</w:t>
      </w:r>
    </w:p>
    <w:p w:rsidR="000804EC" w:rsidRDefault="009C6EC6">
      <w:pPr>
        <w:spacing w:line="520" w:lineRule="exact"/>
        <w:ind w:firstLineChars="200" w:firstLine="640"/>
        <w:rPr>
          <w:rFonts w:eastAsia="楷体_GB2312"/>
          <w:color w:val="000000"/>
          <w:szCs w:val="32"/>
        </w:rPr>
      </w:pPr>
      <w:r>
        <w:rPr>
          <w:rFonts w:eastAsia="楷体_GB2312"/>
          <w:color w:val="000000"/>
          <w:szCs w:val="32"/>
        </w:rPr>
        <w:t>（四）临床评价资料</w:t>
      </w:r>
    </w:p>
    <w:p w:rsidR="000804EC" w:rsidRDefault="009C6EC6">
      <w:pPr>
        <w:spacing w:line="520" w:lineRule="exact"/>
        <w:ind w:firstLineChars="200" w:firstLine="640"/>
        <w:rPr>
          <w:rFonts w:eastAsia="仿宋_GB2312"/>
          <w:color w:val="000000"/>
          <w:szCs w:val="32"/>
        </w:rPr>
      </w:pPr>
      <w:r>
        <w:rPr>
          <w:rFonts w:eastAsia="仿宋_GB2312"/>
          <w:szCs w:val="32"/>
        </w:rPr>
        <w:t>若无法证明申报产品与</w:t>
      </w:r>
      <w:r>
        <w:rPr>
          <w:rFonts w:eastAsia="仿宋_GB2312" w:hint="eastAsia"/>
          <w:color w:val="000000"/>
          <w:szCs w:val="32"/>
        </w:rPr>
        <w:t>已获准境内注册的产品具有基本等同性</w:t>
      </w:r>
      <w:r>
        <w:rPr>
          <w:rFonts w:eastAsia="仿宋_GB2312"/>
          <w:szCs w:val="32"/>
        </w:rPr>
        <w:t>，</w:t>
      </w:r>
      <w:r>
        <w:rPr>
          <w:rFonts w:eastAsia="仿宋_GB2312" w:hint="eastAsia"/>
          <w:szCs w:val="32"/>
        </w:rPr>
        <w:t>则应按照《医疗器械临床评价技术指导原则》提交临床评价资料。</w:t>
      </w:r>
    </w:p>
    <w:p w:rsidR="000804EC" w:rsidRDefault="009C6EC6">
      <w:pPr>
        <w:spacing w:line="520" w:lineRule="exact"/>
        <w:ind w:firstLineChars="200" w:firstLine="640"/>
        <w:rPr>
          <w:rFonts w:eastAsia="楷体_GB2312"/>
          <w:color w:val="000000"/>
          <w:szCs w:val="32"/>
        </w:rPr>
      </w:pPr>
      <w:r>
        <w:rPr>
          <w:rFonts w:eastAsia="楷体_GB2312"/>
          <w:color w:val="000000"/>
          <w:szCs w:val="32"/>
        </w:rPr>
        <w:t>（五）产品说明书和标签样稿</w:t>
      </w:r>
    </w:p>
    <w:p w:rsidR="000804EC" w:rsidRDefault="009C6EC6">
      <w:pPr>
        <w:spacing w:line="520" w:lineRule="exact"/>
        <w:ind w:firstLineChars="200" w:firstLine="640"/>
        <w:rPr>
          <w:rFonts w:eastAsia="仿宋_GB2312"/>
          <w:szCs w:val="32"/>
        </w:rPr>
      </w:pPr>
      <w:r>
        <w:rPr>
          <w:rFonts w:eastAsia="仿宋_GB2312" w:hint="eastAsia"/>
          <w:szCs w:val="20"/>
        </w:rPr>
        <w:t>产品说明书、标签应符合《医疗器械说明书和标签管理规定》的相关要求。产品说明书和标签的内容应当科学、真</w:t>
      </w:r>
      <w:r>
        <w:rPr>
          <w:rFonts w:eastAsia="仿宋_GB2312" w:hint="eastAsia"/>
          <w:szCs w:val="20"/>
        </w:rPr>
        <w:lastRenderedPageBreak/>
        <w:t>实、完整、准确，并与产品特性一致。说明书应重点关注以</w:t>
      </w:r>
      <w:r>
        <w:rPr>
          <w:rFonts w:eastAsia="仿宋_GB2312"/>
          <w:spacing w:val="2"/>
          <w:szCs w:val="28"/>
        </w:rPr>
        <w:t>下内容</w:t>
      </w:r>
      <w:r>
        <w:rPr>
          <w:rFonts w:eastAsia="仿宋"/>
          <w:szCs w:val="32"/>
        </w:rPr>
        <w:t>：</w:t>
      </w:r>
    </w:p>
    <w:p w:rsidR="000804EC" w:rsidRDefault="009C6EC6">
      <w:pPr>
        <w:pStyle w:val="10"/>
        <w:ind w:firstLine="640"/>
        <w:rPr>
          <w:rFonts w:eastAsia="仿宋_GB2312"/>
          <w:szCs w:val="32"/>
        </w:rPr>
      </w:pPr>
      <w:r>
        <w:rPr>
          <w:rFonts w:eastAsia="仿宋_GB2312" w:hint="eastAsia"/>
          <w:szCs w:val="32"/>
        </w:rPr>
        <w:t>1.</w:t>
      </w:r>
      <w:r>
        <w:rPr>
          <w:rFonts w:eastAsia="仿宋_GB2312" w:hint="eastAsia"/>
          <w:szCs w:val="32"/>
        </w:rPr>
        <w:t>明确起防护作用的材料及防辐射水平</w:t>
      </w:r>
      <w:r>
        <w:rPr>
          <w:rFonts w:eastAsia="仿宋_GB2312"/>
          <w:szCs w:val="32"/>
        </w:rPr>
        <w:t>；</w:t>
      </w:r>
    </w:p>
    <w:p w:rsidR="000804EC" w:rsidRDefault="009C6EC6">
      <w:pPr>
        <w:pStyle w:val="10"/>
        <w:ind w:firstLine="640"/>
        <w:rPr>
          <w:rFonts w:eastAsia="仿宋_GB2312"/>
          <w:szCs w:val="32"/>
        </w:rPr>
      </w:pPr>
      <w:r>
        <w:rPr>
          <w:rFonts w:eastAsia="仿宋_GB2312" w:hint="eastAsia"/>
          <w:szCs w:val="32"/>
        </w:rPr>
        <w:t>2.</w:t>
      </w:r>
      <w:r>
        <w:rPr>
          <w:rFonts w:eastAsia="仿宋_GB2312" w:hint="eastAsia"/>
          <w:szCs w:val="32"/>
        </w:rPr>
        <w:t>明确配合使用产品信息，如粒籽仓适配的粒籽放射性同位素、</w:t>
      </w:r>
      <w:r>
        <w:rPr>
          <w:rFonts w:eastAsia="仿宋_GB2312" w:hint="eastAsia"/>
          <w:szCs w:val="32"/>
        </w:rPr>
        <w:t>直径和长度；</w:t>
      </w:r>
      <w:r>
        <w:rPr>
          <w:rFonts w:eastAsia="仿宋_GB2312" w:hint="eastAsia"/>
          <w:szCs w:val="32"/>
        </w:rPr>
        <w:t>配合使用的穿刺针接头信息；粒籽仓、附件信息等</w:t>
      </w:r>
      <w:r>
        <w:rPr>
          <w:rFonts w:eastAsia="仿宋_GB2312"/>
          <w:szCs w:val="32"/>
        </w:rPr>
        <w:t>；</w:t>
      </w:r>
    </w:p>
    <w:p w:rsidR="000804EC" w:rsidRDefault="009C6EC6">
      <w:pPr>
        <w:pStyle w:val="10"/>
        <w:ind w:firstLine="640"/>
        <w:rPr>
          <w:rFonts w:eastAsia="仿宋_GB2312"/>
          <w:szCs w:val="32"/>
        </w:rPr>
      </w:pPr>
      <w:r>
        <w:rPr>
          <w:rFonts w:eastAsia="仿宋_GB2312" w:hint="eastAsia"/>
          <w:szCs w:val="32"/>
        </w:rPr>
        <w:t>3.</w:t>
      </w:r>
      <w:r>
        <w:rPr>
          <w:rFonts w:eastAsia="仿宋_GB2312" w:hint="eastAsia"/>
          <w:szCs w:val="32"/>
        </w:rPr>
        <w:t>如适用，提供产品清洁和使用时，拆卸和组装的指导</w:t>
      </w:r>
      <w:r>
        <w:rPr>
          <w:rFonts w:eastAsia="仿宋_GB2312"/>
          <w:szCs w:val="32"/>
        </w:rPr>
        <w:t>；</w:t>
      </w:r>
    </w:p>
    <w:p w:rsidR="000804EC" w:rsidRDefault="009C6EC6">
      <w:pPr>
        <w:pStyle w:val="10"/>
        <w:ind w:firstLine="640"/>
        <w:rPr>
          <w:rFonts w:eastAsia="仿宋_GB2312"/>
          <w:szCs w:val="32"/>
        </w:rPr>
      </w:pPr>
      <w:r>
        <w:rPr>
          <w:rFonts w:eastAsia="仿宋_GB2312" w:hint="eastAsia"/>
          <w:szCs w:val="32"/>
        </w:rPr>
        <w:t>4.</w:t>
      </w:r>
      <w:r>
        <w:rPr>
          <w:rFonts w:eastAsia="仿宋_GB2312" w:hint="eastAsia"/>
          <w:szCs w:val="32"/>
        </w:rPr>
        <w:t>如适用，提供</w:t>
      </w:r>
      <w:r>
        <w:rPr>
          <w:rFonts w:eastAsia="仿宋_GB2312"/>
          <w:szCs w:val="32"/>
        </w:rPr>
        <w:t>推荐的产品清洗、灭菌方法</w:t>
      </w:r>
      <w:r>
        <w:rPr>
          <w:rFonts w:eastAsia="仿宋_GB2312" w:hint="eastAsia"/>
          <w:szCs w:val="32"/>
        </w:rPr>
        <w:t>及参数</w:t>
      </w:r>
      <w:r>
        <w:rPr>
          <w:rFonts w:eastAsia="仿宋_GB2312"/>
          <w:szCs w:val="32"/>
        </w:rPr>
        <w:t>（该方法应经过相应的验证）</w:t>
      </w:r>
      <w:r>
        <w:rPr>
          <w:rFonts w:eastAsia="仿宋_GB2312" w:hint="eastAsia"/>
          <w:szCs w:val="32"/>
        </w:rPr>
        <w:t>；</w:t>
      </w:r>
      <w:r>
        <w:rPr>
          <w:rFonts w:eastAsia="仿宋_GB2312" w:hint="eastAsia"/>
          <w:szCs w:val="32"/>
        </w:rPr>
        <w:t>产品可耐受的</w:t>
      </w:r>
      <w:r>
        <w:rPr>
          <w:rFonts w:eastAsia="仿宋_GB2312"/>
          <w:szCs w:val="32"/>
        </w:rPr>
        <w:t>次数或其他限制</w:t>
      </w:r>
      <w:r>
        <w:rPr>
          <w:rFonts w:eastAsia="仿宋_GB2312" w:hint="eastAsia"/>
          <w:szCs w:val="32"/>
        </w:rPr>
        <w:t>；</w:t>
      </w:r>
      <w:r>
        <w:rPr>
          <w:rFonts w:eastAsia="仿宋_GB2312"/>
          <w:szCs w:val="32"/>
        </w:rPr>
        <w:t>产品维护和保养方法；</w:t>
      </w:r>
    </w:p>
    <w:p w:rsidR="000804EC" w:rsidRDefault="009C6EC6">
      <w:pPr>
        <w:spacing w:line="520" w:lineRule="exact"/>
        <w:ind w:firstLineChars="200" w:firstLine="640"/>
        <w:rPr>
          <w:rFonts w:eastAsia="仿宋_GB2312"/>
          <w:szCs w:val="32"/>
        </w:rPr>
      </w:pPr>
      <w:r>
        <w:rPr>
          <w:rFonts w:eastAsia="仿宋_GB2312" w:hint="eastAsia"/>
          <w:szCs w:val="32"/>
        </w:rPr>
        <w:t>5.</w:t>
      </w:r>
      <w:r>
        <w:rPr>
          <w:rFonts w:eastAsia="仿宋_GB2312" w:hint="eastAsia"/>
          <w:szCs w:val="32"/>
        </w:rPr>
        <w:t>建议警示辐射污染产品的处置注意事项</w:t>
      </w:r>
      <w:r>
        <w:rPr>
          <w:rFonts w:eastAsia="仿宋_GB2312" w:hint="eastAsia"/>
          <w:szCs w:val="32"/>
        </w:rPr>
        <w:t>。</w:t>
      </w:r>
    </w:p>
    <w:p w:rsidR="000804EC" w:rsidRDefault="009C6EC6">
      <w:pPr>
        <w:spacing w:line="520" w:lineRule="exact"/>
        <w:ind w:firstLineChars="200" w:firstLine="640"/>
        <w:rPr>
          <w:rFonts w:eastAsia="楷体_GB2312"/>
          <w:color w:val="000000"/>
          <w:szCs w:val="32"/>
        </w:rPr>
      </w:pPr>
      <w:r>
        <w:rPr>
          <w:rFonts w:eastAsia="楷体_GB2312"/>
          <w:color w:val="000000"/>
          <w:szCs w:val="32"/>
        </w:rPr>
        <w:t>（六）质量管理体系文件</w:t>
      </w:r>
    </w:p>
    <w:p w:rsidR="000804EC" w:rsidRDefault="009C6EC6">
      <w:pPr>
        <w:spacing w:line="520" w:lineRule="exact"/>
        <w:ind w:firstLineChars="200" w:firstLine="640"/>
        <w:rPr>
          <w:rFonts w:eastAsia="仿宋_GB2312"/>
          <w:color w:val="000000"/>
          <w:szCs w:val="32"/>
        </w:rPr>
      </w:pPr>
      <w:r>
        <w:rPr>
          <w:rFonts w:eastAsia="仿宋_GB2312"/>
          <w:szCs w:val="20"/>
        </w:rPr>
        <w:t>应依据</w:t>
      </w:r>
      <w:r>
        <w:rPr>
          <w:rFonts w:eastAsia="仿宋_GB2312" w:hint="eastAsia"/>
          <w:szCs w:val="20"/>
        </w:rPr>
        <w:t>《</w:t>
      </w:r>
      <w:r>
        <w:rPr>
          <w:rFonts w:eastAsia="仿宋_GB2312"/>
          <w:szCs w:val="20"/>
        </w:rPr>
        <w:t>关于公布医疗器械注册申报资料要求和批准证明文件格式的公告</w:t>
      </w:r>
      <w:r>
        <w:rPr>
          <w:rFonts w:eastAsia="仿宋_GB2312" w:hint="eastAsia"/>
          <w:szCs w:val="20"/>
        </w:rPr>
        <w:t>》</w:t>
      </w:r>
      <w:r>
        <w:rPr>
          <w:rFonts w:eastAsia="仿宋_GB2312"/>
          <w:szCs w:val="20"/>
        </w:rPr>
        <w:t>要求提供质量管理体系核查文件。</w:t>
      </w:r>
    </w:p>
    <w:p w:rsidR="000804EC" w:rsidRDefault="009C6EC6">
      <w:pPr>
        <w:pStyle w:val="1"/>
        <w:spacing w:line="520" w:lineRule="exact"/>
        <w:ind w:firstLine="640"/>
        <w:jc w:val="left"/>
        <w:outlineLvl w:val="0"/>
        <w:rPr>
          <w:rFonts w:eastAsia="黑体"/>
        </w:rPr>
      </w:pPr>
      <w:bookmarkStart w:id="1" w:name="_Toc265839389"/>
      <w:r>
        <w:rPr>
          <w:rFonts w:eastAsia="黑体" w:hint="eastAsia"/>
        </w:rPr>
        <w:t>三、</w:t>
      </w:r>
      <w:r>
        <w:rPr>
          <w:rFonts w:eastAsia="黑体"/>
        </w:rPr>
        <w:t>参考文献</w:t>
      </w:r>
      <w:bookmarkEnd w:id="1"/>
    </w:p>
    <w:p w:rsidR="000804EC" w:rsidRDefault="009C6EC6">
      <w:pPr>
        <w:spacing w:line="520" w:lineRule="exact"/>
        <w:ind w:rightChars="-32" w:right="-102" w:firstLineChars="200" w:firstLine="640"/>
        <w:rPr>
          <w:rFonts w:eastAsia="仿宋_GB2312"/>
          <w:color w:val="000000"/>
          <w:szCs w:val="32"/>
        </w:rPr>
      </w:pPr>
      <w:r>
        <w:rPr>
          <w:rFonts w:eastAsia="仿宋_GB2312"/>
          <w:color w:val="000000"/>
          <w:szCs w:val="32"/>
        </w:rPr>
        <w:t>[1]</w:t>
      </w:r>
      <w:r>
        <w:rPr>
          <w:rFonts w:eastAsia="仿宋_GB2312"/>
          <w:szCs w:val="32"/>
          <w:lang w:val="en"/>
        </w:rPr>
        <w:t>中华人民共和国国务院</w:t>
      </w:r>
      <w:r>
        <w:rPr>
          <w:rFonts w:eastAsia="仿宋_GB2312" w:hint="eastAsia"/>
          <w:szCs w:val="32"/>
          <w:lang w:val="en"/>
        </w:rPr>
        <w:t>.</w:t>
      </w:r>
      <w:r>
        <w:rPr>
          <w:rFonts w:eastAsia="仿宋_GB2312"/>
          <w:szCs w:val="32"/>
        </w:rPr>
        <w:t>医疗器械监督管理条例</w:t>
      </w:r>
      <w:r>
        <w:rPr>
          <w:rFonts w:eastAsia="仿宋_GB2312" w:hint="eastAsia"/>
          <w:szCs w:val="32"/>
        </w:rPr>
        <w:t>:</w:t>
      </w:r>
      <w:r>
        <w:rPr>
          <w:rFonts w:eastAsia="仿宋_GB2312"/>
          <w:szCs w:val="32"/>
          <w:lang w:val="en"/>
        </w:rPr>
        <w:t>中华人民共和国国务院令第</w:t>
      </w:r>
      <w:r>
        <w:rPr>
          <w:rFonts w:eastAsia="仿宋_GB2312"/>
          <w:szCs w:val="32"/>
          <w:lang w:val="en"/>
        </w:rPr>
        <w:t>739</w:t>
      </w:r>
      <w:r>
        <w:rPr>
          <w:rFonts w:eastAsia="仿宋_GB2312"/>
          <w:szCs w:val="32"/>
          <w:lang w:val="en"/>
        </w:rPr>
        <w:t>号</w:t>
      </w:r>
      <w:r>
        <w:rPr>
          <w:rFonts w:eastAsia="仿宋_GB2312"/>
          <w:szCs w:val="32"/>
        </w:rPr>
        <w:t>[Z].</w:t>
      </w:r>
    </w:p>
    <w:p w:rsidR="000804EC" w:rsidRDefault="009C6EC6">
      <w:pPr>
        <w:spacing w:line="520" w:lineRule="exact"/>
        <w:ind w:firstLineChars="200" w:firstLine="640"/>
        <w:rPr>
          <w:rFonts w:eastAsia="仿宋_GB2312"/>
          <w:szCs w:val="32"/>
        </w:rPr>
      </w:pPr>
      <w:r>
        <w:rPr>
          <w:rFonts w:eastAsia="仿宋_GB2312"/>
          <w:color w:val="000000"/>
          <w:szCs w:val="32"/>
        </w:rPr>
        <w:t>[2]</w:t>
      </w:r>
      <w:r>
        <w:rPr>
          <w:rFonts w:eastAsia="仿宋_GB2312"/>
          <w:szCs w:val="32"/>
        </w:rPr>
        <w:t>国家市场监督管理总局</w:t>
      </w:r>
      <w:r>
        <w:rPr>
          <w:rFonts w:eastAsia="仿宋_GB2312" w:hint="eastAsia"/>
          <w:szCs w:val="32"/>
        </w:rPr>
        <w:t>.</w:t>
      </w:r>
      <w:r>
        <w:rPr>
          <w:rFonts w:eastAsia="仿宋_GB2312"/>
          <w:szCs w:val="32"/>
        </w:rPr>
        <w:t>医疗器械注册与备案管理办法</w:t>
      </w:r>
      <w:r>
        <w:rPr>
          <w:rFonts w:eastAsia="仿宋_GB2312"/>
          <w:szCs w:val="32"/>
        </w:rPr>
        <w:t>:</w:t>
      </w:r>
      <w:r>
        <w:rPr>
          <w:rFonts w:eastAsia="仿宋_GB2312"/>
          <w:szCs w:val="32"/>
        </w:rPr>
        <w:t>国家市场监督管理总局令第</w:t>
      </w:r>
      <w:r>
        <w:rPr>
          <w:rFonts w:eastAsia="仿宋_GB2312"/>
          <w:szCs w:val="32"/>
        </w:rPr>
        <w:t>47</w:t>
      </w:r>
      <w:r>
        <w:rPr>
          <w:rFonts w:eastAsia="仿宋_GB2312"/>
          <w:szCs w:val="32"/>
        </w:rPr>
        <w:t>号</w:t>
      </w:r>
      <w:r>
        <w:rPr>
          <w:rFonts w:eastAsia="仿宋_GB2312"/>
          <w:szCs w:val="32"/>
        </w:rPr>
        <w:t>[Z].</w:t>
      </w:r>
    </w:p>
    <w:p w:rsidR="000804EC" w:rsidRDefault="009C6EC6">
      <w:pPr>
        <w:spacing w:line="520" w:lineRule="exact"/>
        <w:ind w:firstLineChars="200" w:firstLine="640"/>
        <w:rPr>
          <w:rFonts w:eastAsia="仿宋_GB2312"/>
          <w:color w:val="000000"/>
          <w:szCs w:val="32"/>
        </w:rPr>
      </w:pPr>
      <w:r>
        <w:rPr>
          <w:rFonts w:eastAsia="仿宋_GB2312"/>
          <w:color w:val="000000"/>
          <w:szCs w:val="32"/>
        </w:rPr>
        <w:t>[3]</w:t>
      </w:r>
      <w:r>
        <w:rPr>
          <w:rFonts w:eastAsia="仿宋_GB2312" w:hint="eastAsia"/>
          <w:color w:val="000000"/>
          <w:szCs w:val="32"/>
        </w:rPr>
        <w:t>国家药品监督管理局</w:t>
      </w:r>
      <w:r>
        <w:rPr>
          <w:rFonts w:eastAsia="仿宋_GB2312" w:hint="eastAsia"/>
          <w:color w:val="000000"/>
          <w:szCs w:val="32"/>
        </w:rPr>
        <w:t>.</w:t>
      </w:r>
      <w:r>
        <w:rPr>
          <w:rFonts w:eastAsia="仿宋_GB2312"/>
          <w:color w:val="000000"/>
          <w:szCs w:val="32"/>
        </w:rPr>
        <w:t>医疗器械生产质量管理规范</w:t>
      </w:r>
      <w:r>
        <w:rPr>
          <w:rFonts w:eastAsia="仿宋_GB2312" w:hint="eastAsia"/>
          <w:color w:val="000000"/>
          <w:szCs w:val="32"/>
        </w:rPr>
        <w:t>:</w:t>
      </w:r>
      <w:r>
        <w:rPr>
          <w:rFonts w:eastAsia="仿宋_GB2312" w:hint="eastAsia"/>
          <w:color w:val="000000"/>
          <w:szCs w:val="32"/>
        </w:rPr>
        <w:t>国家药监局</w:t>
      </w:r>
      <w:r>
        <w:rPr>
          <w:rFonts w:eastAsia="仿宋_GB2312" w:hint="eastAsia"/>
          <w:color w:val="000000"/>
          <w:szCs w:val="32"/>
        </w:rPr>
        <w:t>公告</w:t>
      </w:r>
      <w:r>
        <w:rPr>
          <w:rFonts w:eastAsia="仿宋_GB2312" w:hint="eastAsia"/>
          <w:color w:val="000000"/>
          <w:szCs w:val="32"/>
        </w:rPr>
        <w:t>2025</w:t>
      </w:r>
      <w:r>
        <w:rPr>
          <w:rFonts w:eastAsia="仿宋_GB2312" w:hint="eastAsia"/>
          <w:color w:val="000000"/>
          <w:szCs w:val="32"/>
        </w:rPr>
        <w:t>年第</w:t>
      </w:r>
      <w:r>
        <w:rPr>
          <w:rFonts w:eastAsia="仿宋_GB2312" w:hint="eastAsia"/>
          <w:color w:val="000000"/>
          <w:szCs w:val="32"/>
        </w:rPr>
        <w:t>107</w:t>
      </w:r>
      <w:r>
        <w:rPr>
          <w:rFonts w:eastAsia="仿宋_GB2312" w:hint="eastAsia"/>
          <w:color w:val="000000"/>
          <w:szCs w:val="32"/>
        </w:rPr>
        <w:t>号</w:t>
      </w:r>
      <w:r>
        <w:rPr>
          <w:rFonts w:eastAsia="仿宋_GB2312"/>
          <w:color w:val="000000"/>
          <w:szCs w:val="32"/>
        </w:rPr>
        <w:t>[Z].</w:t>
      </w:r>
    </w:p>
    <w:p w:rsidR="000804EC" w:rsidRDefault="009C6EC6">
      <w:pPr>
        <w:spacing w:line="520" w:lineRule="exact"/>
        <w:ind w:firstLineChars="200" w:firstLine="640"/>
        <w:rPr>
          <w:rFonts w:eastAsia="仿宋_GB2312"/>
          <w:color w:val="000000"/>
          <w:szCs w:val="32"/>
        </w:rPr>
      </w:pPr>
      <w:r>
        <w:rPr>
          <w:rFonts w:eastAsia="仿宋_GB2312"/>
          <w:color w:val="000000"/>
          <w:szCs w:val="32"/>
        </w:rPr>
        <w:t>[4]</w:t>
      </w:r>
      <w:r>
        <w:rPr>
          <w:rFonts w:eastAsia="仿宋_GB2312"/>
          <w:color w:val="000000"/>
          <w:szCs w:val="32"/>
        </w:rPr>
        <w:t>国家药品监督管理局中华人民共和国国家卫生</w:t>
      </w:r>
      <w:r>
        <w:rPr>
          <w:rFonts w:eastAsia="仿宋_GB2312" w:hint="eastAsia"/>
          <w:color w:val="000000"/>
          <w:szCs w:val="32"/>
        </w:rPr>
        <w:t>健康委员会</w:t>
      </w:r>
      <w:r>
        <w:rPr>
          <w:rFonts w:eastAsia="仿宋_GB2312" w:hint="eastAsia"/>
          <w:color w:val="000000"/>
          <w:szCs w:val="32"/>
        </w:rPr>
        <w:t>.</w:t>
      </w:r>
      <w:r>
        <w:rPr>
          <w:rFonts w:eastAsia="仿宋_GB2312"/>
          <w:color w:val="000000"/>
          <w:szCs w:val="32"/>
        </w:rPr>
        <w:t>医疗器械临床试验质量管理规范</w:t>
      </w:r>
      <w:r>
        <w:rPr>
          <w:rFonts w:eastAsia="仿宋_GB2312" w:hint="eastAsia"/>
          <w:color w:val="000000"/>
          <w:szCs w:val="32"/>
        </w:rPr>
        <w:t>:</w:t>
      </w:r>
      <w:r>
        <w:rPr>
          <w:rFonts w:eastAsia="仿宋_GB2312" w:hint="eastAsia"/>
          <w:color w:val="000000"/>
          <w:szCs w:val="32"/>
        </w:rPr>
        <w:t>国家药监局</w:t>
      </w:r>
      <w:r>
        <w:rPr>
          <w:rFonts w:eastAsia="仿宋_GB2312" w:hint="eastAsia"/>
          <w:color w:val="000000"/>
          <w:szCs w:val="32"/>
        </w:rPr>
        <w:t xml:space="preserve"> </w:t>
      </w:r>
      <w:r>
        <w:rPr>
          <w:rFonts w:eastAsia="仿宋_GB2312" w:hint="eastAsia"/>
          <w:color w:val="000000"/>
          <w:szCs w:val="32"/>
        </w:rPr>
        <w:t>国家卫生健康委公告</w:t>
      </w:r>
      <w:r>
        <w:rPr>
          <w:rFonts w:eastAsia="仿宋_GB2312" w:hint="eastAsia"/>
          <w:color w:val="000000"/>
          <w:szCs w:val="32"/>
        </w:rPr>
        <w:t>2022</w:t>
      </w:r>
      <w:r>
        <w:rPr>
          <w:rFonts w:eastAsia="仿宋_GB2312" w:hint="eastAsia"/>
          <w:color w:val="000000"/>
          <w:szCs w:val="32"/>
        </w:rPr>
        <w:t>年第</w:t>
      </w:r>
      <w:r>
        <w:rPr>
          <w:rFonts w:eastAsia="仿宋_GB2312" w:hint="eastAsia"/>
          <w:color w:val="000000"/>
          <w:szCs w:val="32"/>
        </w:rPr>
        <w:t>28</w:t>
      </w:r>
      <w:r>
        <w:rPr>
          <w:rFonts w:eastAsia="仿宋_GB2312" w:hint="eastAsia"/>
          <w:color w:val="000000"/>
          <w:szCs w:val="32"/>
        </w:rPr>
        <w:t>号</w:t>
      </w:r>
      <w:r>
        <w:rPr>
          <w:rFonts w:eastAsia="仿宋_GB2312"/>
          <w:color w:val="000000"/>
          <w:szCs w:val="32"/>
        </w:rPr>
        <w:t>[Z].</w:t>
      </w:r>
    </w:p>
    <w:p w:rsidR="000804EC" w:rsidRDefault="009C6EC6">
      <w:pPr>
        <w:spacing w:line="520" w:lineRule="exact"/>
        <w:ind w:firstLineChars="200" w:firstLine="640"/>
        <w:rPr>
          <w:rFonts w:eastAsia="仿宋_GB2312"/>
          <w:color w:val="000000"/>
          <w:szCs w:val="32"/>
        </w:rPr>
      </w:pPr>
      <w:r>
        <w:rPr>
          <w:rFonts w:eastAsia="仿宋_GB2312"/>
          <w:color w:val="000000"/>
          <w:szCs w:val="32"/>
        </w:rPr>
        <w:t>[5]</w:t>
      </w:r>
      <w:r>
        <w:rPr>
          <w:rFonts w:eastAsia="仿宋_GB2312" w:hint="eastAsia"/>
          <w:szCs w:val="32"/>
        </w:rPr>
        <w:t>国家药品监督管理局</w:t>
      </w:r>
      <w:r>
        <w:rPr>
          <w:rFonts w:eastAsia="仿宋_GB2312" w:hint="eastAsia"/>
          <w:szCs w:val="32"/>
        </w:rPr>
        <w:t>.</w:t>
      </w:r>
      <w:r>
        <w:rPr>
          <w:rFonts w:eastAsia="仿宋_GB2312"/>
          <w:szCs w:val="32"/>
        </w:rPr>
        <w:t>医疗器械注册申报资料要求和批准证明文件格式</w:t>
      </w:r>
      <w:r>
        <w:rPr>
          <w:rFonts w:eastAsia="仿宋_GB2312" w:hint="eastAsia"/>
          <w:szCs w:val="32"/>
        </w:rPr>
        <w:t>:</w:t>
      </w:r>
      <w:r>
        <w:rPr>
          <w:rFonts w:eastAsia="仿宋_GB2312" w:hint="eastAsia"/>
          <w:color w:val="000000"/>
          <w:szCs w:val="32"/>
        </w:rPr>
        <w:t>国家药监局</w:t>
      </w:r>
      <w:r>
        <w:rPr>
          <w:rFonts w:eastAsia="仿宋_GB2312" w:hint="eastAsia"/>
          <w:color w:val="000000"/>
          <w:szCs w:val="32"/>
        </w:rPr>
        <w:t>公告</w:t>
      </w:r>
      <w:r>
        <w:rPr>
          <w:rFonts w:eastAsia="仿宋_GB2312" w:hint="eastAsia"/>
          <w:szCs w:val="32"/>
        </w:rPr>
        <w:t>2021</w:t>
      </w:r>
      <w:r>
        <w:rPr>
          <w:rFonts w:eastAsia="仿宋_GB2312" w:hint="eastAsia"/>
          <w:szCs w:val="32"/>
        </w:rPr>
        <w:t>年第</w:t>
      </w:r>
      <w:r>
        <w:rPr>
          <w:rFonts w:eastAsia="仿宋_GB2312" w:hint="eastAsia"/>
          <w:szCs w:val="32"/>
        </w:rPr>
        <w:t>121</w:t>
      </w:r>
      <w:r>
        <w:rPr>
          <w:rFonts w:eastAsia="仿宋_GB2312" w:hint="eastAsia"/>
          <w:szCs w:val="32"/>
        </w:rPr>
        <w:t>号</w:t>
      </w:r>
      <w:r>
        <w:rPr>
          <w:rFonts w:eastAsia="仿宋_GB2312"/>
          <w:szCs w:val="32"/>
        </w:rPr>
        <w:t>[Z].</w:t>
      </w:r>
    </w:p>
    <w:p w:rsidR="000804EC" w:rsidRDefault="009C6EC6">
      <w:pPr>
        <w:spacing w:line="520" w:lineRule="exact"/>
        <w:ind w:firstLineChars="200" w:firstLine="640"/>
        <w:rPr>
          <w:rFonts w:eastAsia="仿宋_GB2312"/>
          <w:color w:val="000000"/>
          <w:szCs w:val="32"/>
        </w:rPr>
      </w:pPr>
      <w:r>
        <w:rPr>
          <w:rFonts w:eastAsia="仿宋_GB2312"/>
          <w:color w:val="000000"/>
          <w:szCs w:val="32"/>
        </w:rPr>
        <w:lastRenderedPageBreak/>
        <w:t>[</w:t>
      </w:r>
      <w:r>
        <w:rPr>
          <w:rFonts w:eastAsia="仿宋_GB2312" w:hint="eastAsia"/>
          <w:color w:val="000000"/>
          <w:szCs w:val="32"/>
        </w:rPr>
        <w:t>6</w:t>
      </w:r>
      <w:r>
        <w:rPr>
          <w:rFonts w:eastAsia="仿宋_GB2312"/>
          <w:color w:val="000000"/>
          <w:szCs w:val="32"/>
        </w:rPr>
        <w:t>]</w:t>
      </w:r>
      <w:r>
        <w:rPr>
          <w:rFonts w:eastAsia="仿宋_GB2312" w:hint="eastAsia"/>
          <w:color w:val="000000"/>
          <w:szCs w:val="32"/>
        </w:rPr>
        <w:t>国家食品药品监督管理</w:t>
      </w:r>
      <w:r>
        <w:rPr>
          <w:rFonts w:eastAsia="仿宋_GB2312" w:hint="eastAsia"/>
          <w:color w:val="000000"/>
          <w:szCs w:val="32"/>
        </w:rPr>
        <w:t>总</w:t>
      </w:r>
      <w:r>
        <w:rPr>
          <w:rFonts w:eastAsia="仿宋_GB2312" w:hint="eastAsia"/>
          <w:color w:val="000000"/>
          <w:szCs w:val="32"/>
        </w:rPr>
        <w:t>局</w:t>
      </w:r>
      <w:r>
        <w:rPr>
          <w:rFonts w:eastAsia="仿宋_GB2312" w:hint="eastAsia"/>
          <w:color w:val="000000"/>
          <w:szCs w:val="32"/>
        </w:rPr>
        <w:t>.</w:t>
      </w:r>
      <w:r>
        <w:rPr>
          <w:rFonts w:eastAsia="仿宋_GB2312" w:hint="eastAsia"/>
          <w:szCs w:val="32"/>
        </w:rPr>
        <w:t>医疗器械说明书和标签管理规定</w:t>
      </w:r>
      <w:r>
        <w:rPr>
          <w:rFonts w:eastAsia="仿宋_GB2312" w:hint="eastAsia"/>
          <w:szCs w:val="32"/>
        </w:rPr>
        <w:t>:</w:t>
      </w:r>
      <w:r>
        <w:rPr>
          <w:rFonts w:eastAsia="仿宋_GB2312" w:hint="eastAsia"/>
          <w:szCs w:val="32"/>
        </w:rPr>
        <w:t>国家食品药品监督管理总局令第</w:t>
      </w:r>
      <w:r>
        <w:rPr>
          <w:rFonts w:eastAsia="仿宋_GB2312" w:hint="eastAsia"/>
          <w:szCs w:val="32"/>
        </w:rPr>
        <w:t>6</w:t>
      </w:r>
      <w:r>
        <w:rPr>
          <w:rFonts w:eastAsia="仿宋_GB2312" w:hint="eastAsia"/>
          <w:szCs w:val="32"/>
        </w:rPr>
        <w:t>号</w:t>
      </w:r>
      <w:r>
        <w:rPr>
          <w:rFonts w:eastAsia="仿宋_GB2312" w:hint="eastAsia"/>
          <w:szCs w:val="32"/>
        </w:rPr>
        <w:t>[Z].</w:t>
      </w:r>
    </w:p>
    <w:p w:rsidR="000804EC" w:rsidRDefault="009C6EC6">
      <w:pPr>
        <w:spacing w:line="520" w:lineRule="exact"/>
        <w:ind w:firstLineChars="200" w:firstLine="640"/>
        <w:rPr>
          <w:rFonts w:eastAsia="仿宋_GB2312"/>
          <w:szCs w:val="32"/>
        </w:rPr>
      </w:pPr>
      <w:r>
        <w:rPr>
          <w:rFonts w:eastAsia="仿宋_GB2312"/>
          <w:color w:val="000000"/>
          <w:szCs w:val="32"/>
        </w:rPr>
        <w:t>[</w:t>
      </w:r>
      <w:r>
        <w:rPr>
          <w:rFonts w:eastAsia="仿宋_GB2312" w:hint="eastAsia"/>
          <w:color w:val="000000"/>
          <w:szCs w:val="32"/>
        </w:rPr>
        <w:t>7</w:t>
      </w:r>
      <w:r>
        <w:rPr>
          <w:rFonts w:eastAsia="仿宋_GB2312"/>
          <w:color w:val="000000"/>
          <w:szCs w:val="32"/>
        </w:rPr>
        <w:t>]</w:t>
      </w:r>
      <w:r>
        <w:rPr>
          <w:rFonts w:eastAsia="仿宋_GB2312" w:hint="eastAsia"/>
          <w:szCs w:val="32"/>
        </w:rPr>
        <w:t>国家食品药品监督管理</w:t>
      </w:r>
      <w:r>
        <w:rPr>
          <w:rFonts w:eastAsia="仿宋_GB2312" w:hint="eastAsia"/>
          <w:szCs w:val="32"/>
        </w:rPr>
        <w:t>总</w:t>
      </w:r>
      <w:r>
        <w:rPr>
          <w:rFonts w:eastAsia="仿宋_GB2312" w:hint="eastAsia"/>
          <w:szCs w:val="32"/>
        </w:rPr>
        <w:t>局</w:t>
      </w:r>
      <w:r>
        <w:rPr>
          <w:rFonts w:eastAsia="仿宋_GB2312" w:hint="eastAsia"/>
          <w:szCs w:val="32"/>
        </w:rPr>
        <w:t>.</w:t>
      </w:r>
      <w:r>
        <w:rPr>
          <w:rFonts w:eastAsia="仿宋_GB2312"/>
          <w:szCs w:val="32"/>
        </w:rPr>
        <w:t>医疗器械分类规则</w:t>
      </w:r>
      <w:r>
        <w:rPr>
          <w:rFonts w:eastAsia="仿宋_GB2312" w:hint="eastAsia"/>
          <w:szCs w:val="32"/>
        </w:rPr>
        <w:t>:</w:t>
      </w:r>
      <w:r>
        <w:rPr>
          <w:rFonts w:eastAsia="仿宋_GB2312"/>
          <w:szCs w:val="32"/>
          <w:lang w:val="en"/>
        </w:rPr>
        <w:t>国家食品药品监督管理总局令第</w:t>
      </w:r>
      <w:r>
        <w:rPr>
          <w:rFonts w:eastAsia="仿宋_GB2312"/>
          <w:szCs w:val="32"/>
          <w:lang w:val="en"/>
        </w:rPr>
        <w:t>15</w:t>
      </w:r>
      <w:r>
        <w:rPr>
          <w:rFonts w:eastAsia="仿宋_GB2312"/>
          <w:szCs w:val="32"/>
          <w:lang w:val="en"/>
        </w:rPr>
        <w:t>号</w:t>
      </w:r>
      <w:r>
        <w:rPr>
          <w:rFonts w:eastAsia="仿宋_GB2312"/>
          <w:szCs w:val="32"/>
        </w:rPr>
        <w:t>[Z].</w:t>
      </w:r>
    </w:p>
    <w:p w:rsidR="000804EC" w:rsidRDefault="009C6EC6">
      <w:pPr>
        <w:spacing w:line="520" w:lineRule="exact"/>
        <w:ind w:rightChars="-32" w:right="-102" w:firstLineChars="200" w:firstLine="640"/>
        <w:rPr>
          <w:rFonts w:eastAsia="仿宋_GB2312"/>
          <w:color w:val="000000"/>
          <w:szCs w:val="32"/>
        </w:rPr>
      </w:pPr>
      <w:r>
        <w:rPr>
          <w:rFonts w:eastAsia="仿宋_GB2312"/>
          <w:color w:val="000000"/>
          <w:szCs w:val="32"/>
        </w:rPr>
        <w:t>[</w:t>
      </w:r>
      <w:r>
        <w:rPr>
          <w:rFonts w:eastAsia="仿宋_GB2312" w:hint="eastAsia"/>
          <w:color w:val="000000"/>
          <w:szCs w:val="32"/>
        </w:rPr>
        <w:t>8</w:t>
      </w:r>
      <w:r>
        <w:rPr>
          <w:rFonts w:eastAsia="仿宋_GB2312"/>
          <w:color w:val="000000"/>
          <w:szCs w:val="32"/>
        </w:rPr>
        <w:t>]</w:t>
      </w:r>
      <w:r>
        <w:rPr>
          <w:rFonts w:eastAsia="仿宋_GB2312"/>
          <w:szCs w:val="28"/>
        </w:rPr>
        <w:t>国家食品药品监督管理</w:t>
      </w:r>
      <w:r>
        <w:rPr>
          <w:rFonts w:eastAsia="仿宋_GB2312" w:hint="eastAsia"/>
          <w:szCs w:val="28"/>
        </w:rPr>
        <w:t>总</w:t>
      </w:r>
      <w:r>
        <w:rPr>
          <w:rFonts w:eastAsia="仿宋_GB2312"/>
          <w:szCs w:val="28"/>
        </w:rPr>
        <w:t>局</w:t>
      </w:r>
      <w:r>
        <w:rPr>
          <w:rFonts w:eastAsia="仿宋_GB2312" w:hint="eastAsia"/>
          <w:szCs w:val="32"/>
        </w:rPr>
        <w:t>.</w:t>
      </w:r>
      <w:r>
        <w:rPr>
          <w:rFonts w:eastAsia="仿宋_GB2312"/>
          <w:szCs w:val="32"/>
        </w:rPr>
        <w:t>医疗器械通用名称命名规则</w:t>
      </w:r>
      <w:r>
        <w:rPr>
          <w:rFonts w:eastAsia="仿宋_GB2312" w:hint="eastAsia"/>
          <w:szCs w:val="32"/>
        </w:rPr>
        <w:t>：</w:t>
      </w:r>
      <w:r>
        <w:rPr>
          <w:rFonts w:eastAsia="仿宋_GB2312"/>
          <w:szCs w:val="28"/>
        </w:rPr>
        <w:t>国家食品药品监督管理总局令第</w:t>
      </w:r>
      <w:r>
        <w:rPr>
          <w:rFonts w:eastAsia="仿宋_GB2312"/>
          <w:szCs w:val="28"/>
        </w:rPr>
        <w:t>19</w:t>
      </w:r>
      <w:r>
        <w:rPr>
          <w:rFonts w:eastAsia="仿宋_GB2312"/>
          <w:szCs w:val="28"/>
        </w:rPr>
        <w:t>号</w:t>
      </w:r>
      <w:r>
        <w:rPr>
          <w:rFonts w:eastAsia="仿宋_GB2312"/>
          <w:szCs w:val="32"/>
        </w:rPr>
        <w:t>[Z].</w:t>
      </w:r>
    </w:p>
    <w:p w:rsidR="000804EC" w:rsidRDefault="009C6EC6">
      <w:pPr>
        <w:spacing w:line="520" w:lineRule="exact"/>
        <w:ind w:firstLineChars="200" w:firstLine="640"/>
        <w:rPr>
          <w:rFonts w:eastAsia="仿宋_GB2312"/>
          <w:color w:val="000000"/>
          <w:szCs w:val="32"/>
        </w:rPr>
      </w:pPr>
      <w:r>
        <w:rPr>
          <w:rFonts w:eastAsia="仿宋_GB2312"/>
          <w:color w:val="000000"/>
          <w:szCs w:val="32"/>
        </w:rPr>
        <w:t>[</w:t>
      </w:r>
      <w:r>
        <w:rPr>
          <w:rFonts w:eastAsia="仿宋_GB2312" w:hint="eastAsia"/>
          <w:color w:val="000000"/>
          <w:szCs w:val="32"/>
        </w:rPr>
        <w:t>9</w:t>
      </w:r>
      <w:r>
        <w:rPr>
          <w:rFonts w:eastAsia="仿宋_GB2312"/>
          <w:color w:val="000000"/>
          <w:szCs w:val="32"/>
        </w:rPr>
        <w:t>]</w:t>
      </w:r>
      <w:r>
        <w:rPr>
          <w:rFonts w:eastAsia="仿宋_GB2312"/>
          <w:szCs w:val="32"/>
          <w:lang w:val="en"/>
        </w:rPr>
        <w:t>国家食品药品监督管理</w:t>
      </w:r>
      <w:r>
        <w:rPr>
          <w:rFonts w:eastAsia="仿宋_GB2312" w:hint="eastAsia"/>
          <w:szCs w:val="32"/>
        </w:rPr>
        <w:t>总</w:t>
      </w:r>
      <w:r>
        <w:rPr>
          <w:rFonts w:eastAsia="仿宋_GB2312"/>
          <w:szCs w:val="32"/>
          <w:lang w:val="en"/>
        </w:rPr>
        <w:t>局</w:t>
      </w:r>
      <w:r>
        <w:rPr>
          <w:rFonts w:eastAsia="仿宋_GB2312"/>
          <w:szCs w:val="32"/>
        </w:rPr>
        <w:t>.</w:t>
      </w:r>
      <w:r>
        <w:rPr>
          <w:rFonts w:eastAsia="仿宋_GB2312"/>
          <w:szCs w:val="32"/>
        </w:rPr>
        <w:t>医疗器械分类目录</w:t>
      </w:r>
      <w:r>
        <w:rPr>
          <w:rFonts w:eastAsia="仿宋_GB2312" w:hint="eastAsia"/>
          <w:szCs w:val="32"/>
        </w:rPr>
        <w:t>:</w:t>
      </w:r>
      <w:r>
        <w:rPr>
          <w:rFonts w:eastAsia="仿宋_GB2312"/>
          <w:szCs w:val="32"/>
          <w:lang w:val="en"/>
        </w:rPr>
        <w:t>国家食品药品监督管理总局</w:t>
      </w:r>
      <w:r>
        <w:rPr>
          <w:rFonts w:eastAsia="仿宋_GB2312" w:hint="eastAsia"/>
          <w:szCs w:val="32"/>
          <w:lang w:val="en"/>
        </w:rPr>
        <w:t>公告</w:t>
      </w:r>
      <w:r>
        <w:rPr>
          <w:rFonts w:eastAsia="仿宋_GB2312"/>
          <w:szCs w:val="32"/>
          <w:lang w:val="en"/>
        </w:rPr>
        <w:t>2017</w:t>
      </w:r>
      <w:r>
        <w:rPr>
          <w:rFonts w:eastAsia="仿宋_GB2312"/>
          <w:szCs w:val="32"/>
          <w:lang w:val="en"/>
        </w:rPr>
        <w:t>年第</w:t>
      </w:r>
      <w:r>
        <w:rPr>
          <w:rFonts w:eastAsia="仿宋_GB2312"/>
          <w:szCs w:val="32"/>
          <w:lang w:val="en"/>
        </w:rPr>
        <w:t>104</w:t>
      </w:r>
      <w:r>
        <w:rPr>
          <w:rFonts w:eastAsia="仿宋_GB2312"/>
          <w:szCs w:val="32"/>
          <w:lang w:val="en"/>
        </w:rPr>
        <w:t>号</w:t>
      </w:r>
      <w:r>
        <w:rPr>
          <w:rFonts w:eastAsia="仿宋_GB2312"/>
          <w:szCs w:val="32"/>
        </w:rPr>
        <w:t>[Z].</w:t>
      </w:r>
    </w:p>
    <w:p w:rsidR="000804EC" w:rsidRDefault="009C6EC6">
      <w:pPr>
        <w:spacing w:line="520" w:lineRule="exact"/>
        <w:ind w:rightChars="-32" w:right="-102" w:firstLineChars="200" w:firstLine="640"/>
        <w:rPr>
          <w:rFonts w:eastAsia="仿宋_GB2312"/>
          <w:color w:val="000000"/>
          <w:szCs w:val="32"/>
        </w:rPr>
      </w:pPr>
      <w:r>
        <w:rPr>
          <w:rFonts w:eastAsia="仿宋_GB2312"/>
          <w:color w:val="000000"/>
          <w:szCs w:val="32"/>
        </w:rPr>
        <w:t>[1</w:t>
      </w:r>
      <w:r>
        <w:rPr>
          <w:rFonts w:eastAsia="仿宋_GB2312" w:hint="eastAsia"/>
          <w:color w:val="000000"/>
          <w:szCs w:val="32"/>
        </w:rPr>
        <w:t>0</w:t>
      </w:r>
      <w:r>
        <w:rPr>
          <w:rFonts w:eastAsia="仿宋_GB2312"/>
          <w:color w:val="000000"/>
          <w:szCs w:val="32"/>
        </w:rPr>
        <w:t>]</w:t>
      </w:r>
      <w:r>
        <w:rPr>
          <w:rFonts w:eastAsia="仿宋_GB2312"/>
          <w:szCs w:val="32"/>
          <w:lang w:val="en"/>
        </w:rPr>
        <w:t>国家食品药品监督管理</w:t>
      </w:r>
      <w:r>
        <w:rPr>
          <w:rFonts w:eastAsia="仿宋_GB2312" w:hint="eastAsia"/>
          <w:szCs w:val="32"/>
        </w:rPr>
        <w:t>总</w:t>
      </w:r>
      <w:r>
        <w:rPr>
          <w:rFonts w:eastAsia="仿宋_GB2312"/>
          <w:szCs w:val="32"/>
          <w:lang w:val="en"/>
        </w:rPr>
        <w:t>局</w:t>
      </w:r>
      <w:r>
        <w:rPr>
          <w:rFonts w:eastAsia="仿宋_GB2312"/>
          <w:szCs w:val="32"/>
        </w:rPr>
        <w:t>.</w:t>
      </w:r>
      <w:r>
        <w:rPr>
          <w:rFonts w:eastAsia="仿宋_GB2312"/>
          <w:szCs w:val="32"/>
        </w:rPr>
        <w:t>医疗器械注册单元划分指导原则</w:t>
      </w:r>
      <w:r>
        <w:rPr>
          <w:rFonts w:eastAsia="仿宋_GB2312" w:hint="eastAsia"/>
          <w:szCs w:val="32"/>
        </w:rPr>
        <w:t>:</w:t>
      </w:r>
      <w:r>
        <w:rPr>
          <w:rFonts w:eastAsia="仿宋_GB2312" w:hint="eastAsia"/>
          <w:szCs w:val="32"/>
        </w:rPr>
        <w:t>总局通</w:t>
      </w:r>
      <w:r>
        <w:rPr>
          <w:rFonts w:eastAsia="仿宋_GB2312"/>
          <w:szCs w:val="32"/>
          <w:lang w:val="en"/>
        </w:rPr>
        <w:t>告</w:t>
      </w:r>
      <w:r>
        <w:rPr>
          <w:rFonts w:eastAsia="仿宋_GB2312"/>
          <w:szCs w:val="32"/>
          <w:lang w:val="en"/>
        </w:rPr>
        <w:t>2017</w:t>
      </w:r>
      <w:r>
        <w:rPr>
          <w:rFonts w:eastAsia="仿宋_GB2312"/>
          <w:szCs w:val="32"/>
          <w:lang w:val="en"/>
        </w:rPr>
        <w:t>年第</w:t>
      </w:r>
      <w:r>
        <w:rPr>
          <w:rFonts w:eastAsia="仿宋_GB2312"/>
          <w:szCs w:val="32"/>
          <w:lang w:val="en"/>
        </w:rPr>
        <w:t>187</w:t>
      </w:r>
      <w:r>
        <w:rPr>
          <w:rFonts w:eastAsia="仿宋_GB2312"/>
          <w:szCs w:val="32"/>
          <w:lang w:val="en"/>
        </w:rPr>
        <w:t>号</w:t>
      </w:r>
      <w:r>
        <w:rPr>
          <w:rFonts w:eastAsia="仿宋_GB2312"/>
          <w:szCs w:val="32"/>
        </w:rPr>
        <w:t>[Z].</w:t>
      </w:r>
    </w:p>
    <w:p w:rsidR="000804EC" w:rsidRDefault="009C6EC6">
      <w:pPr>
        <w:spacing w:line="520" w:lineRule="exact"/>
        <w:ind w:firstLineChars="200" w:firstLine="640"/>
        <w:rPr>
          <w:rFonts w:eastAsia="仿宋_GB2312"/>
          <w:color w:val="000000"/>
          <w:szCs w:val="32"/>
        </w:rPr>
      </w:pPr>
      <w:r>
        <w:rPr>
          <w:rFonts w:eastAsia="仿宋_GB2312"/>
          <w:color w:val="000000"/>
          <w:szCs w:val="32"/>
        </w:rPr>
        <w:t>[1</w:t>
      </w:r>
      <w:r>
        <w:rPr>
          <w:rFonts w:eastAsia="仿宋_GB2312" w:hint="eastAsia"/>
          <w:color w:val="000000"/>
          <w:szCs w:val="32"/>
        </w:rPr>
        <w:t>1</w:t>
      </w:r>
      <w:r>
        <w:rPr>
          <w:rFonts w:eastAsia="仿宋_GB2312"/>
          <w:color w:val="000000"/>
          <w:szCs w:val="32"/>
        </w:rPr>
        <w:t>]</w:t>
      </w:r>
      <w:r>
        <w:rPr>
          <w:rFonts w:eastAsia="仿宋_GB2312"/>
          <w:color w:val="000000"/>
          <w:szCs w:val="32"/>
        </w:rPr>
        <w:t>国家食品药品监督管理总局</w:t>
      </w:r>
      <w:r>
        <w:rPr>
          <w:rFonts w:eastAsia="仿宋_GB2312" w:hint="eastAsia"/>
          <w:color w:val="000000"/>
          <w:szCs w:val="32"/>
        </w:rPr>
        <w:t>:</w:t>
      </w:r>
      <w:r>
        <w:rPr>
          <w:rFonts w:eastAsia="仿宋_GB2312"/>
          <w:color w:val="000000"/>
          <w:szCs w:val="32"/>
        </w:rPr>
        <w:t>无源植入性医疗器械货架有效期注册申报资料指导原则（</w:t>
      </w:r>
      <w:r>
        <w:rPr>
          <w:rFonts w:eastAsia="仿宋_GB2312"/>
          <w:color w:val="000000"/>
          <w:szCs w:val="32"/>
        </w:rPr>
        <w:t>2017</w:t>
      </w:r>
      <w:r>
        <w:rPr>
          <w:rFonts w:eastAsia="仿宋_GB2312"/>
          <w:color w:val="000000"/>
          <w:szCs w:val="32"/>
        </w:rPr>
        <w:t>年修订版）</w:t>
      </w:r>
      <w:r>
        <w:rPr>
          <w:rFonts w:eastAsia="仿宋_GB2312" w:hint="eastAsia"/>
          <w:color w:val="000000"/>
          <w:szCs w:val="32"/>
        </w:rPr>
        <w:t>:</w:t>
      </w:r>
      <w:r>
        <w:rPr>
          <w:rFonts w:eastAsia="仿宋_GB2312"/>
          <w:color w:val="000000"/>
          <w:szCs w:val="32"/>
        </w:rPr>
        <w:t>国家食品药品监督管理总局通告</w:t>
      </w:r>
      <w:r>
        <w:rPr>
          <w:rFonts w:eastAsia="仿宋_GB2312"/>
          <w:color w:val="000000"/>
          <w:szCs w:val="32"/>
        </w:rPr>
        <w:t>2017</w:t>
      </w:r>
      <w:r>
        <w:rPr>
          <w:rFonts w:eastAsia="仿宋_GB2312"/>
          <w:color w:val="000000"/>
          <w:szCs w:val="32"/>
        </w:rPr>
        <w:t>年第</w:t>
      </w:r>
      <w:r>
        <w:rPr>
          <w:rFonts w:eastAsia="仿宋_GB2312"/>
          <w:color w:val="000000"/>
          <w:szCs w:val="32"/>
        </w:rPr>
        <w:t>75</w:t>
      </w:r>
      <w:r>
        <w:rPr>
          <w:rFonts w:eastAsia="仿宋_GB2312"/>
          <w:color w:val="000000"/>
          <w:szCs w:val="32"/>
        </w:rPr>
        <w:t>号</w:t>
      </w:r>
      <w:r>
        <w:rPr>
          <w:rFonts w:eastAsia="仿宋_GB2312"/>
          <w:color w:val="000000"/>
          <w:szCs w:val="32"/>
        </w:rPr>
        <w:t>[Z].</w:t>
      </w:r>
    </w:p>
    <w:p w:rsidR="000804EC" w:rsidRDefault="009C6EC6">
      <w:pPr>
        <w:pStyle w:val="ad"/>
        <w:overflowPunct w:val="0"/>
        <w:autoSpaceDE w:val="0"/>
        <w:autoSpaceDN w:val="0"/>
        <w:spacing w:line="520" w:lineRule="exact"/>
        <w:ind w:firstLine="640"/>
        <w:outlineLvl w:val="2"/>
        <w:rPr>
          <w:rFonts w:eastAsia="仿宋_GB2312"/>
          <w:szCs w:val="32"/>
        </w:rPr>
      </w:pPr>
      <w:r>
        <w:rPr>
          <w:rFonts w:eastAsia="仿宋_GB2312"/>
          <w:color w:val="000000"/>
          <w:szCs w:val="32"/>
        </w:rPr>
        <w:t>[</w:t>
      </w:r>
      <w:r>
        <w:rPr>
          <w:rFonts w:eastAsia="仿宋_GB2312" w:hint="eastAsia"/>
          <w:color w:val="000000"/>
          <w:szCs w:val="32"/>
        </w:rPr>
        <w:t>12</w:t>
      </w:r>
      <w:r>
        <w:rPr>
          <w:rFonts w:eastAsia="仿宋_GB2312"/>
          <w:color w:val="000000"/>
          <w:szCs w:val="32"/>
        </w:rPr>
        <w:t>]</w:t>
      </w:r>
      <w:r>
        <w:rPr>
          <w:rFonts w:eastAsia="仿宋_GB2312" w:hint="eastAsia"/>
          <w:szCs w:val="32"/>
        </w:rPr>
        <w:t>国家药品监督管理局</w:t>
      </w:r>
      <w:r>
        <w:rPr>
          <w:rFonts w:eastAsia="仿宋_GB2312" w:hint="eastAsia"/>
          <w:szCs w:val="32"/>
        </w:rPr>
        <w:t>.</w:t>
      </w:r>
      <w:r>
        <w:rPr>
          <w:rFonts w:eastAsia="仿宋_GB2312"/>
          <w:szCs w:val="32"/>
        </w:rPr>
        <w:t>医疗器械临床评价技术指导原则</w:t>
      </w:r>
      <w:r>
        <w:rPr>
          <w:rFonts w:eastAsia="仿宋_GB2312" w:hint="eastAsia"/>
          <w:szCs w:val="32"/>
        </w:rPr>
        <w:t>:</w:t>
      </w:r>
      <w:r>
        <w:rPr>
          <w:rFonts w:eastAsia="仿宋_GB2312" w:hint="eastAsia"/>
          <w:szCs w:val="32"/>
        </w:rPr>
        <w:t>国家药监局通告</w:t>
      </w:r>
      <w:r>
        <w:rPr>
          <w:rFonts w:eastAsia="仿宋_GB2312" w:hint="eastAsia"/>
          <w:szCs w:val="32"/>
        </w:rPr>
        <w:t>2021</w:t>
      </w:r>
      <w:r>
        <w:rPr>
          <w:rFonts w:eastAsia="仿宋_GB2312" w:hint="eastAsia"/>
          <w:szCs w:val="32"/>
        </w:rPr>
        <w:t>年第</w:t>
      </w:r>
      <w:r>
        <w:rPr>
          <w:rFonts w:eastAsia="仿宋_GB2312" w:hint="eastAsia"/>
          <w:szCs w:val="32"/>
        </w:rPr>
        <w:t>73</w:t>
      </w:r>
      <w:r>
        <w:rPr>
          <w:rFonts w:eastAsia="仿宋_GB2312" w:hint="eastAsia"/>
          <w:szCs w:val="32"/>
        </w:rPr>
        <w:t>号</w:t>
      </w:r>
      <w:r>
        <w:rPr>
          <w:rFonts w:eastAsia="仿宋_GB2312"/>
          <w:szCs w:val="32"/>
        </w:rPr>
        <w:t>[Z].</w:t>
      </w:r>
    </w:p>
    <w:p w:rsidR="000804EC" w:rsidRDefault="009C6EC6">
      <w:pPr>
        <w:spacing w:line="520" w:lineRule="exact"/>
        <w:ind w:firstLineChars="200" w:firstLine="640"/>
        <w:rPr>
          <w:rFonts w:eastAsia="仿宋_GB2312"/>
          <w:color w:val="000000"/>
          <w:szCs w:val="32"/>
        </w:rPr>
      </w:pPr>
      <w:r>
        <w:rPr>
          <w:rFonts w:eastAsia="仿宋_GB2312"/>
          <w:color w:val="000000"/>
          <w:szCs w:val="32"/>
        </w:rPr>
        <w:t>[</w:t>
      </w:r>
      <w:r>
        <w:rPr>
          <w:rFonts w:eastAsia="仿宋_GB2312" w:hint="eastAsia"/>
          <w:color w:val="000000"/>
          <w:szCs w:val="32"/>
        </w:rPr>
        <w:t>13</w:t>
      </w:r>
      <w:r>
        <w:rPr>
          <w:rFonts w:eastAsia="仿宋_GB2312"/>
          <w:color w:val="000000"/>
          <w:szCs w:val="32"/>
        </w:rPr>
        <w:t>]</w:t>
      </w:r>
      <w:r>
        <w:rPr>
          <w:rFonts w:eastAsia="仿宋_GB2312" w:hint="eastAsia"/>
          <w:szCs w:val="32"/>
        </w:rPr>
        <w:t>国家药品监督管理局</w:t>
      </w:r>
      <w:r>
        <w:rPr>
          <w:rFonts w:eastAsia="仿宋_GB2312" w:hint="eastAsia"/>
          <w:szCs w:val="32"/>
        </w:rPr>
        <w:t>.</w:t>
      </w:r>
      <w:r>
        <w:rPr>
          <w:rFonts w:eastAsia="仿宋_GB2312" w:hint="eastAsia"/>
          <w:szCs w:val="32"/>
        </w:rPr>
        <w:t>列入免于临床评价医疗器械目录产品对比说明技术指导原则</w:t>
      </w:r>
      <w:r>
        <w:rPr>
          <w:rFonts w:eastAsia="仿宋_GB2312" w:hint="eastAsia"/>
          <w:color w:val="000000"/>
          <w:szCs w:val="32"/>
        </w:rPr>
        <w:t>:</w:t>
      </w:r>
      <w:r>
        <w:rPr>
          <w:rFonts w:eastAsia="仿宋_GB2312" w:hint="eastAsia"/>
          <w:szCs w:val="32"/>
        </w:rPr>
        <w:t>国家药监局通告</w:t>
      </w:r>
      <w:r>
        <w:rPr>
          <w:rFonts w:eastAsia="仿宋_GB2312" w:hint="eastAsia"/>
          <w:szCs w:val="32"/>
        </w:rPr>
        <w:t>2021</w:t>
      </w:r>
      <w:r>
        <w:rPr>
          <w:rFonts w:eastAsia="仿宋_GB2312" w:hint="eastAsia"/>
          <w:szCs w:val="32"/>
        </w:rPr>
        <w:t>年第</w:t>
      </w:r>
      <w:r>
        <w:rPr>
          <w:rFonts w:eastAsia="仿宋_GB2312" w:hint="eastAsia"/>
          <w:szCs w:val="32"/>
        </w:rPr>
        <w:t>73</w:t>
      </w:r>
      <w:r>
        <w:rPr>
          <w:rFonts w:eastAsia="仿宋_GB2312" w:hint="eastAsia"/>
          <w:szCs w:val="32"/>
        </w:rPr>
        <w:t>号</w:t>
      </w:r>
      <w:r>
        <w:rPr>
          <w:rFonts w:eastAsia="仿宋_GB2312"/>
          <w:color w:val="000000"/>
          <w:szCs w:val="32"/>
        </w:rPr>
        <w:t>[Z].</w:t>
      </w:r>
    </w:p>
    <w:p w:rsidR="000804EC" w:rsidRDefault="009C6EC6">
      <w:pPr>
        <w:spacing w:line="520" w:lineRule="exact"/>
        <w:ind w:firstLineChars="200" w:firstLine="640"/>
        <w:rPr>
          <w:rFonts w:eastAsia="仿宋_GB2312"/>
          <w:color w:val="000000"/>
          <w:szCs w:val="32"/>
        </w:rPr>
      </w:pPr>
      <w:r>
        <w:rPr>
          <w:rFonts w:eastAsia="仿宋_GB2312"/>
          <w:color w:val="000000"/>
          <w:szCs w:val="32"/>
        </w:rPr>
        <w:t>[</w:t>
      </w:r>
      <w:r>
        <w:rPr>
          <w:rFonts w:eastAsia="仿宋_GB2312" w:hint="eastAsia"/>
          <w:color w:val="000000"/>
          <w:szCs w:val="32"/>
        </w:rPr>
        <w:t>14</w:t>
      </w:r>
      <w:r>
        <w:rPr>
          <w:rFonts w:eastAsia="仿宋_GB2312"/>
          <w:color w:val="000000"/>
          <w:szCs w:val="32"/>
        </w:rPr>
        <w:t>]</w:t>
      </w:r>
      <w:r>
        <w:rPr>
          <w:rFonts w:eastAsia="仿宋_GB2312"/>
          <w:szCs w:val="32"/>
        </w:rPr>
        <w:t>国家药品监督管理局</w:t>
      </w:r>
      <w:r>
        <w:rPr>
          <w:rFonts w:eastAsia="仿宋_GB2312"/>
          <w:szCs w:val="32"/>
        </w:rPr>
        <w:t>.</w:t>
      </w:r>
      <w:r>
        <w:rPr>
          <w:rFonts w:eastAsia="仿宋_GB2312"/>
          <w:szCs w:val="32"/>
        </w:rPr>
        <w:t>国家药监局关于发布免于临床评价医疗器械目录的通告</w:t>
      </w:r>
      <w:r>
        <w:rPr>
          <w:rFonts w:eastAsia="仿宋_GB2312"/>
          <w:szCs w:val="32"/>
        </w:rPr>
        <w:t>:2021</w:t>
      </w:r>
      <w:r>
        <w:rPr>
          <w:rFonts w:eastAsia="仿宋_GB2312"/>
          <w:szCs w:val="32"/>
        </w:rPr>
        <w:t>年第</w:t>
      </w:r>
      <w:r>
        <w:rPr>
          <w:rFonts w:eastAsia="仿宋_GB2312"/>
          <w:szCs w:val="32"/>
        </w:rPr>
        <w:t>71</w:t>
      </w:r>
      <w:r>
        <w:rPr>
          <w:rFonts w:eastAsia="仿宋_GB2312"/>
          <w:szCs w:val="32"/>
        </w:rPr>
        <w:t>号通告</w:t>
      </w:r>
      <w:r>
        <w:rPr>
          <w:rFonts w:eastAsia="仿宋_GB2312"/>
          <w:szCs w:val="32"/>
        </w:rPr>
        <w:t>[Z].</w:t>
      </w:r>
    </w:p>
    <w:p w:rsidR="000804EC" w:rsidRDefault="009C6EC6">
      <w:pPr>
        <w:spacing w:line="520" w:lineRule="exact"/>
        <w:ind w:firstLineChars="200" w:firstLine="640"/>
        <w:rPr>
          <w:rFonts w:eastAsia="仿宋_GB2312"/>
          <w:szCs w:val="32"/>
        </w:rPr>
      </w:pPr>
      <w:r>
        <w:rPr>
          <w:rFonts w:eastAsia="仿宋_GB2312"/>
          <w:color w:val="000000"/>
          <w:szCs w:val="32"/>
        </w:rPr>
        <w:t>[</w:t>
      </w:r>
      <w:r>
        <w:rPr>
          <w:rFonts w:eastAsia="仿宋_GB2312" w:hint="eastAsia"/>
          <w:color w:val="000000"/>
          <w:szCs w:val="32"/>
        </w:rPr>
        <w:t>15</w:t>
      </w:r>
      <w:r>
        <w:rPr>
          <w:rFonts w:eastAsia="仿宋_GB2312"/>
          <w:color w:val="000000"/>
          <w:szCs w:val="32"/>
        </w:rPr>
        <w:t>]</w:t>
      </w:r>
      <w:r>
        <w:rPr>
          <w:rFonts w:eastAsia="仿宋_GB2312" w:hint="eastAsia"/>
          <w:color w:val="000000"/>
          <w:szCs w:val="32"/>
        </w:rPr>
        <w:t>国家药品监督管理局</w:t>
      </w:r>
      <w:r>
        <w:rPr>
          <w:rFonts w:eastAsia="仿宋_GB2312" w:hint="eastAsia"/>
          <w:color w:val="000000"/>
          <w:szCs w:val="32"/>
        </w:rPr>
        <w:t>.</w:t>
      </w:r>
      <w:r>
        <w:rPr>
          <w:rFonts w:eastAsia="仿宋_GB2312" w:hint="eastAsia"/>
          <w:color w:val="000000"/>
          <w:szCs w:val="32"/>
        </w:rPr>
        <w:t>放射治疗器械通用名称命名</w:t>
      </w:r>
      <w:r>
        <w:rPr>
          <w:rFonts w:eastAsia="仿宋_GB2312" w:hint="eastAsia"/>
          <w:color w:val="000000"/>
          <w:szCs w:val="32"/>
        </w:rPr>
        <w:t>指导原则</w:t>
      </w:r>
      <w:r>
        <w:rPr>
          <w:rFonts w:eastAsia="仿宋_GB2312" w:hint="eastAsia"/>
          <w:szCs w:val="32"/>
        </w:rPr>
        <w:t>:</w:t>
      </w:r>
      <w:r>
        <w:rPr>
          <w:rFonts w:eastAsia="仿宋_GB2312" w:hint="eastAsia"/>
          <w:color w:val="000000"/>
          <w:szCs w:val="32"/>
        </w:rPr>
        <w:t>国家药监局</w:t>
      </w:r>
      <w:r>
        <w:rPr>
          <w:rFonts w:eastAsia="仿宋_GB2312" w:hint="eastAsia"/>
          <w:color w:val="000000"/>
          <w:szCs w:val="32"/>
        </w:rPr>
        <w:t>通告</w:t>
      </w:r>
      <w:r>
        <w:rPr>
          <w:rFonts w:eastAsia="仿宋_GB2312" w:hint="eastAsia"/>
          <w:color w:val="000000"/>
          <w:szCs w:val="32"/>
        </w:rPr>
        <w:t>202</w:t>
      </w:r>
      <w:r>
        <w:rPr>
          <w:rFonts w:eastAsia="仿宋_GB2312" w:hint="eastAsia"/>
          <w:color w:val="000000"/>
          <w:szCs w:val="32"/>
        </w:rPr>
        <w:t>1</w:t>
      </w:r>
      <w:r>
        <w:rPr>
          <w:rFonts w:eastAsia="仿宋_GB2312" w:hint="eastAsia"/>
          <w:color w:val="000000"/>
          <w:szCs w:val="32"/>
        </w:rPr>
        <w:t>年第</w:t>
      </w:r>
      <w:r>
        <w:rPr>
          <w:rFonts w:eastAsia="仿宋_GB2312" w:hint="eastAsia"/>
          <w:color w:val="000000"/>
          <w:szCs w:val="32"/>
        </w:rPr>
        <w:t>48</w:t>
      </w:r>
      <w:r>
        <w:rPr>
          <w:rFonts w:eastAsia="仿宋_GB2312" w:hint="eastAsia"/>
          <w:color w:val="000000"/>
          <w:szCs w:val="32"/>
        </w:rPr>
        <w:t>号</w:t>
      </w:r>
      <w:r>
        <w:rPr>
          <w:rFonts w:eastAsia="仿宋_GB2312" w:hint="eastAsia"/>
          <w:szCs w:val="32"/>
        </w:rPr>
        <w:t>[Z].</w:t>
      </w:r>
    </w:p>
    <w:p w:rsidR="000804EC" w:rsidRDefault="009C6EC6">
      <w:pPr>
        <w:spacing w:line="520" w:lineRule="exact"/>
        <w:ind w:firstLineChars="200" w:firstLine="640"/>
        <w:rPr>
          <w:rFonts w:eastAsia="仿宋_GB2312"/>
          <w:szCs w:val="32"/>
        </w:rPr>
      </w:pPr>
      <w:r>
        <w:rPr>
          <w:rFonts w:eastAsia="仿宋_GB2312"/>
          <w:color w:val="000000"/>
          <w:szCs w:val="32"/>
        </w:rPr>
        <w:t>[</w:t>
      </w:r>
      <w:r>
        <w:rPr>
          <w:rFonts w:eastAsia="仿宋_GB2312" w:hint="eastAsia"/>
          <w:color w:val="000000"/>
          <w:szCs w:val="32"/>
        </w:rPr>
        <w:t>16</w:t>
      </w:r>
      <w:r>
        <w:rPr>
          <w:rFonts w:eastAsia="仿宋_GB2312"/>
          <w:color w:val="000000"/>
          <w:szCs w:val="32"/>
        </w:rPr>
        <w:t>]GB/T 42062</w:t>
      </w:r>
      <w:r>
        <w:rPr>
          <w:rFonts w:eastAsia="仿宋_GB2312" w:hint="eastAsia"/>
          <w:color w:val="000000"/>
          <w:szCs w:val="32"/>
        </w:rPr>
        <w:t>-2022,</w:t>
      </w:r>
      <w:r>
        <w:rPr>
          <w:rFonts w:eastAsia="仿宋_GB2312"/>
          <w:color w:val="000000"/>
          <w:szCs w:val="32"/>
        </w:rPr>
        <w:t>医疗器械风险管理对医疗器械的应用</w:t>
      </w:r>
      <w:r>
        <w:rPr>
          <w:rFonts w:eastAsia="仿宋_GB2312" w:hint="eastAsia"/>
          <w:szCs w:val="32"/>
        </w:rPr>
        <w:t>[</w:t>
      </w:r>
      <w:r>
        <w:rPr>
          <w:rFonts w:eastAsia="仿宋_GB2312" w:hint="eastAsia"/>
          <w:szCs w:val="32"/>
        </w:rPr>
        <w:t>S</w:t>
      </w:r>
      <w:r>
        <w:rPr>
          <w:rFonts w:eastAsia="仿宋_GB2312" w:hint="eastAsia"/>
          <w:szCs w:val="32"/>
        </w:rPr>
        <w:t>].</w:t>
      </w:r>
    </w:p>
    <w:p w:rsidR="000804EC" w:rsidRDefault="000804EC">
      <w:pPr>
        <w:spacing w:line="520" w:lineRule="exact"/>
        <w:ind w:firstLine="200"/>
        <w:rPr>
          <w:rFonts w:eastAsia="仿宋_GB2312"/>
          <w:color w:val="000000"/>
          <w:szCs w:val="32"/>
        </w:rPr>
      </w:pPr>
    </w:p>
    <w:p w:rsidR="000804EC" w:rsidRDefault="009C6EC6">
      <w:pPr>
        <w:spacing w:line="520" w:lineRule="exact"/>
        <w:ind w:firstLineChars="200" w:firstLine="640"/>
        <w:rPr>
          <w:rFonts w:eastAsia="黑体"/>
          <w:bCs/>
          <w:szCs w:val="32"/>
        </w:rPr>
      </w:pPr>
      <w:r>
        <w:rPr>
          <w:rFonts w:eastAsia="仿宋_GB2312" w:hint="eastAsia"/>
          <w:color w:val="000000"/>
          <w:szCs w:val="32"/>
        </w:rPr>
        <w:t>附</w:t>
      </w:r>
      <w:r>
        <w:rPr>
          <w:rFonts w:eastAsia="仿宋_GB2312" w:hint="eastAsia"/>
          <w:color w:val="000000"/>
          <w:szCs w:val="32"/>
        </w:rPr>
        <w:t>录</w:t>
      </w:r>
      <w:r>
        <w:rPr>
          <w:rFonts w:eastAsia="仿宋_GB2312" w:hint="eastAsia"/>
          <w:color w:val="000000"/>
          <w:szCs w:val="32"/>
        </w:rPr>
        <w:t>：放射性粒籽植入防护产品</w:t>
      </w:r>
      <w:r>
        <w:rPr>
          <w:rFonts w:eastAsia="仿宋_GB2312"/>
          <w:color w:val="000000"/>
          <w:szCs w:val="32"/>
        </w:rPr>
        <w:t>风险管理资料要求</w:t>
      </w:r>
      <w:r>
        <w:rPr>
          <w:rFonts w:eastAsia="黑体"/>
          <w:bCs/>
          <w:szCs w:val="32"/>
        </w:rPr>
        <w:br w:type="page"/>
      </w:r>
    </w:p>
    <w:p w:rsidR="000804EC" w:rsidRDefault="009C6EC6">
      <w:pPr>
        <w:widowControl/>
        <w:spacing w:line="520" w:lineRule="exact"/>
        <w:rPr>
          <w:rFonts w:eastAsia="黑体"/>
          <w:bCs/>
          <w:szCs w:val="32"/>
        </w:rPr>
      </w:pPr>
      <w:r>
        <w:rPr>
          <w:rFonts w:eastAsia="黑体"/>
          <w:bCs/>
          <w:szCs w:val="32"/>
        </w:rPr>
        <w:lastRenderedPageBreak/>
        <w:t>附</w:t>
      </w:r>
      <w:r>
        <w:rPr>
          <w:rFonts w:eastAsia="黑体" w:hint="eastAsia"/>
          <w:bCs/>
          <w:szCs w:val="32"/>
        </w:rPr>
        <w:t>录</w:t>
      </w:r>
    </w:p>
    <w:p w:rsidR="000804EC" w:rsidRDefault="000804EC">
      <w:pPr>
        <w:widowControl/>
        <w:spacing w:line="520" w:lineRule="exact"/>
        <w:rPr>
          <w:rFonts w:eastAsia="黑体"/>
          <w:b/>
          <w:szCs w:val="32"/>
        </w:rPr>
      </w:pPr>
    </w:p>
    <w:p w:rsidR="000804EC" w:rsidRDefault="009C6EC6">
      <w:pPr>
        <w:pStyle w:val="10"/>
        <w:ind w:firstLineChars="0" w:firstLine="0"/>
        <w:jc w:val="center"/>
        <w:rPr>
          <w:rFonts w:eastAsia="黑体"/>
        </w:rPr>
      </w:pPr>
      <w:r>
        <w:rPr>
          <w:rFonts w:eastAsia="黑体"/>
        </w:rPr>
        <w:t>产品主要危害</w:t>
      </w:r>
      <w:r>
        <w:rPr>
          <w:rFonts w:eastAsia="黑体" w:hint="eastAsia"/>
        </w:rPr>
        <w:t>示例</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626"/>
        <w:gridCol w:w="4173"/>
        <w:gridCol w:w="2229"/>
      </w:tblGrid>
      <w:tr w:rsidR="000804EC">
        <w:trPr>
          <w:trHeight w:val="356"/>
          <w:tblHeader/>
          <w:jc w:val="center"/>
        </w:trPr>
        <w:tc>
          <w:tcPr>
            <w:tcW w:w="2526" w:type="dxa"/>
            <w:gridSpan w:val="2"/>
            <w:vAlign w:val="center"/>
          </w:tcPr>
          <w:p w:rsidR="000804EC" w:rsidRDefault="009C6EC6">
            <w:pPr>
              <w:tabs>
                <w:tab w:val="center" w:pos="1407"/>
                <w:tab w:val="right" w:pos="2814"/>
              </w:tabs>
              <w:spacing w:line="520" w:lineRule="exact"/>
              <w:jc w:val="center"/>
              <w:rPr>
                <w:rFonts w:ascii="黑体" w:eastAsia="黑体" w:hAnsi="黑体"/>
                <w:bCs/>
                <w:sz w:val="28"/>
                <w:szCs w:val="28"/>
              </w:rPr>
            </w:pPr>
            <w:r>
              <w:rPr>
                <w:rFonts w:ascii="黑体" w:eastAsia="黑体" w:hAnsi="黑体" w:hint="eastAsia"/>
                <w:bCs/>
                <w:sz w:val="28"/>
                <w:szCs w:val="28"/>
              </w:rPr>
              <w:t>危害的分类</w:t>
            </w:r>
          </w:p>
        </w:tc>
        <w:tc>
          <w:tcPr>
            <w:tcW w:w="4173" w:type="dxa"/>
            <w:vAlign w:val="center"/>
          </w:tcPr>
          <w:p w:rsidR="000804EC" w:rsidRDefault="009C6EC6">
            <w:pPr>
              <w:spacing w:line="520" w:lineRule="exact"/>
              <w:jc w:val="center"/>
              <w:rPr>
                <w:rFonts w:ascii="黑体" w:eastAsia="黑体" w:hAnsi="黑体"/>
                <w:bCs/>
                <w:sz w:val="28"/>
                <w:szCs w:val="28"/>
              </w:rPr>
            </w:pPr>
            <w:r>
              <w:rPr>
                <w:rFonts w:ascii="黑体" w:eastAsia="黑体" w:hAnsi="黑体" w:hint="eastAsia"/>
                <w:bCs/>
                <w:sz w:val="28"/>
                <w:szCs w:val="28"/>
              </w:rPr>
              <w:t>危害的形成因素</w:t>
            </w:r>
          </w:p>
        </w:tc>
        <w:tc>
          <w:tcPr>
            <w:tcW w:w="2229" w:type="dxa"/>
            <w:vAlign w:val="center"/>
          </w:tcPr>
          <w:p w:rsidR="000804EC" w:rsidRDefault="009C6EC6">
            <w:pPr>
              <w:spacing w:line="520" w:lineRule="exact"/>
              <w:jc w:val="center"/>
              <w:rPr>
                <w:rFonts w:ascii="黑体" w:eastAsia="黑体" w:hAnsi="黑体"/>
                <w:bCs/>
                <w:sz w:val="28"/>
                <w:szCs w:val="28"/>
              </w:rPr>
            </w:pPr>
            <w:r>
              <w:rPr>
                <w:rFonts w:ascii="黑体" w:eastAsia="黑体" w:hAnsi="黑体" w:hint="eastAsia"/>
                <w:bCs/>
                <w:sz w:val="28"/>
                <w:szCs w:val="28"/>
              </w:rPr>
              <w:t>可能的后果</w:t>
            </w:r>
          </w:p>
        </w:tc>
      </w:tr>
      <w:tr w:rsidR="000804EC">
        <w:trPr>
          <w:jc w:val="center"/>
        </w:trPr>
        <w:tc>
          <w:tcPr>
            <w:tcW w:w="900" w:type="dxa"/>
            <w:vMerge w:val="restart"/>
            <w:vAlign w:val="center"/>
          </w:tcPr>
          <w:p w:rsidR="000804EC" w:rsidRDefault="009C6EC6">
            <w:pPr>
              <w:spacing w:line="400" w:lineRule="exact"/>
              <w:jc w:val="left"/>
              <w:rPr>
                <w:rFonts w:eastAsia="仿宋_GB2312"/>
                <w:sz w:val="28"/>
                <w:szCs w:val="28"/>
              </w:rPr>
            </w:pPr>
            <w:r>
              <w:rPr>
                <w:rFonts w:eastAsia="仿宋_GB2312" w:hint="eastAsia"/>
                <w:sz w:val="28"/>
                <w:szCs w:val="28"/>
              </w:rPr>
              <w:t>生物学危害</w:t>
            </w:r>
          </w:p>
          <w:p w:rsidR="000804EC" w:rsidRDefault="000804EC">
            <w:pPr>
              <w:spacing w:line="400" w:lineRule="exact"/>
              <w:rPr>
                <w:rFonts w:eastAsia="仿宋_GB2312"/>
                <w:sz w:val="28"/>
                <w:szCs w:val="28"/>
              </w:rPr>
            </w:pPr>
          </w:p>
        </w:tc>
        <w:tc>
          <w:tcPr>
            <w:tcW w:w="1626" w:type="dxa"/>
            <w:vMerge w:val="restart"/>
            <w:vAlign w:val="center"/>
          </w:tcPr>
          <w:p w:rsidR="000804EC" w:rsidRDefault="009C6EC6">
            <w:pPr>
              <w:spacing w:line="400" w:lineRule="exact"/>
              <w:rPr>
                <w:rFonts w:eastAsia="仿宋_GB2312"/>
                <w:sz w:val="28"/>
                <w:szCs w:val="28"/>
              </w:rPr>
            </w:pPr>
            <w:r>
              <w:rPr>
                <w:rFonts w:eastAsia="仿宋_GB2312" w:hint="eastAsia"/>
                <w:sz w:val="28"/>
                <w:szCs w:val="28"/>
              </w:rPr>
              <w:t>生物污染。</w:t>
            </w:r>
          </w:p>
        </w:tc>
        <w:tc>
          <w:tcPr>
            <w:tcW w:w="4173" w:type="dxa"/>
            <w:vAlign w:val="center"/>
          </w:tcPr>
          <w:p w:rsidR="000804EC" w:rsidRDefault="009C6EC6">
            <w:pPr>
              <w:spacing w:line="400" w:lineRule="exact"/>
              <w:rPr>
                <w:rFonts w:eastAsia="仿宋_GB2312"/>
                <w:sz w:val="28"/>
                <w:szCs w:val="28"/>
              </w:rPr>
            </w:pPr>
            <w:r>
              <w:rPr>
                <w:rFonts w:eastAsia="仿宋_GB2312" w:hint="eastAsia"/>
                <w:sz w:val="28"/>
                <w:szCs w:val="28"/>
              </w:rPr>
              <w:t>产品使用后，未按要求进行充分清洗、（使用者）灭菌操作不规范或未灭菌、使用时操作不正规。</w:t>
            </w:r>
          </w:p>
        </w:tc>
        <w:tc>
          <w:tcPr>
            <w:tcW w:w="2229" w:type="dxa"/>
            <w:vMerge w:val="restart"/>
            <w:vAlign w:val="center"/>
          </w:tcPr>
          <w:p w:rsidR="000804EC" w:rsidRDefault="009C6EC6">
            <w:pPr>
              <w:spacing w:line="400" w:lineRule="exact"/>
              <w:rPr>
                <w:rFonts w:eastAsia="仿宋_GB2312"/>
                <w:sz w:val="28"/>
                <w:szCs w:val="28"/>
              </w:rPr>
            </w:pPr>
            <w:r>
              <w:rPr>
                <w:rFonts w:eastAsia="仿宋_GB2312" w:hint="eastAsia"/>
                <w:sz w:val="28"/>
                <w:szCs w:val="28"/>
              </w:rPr>
              <w:t>产品带菌，引起交叉感染。</w:t>
            </w:r>
          </w:p>
        </w:tc>
      </w:tr>
      <w:tr w:rsidR="000804EC">
        <w:trPr>
          <w:jc w:val="center"/>
        </w:trPr>
        <w:tc>
          <w:tcPr>
            <w:tcW w:w="900" w:type="dxa"/>
            <w:vMerge/>
            <w:vAlign w:val="center"/>
          </w:tcPr>
          <w:p w:rsidR="000804EC" w:rsidRDefault="000804EC">
            <w:pPr>
              <w:spacing w:line="400" w:lineRule="exact"/>
              <w:jc w:val="center"/>
              <w:rPr>
                <w:rFonts w:eastAsia="仿宋_GB2312"/>
                <w:sz w:val="28"/>
                <w:szCs w:val="28"/>
              </w:rPr>
            </w:pPr>
          </w:p>
        </w:tc>
        <w:tc>
          <w:tcPr>
            <w:tcW w:w="1626" w:type="dxa"/>
            <w:vMerge/>
            <w:vAlign w:val="center"/>
          </w:tcPr>
          <w:p w:rsidR="000804EC" w:rsidRDefault="000804EC">
            <w:pPr>
              <w:spacing w:line="400" w:lineRule="exact"/>
              <w:rPr>
                <w:rFonts w:eastAsia="仿宋_GB2312"/>
                <w:sz w:val="28"/>
                <w:szCs w:val="28"/>
              </w:rPr>
            </w:pPr>
          </w:p>
        </w:tc>
        <w:tc>
          <w:tcPr>
            <w:tcW w:w="4173" w:type="dxa"/>
            <w:vAlign w:val="center"/>
          </w:tcPr>
          <w:p w:rsidR="000804EC" w:rsidRDefault="009C6EC6">
            <w:pPr>
              <w:spacing w:line="400" w:lineRule="exact"/>
              <w:rPr>
                <w:rFonts w:eastAsia="仿宋_GB2312"/>
                <w:sz w:val="28"/>
                <w:szCs w:val="28"/>
              </w:rPr>
            </w:pPr>
            <w:r>
              <w:rPr>
                <w:rFonts w:eastAsia="仿宋_GB2312" w:hint="eastAsia"/>
                <w:sz w:val="28"/>
                <w:szCs w:val="28"/>
              </w:rPr>
              <w:t>产品未设计成可以充分清洗消毒结构；使用后的产品，无法被轻易的进行充分的清洗与灭菌。</w:t>
            </w:r>
          </w:p>
        </w:tc>
        <w:tc>
          <w:tcPr>
            <w:tcW w:w="2229" w:type="dxa"/>
            <w:vMerge/>
            <w:vAlign w:val="center"/>
          </w:tcPr>
          <w:p w:rsidR="000804EC" w:rsidRDefault="000804EC">
            <w:pPr>
              <w:spacing w:line="400" w:lineRule="exact"/>
              <w:rPr>
                <w:rFonts w:eastAsia="仿宋_GB2312"/>
                <w:sz w:val="28"/>
                <w:szCs w:val="28"/>
              </w:rPr>
            </w:pPr>
          </w:p>
        </w:tc>
      </w:tr>
      <w:tr w:rsidR="000804EC">
        <w:trPr>
          <w:jc w:val="center"/>
        </w:trPr>
        <w:tc>
          <w:tcPr>
            <w:tcW w:w="900" w:type="dxa"/>
            <w:vMerge/>
            <w:vAlign w:val="center"/>
          </w:tcPr>
          <w:p w:rsidR="000804EC" w:rsidRDefault="000804EC">
            <w:pPr>
              <w:spacing w:line="400" w:lineRule="exact"/>
              <w:jc w:val="center"/>
              <w:rPr>
                <w:rFonts w:eastAsia="仿宋_GB2312"/>
                <w:sz w:val="28"/>
                <w:szCs w:val="28"/>
              </w:rPr>
            </w:pPr>
          </w:p>
        </w:tc>
        <w:tc>
          <w:tcPr>
            <w:tcW w:w="1626" w:type="dxa"/>
            <w:vMerge/>
            <w:vAlign w:val="center"/>
          </w:tcPr>
          <w:p w:rsidR="000804EC" w:rsidRDefault="000804EC">
            <w:pPr>
              <w:spacing w:line="400" w:lineRule="exact"/>
              <w:rPr>
                <w:rFonts w:eastAsia="仿宋_GB2312"/>
                <w:sz w:val="28"/>
                <w:szCs w:val="28"/>
              </w:rPr>
            </w:pPr>
          </w:p>
        </w:tc>
        <w:tc>
          <w:tcPr>
            <w:tcW w:w="4173" w:type="dxa"/>
            <w:vAlign w:val="center"/>
          </w:tcPr>
          <w:p w:rsidR="000804EC" w:rsidRDefault="009C6EC6">
            <w:pPr>
              <w:spacing w:line="400" w:lineRule="exact"/>
              <w:rPr>
                <w:rFonts w:eastAsia="仿宋_GB2312"/>
                <w:color w:val="000000"/>
                <w:sz w:val="28"/>
                <w:szCs w:val="28"/>
              </w:rPr>
            </w:pPr>
            <w:r>
              <w:rPr>
                <w:rFonts w:eastAsia="仿宋_GB2312" w:hint="eastAsia"/>
                <w:color w:val="000000"/>
                <w:sz w:val="28"/>
                <w:szCs w:val="28"/>
              </w:rPr>
              <w:t>无菌产品</w:t>
            </w:r>
            <w:r>
              <w:rPr>
                <w:rFonts w:eastAsia="仿宋_GB2312" w:hint="eastAsia"/>
                <w:color w:val="000000"/>
                <w:sz w:val="28"/>
                <w:szCs w:val="28"/>
              </w:rPr>
              <w:t>灭菌未确认或未按已确认的参数灭菌</w:t>
            </w:r>
            <w:r>
              <w:rPr>
                <w:rFonts w:eastAsia="仿宋_GB2312" w:hint="eastAsia"/>
                <w:color w:val="000000"/>
                <w:sz w:val="28"/>
                <w:szCs w:val="28"/>
              </w:rPr>
              <w:t>。</w:t>
            </w:r>
          </w:p>
        </w:tc>
        <w:tc>
          <w:tcPr>
            <w:tcW w:w="2229" w:type="dxa"/>
            <w:vMerge/>
            <w:vAlign w:val="center"/>
          </w:tcPr>
          <w:p w:rsidR="000804EC" w:rsidRDefault="000804EC">
            <w:pPr>
              <w:spacing w:line="400" w:lineRule="exact"/>
              <w:rPr>
                <w:rFonts w:eastAsia="仿宋_GB2312"/>
                <w:sz w:val="28"/>
                <w:szCs w:val="28"/>
              </w:rPr>
            </w:pPr>
          </w:p>
        </w:tc>
      </w:tr>
      <w:tr w:rsidR="000804EC">
        <w:trPr>
          <w:jc w:val="center"/>
        </w:trPr>
        <w:tc>
          <w:tcPr>
            <w:tcW w:w="900" w:type="dxa"/>
            <w:vMerge/>
            <w:vAlign w:val="center"/>
          </w:tcPr>
          <w:p w:rsidR="000804EC" w:rsidRDefault="000804EC">
            <w:pPr>
              <w:spacing w:line="400" w:lineRule="exact"/>
              <w:jc w:val="center"/>
              <w:rPr>
                <w:rFonts w:eastAsia="仿宋_GB2312"/>
                <w:sz w:val="28"/>
                <w:szCs w:val="28"/>
              </w:rPr>
            </w:pPr>
          </w:p>
        </w:tc>
        <w:tc>
          <w:tcPr>
            <w:tcW w:w="1626" w:type="dxa"/>
            <w:vMerge/>
            <w:vAlign w:val="center"/>
          </w:tcPr>
          <w:p w:rsidR="000804EC" w:rsidRDefault="000804EC">
            <w:pPr>
              <w:spacing w:line="400" w:lineRule="exact"/>
              <w:rPr>
                <w:rFonts w:eastAsia="仿宋_GB2312"/>
                <w:sz w:val="28"/>
                <w:szCs w:val="28"/>
              </w:rPr>
            </w:pPr>
          </w:p>
        </w:tc>
        <w:tc>
          <w:tcPr>
            <w:tcW w:w="4173" w:type="dxa"/>
            <w:vAlign w:val="center"/>
          </w:tcPr>
          <w:p w:rsidR="000804EC" w:rsidRDefault="009C6EC6">
            <w:pPr>
              <w:spacing w:line="400" w:lineRule="exact"/>
              <w:rPr>
                <w:rFonts w:eastAsia="仿宋_GB2312"/>
                <w:sz w:val="28"/>
                <w:szCs w:val="28"/>
              </w:rPr>
            </w:pPr>
            <w:r>
              <w:rPr>
                <w:rFonts w:eastAsia="仿宋_GB2312"/>
                <w:color w:val="000000"/>
                <w:sz w:val="28"/>
                <w:szCs w:val="21"/>
              </w:rPr>
              <w:t>未能按运输储存要求对产品进行防护，造成产品破损，污染产品</w:t>
            </w:r>
            <w:r>
              <w:rPr>
                <w:rFonts w:eastAsia="仿宋_GB2312" w:hint="eastAsia"/>
                <w:color w:val="000000"/>
                <w:sz w:val="28"/>
                <w:szCs w:val="21"/>
              </w:rPr>
              <w:t>。</w:t>
            </w:r>
          </w:p>
        </w:tc>
        <w:tc>
          <w:tcPr>
            <w:tcW w:w="2229" w:type="dxa"/>
            <w:vMerge/>
            <w:vAlign w:val="center"/>
          </w:tcPr>
          <w:p w:rsidR="000804EC" w:rsidRDefault="000804EC">
            <w:pPr>
              <w:spacing w:line="400" w:lineRule="exact"/>
              <w:rPr>
                <w:rFonts w:eastAsia="仿宋_GB2312"/>
                <w:sz w:val="28"/>
                <w:szCs w:val="28"/>
              </w:rPr>
            </w:pPr>
          </w:p>
        </w:tc>
      </w:tr>
      <w:tr w:rsidR="000804EC">
        <w:trPr>
          <w:jc w:val="center"/>
        </w:trPr>
        <w:tc>
          <w:tcPr>
            <w:tcW w:w="900" w:type="dxa"/>
            <w:vMerge/>
            <w:vAlign w:val="center"/>
          </w:tcPr>
          <w:p w:rsidR="000804EC" w:rsidRDefault="000804EC">
            <w:pPr>
              <w:spacing w:line="400" w:lineRule="exact"/>
              <w:rPr>
                <w:rFonts w:eastAsia="仿宋_GB2312"/>
                <w:sz w:val="28"/>
                <w:szCs w:val="28"/>
              </w:rPr>
            </w:pPr>
          </w:p>
        </w:tc>
        <w:tc>
          <w:tcPr>
            <w:tcW w:w="1626" w:type="dxa"/>
            <w:vAlign w:val="center"/>
          </w:tcPr>
          <w:p w:rsidR="000804EC" w:rsidRDefault="009C6EC6">
            <w:pPr>
              <w:spacing w:line="400" w:lineRule="exact"/>
              <w:rPr>
                <w:rFonts w:eastAsia="仿宋_GB2312"/>
                <w:sz w:val="28"/>
                <w:szCs w:val="28"/>
              </w:rPr>
            </w:pPr>
            <w:r>
              <w:rPr>
                <w:rFonts w:eastAsia="仿宋_GB2312" w:hint="eastAsia"/>
                <w:sz w:val="28"/>
                <w:szCs w:val="28"/>
              </w:rPr>
              <w:t>再感染和</w:t>
            </w:r>
            <w:r>
              <w:rPr>
                <w:rFonts w:eastAsia="仿宋_GB2312" w:hint="eastAsia"/>
                <w:sz w:val="28"/>
                <w:szCs w:val="28"/>
              </w:rPr>
              <w:t>/</w:t>
            </w:r>
            <w:r>
              <w:rPr>
                <w:rFonts w:eastAsia="仿宋_GB2312" w:hint="eastAsia"/>
                <w:sz w:val="28"/>
                <w:szCs w:val="28"/>
              </w:rPr>
              <w:t>或交叉感染。</w:t>
            </w:r>
          </w:p>
        </w:tc>
        <w:tc>
          <w:tcPr>
            <w:tcW w:w="4173" w:type="dxa"/>
            <w:vAlign w:val="center"/>
          </w:tcPr>
          <w:p w:rsidR="000804EC" w:rsidRDefault="009C6EC6">
            <w:pPr>
              <w:spacing w:line="400" w:lineRule="exact"/>
              <w:rPr>
                <w:rFonts w:eastAsia="仿宋_GB2312"/>
                <w:sz w:val="28"/>
                <w:szCs w:val="28"/>
              </w:rPr>
            </w:pPr>
            <w:r>
              <w:rPr>
                <w:rFonts w:eastAsia="仿宋_GB2312" w:hint="eastAsia"/>
                <w:sz w:val="28"/>
                <w:szCs w:val="28"/>
              </w:rPr>
              <w:t>使用操作不当、未进行有效灭菌。</w:t>
            </w:r>
          </w:p>
        </w:tc>
        <w:tc>
          <w:tcPr>
            <w:tcW w:w="2229" w:type="dxa"/>
            <w:vAlign w:val="center"/>
          </w:tcPr>
          <w:p w:rsidR="000804EC" w:rsidRDefault="009C6EC6">
            <w:pPr>
              <w:spacing w:line="400" w:lineRule="exact"/>
              <w:rPr>
                <w:rFonts w:eastAsia="仿宋_GB2312"/>
                <w:sz w:val="28"/>
                <w:szCs w:val="28"/>
              </w:rPr>
            </w:pPr>
            <w:r>
              <w:rPr>
                <w:rFonts w:eastAsia="仿宋_GB2312" w:hint="eastAsia"/>
                <w:sz w:val="28"/>
                <w:szCs w:val="28"/>
              </w:rPr>
              <w:t>引起感染、交叉感染。</w:t>
            </w:r>
          </w:p>
        </w:tc>
      </w:tr>
      <w:tr w:rsidR="000804EC">
        <w:trPr>
          <w:jc w:val="center"/>
        </w:trPr>
        <w:tc>
          <w:tcPr>
            <w:tcW w:w="900" w:type="dxa"/>
            <w:vMerge w:val="restart"/>
            <w:vAlign w:val="center"/>
          </w:tcPr>
          <w:p w:rsidR="000804EC" w:rsidRDefault="009C6EC6">
            <w:pPr>
              <w:spacing w:line="400" w:lineRule="exact"/>
              <w:rPr>
                <w:rFonts w:eastAsia="仿宋_GB2312"/>
                <w:sz w:val="28"/>
                <w:szCs w:val="28"/>
              </w:rPr>
            </w:pPr>
            <w:r>
              <w:rPr>
                <w:rFonts w:eastAsia="仿宋_GB2312" w:hint="eastAsia"/>
                <w:sz w:val="28"/>
                <w:szCs w:val="28"/>
              </w:rPr>
              <w:t>环境危害</w:t>
            </w:r>
          </w:p>
        </w:tc>
        <w:tc>
          <w:tcPr>
            <w:tcW w:w="1626" w:type="dxa"/>
            <w:vAlign w:val="center"/>
          </w:tcPr>
          <w:p w:rsidR="000804EC" w:rsidRDefault="009C6EC6">
            <w:pPr>
              <w:spacing w:line="400" w:lineRule="exact"/>
              <w:rPr>
                <w:rFonts w:eastAsia="仿宋_GB2312"/>
                <w:sz w:val="28"/>
                <w:szCs w:val="28"/>
              </w:rPr>
            </w:pPr>
            <w:r>
              <w:rPr>
                <w:rFonts w:eastAsia="仿宋_GB2312" w:hint="eastAsia"/>
                <w:sz w:val="28"/>
                <w:szCs w:val="28"/>
              </w:rPr>
              <w:t>储存或运行偏离预计的环境条件。</w:t>
            </w:r>
          </w:p>
        </w:tc>
        <w:tc>
          <w:tcPr>
            <w:tcW w:w="4173" w:type="dxa"/>
            <w:vAlign w:val="center"/>
          </w:tcPr>
          <w:p w:rsidR="000804EC" w:rsidRDefault="009C6EC6">
            <w:pPr>
              <w:spacing w:line="400" w:lineRule="exact"/>
              <w:rPr>
                <w:rFonts w:eastAsia="仿宋_GB2312"/>
                <w:sz w:val="28"/>
                <w:szCs w:val="28"/>
              </w:rPr>
            </w:pPr>
            <w:r>
              <w:rPr>
                <w:rFonts w:eastAsia="仿宋_GB2312" w:hint="eastAsia"/>
                <w:sz w:val="28"/>
                <w:szCs w:val="28"/>
              </w:rPr>
              <w:t>储运条件（如温度、湿度、酸碱度）不符合要求。</w:t>
            </w:r>
          </w:p>
        </w:tc>
        <w:tc>
          <w:tcPr>
            <w:tcW w:w="2229" w:type="dxa"/>
            <w:vAlign w:val="center"/>
          </w:tcPr>
          <w:p w:rsidR="000804EC" w:rsidRDefault="009C6EC6">
            <w:pPr>
              <w:spacing w:line="400" w:lineRule="exact"/>
              <w:rPr>
                <w:rFonts w:eastAsia="仿宋_GB2312"/>
                <w:sz w:val="28"/>
                <w:szCs w:val="28"/>
              </w:rPr>
            </w:pPr>
            <w:r>
              <w:rPr>
                <w:rFonts w:eastAsia="仿宋_GB2312" w:hint="eastAsia"/>
                <w:sz w:val="28"/>
                <w:szCs w:val="28"/>
              </w:rPr>
              <w:t>产品老化、锈蚀。</w:t>
            </w:r>
          </w:p>
        </w:tc>
      </w:tr>
      <w:tr w:rsidR="000804EC">
        <w:trPr>
          <w:trHeight w:val="872"/>
          <w:jc w:val="center"/>
        </w:trPr>
        <w:tc>
          <w:tcPr>
            <w:tcW w:w="900" w:type="dxa"/>
            <w:vMerge/>
            <w:vAlign w:val="center"/>
          </w:tcPr>
          <w:p w:rsidR="000804EC" w:rsidRDefault="000804EC">
            <w:pPr>
              <w:spacing w:line="400" w:lineRule="exact"/>
              <w:rPr>
                <w:rFonts w:eastAsia="仿宋_GB2312"/>
                <w:sz w:val="28"/>
                <w:szCs w:val="28"/>
              </w:rPr>
            </w:pPr>
          </w:p>
        </w:tc>
        <w:tc>
          <w:tcPr>
            <w:tcW w:w="1626" w:type="dxa"/>
            <w:vAlign w:val="center"/>
          </w:tcPr>
          <w:p w:rsidR="000804EC" w:rsidRDefault="009C6EC6">
            <w:pPr>
              <w:spacing w:line="400" w:lineRule="exact"/>
              <w:rPr>
                <w:rFonts w:eastAsia="仿宋_GB2312"/>
                <w:sz w:val="28"/>
                <w:szCs w:val="28"/>
              </w:rPr>
            </w:pPr>
            <w:r>
              <w:rPr>
                <w:rFonts w:eastAsia="仿宋_GB2312" w:hint="eastAsia"/>
                <w:sz w:val="28"/>
                <w:szCs w:val="28"/>
              </w:rPr>
              <w:t>意外的机械破坏。</w:t>
            </w:r>
          </w:p>
        </w:tc>
        <w:tc>
          <w:tcPr>
            <w:tcW w:w="4173" w:type="dxa"/>
            <w:vAlign w:val="center"/>
          </w:tcPr>
          <w:p w:rsidR="000804EC" w:rsidRDefault="009C6EC6">
            <w:pPr>
              <w:spacing w:line="400" w:lineRule="exact"/>
              <w:rPr>
                <w:rFonts w:eastAsia="仿宋_GB2312"/>
                <w:sz w:val="28"/>
                <w:szCs w:val="28"/>
              </w:rPr>
            </w:pPr>
            <w:r>
              <w:rPr>
                <w:rFonts w:eastAsia="仿宋_GB2312" w:hint="eastAsia"/>
                <w:sz w:val="28"/>
                <w:szCs w:val="28"/>
              </w:rPr>
              <w:t>储运、使用过程中发生意外的机械性破坏。</w:t>
            </w:r>
          </w:p>
        </w:tc>
        <w:tc>
          <w:tcPr>
            <w:tcW w:w="2229" w:type="dxa"/>
            <w:vAlign w:val="center"/>
          </w:tcPr>
          <w:p w:rsidR="000804EC" w:rsidRDefault="009C6EC6">
            <w:pPr>
              <w:spacing w:line="400" w:lineRule="exact"/>
              <w:rPr>
                <w:rFonts w:eastAsia="仿宋_GB2312"/>
                <w:sz w:val="28"/>
                <w:szCs w:val="28"/>
              </w:rPr>
            </w:pPr>
            <w:r>
              <w:rPr>
                <w:rFonts w:eastAsia="仿宋_GB2312" w:hint="eastAsia"/>
                <w:sz w:val="28"/>
                <w:szCs w:val="28"/>
              </w:rPr>
              <w:t>产品使用性能无法得到保证。</w:t>
            </w:r>
          </w:p>
        </w:tc>
      </w:tr>
      <w:tr w:rsidR="000804EC">
        <w:trPr>
          <w:trHeight w:val="1149"/>
          <w:jc w:val="center"/>
        </w:trPr>
        <w:tc>
          <w:tcPr>
            <w:tcW w:w="900" w:type="dxa"/>
            <w:vMerge w:val="restart"/>
            <w:vAlign w:val="center"/>
          </w:tcPr>
          <w:p w:rsidR="000804EC" w:rsidRDefault="009C6EC6">
            <w:pPr>
              <w:spacing w:line="400" w:lineRule="exact"/>
              <w:rPr>
                <w:rFonts w:eastAsia="仿宋_GB2312"/>
                <w:sz w:val="28"/>
                <w:szCs w:val="28"/>
              </w:rPr>
            </w:pPr>
            <w:r>
              <w:rPr>
                <w:rFonts w:eastAsia="仿宋_GB2312" w:hint="eastAsia"/>
                <w:sz w:val="28"/>
                <w:szCs w:val="28"/>
              </w:rPr>
              <w:t>与医疗器械使用有关的危害</w:t>
            </w:r>
          </w:p>
        </w:tc>
        <w:tc>
          <w:tcPr>
            <w:tcW w:w="1626" w:type="dxa"/>
            <w:vAlign w:val="center"/>
          </w:tcPr>
          <w:p w:rsidR="000804EC" w:rsidRDefault="009C6EC6">
            <w:pPr>
              <w:spacing w:line="400" w:lineRule="exact"/>
              <w:rPr>
                <w:rFonts w:eastAsia="仿宋_GB2312"/>
                <w:sz w:val="28"/>
                <w:szCs w:val="28"/>
              </w:rPr>
            </w:pPr>
            <w:r>
              <w:rPr>
                <w:rFonts w:eastAsia="仿宋_GB2312" w:hint="eastAsia"/>
                <w:sz w:val="28"/>
                <w:szCs w:val="28"/>
              </w:rPr>
              <w:t>不适当的标记。</w:t>
            </w:r>
          </w:p>
        </w:tc>
        <w:tc>
          <w:tcPr>
            <w:tcW w:w="4173" w:type="dxa"/>
            <w:vAlign w:val="center"/>
          </w:tcPr>
          <w:p w:rsidR="000804EC" w:rsidRDefault="009C6EC6">
            <w:pPr>
              <w:spacing w:line="400" w:lineRule="exact"/>
              <w:rPr>
                <w:rFonts w:eastAsia="仿宋_GB2312"/>
                <w:sz w:val="28"/>
                <w:szCs w:val="28"/>
              </w:rPr>
            </w:pPr>
            <w:r>
              <w:rPr>
                <w:rFonts w:eastAsia="仿宋_GB2312" w:hint="eastAsia"/>
                <w:sz w:val="28"/>
                <w:szCs w:val="28"/>
              </w:rPr>
              <w:t>标记不清晰、错误，没有按照要求进行标记。</w:t>
            </w:r>
          </w:p>
        </w:tc>
        <w:tc>
          <w:tcPr>
            <w:tcW w:w="2229" w:type="dxa"/>
            <w:vAlign w:val="center"/>
          </w:tcPr>
          <w:p w:rsidR="000804EC" w:rsidRDefault="009C6EC6">
            <w:pPr>
              <w:spacing w:line="400" w:lineRule="exact"/>
              <w:rPr>
                <w:rFonts w:eastAsia="仿宋_GB2312"/>
                <w:sz w:val="28"/>
                <w:szCs w:val="28"/>
              </w:rPr>
            </w:pPr>
            <w:r>
              <w:rPr>
                <w:rFonts w:eastAsia="仿宋_GB2312" w:hint="eastAsia"/>
                <w:sz w:val="28"/>
                <w:szCs w:val="28"/>
              </w:rPr>
              <w:t>错误使用、储存错误、产品辨别错误</w:t>
            </w:r>
            <w:r>
              <w:rPr>
                <w:rFonts w:eastAsia="仿宋_GB2312" w:hint="eastAsia"/>
                <w:sz w:val="28"/>
                <w:szCs w:val="28"/>
              </w:rPr>
              <w:t>、</w:t>
            </w:r>
            <w:r>
              <w:rPr>
                <w:rFonts w:eastAsia="仿宋_GB2312" w:hint="eastAsia"/>
                <w:sz w:val="28"/>
                <w:szCs w:val="28"/>
              </w:rPr>
              <w:t>超出使用次数限制。</w:t>
            </w:r>
          </w:p>
        </w:tc>
      </w:tr>
      <w:tr w:rsidR="000804EC">
        <w:trPr>
          <w:trHeight w:val="1377"/>
          <w:jc w:val="center"/>
        </w:trPr>
        <w:tc>
          <w:tcPr>
            <w:tcW w:w="900" w:type="dxa"/>
            <w:vMerge/>
            <w:vAlign w:val="center"/>
          </w:tcPr>
          <w:p w:rsidR="000804EC" w:rsidRDefault="000804EC">
            <w:pPr>
              <w:spacing w:line="400" w:lineRule="exact"/>
              <w:rPr>
                <w:rFonts w:eastAsia="仿宋_GB2312"/>
                <w:sz w:val="28"/>
                <w:szCs w:val="28"/>
              </w:rPr>
            </w:pPr>
          </w:p>
        </w:tc>
        <w:tc>
          <w:tcPr>
            <w:tcW w:w="1626" w:type="dxa"/>
            <w:vAlign w:val="center"/>
          </w:tcPr>
          <w:p w:rsidR="000804EC" w:rsidRDefault="009C6EC6">
            <w:pPr>
              <w:spacing w:line="400" w:lineRule="exact"/>
              <w:jc w:val="left"/>
              <w:rPr>
                <w:rFonts w:eastAsia="仿宋_GB2312"/>
                <w:sz w:val="28"/>
                <w:szCs w:val="28"/>
              </w:rPr>
            </w:pPr>
            <w:r>
              <w:rPr>
                <w:rFonts w:eastAsia="仿宋_GB2312" w:hint="eastAsia"/>
                <w:sz w:val="28"/>
                <w:szCs w:val="28"/>
              </w:rPr>
              <w:t>不适当的操作说明，如：医疗器械一起使用的附件规范不适当、预先检查规范不适</w:t>
            </w:r>
            <w:r>
              <w:rPr>
                <w:rFonts w:eastAsia="仿宋_GB2312" w:hint="eastAsia"/>
                <w:sz w:val="28"/>
                <w:szCs w:val="28"/>
              </w:rPr>
              <w:lastRenderedPageBreak/>
              <w:t>当、操作说明书不准确、清晰。</w:t>
            </w:r>
          </w:p>
        </w:tc>
        <w:tc>
          <w:tcPr>
            <w:tcW w:w="4173" w:type="dxa"/>
            <w:vAlign w:val="center"/>
          </w:tcPr>
          <w:p w:rsidR="000804EC" w:rsidRDefault="009C6EC6">
            <w:pPr>
              <w:spacing w:line="400" w:lineRule="exact"/>
              <w:rPr>
                <w:rFonts w:eastAsia="仿宋_GB2312"/>
                <w:sz w:val="28"/>
                <w:szCs w:val="28"/>
              </w:rPr>
            </w:pPr>
            <w:r>
              <w:rPr>
                <w:rFonts w:eastAsia="仿宋_GB2312" w:hint="eastAsia"/>
                <w:sz w:val="28"/>
                <w:szCs w:val="28"/>
              </w:rPr>
              <w:lastRenderedPageBreak/>
              <w:t>标记不清晰或标记缺失、标记错误、操作说明写的过于晦涩，难于理解。</w:t>
            </w:r>
          </w:p>
          <w:p w:rsidR="000804EC" w:rsidRDefault="000804EC">
            <w:pPr>
              <w:spacing w:line="400" w:lineRule="exact"/>
              <w:rPr>
                <w:rFonts w:eastAsia="仿宋_GB2312"/>
                <w:sz w:val="28"/>
                <w:szCs w:val="28"/>
              </w:rPr>
            </w:pPr>
          </w:p>
        </w:tc>
        <w:tc>
          <w:tcPr>
            <w:tcW w:w="2229" w:type="dxa"/>
            <w:vAlign w:val="center"/>
          </w:tcPr>
          <w:p w:rsidR="000804EC" w:rsidRDefault="009C6EC6">
            <w:pPr>
              <w:spacing w:line="400" w:lineRule="exact"/>
              <w:rPr>
                <w:rFonts w:eastAsia="仿宋_GB2312"/>
                <w:sz w:val="28"/>
                <w:szCs w:val="28"/>
              </w:rPr>
            </w:pPr>
            <w:r>
              <w:rPr>
                <w:rFonts w:eastAsia="仿宋_GB2312" w:hint="eastAsia"/>
                <w:sz w:val="28"/>
                <w:szCs w:val="28"/>
              </w:rPr>
              <w:t>无法保证使用安全性、导致操作失误。</w:t>
            </w:r>
          </w:p>
          <w:p w:rsidR="000804EC" w:rsidRDefault="000804EC">
            <w:pPr>
              <w:spacing w:line="400" w:lineRule="exact"/>
              <w:rPr>
                <w:rFonts w:eastAsia="仿宋_GB2312"/>
                <w:sz w:val="28"/>
                <w:szCs w:val="28"/>
              </w:rPr>
            </w:pPr>
          </w:p>
        </w:tc>
      </w:tr>
      <w:tr w:rsidR="000804EC">
        <w:trPr>
          <w:trHeight w:val="389"/>
          <w:jc w:val="center"/>
        </w:trPr>
        <w:tc>
          <w:tcPr>
            <w:tcW w:w="900" w:type="dxa"/>
            <w:vMerge/>
            <w:vAlign w:val="center"/>
          </w:tcPr>
          <w:p w:rsidR="000804EC" w:rsidRDefault="000804EC">
            <w:pPr>
              <w:spacing w:line="400" w:lineRule="exact"/>
              <w:rPr>
                <w:rFonts w:eastAsia="仿宋_GB2312"/>
                <w:sz w:val="28"/>
                <w:szCs w:val="28"/>
              </w:rPr>
            </w:pPr>
          </w:p>
        </w:tc>
        <w:tc>
          <w:tcPr>
            <w:tcW w:w="1626" w:type="dxa"/>
            <w:vAlign w:val="center"/>
          </w:tcPr>
          <w:p w:rsidR="000804EC" w:rsidRDefault="009C6EC6">
            <w:pPr>
              <w:spacing w:line="400" w:lineRule="exact"/>
              <w:rPr>
                <w:rFonts w:eastAsia="仿宋_GB2312"/>
                <w:sz w:val="28"/>
                <w:szCs w:val="28"/>
              </w:rPr>
            </w:pPr>
            <w:r>
              <w:rPr>
                <w:rFonts w:eastAsia="仿宋_GB2312" w:hint="eastAsia"/>
                <w:sz w:val="28"/>
                <w:szCs w:val="28"/>
              </w:rPr>
              <w:t>由不熟练</w:t>
            </w:r>
            <w:r>
              <w:rPr>
                <w:rFonts w:eastAsia="仿宋_GB2312" w:hint="eastAsia"/>
                <w:sz w:val="28"/>
                <w:szCs w:val="28"/>
              </w:rPr>
              <w:t>/</w:t>
            </w:r>
            <w:r>
              <w:rPr>
                <w:rFonts w:eastAsia="仿宋_GB2312" w:hint="eastAsia"/>
                <w:sz w:val="28"/>
                <w:szCs w:val="28"/>
              </w:rPr>
              <w:t>未经培训的人员使用。</w:t>
            </w:r>
          </w:p>
        </w:tc>
        <w:tc>
          <w:tcPr>
            <w:tcW w:w="4173" w:type="dxa"/>
            <w:vAlign w:val="center"/>
          </w:tcPr>
          <w:p w:rsidR="000804EC" w:rsidRDefault="009C6EC6">
            <w:pPr>
              <w:spacing w:line="400" w:lineRule="exact"/>
              <w:rPr>
                <w:rFonts w:eastAsia="仿宋_GB2312"/>
                <w:sz w:val="28"/>
                <w:szCs w:val="28"/>
              </w:rPr>
            </w:pPr>
            <w:r>
              <w:rPr>
                <w:rFonts w:eastAsia="仿宋_GB2312" w:hint="eastAsia"/>
                <w:sz w:val="28"/>
                <w:szCs w:val="28"/>
              </w:rPr>
              <w:t>操作不熟练、操作失误；规格型号选用错误；连接不正确或不到位。</w:t>
            </w:r>
          </w:p>
        </w:tc>
        <w:tc>
          <w:tcPr>
            <w:tcW w:w="2229" w:type="dxa"/>
            <w:vAlign w:val="center"/>
          </w:tcPr>
          <w:p w:rsidR="000804EC" w:rsidRDefault="009C6EC6">
            <w:pPr>
              <w:spacing w:line="400" w:lineRule="exact"/>
              <w:rPr>
                <w:rFonts w:eastAsia="仿宋_GB2312"/>
                <w:sz w:val="28"/>
                <w:szCs w:val="28"/>
              </w:rPr>
            </w:pPr>
            <w:r>
              <w:rPr>
                <w:rFonts w:eastAsia="仿宋_GB2312" w:hint="eastAsia"/>
                <w:sz w:val="28"/>
                <w:szCs w:val="28"/>
              </w:rPr>
              <w:t>导致无法正常使用或造成无法预计的其他损伤。</w:t>
            </w:r>
          </w:p>
        </w:tc>
      </w:tr>
      <w:tr w:rsidR="000804EC">
        <w:trPr>
          <w:trHeight w:val="969"/>
          <w:jc w:val="center"/>
        </w:trPr>
        <w:tc>
          <w:tcPr>
            <w:tcW w:w="900" w:type="dxa"/>
            <w:vMerge/>
            <w:vAlign w:val="center"/>
          </w:tcPr>
          <w:p w:rsidR="000804EC" w:rsidRDefault="000804EC">
            <w:pPr>
              <w:spacing w:line="400" w:lineRule="exact"/>
              <w:rPr>
                <w:rFonts w:eastAsia="仿宋_GB2312"/>
                <w:sz w:val="28"/>
                <w:szCs w:val="28"/>
              </w:rPr>
            </w:pPr>
          </w:p>
        </w:tc>
        <w:tc>
          <w:tcPr>
            <w:tcW w:w="1626" w:type="dxa"/>
            <w:vAlign w:val="center"/>
          </w:tcPr>
          <w:p w:rsidR="000804EC" w:rsidRDefault="009C6EC6">
            <w:pPr>
              <w:spacing w:line="400" w:lineRule="exact"/>
              <w:rPr>
                <w:rFonts w:eastAsia="仿宋_GB2312"/>
                <w:sz w:val="28"/>
                <w:szCs w:val="28"/>
              </w:rPr>
            </w:pPr>
            <w:r>
              <w:rPr>
                <w:rFonts w:eastAsia="仿宋_GB2312" w:hint="eastAsia"/>
                <w:sz w:val="28"/>
                <w:szCs w:val="28"/>
              </w:rPr>
              <w:t>和其他预期使用的医疗器械不相容。</w:t>
            </w:r>
          </w:p>
        </w:tc>
        <w:tc>
          <w:tcPr>
            <w:tcW w:w="4173" w:type="dxa"/>
            <w:vAlign w:val="center"/>
          </w:tcPr>
          <w:p w:rsidR="000804EC" w:rsidRDefault="009C6EC6">
            <w:pPr>
              <w:spacing w:line="400" w:lineRule="exact"/>
              <w:rPr>
                <w:rFonts w:eastAsia="仿宋_GB2312"/>
                <w:sz w:val="28"/>
                <w:szCs w:val="28"/>
              </w:rPr>
            </w:pPr>
            <w:r>
              <w:rPr>
                <w:rFonts w:eastAsia="仿宋_GB2312" w:hint="eastAsia"/>
                <w:sz w:val="28"/>
                <w:szCs w:val="28"/>
              </w:rPr>
              <w:t>与其他器械匹配的关键参数标记不正确；与其他器械匹配的关键尺寸偏差超出标准要求。</w:t>
            </w:r>
          </w:p>
        </w:tc>
        <w:tc>
          <w:tcPr>
            <w:tcW w:w="2229" w:type="dxa"/>
            <w:vAlign w:val="center"/>
          </w:tcPr>
          <w:p w:rsidR="000804EC" w:rsidRDefault="009C6EC6">
            <w:pPr>
              <w:spacing w:line="400" w:lineRule="exact"/>
              <w:rPr>
                <w:rFonts w:eastAsia="仿宋_GB2312"/>
                <w:sz w:val="28"/>
                <w:szCs w:val="28"/>
              </w:rPr>
            </w:pPr>
            <w:r>
              <w:rPr>
                <w:rFonts w:eastAsia="仿宋_GB2312" w:hint="eastAsia"/>
                <w:sz w:val="28"/>
                <w:szCs w:val="28"/>
              </w:rPr>
              <w:t>无法与其他器械匹配，造成产品无法使用。</w:t>
            </w:r>
          </w:p>
        </w:tc>
      </w:tr>
      <w:tr w:rsidR="000804EC">
        <w:trPr>
          <w:trHeight w:val="1701"/>
          <w:jc w:val="center"/>
        </w:trPr>
        <w:tc>
          <w:tcPr>
            <w:tcW w:w="900" w:type="dxa"/>
            <w:vMerge w:val="restart"/>
            <w:vAlign w:val="center"/>
          </w:tcPr>
          <w:p w:rsidR="000804EC" w:rsidRDefault="009C6EC6">
            <w:pPr>
              <w:spacing w:line="400" w:lineRule="exact"/>
              <w:rPr>
                <w:rFonts w:eastAsia="仿宋_GB2312"/>
                <w:sz w:val="28"/>
                <w:szCs w:val="28"/>
              </w:rPr>
            </w:pPr>
            <w:r>
              <w:rPr>
                <w:rFonts w:eastAsia="仿宋_GB2312" w:hint="eastAsia"/>
                <w:sz w:val="28"/>
                <w:szCs w:val="28"/>
              </w:rPr>
              <w:t>功能性失效</w:t>
            </w:r>
          </w:p>
        </w:tc>
        <w:tc>
          <w:tcPr>
            <w:tcW w:w="1626" w:type="dxa"/>
            <w:vAlign w:val="center"/>
          </w:tcPr>
          <w:p w:rsidR="000804EC" w:rsidRDefault="009C6EC6">
            <w:pPr>
              <w:spacing w:line="400" w:lineRule="exact"/>
              <w:rPr>
                <w:rFonts w:eastAsia="仿宋_GB2312"/>
                <w:sz w:val="28"/>
                <w:szCs w:val="28"/>
              </w:rPr>
            </w:pPr>
            <w:r>
              <w:rPr>
                <w:rFonts w:eastAsia="仿宋_GB2312" w:hint="eastAsia"/>
                <w:sz w:val="28"/>
                <w:szCs w:val="28"/>
              </w:rPr>
              <w:t>缺少适当的维护和检查。</w:t>
            </w:r>
          </w:p>
        </w:tc>
        <w:tc>
          <w:tcPr>
            <w:tcW w:w="4173" w:type="dxa"/>
            <w:vAlign w:val="center"/>
          </w:tcPr>
          <w:p w:rsidR="000804EC" w:rsidRDefault="009C6EC6">
            <w:pPr>
              <w:spacing w:line="400" w:lineRule="exact"/>
              <w:rPr>
                <w:rFonts w:eastAsia="仿宋_GB2312"/>
                <w:sz w:val="28"/>
                <w:szCs w:val="28"/>
              </w:rPr>
            </w:pPr>
            <w:r>
              <w:rPr>
                <w:rFonts w:eastAsia="仿宋_GB2312" w:hint="eastAsia"/>
                <w:sz w:val="28"/>
                <w:szCs w:val="28"/>
              </w:rPr>
              <w:t>说明书中没有提供相关信息，如清洗、灭菌方法、日常维护方法、使用前的检查建议等；</w:t>
            </w:r>
          </w:p>
          <w:p w:rsidR="000804EC" w:rsidRDefault="009C6EC6">
            <w:pPr>
              <w:spacing w:line="400" w:lineRule="exact"/>
              <w:rPr>
                <w:rFonts w:eastAsia="仿宋_GB2312"/>
                <w:sz w:val="28"/>
                <w:szCs w:val="28"/>
              </w:rPr>
            </w:pPr>
            <w:r>
              <w:rPr>
                <w:rFonts w:eastAsia="仿宋_GB2312" w:hint="eastAsia"/>
                <w:sz w:val="28"/>
                <w:szCs w:val="28"/>
              </w:rPr>
              <w:t>没有维护或使用了不恰当或者不正确的维护方法。</w:t>
            </w:r>
          </w:p>
        </w:tc>
        <w:tc>
          <w:tcPr>
            <w:tcW w:w="2229" w:type="dxa"/>
            <w:vAlign w:val="center"/>
          </w:tcPr>
          <w:p w:rsidR="000804EC" w:rsidRDefault="009C6EC6">
            <w:pPr>
              <w:spacing w:line="400" w:lineRule="exact"/>
              <w:rPr>
                <w:rFonts w:eastAsia="仿宋_GB2312"/>
                <w:sz w:val="28"/>
                <w:szCs w:val="28"/>
              </w:rPr>
            </w:pPr>
            <w:r>
              <w:rPr>
                <w:rFonts w:eastAsia="仿宋_GB2312" w:hint="eastAsia"/>
                <w:sz w:val="28"/>
                <w:szCs w:val="28"/>
              </w:rPr>
              <w:t>造成产品意外损坏，产品提前报废，无法使用；产品在使用中，出现</w:t>
            </w:r>
            <w:r>
              <w:rPr>
                <w:rFonts w:eastAsia="仿宋_GB2312" w:hint="eastAsia"/>
                <w:sz w:val="28"/>
                <w:szCs w:val="28"/>
              </w:rPr>
              <w:t>粒籽卡塞</w:t>
            </w:r>
            <w:r>
              <w:rPr>
                <w:rFonts w:eastAsia="仿宋_GB2312" w:hint="eastAsia"/>
                <w:sz w:val="28"/>
                <w:szCs w:val="28"/>
              </w:rPr>
              <w:t>、</w:t>
            </w:r>
            <w:r>
              <w:rPr>
                <w:rFonts w:eastAsia="仿宋_GB2312" w:hint="eastAsia"/>
                <w:sz w:val="28"/>
                <w:szCs w:val="28"/>
              </w:rPr>
              <w:t>无法导入</w:t>
            </w:r>
            <w:r>
              <w:rPr>
                <w:rFonts w:eastAsia="仿宋_GB2312" w:hint="eastAsia"/>
                <w:sz w:val="28"/>
                <w:szCs w:val="28"/>
              </w:rPr>
              <w:t>。</w:t>
            </w:r>
          </w:p>
        </w:tc>
      </w:tr>
      <w:tr w:rsidR="000804EC">
        <w:trPr>
          <w:trHeight w:val="1069"/>
          <w:jc w:val="center"/>
        </w:trPr>
        <w:tc>
          <w:tcPr>
            <w:tcW w:w="900" w:type="dxa"/>
            <w:vMerge/>
            <w:vAlign w:val="center"/>
          </w:tcPr>
          <w:p w:rsidR="000804EC" w:rsidRDefault="000804EC">
            <w:pPr>
              <w:spacing w:line="400" w:lineRule="exact"/>
              <w:rPr>
                <w:rFonts w:eastAsia="仿宋_GB2312"/>
                <w:sz w:val="28"/>
                <w:szCs w:val="28"/>
              </w:rPr>
            </w:pPr>
          </w:p>
        </w:tc>
        <w:tc>
          <w:tcPr>
            <w:tcW w:w="1626" w:type="dxa"/>
            <w:vAlign w:val="center"/>
          </w:tcPr>
          <w:p w:rsidR="000804EC" w:rsidRDefault="009C6EC6">
            <w:pPr>
              <w:spacing w:line="400" w:lineRule="exact"/>
              <w:rPr>
                <w:rFonts w:eastAsia="仿宋_GB2312"/>
                <w:sz w:val="28"/>
                <w:szCs w:val="28"/>
              </w:rPr>
            </w:pPr>
            <w:r>
              <w:rPr>
                <w:rFonts w:eastAsia="仿宋_GB2312" w:hint="eastAsia"/>
                <w:sz w:val="28"/>
                <w:szCs w:val="28"/>
              </w:rPr>
              <w:t>材料选择不当和关键工序控制不当。</w:t>
            </w:r>
          </w:p>
        </w:tc>
        <w:tc>
          <w:tcPr>
            <w:tcW w:w="4173" w:type="dxa"/>
            <w:vAlign w:val="center"/>
          </w:tcPr>
          <w:p w:rsidR="000804EC" w:rsidRDefault="009C6EC6">
            <w:pPr>
              <w:spacing w:line="400" w:lineRule="exact"/>
              <w:rPr>
                <w:rFonts w:eastAsia="仿宋_GB2312"/>
                <w:sz w:val="28"/>
                <w:szCs w:val="28"/>
              </w:rPr>
            </w:pPr>
            <w:r>
              <w:rPr>
                <w:rFonts w:eastAsia="仿宋_GB2312" w:hint="eastAsia"/>
                <w:sz w:val="28"/>
                <w:szCs w:val="28"/>
              </w:rPr>
              <w:t>产品防护不足或装配不当导致射线屏蔽</w:t>
            </w:r>
            <w:r>
              <w:rPr>
                <w:rFonts w:eastAsia="仿宋_GB2312" w:hint="eastAsia"/>
                <w:sz w:val="28"/>
                <w:szCs w:val="28"/>
              </w:rPr>
              <w:t>效果未满足设计要求。</w:t>
            </w:r>
          </w:p>
        </w:tc>
        <w:tc>
          <w:tcPr>
            <w:tcW w:w="2229" w:type="dxa"/>
            <w:vAlign w:val="center"/>
          </w:tcPr>
          <w:p w:rsidR="000804EC" w:rsidRDefault="009C6EC6">
            <w:pPr>
              <w:spacing w:line="400" w:lineRule="exact"/>
              <w:rPr>
                <w:rFonts w:eastAsia="仿宋_GB2312"/>
                <w:sz w:val="28"/>
                <w:szCs w:val="28"/>
              </w:rPr>
            </w:pPr>
            <w:r>
              <w:rPr>
                <w:rFonts w:eastAsia="仿宋_GB2312" w:hint="eastAsia"/>
                <w:sz w:val="28"/>
                <w:szCs w:val="28"/>
              </w:rPr>
              <w:t>产品辐射防护功能失效造成使用者伤害。</w:t>
            </w:r>
          </w:p>
        </w:tc>
      </w:tr>
      <w:tr w:rsidR="000804EC">
        <w:trPr>
          <w:trHeight w:val="1069"/>
          <w:jc w:val="center"/>
        </w:trPr>
        <w:tc>
          <w:tcPr>
            <w:tcW w:w="900" w:type="dxa"/>
            <w:vMerge/>
            <w:vAlign w:val="center"/>
          </w:tcPr>
          <w:p w:rsidR="000804EC" w:rsidRDefault="000804EC">
            <w:pPr>
              <w:spacing w:line="400" w:lineRule="exact"/>
              <w:rPr>
                <w:rFonts w:eastAsia="仿宋_GB2312"/>
                <w:sz w:val="28"/>
                <w:szCs w:val="28"/>
              </w:rPr>
            </w:pPr>
          </w:p>
        </w:tc>
        <w:tc>
          <w:tcPr>
            <w:tcW w:w="1626" w:type="dxa"/>
            <w:vAlign w:val="center"/>
          </w:tcPr>
          <w:p w:rsidR="000804EC" w:rsidRDefault="009C6EC6">
            <w:pPr>
              <w:spacing w:line="400" w:lineRule="exact"/>
              <w:rPr>
                <w:rFonts w:eastAsia="仿宋_GB2312"/>
                <w:sz w:val="28"/>
                <w:szCs w:val="28"/>
              </w:rPr>
            </w:pPr>
            <w:r>
              <w:rPr>
                <w:rFonts w:eastAsia="仿宋_GB2312" w:hint="eastAsia"/>
                <w:sz w:val="28"/>
                <w:szCs w:val="28"/>
              </w:rPr>
              <w:t>操作不当，用力过猛。</w:t>
            </w:r>
          </w:p>
        </w:tc>
        <w:tc>
          <w:tcPr>
            <w:tcW w:w="4173" w:type="dxa"/>
            <w:vAlign w:val="center"/>
          </w:tcPr>
          <w:p w:rsidR="000804EC" w:rsidRDefault="009C6EC6">
            <w:pPr>
              <w:spacing w:line="400" w:lineRule="exact"/>
              <w:rPr>
                <w:rFonts w:eastAsia="仿宋_GB2312"/>
                <w:sz w:val="28"/>
                <w:szCs w:val="28"/>
              </w:rPr>
            </w:pPr>
            <w:r>
              <w:rPr>
                <w:rFonts w:eastAsia="仿宋_GB2312" w:hint="eastAsia"/>
                <w:sz w:val="28"/>
                <w:szCs w:val="28"/>
              </w:rPr>
              <w:t>放射性粒籽密封结构破坏导致放射性物质泄漏。</w:t>
            </w:r>
          </w:p>
        </w:tc>
        <w:tc>
          <w:tcPr>
            <w:tcW w:w="2229" w:type="dxa"/>
            <w:vAlign w:val="center"/>
          </w:tcPr>
          <w:p w:rsidR="000804EC" w:rsidRDefault="009C6EC6">
            <w:pPr>
              <w:spacing w:line="400" w:lineRule="exact"/>
              <w:rPr>
                <w:rFonts w:eastAsia="仿宋_GB2312"/>
                <w:sz w:val="28"/>
                <w:szCs w:val="28"/>
              </w:rPr>
            </w:pPr>
            <w:r>
              <w:rPr>
                <w:rFonts w:eastAsia="仿宋_GB2312" w:hint="eastAsia"/>
                <w:sz w:val="28"/>
                <w:szCs w:val="28"/>
              </w:rPr>
              <w:t>造成使用者伤害。</w:t>
            </w:r>
          </w:p>
        </w:tc>
      </w:tr>
    </w:tbl>
    <w:p w:rsidR="000804EC" w:rsidRDefault="000804EC">
      <w:pPr>
        <w:spacing w:line="520" w:lineRule="exact"/>
        <w:ind w:firstLineChars="200" w:firstLine="640"/>
        <w:rPr>
          <w:rFonts w:eastAsia="仿宋_GB2312"/>
          <w:color w:val="000000"/>
          <w:szCs w:val="32"/>
        </w:rPr>
      </w:pPr>
    </w:p>
    <w:sectPr w:rsidR="000804EC">
      <w:footerReference w:type="default" r:id="rId11"/>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EC6" w:rsidRDefault="009C6EC6">
      <w:r>
        <w:separator/>
      </w:r>
    </w:p>
  </w:endnote>
  <w:endnote w:type="continuationSeparator" w:id="0">
    <w:p w:rsidR="009C6EC6" w:rsidRDefault="009C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仿宋 Std R">
    <w:altName w:val="仿宋"/>
    <w:charset w:val="86"/>
    <w:family w:val="roman"/>
    <w:pitch w:val="default"/>
    <w:sig w:usb0="00000000" w:usb1="00000000" w:usb2="00000016" w:usb3="00000000" w:csb0="00060007" w:csb1="00000000"/>
  </w:font>
  <w:font w:name="楷体">
    <w:panose1 w:val="02010609060101010101"/>
    <w:charset w:val="86"/>
    <w:family w:val="modern"/>
    <w:pitch w:val="fixed"/>
    <w:sig w:usb0="800002BF" w:usb1="38CF7CFA" w:usb2="00000016" w:usb3="00000000" w:csb0="00040001" w:csb1="00000000"/>
  </w:font>
  <w:font w:name="DejaVu Sans">
    <w:altName w:val="Times New Roman"/>
    <w:charset w:val="00"/>
    <w:family w:val="roman"/>
    <w:pitch w:val="default"/>
    <w:sig w:usb0="00000000" w:usb1="0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仿宋_GBK">
    <w:altName w:val="Microsoft YaHei UI"/>
    <w:charset w:val="86"/>
    <w:family w:val="auto"/>
    <w:pitch w:val="default"/>
    <w:sig w:usb0="00000000"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4EC" w:rsidRDefault="009C6EC6">
    <w:pPr>
      <w:pStyle w:val="a7"/>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CA488A" w:rsidRPr="00CA488A">
      <w:rPr>
        <w:noProof/>
        <w:sz w:val="28"/>
        <w:szCs w:val="28"/>
        <w:lang w:val="zh-CN"/>
      </w:rPr>
      <w:t>1</w:t>
    </w:r>
    <w:r>
      <w:rPr>
        <w:sz w:val="28"/>
        <w:szCs w:val="28"/>
      </w:rPr>
      <w:fldChar w:fldCharType="end"/>
    </w:r>
    <w:r>
      <w:rPr>
        <w:sz w:val="28"/>
        <w:szCs w:val="28"/>
      </w:rPr>
      <w:t xml:space="preserve"> —</w:t>
    </w:r>
  </w:p>
  <w:p w:rsidR="000804EC" w:rsidRDefault="009C6EC6">
    <w:pPr>
      <w:pStyle w:val="a7"/>
    </w:pPr>
    <w:r>
      <w:rPr>
        <w:noProof/>
      </w:rPr>
      <mc:AlternateContent>
        <mc:Choice Requires="wps">
          <w:drawing>
            <wp:anchor distT="0" distB="0" distL="114300" distR="114300" simplePos="0" relativeHeight="251659264" behindDoc="0" locked="0" layoutInCell="1" allowOverlap="1">
              <wp:simplePos x="0" y="0"/>
              <wp:positionH relativeFrom="margin">
                <wp:posOffset>2615565</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0804EC" w:rsidRDefault="009C6EC6">
                          <w:pPr>
                            <w:snapToGrid w:val="0"/>
                            <w:rPr>
                              <w:sz w:val="18"/>
                            </w:rPr>
                          </w:pPr>
                          <w:r>
                            <w:rPr>
                              <w:sz w:val="18"/>
                            </w:rPr>
                            <w:fldChar w:fldCharType="begin"/>
                          </w:r>
                          <w:r>
                            <w:rPr>
                              <w:sz w:val="18"/>
                            </w:rPr>
                            <w:instrText xml:space="preserve"> PAGE  \* MERGEFORMAT </w:instrText>
                          </w:r>
                          <w:r>
                            <w:rPr>
                              <w:sz w:val="18"/>
                            </w:rPr>
                            <w:fldChar w:fldCharType="separate"/>
                          </w:r>
                          <w:r w:rsidR="00CA488A">
                            <w:rPr>
                              <w:noProof/>
                              <w:sz w:val="18"/>
                            </w:rPr>
                            <w:t>1</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82" type="#_x0000_t202" style="position:absolute;margin-left:205.95pt;margin-top:0;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" filled="f" stroked="f" strokeweight=".5pt">
              <v:textbox style="mso-fit-shape-to-text:t" inset="0,0,0,0">
                <w:txbxContent>
                  <w:p w:rsidR="000804EC" w:rsidRDefault="009C6EC6">
                    <w:pPr>
                      <w:snapToGrid w:val="0"/>
                      <w:rPr>
                        <w:sz w:val="18"/>
                      </w:rPr>
                    </w:pPr>
                    <w:r>
                      <w:rPr>
                        <w:sz w:val="18"/>
                      </w:rPr>
                      <w:fldChar w:fldCharType="begin"/>
                    </w:r>
                    <w:r>
                      <w:rPr>
                        <w:sz w:val="18"/>
                      </w:rPr>
                      <w:instrText xml:space="preserve"> PAGE  \* MERGEFORMAT </w:instrText>
                    </w:r>
                    <w:r>
                      <w:rPr>
                        <w:sz w:val="18"/>
                      </w:rPr>
                      <w:fldChar w:fldCharType="separate"/>
                    </w:r>
                    <w:r w:rsidR="00CA488A">
                      <w:rPr>
                        <w:noProof/>
                        <w:sz w:val="18"/>
                      </w:rPr>
                      <w:t>1</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EC6" w:rsidRDefault="009C6EC6">
      <w:r>
        <w:separator/>
      </w:r>
    </w:p>
  </w:footnote>
  <w:footnote w:type="continuationSeparator" w:id="0">
    <w:p w:rsidR="009C6EC6" w:rsidRDefault="009C6E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787F7E"/>
    <w:rsid w:val="DEF70035"/>
    <w:rsid w:val="DFFFE17D"/>
    <w:rsid w:val="ED776AC6"/>
    <w:rsid w:val="EF9F915E"/>
    <w:rsid w:val="FBB7C68F"/>
    <w:rsid w:val="FDF752B8"/>
    <w:rsid w:val="FF7F9E8F"/>
    <w:rsid w:val="0007686E"/>
    <w:rsid w:val="000804EC"/>
    <w:rsid w:val="000C6CA4"/>
    <w:rsid w:val="000E5335"/>
    <w:rsid w:val="00145167"/>
    <w:rsid w:val="0015622E"/>
    <w:rsid w:val="001C3A87"/>
    <w:rsid w:val="001E0961"/>
    <w:rsid w:val="00242375"/>
    <w:rsid w:val="00244DF7"/>
    <w:rsid w:val="00277473"/>
    <w:rsid w:val="00291759"/>
    <w:rsid w:val="00294D2B"/>
    <w:rsid w:val="002B24A0"/>
    <w:rsid w:val="002F2978"/>
    <w:rsid w:val="0030368E"/>
    <w:rsid w:val="003137C1"/>
    <w:rsid w:val="00332DE8"/>
    <w:rsid w:val="003450A4"/>
    <w:rsid w:val="00355421"/>
    <w:rsid w:val="00365AB2"/>
    <w:rsid w:val="00410598"/>
    <w:rsid w:val="00435AC6"/>
    <w:rsid w:val="00440708"/>
    <w:rsid w:val="004410B9"/>
    <w:rsid w:val="004C4DBC"/>
    <w:rsid w:val="004E39ED"/>
    <w:rsid w:val="005041BA"/>
    <w:rsid w:val="00534F4C"/>
    <w:rsid w:val="005A1410"/>
    <w:rsid w:val="005A204F"/>
    <w:rsid w:val="006A1165"/>
    <w:rsid w:val="006C00CB"/>
    <w:rsid w:val="006E68A9"/>
    <w:rsid w:val="006E7148"/>
    <w:rsid w:val="00716619"/>
    <w:rsid w:val="00745098"/>
    <w:rsid w:val="007646FC"/>
    <w:rsid w:val="00787F7E"/>
    <w:rsid w:val="007904F6"/>
    <w:rsid w:val="007D341A"/>
    <w:rsid w:val="00815364"/>
    <w:rsid w:val="00821079"/>
    <w:rsid w:val="00845C30"/>
    <w:rsid w:val="00933041"/>
    <w:rsid w:val="00937F0E"/>
    <w:rsid w:val="009C6EC6"/>
    <w:rsid w:val="009E2514"/>
    <w:rsid w:val="009F209D"/>
    <w:rsid w:val="00A23EC2"/>
    <w:rsid w:val="00A25C1A"/>
    <w:rsid w:val="00A73BFE"/>
    <w:rsid w:val="00B13538"/>
    <w:rsid w:val="00B41578"/>
    <w:rsid w:val="00B66355"/>
    <w:rsid w:val="00B9118A"/>
    <w:rsid w:val="00BC2983"/>
    <w:rsid w:val="00BC7C84"/>
    <w:rsid w:val="00BD300F"/>
    <w:rsid w:val="00BE669C"/>
    <w:rsid w:val="00C0562D"/>
    <w:rsid w:val="00C25F69"/>
    <w:rsid w:val="00C40950"/>
    <w:rsid w:val="00C74CE1"/>
    <w:rsid w:val="00CA488A"/>
    <w:rsid w:val="00CB4CCD"/>
    <w:rsid w:val="00D32614"/>
    <w:rsid w:val="00D36F91"/>
    <w:rsid w:val="00D4450D"/>
    <w:rsid w:val="00DD740E"/>
    <w:rsid w:val="00E07E6A"/>
    <w:rsid w:val="00E11D78"/>
    <w:rsid w:val="00E72EF4"/>
    <w:rsid w:val="00EB1A04"/>
    <w:rsid w:val="00EC523A"/>
    <w:rsid w:val="00ED0226"/>
    <w:rsid w:val="00EE261B"/>
    <w:rsid w:val="00EE4EBB"/>
    <w:rsid w:val="00F31CB3"/>
    <w:rsid w:val="00F81D1A"/>
    <w:rsid w:val="00FB46B2"/>
    <w:rsid w:val="00FF0F38"/>
    <w:rsid w:val="084C0E6D"/>
    <w:rsid w:val="0BA5581B"/>
    <w:rsid w:val="18023FB5"/>
    <w:rsid w:val="1ABF67C2"/>
    <w:rsid w:val="1AE80C63"/>
    <w:rsid w:val="235F7806"/>
    <w:rsid w:val="235F7E7C"/>
    <w:rsid w:val="29D238DE"/>
    <w:rsid w:val="2D9C3206"/>
    <w:rsid w:val="33082AB2"/>
    <w:rsid w:val="34656E7F"/>
    <w:rsid w:val="3D7F4CC7"/>
    <w:rsid w:val="3EE30952"/>
    <w:rsid w:val="444F17B6"/>
    <w:rsid w:val="448F3E53"/>
    <w:rsid w:val="4A1F28FC"/>
    <w:rsid w:val="4A755479"/>
    <w:rsid w:val="54A0240A"/>
    <w:rsid w:val="5B746366"/>
    <w:rsid w:val="5DFD2E9D"/>
    <w:rsid w:val="5E5B7C21"/>
    <w:rsid w:val="63BF6252"/>
    <w:rsid w:val="669E4476"/>
    <w:rsid w:val="6B737129"/>
    <w:rsid w:val="6FFC5818"/>
    <w:rsid w:val="707C3028"/>
    <w:rsid w:val="79033F65"/>
    <w:rsid w:val="7CB75543"/>
    <w:rsid w:val="7D7D22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FE340A87-5473-429D-8074-92E61F0AA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Adobe 仿宋 Std R"/>
      <w:kern w:val="2"/>
      <w:sz w:val="32"/>
      <w:szCs w:val="24"/>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hint="eastAsia"/>
      <w:b/>
      <w:bCs/>
      <w:kern w:val="0"/>
      <w:sz w:val="36"/>
      <w:szCs w:val="36"/>
    </w:rPr>
  </w:style>
  <w:style w:type="paragraph" w:styleId="3">
    <w:name w:val="heading 3"/>
    <w:basedOn w:val="a"/>
    <w:qFormat/>
    <w:pPr>
      <w:widowControl/>
      <w:spacing w:line="520" w:lineRule="exact"/>
      <w:ind w:firstLineChars="200" w:firstLine="880"/>
      <w:jc w:val="left"/>
      <w:outlineLvl w:val="2"/>
    </w:pPr>
    <w:rPr>
      <w:rFonts w:ascii="宋体" w:eastAsia="楷体" w:hAnsi="宋体" w:cs="宋体"/>
      <w:bCs/>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uiPriority w:val="99"/>
    <w:unhideWhenUsed/>
    <w:qFormat/>
    <w:pPr>
      <w:tabs>
        <w:tab w:val="center" w:pos="4153"/>
        <w:tab w:val="right" w:pos="8306"/>
      </w:tabs>
      <w:snapToGrid w:val="0"/>
      <w:jc w:val="left"/>
    </w:pPr>
    <w:rPr>
      <w:sz w:val="18"/>
    </w:rPr>
  </w:style>
  <w:style w:type="paragraph" w:styleId="a8">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9">
    <w:name w:val="annotation subject"/>
    <w:basedOn w:val="a3"/>
    <w:next w:val="a3"/>
    <w:link w:val="aa"/>
    <w:uiPriority w:val="99"/>
    <w:semiHidden/>
    <w:unhideWhenUsed/>
    <w:qFormat/>
    <w:rPr>
      <w:b/>
      <w:bCs/>
    </w:rPr>
  </w:style>
  <w:style w:type="character" w:styleId="ab">
    <w:name w:val="annotation reference"/>
    <w:basedOn w:val="a0"/>
    <w:uiPriority w:val="99"/>
    <w:semiHidden/>
    <w:unhideWhenUsed/>
    <w:qFormat/>
    <w:rPr>
      <w:sz w:val="21"/>
      <w:szCs w:val="21"/>
    </w:rPr>
  </w:style>
  <w:style w:type="paragraph" w:styleId="ac">
    <w:name w:val="No Spacing"/>
    <w:qFormat/>
    <w:pPr>
      <w:adjustRightInd w:val="0"/>
      <w:snapToGrid w:val="0"/>
    </w:pPr>
    <w:rPr>
      <w:rFonts w:ascii="Tahoma" w:eastAsia="微软雅黑" w:hAnsi="Tahoma"/>
      <w:sz w:val="22"/>
      <w:szCs w:val="22"/>
    </w:rPr>
  </w:style>
  <w:style w:type="paragraph" w:customStyle="1" w:styleId="1">
    <w:name w:val="列出段落1"/>
    <w:basedOn w:val="a"/>
    <w:link w:val="Char"/>
    <w:uiPriority w:val="34"/>
    <w:qFormat/>
    <w:pPr>
      <w:ind w:firstLineChars="200" w:firstLine="420"/>
    </w:pPr>
    <w:rPr>
      <w:rFonts w:eastAsia="仿宋_GB2312"/>
      <w:szCs w:val="32"/>
    </w:rPr>
  </w:style>
  <w:style w:type="character" w:customStyle="1" w:styleId="Char">
    <w:name w:val="列出段落 Char"/>
    <w:basedOn w:val="a0"/>
    <w:link w:val="1"/>
    <w:uiPriority w:val="34"/>
    <w:qFormat/>
    <w:rPr>
      <w:rFonts w:ascii="Times New Roman" w:eastAsia="仿宋_GB2312" w:hAnsi="Times New Roman" w:cs="Times New Roman"/>
      <w:sz w:val="32"/>
      <w:szCs w:val="32"/>
    </w:rPr>
  </w:style>
  <w:style w:type="character" w:customStyle="1" w:styleId="a6">
    <w:name w:val="批注框文本 字符"/>
    <w:basedOn w:val="a0"/>
    <w:link w:val="a5"/>
    <w:uiPriority w:val="99"/>
    <w:semiHidden/>
    <w:qFormat/>
    <w:rPr>
      <w:rFonts w:ascii="Times New Roman" w:eastAsia="Adobe 仿宋 Std R" w:hAnsi="Times New Roman" w:cs="Times New Roman"/>
      <w:kern w:val="2"/>
      <w:sz w:val="18"/>
      <w:szCs w:val="18"/>
    </w:rPr>
  </w:style>
  <w:style w:type="paragraph" w:styleId="ad">
    <w:name w:val="List Paragraph"/>
    <w:basedOn w:val="a"/>
    <w:uiPriority w:val="99"/>
    <w:unhideWhenUsed/>
    <w:qFormat/>
    <w:pPr>
      <w:ind w:firstLineChars="200" w:firstLine="420"/>
    </w:pPr>
  </w:style>
  <w:style w:type="character" w:customStyle="1" w:styleId="a4">
    <w:name w:val="批注文字 字符"/>
    <w:basedOn w:val="a0"/>
    <w:link w:val="a3"/>
    <w:uiPriority w:val="99"/>
    <w:semiHidden/>
    <w:qFormat/>
    <w:rPr>
      <w:rFonts w:ascii="Times New Roman" w:eastAsia="Adobe 仿宋 Std R" w:hAnsi="Times New Roman" w:cs="Times New Roman"/>
      <w:kern w:val="2"/>
      <w:sz w:val="32"/>
      <w:szCs w:val="24"/>
    </w:rPr>
  </w:style>
  <w:style w:type="character" w:customStyle="1" w:styleId="aa">
    <w:name w:val="批注主题 字符"/>
    <w:basedOn w:val="a4"/>
    <w:link w:val="a9"/>
    <w:uiPriority w:val="99"/>
    <w:semiHidden/>
    <w:qFormat/>
    <w:rPr>
      <w:rFonts w:ascii="Times New Roman" w:eastAsia="Adobe 仿宋 Std R" w:hAnsi="Times New Roman" w:cs="Times New Roman"/>
      <w:b/>
      <w:bCs/>
      <w:kern w:val="2"/>
      <w:sz w:val="32"/>
      <w:szCs w:val="24"/>
    </w:rPr>
  </w:style>
  <w:style w:type="paragraph" w:customStyle="1" w:styleId="10">
    <w:name w:val="正文1"/>
    <w:basedOn w:val="a"/>
    <w:qFormat/>
    <w:pPr>
      <w:spacing w:line="520" w:lineRule="exact"/>
      <w:ind w:firstLineChars="200" w:firstLine="200"/>
    </w:pPr>
    <w:rPr>
      <w:rFonts w:eastAsia="仿宋"/>
      <w:szCs w:val="28"/>
    </w:rPr>
  </w:style>
  <w:style w:type="character" w:styleId="ae">
    <w:name w:val="line number"/>
    <w:basedOn w:val="a0"/>
    <w:uiPriority w:val="99"/>
    <w:semiHidden/>
    <w:unhideWhenUsed/>
    <w:rsid w:val="00CA4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23D947-C12D-4C0F-9721-B59277C4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1144</Words>
  <Characters>6526</Characters>
  <Application>Microsoft Office Word</Application>
  <DocSecurity>0</DocSecurity>
  <Lines>54</Lines>
  <Paragraphs>15</Paragraphs>
  <ScaleCrop>false</ScaleCrop>
  <Company>Microsoft</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GT</cp:lastModifiedBy>
  <cp:revision>10</cp:revision>
  <dcterms:created xsi:type="dcterms:W3CDTF">2022-01-12T05:16:00Z</dcterms:created>
  <dcterms:modified xsi:type="dcterms:W3CDTF">2026-08-03T06:50:00Z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137BFB53561E43598A51482300B72604_13</vt:lpwstr>
  </property>
  <property fmtid="{D5CDD505-2E9C-101B-9397-08002B2CF9AE}" pid="4" name="KSOTemplateDocerSaveRecord">
    <vt:lpwstr>eyJoZGlkIjoiNTc4MTNhMTY0YzczMmFkNjIyODYwZTFjZTZhNjY1ZDUiLCJ1c2VySWQiOiI5NjgxNzAyOTQifQ==</vt:lpwstr>
  </property>
</Properties>
</file>