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Lines w:val="0"/>
        <w:pageBreakBefore w:val="0"/>
        <w:widowControl w:val="0"/>
        <w:kinsoku/>
        <w:wordWrap/>
        <w:overflowPunct w:val="0"/>
        <w:topLinePunct w:val="0"/>
        <w:autoSpaceDE/>
        <w:autoSpaceDN/>
        <w:bidi w:val="0"/>
        <w:adjustRightInd w:val="0"/>
        <w:snapToGrid w:val="0"/>
        <w:ind w:firstLine="0" w:firstLineChars="0"/>
        <w:jc w:val="left"/>
        <w:textAlignment w:val="auto"/>
        <w:rPr>
          <w:rFonts w:hint="eastAsia" w:ascii="Times New Roman" w:hAnsi="Times New Roman" w:eastAsia="黑体" w:cs="Times New Roman"/>
          <w:sz w:val="32"/>
          <w:szCs w:val="32"/>
          <w:lang w:eastAsia="zh-CN"/>
        </w:rPr>
      </w:pPr>
      <w:r>
        <w:rPr>
          <w:rFonts w:hint="default" w:ascii="Times New Roman" w:hAnsi="Times New Roman" w:eastAsia="黑体" w:cs="Times New Roman"/>
          <w:sz w:val="32"/>
          <w:szCs w:val="32"/>
        </w:rPr>
        <w:t>附件</w:t>
      </w:r>
      <w:r>
        <w:rPr>
          <w:rFonts w:hint="eastAsia" w:eastAsia="黑体" w:cs="Times New Roman"/>
          <w:sz w:val="32"/>
          <w:szCs w:val="32"/>
          <w:lang w:val="en-US" w:eastAsia="zh-CN"/>
        </w:rPr>
        <w:t>2</w:t>
      </w:r>
    </w:p>
    <w:p>
      <w:pPr>
        <w:keepLines w:val="0"/>
        <w:pageBreakBefore w:val="0"/>
        <w:widowControl w:val="0"/>
        <w:kinsoku/>
        <w:wordWrap/>
        <w:overflowPunct w:val="0"/>
        <w:topLinePunct w:val="0"/>
        <w:autoSpaceDE/>
        <w:autoSpaceDN/>
        <w:bidi w:val="0"/>
        <w:ind w:firstLine="0" w:firstLineChars="0"/>
        <w:jc w:val="both"/>
        <w:textAlignment w:val="auto"/>
        <w:rPr>
          <w:rFonts w:hint="default" w:ascii="Times New Roman" w:hAnsi="Times New Roman" w:eastAsia="黑体" w:cs="Times New Roman"/>
          <w:sz w:val="32"/>
          <w:szCs w:val="32"/>
          <w:lang w:eastAsia="zh-CN"/>
        </w:rPr>
      </w:pPr>
    </w:p>
    <w:p>
      <w:pPr>
        <w:keepLines w:val="0"/>
        <w:pageBreakBefore w:val="0"/>
        <w:widowControl w:val="0"/>
        <w:kinsoku/>
        <w:wordWrap/>
        <w:overflowPunct w:val="0"/>
        <w:topLinePunct w:val="0"/>
        <w:autoSpaceDE/>
        <w:autoSpaceDN/>
        <w:bidi w:val="0"/>
        <w:ind w:firstLine="0" w:firstLineChars="0"/>
        <w:jc w:val="center"/>
        <w:textAlignment w:val="auto"/>
        <w:rPr>
          <w:rFonts w:hint="default" w:ascii="Times New Roman" w:hAnsi="Times New Roman" w:eastAsia="黑体" w:cs="Times New Roman"/>
          <w:sz w:val="32"/>
          <w:szCs w:val="32"/>
          <w:lang w:eastAsia="zh-CN"/>
        </w:rPr>
      </w:pPr>
      <w:bookmarkStart w:id="70" w:name="_GoBack"/>
      <w:bookmarkEnd w:id="70"/>
    </w:p>
    <w:p>
      <w:pPr>
        <w:keepLines w:val="0"/>
        <w:pageBreakBefore w:val="0"/>
        <w:widowControl w:val="0"/>
        <w:kinsoku/>
        <w:wordWrap/>
        <w:overflowPunct w:val="0"/>
        <w:topLinePunct w:val="0"/>
        <w:autoSpaceDE/>
        <w:autoSpaceDN/>
        <w:bidi w:val="0"/>
        <w:ind w:firstLine="0" w:firstLineChars="0"/>
        <w:jc w:val="both"/>
        <w:textAlignment w:val="auto"/>
        <w:rPr>
          <w:rFonts w:hint="default" w:ascii="Times New Roman" w:hAnsi="Times New Roman" w:eastAsia="黑体" w:cs="Times New Roman"/>
          <w:sz w:val="32"/>
          <w:szCs w:val="32"/>
          <w:lang w:eastAsia="zh-CN"/>
        </w:rPr>
      </w:pPr>
    </w:p>
    <w:p>
      <w:pPr>
        <w:keepLines w:val="0"/>
        <w:pageBreakBefore w:val="0"/>
        <w:widowControl w:val="0"/>
        <w:kinsoku/>
        <w:wordWrap/>
        <w:overflowPunct w:val="0"/>
        <w:topLinePunct w:val="0"/>
        <w:autoSpaceDE/>
        <w:autoSpaceDN/>
        <w:bidi w:val="0"/>
        <w:ind w:firstLine="0" w:firstLineChars="0"/>
        <w:jc w:val="center"/>
        <w:textAlignment w:val="auto"/>
        <w:rPr>
          <w:rFonts w:hint="default" w:ascii="Times New Roman" w:hAnsi="Times New Roman" w:eastAsia="黑体" w:cs="Times New Roman"/>
          <w:sz w:val="32"/>
          <w:szCs w:val="32"/>
          <w:lang w:eastAsia="zh-CN"/>
        </w:rPr>
      </w:pPr>
    </w:p>
    <w:p>
      <w:pPr>
        <w:keepLines w:val="0"/>
        <w:pageBreakBefore w:val="0"/>
        <w:widowControl w:val="0"/>
        <w:kinsoku/>
        <w:wordWrap/>
        <w:overflowPunct w:val="0"/>
        <w:topLinePunct w:val="0"/>
        <w:autoSpaceDE/>
        <w:autoSpaceDN/>
        <w:bidi w:val="0"/>
        <w:ind w:firstLine="0" w:firstLineChars="0"/>
        <w:jc w:val="center"/>
        <w:textAlignment w:val="auto"/>
        <w:rPr>
          <w:rFonts w:hint="default" w:ascii="Times New Roman" w:hAnsi="Times New Roman" w:eastAsia="黑体" w:cs="Times New Roman"/>
          <w:sz w:val="32"/>
          <w:szCs w:val="32"/>
          <w:lang w:eastAsia="zh-CN"/>
        </w:rPr>
      </w:pPr>
    </w:p>
    <w:p>
      <w:pPr>
        <w:keepLines w:val="0"/>
        <w:pageBreakBefore w:val="0"/>
        <w:widowControl w:val="0"/>
        <w:kinsoku/>
        <w:wordWrap/>
        <w:overflowPunct w:val="0"/>
        <w:topLinePunct w:val="0"/>
        <w:autoSpaceDE/>
        <w:autoSpaceDN/>
        <w:bidi w:val="0"/>
        <w:ind w:firstLine="0" w:firstLineChars="0"/>
        <w:jc w:val="center"/>
        <w:textAlignment w:val="auto"/>
        <w:rPr>
          <w:rFonts w:hint="default" w:ascii="Times New Roman" w:hAnsi="Times New Roman" w:eastAsia="黑体" w:cs="Times New Roman"/>
          <w:sz w:val="32"/>
          <w:szCs w:val="32"/>
          <w:lang w:eastAsia="zh-CN"/>
        </w:rPr>
      </w:pPr>
    </w:p>
    <w:p>
      <w:pPr>
        <w:keepLines w:val="0"/>
        <w:pageBreakBefore w:val="0"/>
        <w:widowControl w:val="0"/>
        <w:kinsoku/>
        <w:wordWrap/>
        <w:overflowPunct w:val="0"/>
        <w:topLinePunct w:val="0"/>
        <w:autoSpaceDE/>
        <w:autoSpaceDN/>
        <w:bidi w:val="0"/>
        <w:ind w:firstLine="0" w:firstLineChars="0"/>
        <w:jc w:val="center"/>
        <w:textAlignment w:val="auto"/>
        <w:rPr>
          <w:rFonts w:hint="default" w:ascii="Times New Roman" w:hAnsi="Times New Roman" w:eastAsia="黑体" w:cs="Times New Roman"/>
          <w:sz w:val="32"/>
          <w:szCs w:val="32"/>
          <w:lang w:eastAsia="zh-CN"/>
        </w:rPr>
      </w:pPr>
    </w:p>
    <w:p>
      <w:pPr>
        <w:keepLines w:val="0"/>
        <w:pageBreakBefore w:val="0"/>
        <w:widowControl w:val="0"/>
        <w:kinsoku/>
        <w:wordWrap/>
        <w:overflowPunct w:val="0"/>
        <w:topLinePunct w:val="0"/>
        <w:autoSpaceDE/>
        <w:autoSpaceDN/>
        <w:bidi w:val="0"/>
        <w:ind w:firstLine="0" w:firstLineChars="0"/>
        <w:jc w:val="center"/>
        <w:textAlignment w:val="auto"/>
        <w:rPr>
          <w:rFonts w:hint="default" w:ascii="Times New Roman" w:hAnsi="Times New Roman" w:eastAsia="黑体" w:cs="Times New Roman"/>
          <w:sz w:val="32"/>
          <w:szCs w:val="32"/>
          <w:lang w:eastAsia="zh-CN"/>
        </w:rPr>
      </w:pPr>
    </w:p>
    <w:p>
      <w:pPr>
        <w:keepLines w:val="0"/>
        <w:pageBreakBefore w:val="0"/>
        <w:widowControl w:val="0"/>
        <w:kinsoku/>
        <w:wordWrap/>
        <w:overflowPunct w:val="0"/>
        <w:topLinePunct w:val="0"/>
        <w:autoSpaceDE/>
        <w:autoSpaceDN/>
        <w:bidi w:val="0"/>
        <w:ind w:firstLine="0" w:firstLineChars="0"/>
        <w:jc w:val="center"/>
        <w:textAlignment w:val="auto"/>
        <w:rPr>
          <w:rFonts w:hint="default" w:ascii="Times New Roman" w:hAnsi="Times New Roman" w:eastAsia="黑体" w:cs="Times New Roman"/>
          <w:sz w:val="32"/>
          <w:szCs w:val="32"/>
          <w:lang w:eastAsia="zh-CN"/>
        </w:rPr>
      </w:pPr>
    </w:p>
    <w:p>
      <w:pPr>
        <w:keepLines w:val="0"/>
        <w:pageBreakBefore w:val="0"/>
        <w:widowControl w:val="0"/>
        <w:kinsoku/>
        <w:wordWrap/>
        <w:overflowPunct w:val="0"/>
        <w:topLinePunct w:val="0"/>
        <w:autoSpaceDE/>
        <w:autoSpaceDN/>
        <w:bidi w:val="0"/>
        <w:spacing w:line="700" w:lineRule="exact"/>
        <w:ind w:firstLine="0" w:firstLineChars="0"/>
        <w:jc w:val="center"/>
        <w:textAlignment w:val="auto"/>
        <w:rPr>
          <w:rFonts w:hint="default" w:ascii="Times New Roman" w:hAnsi="Times New Roman" w:eastAsia="方正小标宋简体" w:cs="Times New Roman"/>
          <w:spacing w:val="0"/>
          <w:kern w:val="0"/>
          <w:sz w:val="44"/>
          <w:szCs w:val="44"/>
          <w:highlight w:val="none"/>
          <w:lang w:eastAsia="zh-CN"/>
        </w:rPr>
      </w:pPr>
      <w:r>
        <w:rPr>
          <w:rFonts w:hint="default" w:ascii="Times New Roman" w:hAnsi="Times New Roman" w:eastAsia="方正小标宋简体" w:cs="Times New Roman"/>
          <w:spacing w:val="0"/>
          <w:kern w:val="0"/>
          <w:sz w:val="44"/>
          <w:szCs w:val="44"/>
          <w:highlight w:val="none"/>
          <w:lang w:eastAsia="zh-CN"/>
        </w:rPr>
        <w:t>放射性药品生产检查指南</w:t>
      </w:r>
    </w:p>
    <w:p>
      <w:pPr>
        <w:keepLines w:val="0"/>
        <w:pageBreakBefore w:val="0"/>
        <w:widowControl w:val="0"/>
        <w:kinsoku/>
        <w:wordWrap/>
        <w:overflowPunct w:val="0"/>
        <w:topLinePunct w:val="0"/>
        <w:autoSpaceDE/>
        <w:autoSpaceDN/>
        <w:bidi w:val="0"/>
        <w:spacing w:line="700" w:lineRule="exact"/>
        <w:ind w:firstLine="0" w:firstLineChars="0"/>
        <w:jc w:val="center"/>
        <w:textAlignment w:val="auto"/>
        <w:rPr>
          <w:rFonts w:hint="default" w:ascii="Times New Roman" w:hAnsi="Times New Roman" w:eastAsia="方正小标宋简体" w:cs="Times New Roman"/>
          <w:spacing w:val="0"/>
          <w:kern w:val="0"/>
          <w:sz w:val="44"/>
          <w:szCs w:val="44"/>
          <w:highlight w:val="none"/>
          <w:lang w:eastAsia="zh-CN"/>
        </w:rPr>
      </w:pPr>
      <w:r>
        <w:rPr>
          <w:rFonts w:hint="eastAsia" w:eastAsia="方正小标宋简体" w:cs="Times New Roman"/>
          <w:spacing w:val="0"/>
          <w:kern w:val="0"/>
          <w:sz w:val="44"/>
          <w:szCs w:val="44"/>
          <w:highlight w:val="none"/>
          <w:lang w:eastAsia="zh-CN"/>
        </w:rPr>
        <w:t>（试行）</w:t>
      </w:r>
    </w:p>
    <w:p>
      <w:pPr>
        <w:keepLines w:val="0"/>
        <w:pageBreakBefore w:val="0"/>
        <w:widowControl w:val="0"/>
        <w:kinsoku/>
        <w:wordWrap/>
        <w:overflowPunct w:val="0"/>
        <w:topLinePunct w:val="0"/>
        <w:autoSpaceDE/>
        <w:autoSpaceDN/>
        <w:bidi w:val="0"/>
        <w:ind w:firstLine="0" w:firstLineChars="0"/>
        <w:jc w:val="center"/>
        <w:textAlignment w:val="auto"/>
        <w:rPr>
          <w:rFonts w:hint="default" w:ascii="Times New Roman" w:hAnsi="Times New Roman" w:eastAsia="黑体" w:cs="Times New Roman"/>
          <w:sz w:val="32"/>
          <w:szCs w:val="32"/>
          <w:lang w:eastAsia="zh-CN"/>
        </w:rPr>
      </w:pPr>
    </w:p>
    <w:p>
      <w:pPr>
        <w:keepLines w:val="0"/>
        <w:pageBreakBefore w:val="0"/>
        <w:widowControl w:val="0"/>
        <w:kinsoku/>
        <w:wordWrap/>
        <w:overflowPunct w:val="0"/>
        <w:topLinePunct w:val="0"/>
        <w:autoSpaceDE/>
        <w:autoSpaceDN/>
        <w:bidi w:val="0"/>
        <w:ind w:firstLine="0" w:firstLineChars="0"/>
        <w:jc w:val="center"/>
        <w:textAlignment w:val="auto"/>
        <w:rPr>
          <w:rFonts w:hint="default" w:ascii="Times New Roman" w:hAnsi="Times New Roman" w:eastAsia="黑体" w:cs="Times New Roman"/>
          <w:sz w:val="32"/>
          <w:szCs w:val="32"/>
          <w:lang w:eastAsia="zh-CN"/>
        </w:rPr>
      </w:pPr>
    </w:p>
    <w:p>
      <w:pPr>
        <w:keepLines w:val="0"/>
        <w:pageBreakBefore w:val="0"/>
        <w:widowControl w:val="0"/>
        <w:kinsoku/>
        <w:wordWrap/>
        <w:overflowPunct w:val="0"/>
        <w:topLinePunct w:val="0"/>
        <w:autoSpaceDE/>
        <w:autoSpaceDN/>
        <w:bidi w:val="0"/>
        <w:ind w:firstLine="0" w:firstLineChars="0"/>
        <w:jc w:val="center"/>
        <w:textAlignment w:val="auto"/>
        <w:rPr>
          <w:rFonts w:hint="default" w:ascii="Times New Roman" w:hAnsi="Times New Roman" w:eastAsia="黑体" w:cs="Times New Roman"/>
          <w:sz w:val="32"/>
          <w:szCs w:val="32"/>
          <w:lang w:eastAsia="zh-CN"/>
        </w:rPr>
      </w:pPr>
    </w:p>
    <w:p>
      <w:pPr>
        <w:keepLines w:val="0"/>
        <w:pageBreakBefore w:val="0"/>
        <w:widowControl w:val="0"/>
        <w:kinsoku/>
        <w:wordWrap/>
        <w:overflowPunct w:val="0"/>
        <w:topLinePunct w:val="0"/>
        <w:autoSpaceDE/>
        <w:autoSpaceDN/>
        <w:bidi w:val="0"/>
        <w:ind w:firstLine="0" w:firstLineChars="0"/>
        <w:jc w:val="center"/>
        <w:textAlignment w:val="auto"/>
        <w:rPr>
          <w:rFonts w:hint="default" w:ascii="Times New Roman" w:hAnsi="Times New Roman" w:eastAsia="黑体" w:cs="Times New Roman"/>
          <w:sz w:val="32"/>
          <w:szCs w:val="32"/>
          <w:lang w:eastAsia="zh-CN"/>
        </w:rPr>
      </w:pPr>
    </w:p>
    <w:p>
      <w:pPr>
        <w:keepLines w:val="0"/>
        <w:pageBreakBefore w:val="0"/>
        <w:widowControl w:val="0"/>
        <w:kinsoku/>
        <w:wordWrap/>
        <w:overflowPunct w:val="0"/>
        <w:topLinePunct w:val="0"/>
        <w:autoSpaceDE/>
        <w:autoSpaceDN/>
        <w:bidi w:val="0"/>
        <w:ind w:firstLine="0" w:firstLineChars="0"/>
        <w:jc w:val="center"/>
        <w:textAlignment w:val="auto"/>
        <w:rPr>
          <w:rFonts w:hint="default" w:ascii="Times New Roman" w:hAnsi="Times New Roman" w:eastAsia="黑体" w:cs="Times New Roman"/>
          <w:sz w:val="32"/>
          <w:szCs w:val="32"/>
          <w:lang w:eastAsia="zh-CN"/>
        </w:rPr>
      </w:pPr>
    </w:p>
    <w:p>
      <w:pPr>
        <w:keepLines w:val="0"/>
        <w:pageBreakBefore w:val="0"/>
        <w:widowControl w:val="0"/>
        <w:kinsoku/>
        <w:wordWrap/>
        <w:overflowPunct w:val="0"/>
        <w:topLinePunct w:val="0"/>
        <w:autoSpaceDE/>
        <w:autoSpaceDN/>
        <w:bidi w:val="0"/>
        <w:ind w:firstLine="0" w:firstLineChars="0"/>
        <w:jc w:val="center"/>
        <w:textAlignment w:val="auto"/>
        <w:rPr>
          <w:rFonts w:hint="default" w:ascii="Times New Roman" w:hAnsi="Times New Roman" w:eastAsia="黑体" w:cs="Times New Roman"/>
          <w:sz w:val="32"/>
          <w:szCs w:val="32"/>
          <w:lang w:eastAsia="zh-CN"/>
        </w:rPr>
      </w:pPr>
    </w:p>
    <w:p>
      <w:pPr>
        <w:keepLines w:val="0"/>
        <w:pageBreakBefore w:val="0"/>
        <w:widowControl w:val="0"/>
        <w:kinsoku/>
        <w:wordWrap/>
        <w:overflowPunct w:val="0"/>
        <w:topLinePunct w:val="0"/>
        <w:autoSpaceDE/>
        <w:autoSpaceDN/>
        <w:bidi w:val="0"/>
        <w:ind w:firstLine="0" w:firstLineChars="0"/>
        <w:jc w:val="center"/>
        <w:textAlignment w:val="auto"/>
        <w:rPr>
          <w:rFonts w:hint="default" w:ascii="Times New Roman" w:hAnsi="Times New Roman" w:eastAsia="黑体" w:cs="Times New Roman"/>
          <w:sz w:val="32"/>
          <w:szCs w:val="32"/>
          <w:lang w:eastAsia="zh-CN"/>
        </w:rPr>
      </w:pPr>
    </w:p>
    <w:p>
      <w:pPr>
        <w:keepLines w:val="0"/>
        <w:pageBreakBefore w:val="0"/>
        <w:widowControl w:val="0"/>
        <w:kinsoku/>
        <w:wordWrap/>
        <w:overflowPunct w:val="0"/>
        <w:topLinePunct w:val="0"/>
        <w:autoSpaceDE/>
        <w:autoSpaceDN/>
        <w:bidi w:val="0"/>
        <w:ind w:firstLine="0" w:firstLineChars="0"/>
        <w:jc w:val="center"/>
        <w:textAlignment w:val="auto"/>
        <w:rPr>
          <w:rFonts w:hint="default" w:ascii="Times New Roman" w:hAnsi="Times New Roman" w:eastAsia="黑体" w:cs="Times New Roman"/>
          <w:sz w:val="32"/>
          <w:szCs w:val="32"/>
          <w:lang w:eastAsia="zh-CN"/>
        </w:rPr>
      </w:pPr>
    </w:p>
    <w:p>
      <w:pPr>
        <w:keepLines w:val="0"/>
        <w:pageBreakBefore w:val="0"/>
        <w:widowControl w:val="0"/>
        <w:kinsoku/>
        <w:wordWrap/>
        <w:overflowPunct w:val="0"/>
        <w:topLinePunct w:val="0"/>
        <w:autoSpaceDE/>
        <w:autoSpaceDN/>
        <w:bidi w:val="0"/>
        <w:ind w:firstLine="0" w:firstLineChars="0"/>
        <w:jc w:val="center"/>
        <w:textAlignment w:val="auto"/>
        <w:rPr>
          <w:rFonts w:hint="default" w:ascii="Times New Roman" w:hAnsi="Times New Roman" w:eastAsia="黑体" w:cs="Times New Roman"/>
          <w:sz w:val="32"/>
          <w:szCs w:val="32"/>
          <w:lang w:eastAsia="zh-CN"/>
        </w:rPr>
      </w:pPr>
    </w:p>
    <w:p>
      <w:pPr>
        <w:keepLines w:val="0"/>
        <w:pageBreakBefore w:val="0"/>
        <w:widowControl w:val="0"/>
        <w:kinsoku/>
        <w:wordWrap/>
        <w:overflowPunct w:val="0"/>
        <w:topLinePunct w:val="0"/>
        <w:autoSpaceDE/>
        <w:autoSpaceDN/>
        <w:bidi w:val="0"/>
        <w:spacing w:line="600" w:lineRule="exact"/>
        <w:ind w:firstLine="0" w:firstLineChars="0"/>
        <w:jc w:val="center"/>
        <w:textAlignment w:val="auto"/>
        <w:rPr>
          <w:rFonts w:hint="default" w:ascii="Times New Roman" w:hAnsi="Times New Roman" w:eastAsia="方正小标宋简体" w:cs="Times New Roman"/>
          <w:color w:val="000000"/>
          <w:kern w:val="0"/>
          <w:sz w:val="36"/>
          <w:szCs w:val="36"/>
          <w:lang w:val="en-US" w:eastAsia="zh-CN" w:bidi="ar"/>
        </w:rPr>
      </w:pPr>
    </w:p>
    <w:p>
      <w:pPr>
        <w:keepLines w:val="0"/>
        <w:pageBreakBefore w:val="0"/>
        <w:widowControl w:val="0"/>
        <w:kinsoku/>
        <w:wordWrap/>
        <w:topLinePunct w:val="0"/>
        <w:autoSpaceDE/>
        <w:autoSpaceDN/>
        <w:bidi w:val="0"/>
        <w:spacing w:before="156" w:beforeLines="50" w:after="468" w:afterLines="150" w:line="420" w:lineRule="exact"/>
        <w:textAlignment w:val="auto"/>
        <w:rPr>
          <w:rFonts w:hint="default" w:ascii="Times New Roman" w:hAnsi="Times New Roman" w:eastAsia="仿宋_GB2312" w:cs="Times New Roman"/>
          <w:color w:val="auto"/>
          <w:kern w:val="0"/>
          <w:sz w:val="40"/>
          <w:szCs w:val="32"/>
          <w:highlight w:val="none"/>
        </w:rPr>
      </w:pPr>
    </w:p>
    <w:p>
      <w:pPr>
        <w:keepLines w:val="0"/>
        <w:pageBreakBefore w:val="0"/>
        <w:widowControl w:val="0"/>
        <w:kinsoku/>
        <w:wordWrap/>
        <w:topLinePunct w:val="0"/>
        <w:autoSpaceDE/>
        <w:autoSpaceDN/>
        <w:bidi w:val="0"/>
        <w:spacing w:before="156" w:beforeLines="50" w:after="156" w:afterLines="50" w:line="360" w:lineRule="auto"/>
        <w:jc w:val="center"/>
        <w:textAlignment w:val="auto"/>
        <w:rPr>
          <w:rFonts w:hint="default" w:ascii="Times New Roman" w:hAnsi="Times New Roman" w:eastAsia="方正小标宋简体" w:cs="Times New Roman"/>
          <w:color w:val="auto"/>
          <w:kern w:val="0"/>
          <w:sz w:val="32"/>
          <w:szCs w:val="32"/>
          <w:highlight w:val="none"/>
        </w:rPr>
      </w:pPr>
      <w:r>
        <w:rPr>
          <w:rFonts w:hint="default" w:ascii="Times New Roman" w:hAnsi="Times New Roman" w:eastAsia="方正小标宋简体" w:cs="Times New Roman"/>
          <w:color w:val="auto"/>
          <w:kern w:val="0"/>
          <w:sz w:val="32"/>
          <w:szCs w:val="32"/>
          <w:highlight w:val="none"/>
        </w:rPr>
        <w:t>国家药品监督管理局特殊药品检查中心</w:t>
      </w:r>
    </w:p>
    <w:p>
      <w:pPr>
        <w:keepLines w:val="0"/>
        <w:pageBreakBefore w:val="0"/>
        <w:widowControl w:val="0"/>
        <w:kinsoku/>
        <w:wordWrap/>
        <w:topLinePunct w:val="0"/>
        <w:autoSpaceDE/>
        <w:autoSpaceDN/>
        <w:bidi w:val="0"/>
        <w:spacing w:before="156" w:beforeLines="50" w:after="156" w:afterLines="50" w:line="360" w:lineRule="auto"/>
        <w:jc w:val="center"/>
        <w:textAlignment w:val="auto"/>
        <w:rPr>
          <w:rFonts w:hint="default" w:ascii="Times New Roman" w:hAnsi="Times New Roman" w:eastAsia="方正小标宋简体" w:cs="Times New Roman"/>
          <w:color w:val="auto"/>
          <w:sz w:val="32"/>
          <w:szCs w:val="32"/>
          <w:highlight w:val="none"/>
        </w:rPr>
      </w:pPr>
      <w:r>
        <w:rPr>
          <w:rFonts w:hint="default" w:ascii="Times New Roman" w:hAnsi="Times New Roman" w:eastAsia="方正小标宋简体" w:cs="Times New Roman"/>
          <w:color w:val="auto"/>
          <w:kern w:val="0"/>
          <w:sz w:val="32"/>
          <w:szCs w:val="32"/>
          <w:highlight w:val="none"/>
        </w:rPr>
        <w:t>2024年</w:t>
      </w:r>
      <w:r>
        <w:rPr>
          <w:rFonts w:hint="eastAsia" w:eastAsia="方正小标宋简体" w:cs="Times New Roman"/>
          <w:color w:val="auto"/>
          <w:kern w:val="0"/>
          <w:sz w:val="32"/>
          <w:szCs w:val="32"/>
          <w:highlight w:val="none"/>
          <w:lang w:val="en-US" w:eastAsia="zh-CN"/>
        </w:rPr>
        <w:t>12</w:t>
      </w:r>
      <w:r>
        <w:rPr>
          <w:rFonts w:hint="default" w:ascii="Times New Roman" w:hAnsi="Times New Roman" w:eastAsia="方正小标宋简体" w:cs="Times New Roman"/>
          <w:color w:val="auto"/>
          <w:kern w:val="0"/>
          <w:sz w:val="32"/>
          <w:szCs w:val="32"/>
          <w:highlight w:val="none"/>
        </w:rPr>
        <w:t>月</w:t>
      </w:r>
    </w:p>
    <w:p>
      <w:pPr>
        <w:keepLines w:val="0"/>
        <w:pageBreakBefore w:val="0"/>
        <w:widowControl w:val="0"/>
        <w:kinsoku/>
        <w:wordWrap/>
        <w:topLinePunct w:val="0"/>
        <w:autoSpaceDE/>
        <w:autoSpaceDN/>
        <w:bidi w:val="0"/>
        <w:spacing w:before="100" w:beforeAutospacing="1" w:after="100" w:afterAutospacing="1"/>
        <w:textAlignment w:val="auto"/>
        <w:rPr>
          <w:rFonts w:hint="default" w:ascii="Times New Roman" w:hAnsi="Times New Roman" w:eastAsia="方正小标宋简体" w:cs="Times New Roman"/>
          <w:color w:val="auto"/>
          <w:sz w:val="52"/>
          <w:szCs w:val="44"/>
          <w:highlight w:val="none"/>
        </w:rPr>
        <w:sectPr>
          <w:headerReference r:id="rId5" w:type="default"/>
          <w:type w:val="continuous"/>
          <w:pgSz w:w="11906" w:h="16838"/>
          <w:pgMar w:top="1440" w:right="1474" w:bottom="1440" w:left="1587" w:header="851" w:footer="992" w:gutter="0"/>
          <w:pgNumType w:start="1"/>
          <w:cols w:space="720" w:num="1"/>
          <w:docGrid w:type="lines" w:linePitch="312" w:charSpace="0"/>
        </w:sectPr>
      </w:pPr>
    </w:p>
    <w:p>
      <w:pPr>
        <w:keepLines w:val="0"/>
        <w:pageBreakBefore w:val="0"/>
        <w:widowControl w:val="0"/>
        <w:kinsoku/>
        <w:wordWrap/>
        <w:overflowPunct w:val="0"/>
        <w:topLinePunct w:val="0"/>
        <w:autoSpaceDE/>
        <w:autoSpaceDN/>
        <w:bidi w:val="0"/>
        <w:ind w:firstLine="0" w:firstLineChars="0"/>
        <w:textAlignment w:val="auto"/>
        <w:rPr>
          <w:rFonts w:hint="default" w:ascii="Times New Roman" w:hAnsi="Times New Roman" w:eastAsia="黑体" w:cs="Times New Roman"/>
          <w:sz w:val="36"/>
          <w:szCs w:val="36"/>
          <w:lang w:eastAsia="zh-CN"/>
        </w:rPr>
      </w:pPr>
      <w:r>
        <w:rPr>
          <w:rFonts w:hint="default" w:ascii="Times New Roman" w:hAnsi="Times New Roman" w:eastAsia="黑体" w:cs="Times New Roman"/>
          <w:sz w:val="36"/>
          <w:szCs w:val="36"/>
          <w:lang w:eastAsia="zh-CN"/>
        </w:rPr>
        <w:br w:type="page"/>
      </w:r>
    </w:p>
    <w:p>
      <w:pPr>
        <w:pStyle w:val="82"/>
        <w:keepNext/>
        <w:keepLines w:val="0"/>
        <w:pageBreakBefore w:val="0"/>
        <w:widowControl w:val="0"/>
        <w:kinsoku/>
        <w:wordWrap/>
        <w:topLinePunct w:val="0"/>
        <w:autoSpaceDE/>
        <w:autoSpaceDN/>
        <w:bidi w:val="0"/>
        <w:snapToGrid/>
        <w:ind w:left="0" w:firstLine="157" w:firstLineChars="49"/>
        <w:contextualSpacing w:val="0"/>
        <w:jc w:val="center"/>
        <w:textAlignment w:val="auto"/>
        <w:rPr>
          <w:rFonts w:hint="default" w:ascii="Times New Roman" w:hAnsi="Times New Roman" w:eastAsia="仿宋_GB2312" w:cs="Times New Roman"/>
          <w:sz w:val="32"/>
          <w:szCs w:val="32"/>
          <w:highlight w:val="none"/>
          <w:lang w:val="zh-CN" w:bidi="ar-SA"/>
        </w:rPr>
      </w:pPr>
      <w:r>
        <w:rPr>
          <w:rFonts w:hint="default" w:ascii="Times New Roman" w:hAnsi="Times New Roman" w:eastAsia="仿宋_GB2312" w:cs="Times New Roman"/>
          <w:sz w:val="32"/>
          <w:szCs w:val="32"/>
          <w:highlight w:val="none"/>
          <w:lang w:val="zh-CN" w:bidi="ar-SA"/>
        </w:rPr>
        <w:t>目</w:t>
      </w:r>
      <w:r>
        <w:rPr>
          <w:rFonts w:hint="default" w:ascii="Times New Roman" w:hAnsi="Times New Roman" w:eastAsia="仿宋_GB2312" w:cs="Times New Roman"/>
          <w:sz w:val="32"/>
          <w:szCs w:val="32"/>
          <w:highlight w:val="none"/>
          <w:lang w:val="zh-CN" w:eastAsia="zh-CN" w:bidi="ar-SA"/>
        </w:rPr>
        <w:t xml:space="preserve">   </w:t>
      </w:r>
      <w:r>
        <w:rPr>
          <w:rFonts w:hint="default" w:ascii="Times New Roman" w:hAnsi="Times New Roman" w:eastAsia="仿宋_GB2312" w:cs="Times New Roman"/>
          <w:sz w:val="32"/>
          <w:szCs w:val="32"/>
          <w:highlight w:val="none"/>
          <w:lang w:val="zh-CN" w:bidi="ar-SA"/>
        </w:rPr>
        <w:t>录</w:t>
      </w:r>
    </w:p>
    <w:p>
      <w:pPr>
        <w:pStyle w:val="20"/>
        <w:keepNext w:val="0"/>
        <w:keepLines w:val="0"/>
        <w:pageBreakBefore w:val="0"/>
        <w:widowControl/>
        <w:tabs>
          <w:tab w:val="right" w:leader="dot" w:pos="8731"/>
          <w:tab w:val="clear" w:pos="840"/>
          <w:tab w:val="clear" w:pos="8721"/>
        </w:tabs>
        <w:kinsoku/>
        <w:wordWrap/>
        <w:overflowPunct/>
        <w:topLinePunct w:val="0"/>
        <w:autoSpaceDE/>
        <w:autoSpaceDN/>
        <w:bidi w:val="0"/>
        <w:adjustRightInd/>
        <w:snapToGrid w:val="0"/>
        <w:spacing w:before="0" w:after="0" w:line="360" w:lineRule="auto"/>
        <w:ind w:left="0" w:firstLine="0" w:firstLineChars="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val="0"/>
          <w:bCs w:val="0"/>
          <w:sz w:val="28"/>
          <w:szCs w:val="28"/>
          <w:lang w:eastAsia="zh-CN"/>
        </w:rPr>
        <w:fldChar w:fldCharType="begin"/>
      </w:r>
      <w:r>
        <w:rPr>
          <w:rFonts w:hint="default" w:ascii="Times New Roman" w:hAnsi="Times New Roman" w:eastAsia="仿宋_GB2312" w:cs="Times New Roman"/>
          <w:b w:val="0"/>
          <w:bCs w:val="0"/>
          <w:sz w:val="28"/>
          <w:szCs w:val="28"/>
          <w:lang w:eastAsia="zh-CN"/>
        </w:rPr>
        <w:instrText xml:space="preserve">TOC \o "1-2" \h \u </w:instrText>
      </w:r>
      <w:r>
        <w:rPr>
          <w:rFonts w:hint="default" w:ascii="Times New Roman" w:hAnsi="Times New Roman" w:eastAsia="仿宋_GB2312" w:cs="Times New Roman"/>
          <w:b w:val="0"/>
          <w:bCs w:val="0"/>
          <w:sz w:val="28"/>
          <w:szCs w:val="28"/>
          <w:lang w:eastAsia="zh-CN"/>
        </w:rPr>
        <w:fldChar w:fldCharType="separate"/>
      </w:r>
      <w:r>
        <w:rPr>
          <w:rFonts w:hint="default" w:ascii="Times New Roman" w:hAnsi="Times New Roman" w:eastAsia="仿宋_GB2312" w:cs="Times New Roman"/>
          <w:bCs w:val="0"/>
          <w:sz w:val="28"/>
          <w:szCs w:val="28"/>
          <w:lang w:eastAsia="zh-CN"/>
        </w:rPr>
        <w:fldChar w:fldCharType="begin"/>
      </w:r>
      <w:r>
        <w:rPr>
          <w:rFonts w:hint="default" w:ascii="Times New Roman" w:hAnsi="Times New Roman" w:eastAsia="仿宋_GB2312" w:cs="Times New Roman"/>
          <w:bCs w:val="0"/>
          <w:sz w:val="28"/>
          <w:szCs w:val="28"/>
          <w:lang w:eastAsia="zh-CN"/>
        </w:rPr>
        <w:instrText xml:space="preserve"> HYPERLINK \l _Toc9536 </w:instrText>
      </w:r>
      <w:r>
        <w:rPr>
          <w:rFonts w:hint="default" w:ascii="Times New Roman" w:hAnsi="Times New Roman" w:eastAsia="仿宋_GB2312" w:cs="Times New Roman"/>
          <w:bCs w:val="0"/>
          <w:sz w:val="28"/>
          <w:szCs w:val="28"/>
          <w:lang w:eastAsia="zh-CN"/>
        </w:rPr>
        <w:fldChar w:fldCharType="separate"/>
      </w:r>
      <w:r>
        <w:rPr>
          <w:rFonts w:hint="default" w:ascii="Times New Roman" w:hAnsi="Times New Roman" w:eastAsia="仿宋_GB2312" w:cs="Times New Roman"/>
          <w:kern w:val="0"/>
          <w:sz w:val="28"/>
          <w:szCs w:val="28"/>
          <w:highlight w:val="none"/>
          <w:lang w:val="en-US" w:eastAsia="zh-CN" w:bidi="ar-SA"/>
        </w:rPr>
        <w:t xml:space="preserve">1 </w:t>
      </w:r>
      <w:r>
        <w:rPr>
          <w:rFonts w:hint="default" w:ascii="Times New Roman" w:hAnsi="Times New Roman" w:eastAsia="仿宋_GB2312" w:cs="Times New Roman"/>
          <w:kern w:val="0"/>
          <w:sz w:val="28"/>
          <w:szCs w:val="28"/>
          <w:highlight w:val="none"/>
          <w:lang w:eastAsia="zh-CN" w:bidi="ar-SA"/>
        </w:rPr>
        <w:t>目的</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_Toc9536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sz w:val="28"/>
          <w:szCs w:val="28"/>
          <w:lang w:eastAsia="zh-CN"/>
        </w:rPr>
        <w:fldChar w:fldCharType="end"/>
      </w:r>
    </w:p>
    <w:p>
      <w:pPr>
        <w:pStyle w:val="20"/>
        <w:keepNext w:val="0"/>
        <w:keepLines w:val="0"/>
        <w:pageBreakBefore w:val="0"/>
        <w:widowControl/>
        <w:tabs>
          <w:tab w:val="right" w:leader="dot" w:pos="8731"/>
          <w:tab w:val="clear" w:pos="840"/>
          <w:tab w:val="clear" w:pos="8721"/>
        </w:tabs>
        <w:kinsoku/>
        <w:wordWrap/>
        <w:overflowPunct/>
        <w:topLinePunct w:val="0"/>
        <w:autoSpaceDE/>
        <w:autoSpaceDN/>
        <w:bidi w:val="0"/>
        <w:adjustRightInd/>
        <w:snapToGrid w:val="0"/>
        <w:spacing w:before="0" w:after="0" w:line="360" w:lineRule="auto"/>
        <w:ind w:left="0" w:firstLine="0" w:firstLineChars="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sz w:val="28"/>
          <w:szCs w:val="28"/>
          <w:lang w:eastAsia="zh-CN"/>
        </w:rPr>
        <w:fldChar w:fldCharType="begin"/>
      </w:r>
      <w:r>
        <w:rPr>
          <w:rFonts w:hint="default" w:ascii="Times New Roman" w:hAnsi="Times New Roman" w:eastAsia="仿宋_GB2312" w:cs="Times New Roman"/>
          <w:bCs w:val="0"/>
          <w:sz w:val="28"/>
          <w:szCs w:val="28"/>
          <w:lang w:eastAsia="zh-CN"/>
        </w:rPr>
        <w:instrText xml:space="preserve"> HYPERLINK \l _Toc6398 </w:instrText>
      </w:r>
      <w:r>
        <w:rPr>
          <w:rFonts w:hint="default" w:ascii="Times New Roman" w:hAnsi="Times New Roman" w:eastAsia="仿宋_GB2312" w:cs="Times New Roman"/>
          <w:bCs w:val="0"/>
          <w:sz w:val="28"/>
          <w:szCs w:val="28"/>
          <w:lang w:eastAsia="zh-CN"/>
        </w:rPr>
        <w:fldChar w:fldCharType="separate"/>
      </w:r>
      <w:r>
        <w:rPr>
          <w:rFonts w:hint="default" w:ascii="Times New Roman" w:hAnsi="Times New Roman" w:eastAsia="仿宋_GB2312" w:cs="Times New Roman"/>
          <w:kern w:val="0"/>
          <w:sz w:val="28"/>
          <w:szCs w:val="28"/>
          <w:highlight w:val="none"/>
          <w:lang w:val="en-US" w:eastAsia="zh-CN" w:bidi="ar-SA"/>
        </w:rPr>
        <w:t>2 范围</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_Toc6398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sz w:val="28"/>
          <w:szCs w:val="28"/>
          <w:lang w:eastAsia="zh-CN"/>
        </w:rPr>
        <w:fldChar w:fldCharType="end"/>
      </w:r>
    </w:p>
    <w:p>
      <w:pPr>
        <w:pStyle w:val="20"/>
        <w:keepNext w:val="0"/>
        <w:keepLines w:val="0"/>
        <w:pageBreakBefore w:val="0"/>
        <w:widowControl/>
        <w:tabs>
          <w:tab w:val="right" w:leader="dot" w:pos="8731"/>
          <w:tab w:val="clear" w:pos="840"/>
          <w:tab w:val="clear" w:pos="8721"/>
        </w:tabs>
        <w:kinsoku/>
        <w:wordWrap/>
        <w:overflowPunct/>
        <w:topLinePunct w:val="0"/>
        <w:autoSpaceDE/>
        <w:autoSpaceDN/>
        <w:bidi w:val="0"/>
        <w:adjustRightInd/>
        <w:snapToGrid w:val="0"/>
        <w:spacing w:before="0" w:after="0" w:line="360" w:lineRule="auto"/>
        <w:ind w:left="0" w:firstLine="0" w:firstLineChars="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sz w:val="28"/>
          <w:szCs w:val="28"/>
          <w:lang w:eastAsia="zh-CN"/>
        </w:rPr>
        <w:fldChar w:fldCharType="begin"/>
      </w:r>
      <w:r>
        <w:rPr>
          <w:rFonts w:hint="default" w:ascii="Times New Roman" w:hAnsi="Times New Roman" w:eastAsia="仿宋_GB2312" w:cs="Times New Roman"/>
          <w:bCs w:val="0"/>
          <w:sz w:val="28"/>
          <w:szCs w:val="28"/>
          <w:lang w:eastAsia="zh-CN"/>
        </w:rPr>
        <w:instrText xml:space="preserve"> HYPERLINK \l _Toc7959 </w:instrText>
      </w:r>
      <w:r>
        <w:rPr>
          <w:rFonts w:hint="default" w:ascii="Times New Roman" w:hAnsi="Times New Roman" w:eastAsia="仿宋_GB2312" w:cs="Times New Roman"/>
          <w:bCs w:val="0"/>
          <w:sz w:val="28"/>
          <w:szCs w:val="28"/>
          <w:lang w:eastAsia="zh-CN"/>
        </w:rPr>
        <w:fldChar w:fldCharType="separate"/>
      </w:r>
      <w:r>
        <w:rPr>
          <w:rFonts w:hint="default" w:ascii="Times New Roman" w:hAnsi="Times New Roman" w:eastAsia="仿宋_GB2312" w:cs="Times New Roman"/>
          <w:kern w:val="0"/>
          <w:sz w:val="28"/>
          <w:szCs w:val="28"/>
          <w:highlight w:val="none"/>
          <w:lang w:val="en-US" w:eastAsia="zh-CN" w:bidi="ar-SA"/>
        </w:rPr>
        <w:t>3 检查依据</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_Toc7959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sz w:val="28"/>
          <w:szCs w:val="28"/>
          <w:lang w:eastAsia="zh-CN"/>
        </w:rPr>
        <w:fldChar w:fldCharType="end"/>
      </w:r>
    </w:p>
    <w:p>
      <w:pPr>
        <w:pStyle w:val="20"/>
        <w:keepNext w:val="0"/>
        <w:keepLines w:val="0"/>
        <w:pageBreakBefore w:val="0"/>
        <w:widowControl/>
        <w:tabs>
          <w:tab w:val="right" w:leader="dot" w:pos="8731"/>
          <w:tab w:val="clear" w:pos="840"/>
          <w:tab w:val="clear" w:pos="8721"/>
        </w:tabs>
        <w:kinsoku/>
        <w:wordWrap/>
        <w:overflowPunct/>
        <w:topLinePunct w:val="0"/>
        <w:autoSpaceDE/>
        <w:autoSpaceDN/>
        <w:bidi w:val="0"/>
        <w:adjustRightInd/>
        <w:snapToGrid w:val="0"/>
        <w:spacing w:before="0" w:after="0" w:line="360" w:lineRule="auto"/>
        <w:ind w:left="0" w:firstLine="0" w:firstLineChars="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sz w:val="28"/>
          <w:szCs w:val="28"/>
          <w:lang w:eastAsia="zh-CN"/>
        </w:rPr>
        <w:fldChar w:fldCharType="begin"/>
      </w:r>
      <w:r>
        <w:rPr>
          <w:rFonts w:hint="default" w:ascii="Times New Roman" w:hAnsi="Times New Roman" w:eastAsia="仿宋_GB2312" w:cs="Times New Roman"/>
          <w:bCs w:val="0"/>
          <w:sz w:val="28"/>
          <w:szCs w:val="28"/>
          <w:lang w:eastAsia="zh-CN"/>
        </w:rPr>
        <w:instrText xml:space="preserve"> HYPERLINK \l _Toc15874 </w:instrText>
      </w:r>
      <w:r>
        <w:rPr>
          <w:rFonts w:hint="default" w:ascii="Times New Roman" w:hAnsi="Times New Roman" w:eastAsia="仿宋_GB2312" w:cs="Times New Roman"/>
          <w:bCs w:val="0"/>
          <w:sz w:val="28"/>
          <w:szCs w:val="28"/>
          <w:lang w:eastAsia="zh-CN"/>
        </w:rPr>
        <w:fldChar w:fldCharType="separate"/>
      </w:r>
      <w:r>
        <w:rPr>
          <w:rFonts w:hint="default" w:ascii="Times New Roman" w:hAnsi="Times New Roman" w:eastAsia="仿宋_GB2312" w:cs="Times New Roman"/>
          <w:kern w:val="0"/>
          <w:sz w:val="28"/>
          <w:szCs w:val="28"/>
          <w:highlight w:val="none"/>
          <w:lang w:val="en-US" w:eastAsia="zh-CN" w:bidi="ar-SA"/>
        </w:rPr>
        <w:t xml:space="preserve">4 </w:t>
      </w:r>
      <w:r>
        <w:rPr>
          <w:rFonts w:hint="default" w:ascii="Times New Roman" w:hAnsi="Times New Roman" w:eastAsia="仿宋_GB2312" w:cs="Times New Roman"/>
          <w:kern w:val="0"/>
          <w:sz w:val="28"/>
          <w:szCs w:val="28"/>
          <w:highlight w:val="none"/>
          <w:lang w:val="en-GB" w:eastAsia="zh-CN" w:bidi="ar-SA"/>
        </w:rPr>
        <w:t>放射性药品工艺概述</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_Toc15874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sz w:val="28"/>
          <w:szCs w:val="28"/>
          <w:lang w:eastAsia="zh-CN"/>
        </w:rPr>
        <w:fldChar w:fldCharType="end"/>
      </w:r>
    </w:p>
    <w:p>
      <w:pPr>
        <w:pStyle w:val="24"/>
        <w:keepNext w:val="0"/>
        <w:keepLines w:val="0"/>
        <w:pageBreakBefore w:val="0"/>
        <w:widowControl/>
        <w:tabs>
          <w:tab w:val="right" w:leader="dot" w:pos="8731"/>
        </w:tabs>
        <w:kinsoku/>
        <w:wordWrap/>
        <w:overflowPunct/>
        <w:topLinePunct w:val="0"/>
        <w:autoSpaceDE/>
        <w:autoSpaceDN/>
        <w:bidi w:val="0"/>
        <w:adjustRightInd/>
        <w:snapToGrid w:val="0"/>
        <w:spacing w:line="360" w:lineRule="auto"/>
        <w:ind w:left="0" w:firstLine="0" w:firstLineChars="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sz w:val="28"/>
          <w:szCs w:val="28"/>
          <w:lang w:eastAsia="zh-CN"/>
        </w:rPr>
        <w:fldChar w:fldCharType="begin"/>
      </w:r>
      <w:r>
        <w:rPr>
          <w:rFonts w:hint="default" w:ascii="Times New Roman" w:hAnsi="Times New Roman" w:eastAsia="仿宋_GB2312" w:cs="Times New Roman"/>
          <w:bCs w:val="0"/>
          <w:sz w:val="28"/>
          <w:szCs w:val="28"/>
          <w:lang w:eastAsia="zh-CN"/>
        </w:rPr>
        <w:instrText xml:space="preserve"> HYPERLINK \l _Toc3600 </w:instrText>
      </w:r>
      <w:r>
        <w:rPr>
          <w:rFonts w:hint="default" w:ascii="Times New Roman" w:hAnsi="Times New Roman" w:eastAsia="仿宋_GB2312" w:cs="Times New Roman"/>
          <w:bCs w:val="0"/>
          <w:sz w:val="28"/>
          <w:szCs w:val="28"/>
          <w:lang w:eastAsia="zh-CN"/>
        </w:rPr>
        <w:fldChar w:fldCharType="separate"/>
      </w:r>
      <w:r>
        <w:rPr>
          <w:rFonts w:hint="default" w:ascii="Times New Roman" w:hAnsi="Times New Roman" w:eastAsia="仿宋_GB2312" w:cs="Times New Roman"/>
          <w:bCs/>
          <w:i w:val="0"/>
          <w:sz w:val="28"/>
          <w:szCs w:val="28"/>
          <w:lang w:val="en-US" w:eastAsia="zh-CN" w:bidi="en-US"/>
        </w:rPr>
        <w:t>4.1 小容量注射剂</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_Toc3600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sz w:val="28"/>
          <w:szCs w:val="28"/>
          <w:lang w:eastAsia="zh-CN"/>
        </w:rPr>
        <w:fldChar w:fldCharType="end"/>
      </w:r>
    </w:p>
    <w:p>
      <w:pPr>
        <w:pStyle w:val="24"/>
        <w:keepNext w:val="0"/>
        <w:keepLines w:val="0"/>
        <w:pageBreakBefore w:val="0"/>
        <w:widowControl/>
        <w:tabs>
          <w:tab w:val="right" w:leader="dot" w:pos="8731"/>
        </w:tabs>
        <w:kinsoku/>
        <w:wordWrap/>
        <w:overflowPunct/>
        <w:topLinePunct w:val="0"/>
        <w:autoSpaceDE/>
        <w:autoSpaceDN/>
        <w:bidi w:val="0"/>
        <w:adjustRightInd/>
        <w:snapToGrid w:val="0"/>
        <w:spacing w:line="360" w:lineRule="auto"/>
        <w:ind w:left="0" w:firstLine="0" w:firstLineChars="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sz w:val="28"/>
          <w:szCs w:val="28"/>
          <w:lang w:eastAsia="zh-CN"/>
        </w:rPr>
        <w:fldChar w:fldCharType="begin"/>
      </w:r>
      <w:r>
        <w:rPr>
          <w:rFonts w:hint="default" w:ascii="Times New Roman" w:hAnsi="Times New Roman" w:eastAsia="仿宋_GB2312" w:cs="Times New Roman"/>
          <w:bCs w:val="0"/>
          <w:sz w:val="28"/>
          <w:szCs w:val="28"/>
          <w:lang w:eastAsia="zh-CN"/>
        </w:rPr>
        <w:instrText xml:space="preserve"> HYPERLINK \l _Toc5670 </w:instrText>
      </w:r>
      <w:r>
        <w:rPr>
          <w:rFonts w:hint="default" w:ascii="Times New Roman" w:hAnsi="Times New Roman" w:eastAsia="仿宋_GB2312" w:cs="Times New Roman"/>
          <w:bCs w:val="0"/>
          <w:sz w:val="28"/>
          <w:szCs w:val="28"/>
          <w:lang w:eastAsia="zh-CN"/>
        </w:rPr>
        <w:fldChar w:fldCharType="separate"/>
      </w:r>
      <w:r>
        <w:rPr>
          <w:rFonts w:hint="default" w:ascii="Times New Roman" w:hAnsi="Times New Roman" w:eastAsia="仿宋_GB2312" w:cs="Times New Roman"/>
          <w:kern w:val="2"/>
          <w:sz w:val="28"/>
          <w:szCs w:val="28"/>
          <w:highlight w:val="none"/>
          <w:lang w:val="en-US" w:eastAsia="zh-CN" w:bidi="ar-SA"/>
        </w:rPr>
        <w:t xml:space="preserve">4.2 </w:t>
      </w:r>
      <w:r>
        <w:rPr>
          <w:rFonts w:hint="default" w:ascii="Times New Roman" w:hAnsi="Times New Roman" w:eastAsia="仿宋_GB2312" w:cs="Times New Roman"/>
          <w:kern w:val="2"/>
          <w:sz w:val="28"/>
          <w:szCs w:val="28"/>
          <w:highlight w:val="none"/>
          <w:lang w:eastAsia="zh-CN" w:bidi="ar-SA"/>
        </w:rPr>
        <w:t>植入剂</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_Toc5670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sz w:val="28"/>
          <w:szCs w:val="28"/>
          <w:lang w:eastAsia="zh-CN"/>
        </w:rPr>
        <w:fldChar w:fldCharType="end"/>
      </w:r>
    </w:p>
    <w:p>
      <w:pPr>
        <w:pStyle w:val="24"/>
        <w:keepNext w:val="0"/>
        <w:keepLines w:val="0"/>
        <w:pageBreakBefore w:val="0"/>
        <w:widowControl/>
        <w:tabs>
          <w:tab w:val="right" w:leader="dot" w:pos="8731"/>
        </w:tabs>
        <w:kinsoku/>
        <w:wordWrap/>
        <w:overflowPunct/>
        <w:topLinePunct w:val="0"/>
        <w:autoSpaceDE/>
        <w:autoSpaceDN/>
        <w:bidi w:val="0"/>
        <w:adjustRightInd/>
        <w:snapToGrid w:val="0"/>
        <w:spacing w:line="360" w:lineRule="auto"/>
        <w:ind w:left="0" w:firstLine="0" w:firstLineChars="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sz w:val="28"/>
          <w:szCs w:val="28"/>
          <w:lang w:eastAsia="zh-CN"/>
        </w:rPr>
        <w:fldChar w:fldCharType="begin"/>
      </w:r>
      <w:r>
        <w:rPr>
          <w:rFonts w:hint="default" w:ascii="Times New Roman" w:hAnsi="Times New Roman" w:eastAsia="仿宋_GB2312" w:cs="Times New Roman"/>
          <w:bCs w:val="0"/>
          <w:sz w:val="28"/>
          <w:szCs w:val="28"/>
          <w:lang w:eastAsia="zh-CN"/>
        </w:rPr>
        <w:instrText xml:space="preserve"> HYPERLINK \l _Toc22804 </w:instrText>
      </w:r>
      <w:r>
        <w:rPr>
          <w:rFonts w:hint="default" w:ascii="Times New Roman" w:hAnsi="Times New Roman" w:eastAsia="仿宋_GB2312" w:cs="Times New Roman"/>
          <w:bCs w:val="0"/>
          <w:sz w:val="28"/>
          <w:szCs w:val="28"/>
          <w:lang w:eastAsia="zh-CN"/>
        </w:rPr>
        <w:fldChar w:fldCharType="separate"/>
      </w:r>
      <w:r>
        <w:rPr>
          <w:rFonts w:hint="default" w:ascii="Times New Roman" w:hAnsi="Times New Roman" w:eastAsia="仿宋_GB2312" w:cs="Times New Roman"/>
          <w:bCs/>
          <w:i w:val="0"/>
          <w:sz w:val="28"/>
          <w:szCs w:val="28"/>
          <w:lang w:val="en-US" w:eastAsia="zh-CN" w:bidi="en-US"/>
        </w:rPr>
        <w:t xml:space="preserve">4.3 </w:t>
      </w:r>
      <w:r>
        <w:rPr>
          <w:rFonts w:hint="default" w:ascii="Times New Roman" w:hAnsi="Times New Roman" w:eastAsia="仿宋_GB2312" w:cs="Times New Roman"/>
          <w:sz w:val="28"/>
          <w:szCs w:val="28"/>
        </w:rPr>
        <w:t>口服溶液剂</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_Toc22804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sz w:val="28"/>
          <w:szCs w:val="28"/>
          <w:lang w:eastAsia="zh-CN"/>
        </w:rPr>
        <w:fldChar w:fldCharType="end"/>
      </w:r>
    </w:p>
    <w:p>
      <w:pPr>
        <w:pStyle w:val="24"/>
        <w:keepNext w:val="0"/>
        <w:keepLines w:val="0"/>
        <w:pageBreakBefore w:val="0"/>
        <w:widowControl/>
        <w:tabs>
          <w:tab w:val="right" w:leader="dot" w:pos="8731"/>
        </w:tabs>
        <w:kinsoku/>
        <w:wordWrap/>
        <w:overflowPunct/>
        <w:topLinePunct w:val="0"/>
        <w:autoSpaceDE/>
        <w:autoSpaceDN/>
        <w:bidi w:val="0"/>
        <w:adjustRightInd/>
        <w:snapToGrid w:val="0"/>
        <w:spacing w:line="360" w:lineRule="auto"/>
        <w:ind w:left="0" w:firstLine="0" w:firstLineChars="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sz w:val="28"/>
          <w:szCs w:val="28"/>
          <w:lang w:eastAsia="zh-CN"/>
        </w:rPr>
        <w:fldChar w:fldCharType="begin"/>
      </w:r>
      <w:r>
        <w:rPr>
          <w:rFonts w:hint="default" w:ascii="Times New Roman" w:hAnsi="Times New Roman" w:eastAsia="仿宋_GB2312" w:cs="Times New Roman"/>
          <w:bCs w:val="0"/>
          <w:sz w:val="28"/>
          <w:szCs w:val="28"/>
          <w:lang w:eastAsia="zh-CN"/>
        </w:rPr>
        <w:instrText xml:space="preserve"> HYPERLINK \l _Toc29418 </w:instrText>
      </w:r>
      <w:r>
        <w:rPr>
          <w:rFonts w:hint="default" w:ascii="Times New Roman" w:hAnsi="Times New Roman" w:eastAsia="仿宋_GB2312" w:cs="Times New Roman"/>
          <w:bCs w:val="0"/>
          <w:sz w:val="28"/>
          <w:szCs w:val="28"/>
          <w:lang w:eastAsia="zh-CN"/>
        </w:rPr>
        <w:fldChar w:fldCharType="separate"/>
      </w:r>
      <w:r>
        <w:rPr>
          <w:rFonts w:hint="default" w:ascii="Times New Roman" w:hAnsi="Times New Roman" w:eastAsia="仿宋_GB2312" w:cs="Times New Roman"/>
          <w:bCs/>
          <w:i w:val="0"/>
          <w:sz w:val="28"/>
          <w:szCs w:val="28"/>
          <w:lang w:val="en-US" w:eastAsia="zh-CN" w:bidi="en-US"/>
        </w:rPr>
        <w:t xml:space="preserve">4.4 </w:t>
      </w:r>
      <w:r>
        <w:rPr>
          <w:rFonts w:hint="default" w:ascii="Times New Roman" w:hAnsi="Times New Roman" w:eastAsia="仿宋_GB2312" w:cs="Times New Roman"/>
          <w:sz w:val="28"/>
          <w:szCs w:val="28"/>
        </w:rPr>
        <w:t>胶囊剂</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_Toc29418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sz w:val="28"/>
          <w:szCs w:val="28"/>
          <w:lang w:eastAsia="zh-CN"/>
        </w:rPr>
        <w:fldChar w:fldCharType="end"/>
      </w:r>
    </w:p>
    <w:p>
      <w:pPr>
        <w:pStyle w:val="24"/>
        <w:keepNext w:val="0"/>
        <w:keepLines w:val="0"/>
        <w:pageBreakBefore w:val="0"/>
        <w:widowControl/>
        <w:tabs>
          <w:tab w:val="right" w:leader="dot" w:pos="8731"/>
        </w:tabs>
        <w:kinsoku/>
        <w:wordWrap/>
        <w:overflowPunct/>
        <w:topLinePunct w:val="0"/>
        <w:autoSpaceDE/>
        <w:autoSpaceDN/>
        <w:bidi w:val="0"/>
        <w:adjustRightInd/>
        <w:snapToGrid w:val="0"/>
        <w:spacing w:line="360" w:lineRule="auto"/>
        <w:ind w:left="0" w:firstLine="0" w:firstLineChars="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sz w:val="28"/>
          <w:szCs w:val="28"/>
          <w:lang w:eastAsia="zh-CN"/>
        </w:rPr>
        <w:fldChar w:fldCharType="begin"/>
      </w:r>
      <w:r>
        <w:rPr>
          <w:rFonts w:hint="default" w:ascii="Times New Roman" w:hAnsi="Times New Roman" w:eastAsia="仿宋_GB2312" w:cs="Times New Roman"/>
          <w:bCs w:val="0"/>
          <w:sz w:val="28"/>
          <w:szCs w:val="28"/>
          <w:lang w:eastAsia="zh-CN"/>
        </w:rPr>
        <w:instrText xml:space="preserve"> HYPERLINK \l _Toc24818 </w:instrText>
      </w:r>
      <w:r>
        <w:rPr>
          <w:rFonts w:hint="default" w:ascii="Times New Roman" w:hAnsi="Times New Roman" w:eastAsia="仿宋_GB2312" w:cs="Times New Roman"/>
          <w:bCs w:val="0"/>
          <w:sz w:val="28"/>
          <w:szCs w:val="28"/>
          <w:lang w:eastAsia="zh-CN"/>
        </w:rPr>
        <w:fldChar w:fldCharType="separate"/>
      </w:r>
      <w:r>
        <w:rPr>
          <w:rFonts w:hint="default" w:ascii="Times New Roman" w:hAnsi="Times New Roman" w:eastAsia="仿宋_GB2312" w:cs="Times New Roman"/>
          <w:bCs/>
          <w:i w:val="0"/>
          <w:sz w:val="28"/>
          <w:szCs w:val="28"/>
          <w:lang w:val="en-US" w:eastAsia="zh-CN" w:bidi="en-US"/>
        </w:rPr>
        <w:t xml:space="preserve">4.5 </w:t>
      </w:r>
      <w:r>
        <w:rPr>
          <w:rFonts w:hint="default" w:ascii="Times New Roman" w:hAnsi="Times New Roman" w:eastAsia="仿宋_GB2312" w:cs="Times New Roman"/>
          <w:sz w:val="28"/>
          <w:szCs w:val="28"/>
        </w:rPr>
        <w:t>体外放射性诊断试剂</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_Toc24818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sz w:val="28"/>
          <w:szCs w:val="28"/>
          <w:lang w:eastAsia="zh-CN"/>
        </w:rPr>
        <w:fldChar w:fldCharType="end"/>
      </w:r>
    </w:p>
    <w:p>
      <w:pPr>
        <w:pStyle w:val="20"/>
        <w:keepNext w:val="0"/>
        <w:keepLines w:val="0"/>
        <w:pageBreakBefore w:val="0"/>
        <w:widowControl/>
        <w:tabs>
          <w:tab w:val="right" w:leader="dot" w:pos="8731"/>
          <w:tab w:val="clear" w:pos="840"/>
          <w:tab w:val="clear" w:pos="8721"/>
        </w:tabs>
        <w:kinsoku/>
        <w:wordWrap/>
        <w:overflowPunct/>
        <w:topLinePunct w:val="0"/>
        <w:autoSpaceDE/>
        <w:autoSpaceDN/>
        <w:bidi w:val="0"/>
        <w:adjustRightInd/>
        <w:snapToGrid w:val="0"/>
        <w:spacing w:before="0" w:after="0" w:line="360" w:lineRule="auto"/>
        <w:ind w:left="0" w:firstLine="0" w:firstLineChars="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sz w:val="28"/>
          <w:szCs w:val="28"/>
          <w:lang w:eastAsia="zh-CN"/>
        </w:rPr>
        <w:fldChar w:fldCharType="begin"/>
      </w:r>
      <w:r>
        <w:rPr>
          <w:rFonts w:hint="default" w:ascii="Times New Roman" w:hAnsi="Times New Roman" w:eastAsia="仿宋_GB2312" w:cs="Times New Roman"/>
          <w:bCs w:val="0"/>
          <w:sz w:val="28"/>
          <w:szCs w:val="28"/>
          <w:lang w:eastAsia="zh-CN"/>
        </w:rPr>
        <w:instrText xml:space="preserve"> HYPERLINK \l _Toc31215 </w:instrText>
      </w:r>
      <w:r>
        <w:rPr>
          <w:rFonts w:hint="default" w:ascii="Times New Roman" w:hAnsi="Times New Roman" w:eastAsia="仿宋_GB2312" w:cs="Times New Roman"/>
          <w:bCs w:val="0"/>
          <w:sz w:val="28"/>
          <w:szCs w:val="28"/>
          <w:lang w:eastAsia="zh-CN"/>
        </w:rPr>
        <w:fldChar w:fldCharType="separate"/>
      </w:r>
      <w:r>
        <w:rPr>
          <w:rFonts w:hint="default" w:ascii="Times New Roman" w:hAnsi="Times New Roman" w:eastAsia="仿宋_GB2312" w:cs="Times New Roman"/>
          <w:kern w:val="0"/>
          <w:sz w:val="28"/>
          <w:szCs w:val="28"/>
          <w:highlight w:val="none"/>
          <w:lang w:val="en-US" w:eastAsia="zh-CN" w:bidi="ar-SA"/>
        </w:rPr>
        <w:t xml:space="preserve">5 </w:t>
      </w:r>
      <w:r>
        <w:rPr>
          <w:rFonts w:hint="default" w:ascii="Times New Roman" w:hAnsi="Times New Roman" w:eastAsia="仿宋_GB2312" w:cs="Times New Roman"/>
          <w:kern w:val="0"/>
          <w:sz w:val="28"/>
          <w:szCs w:val="28"/>
          <w:highlight w:val="none"/>
          <w:lang w:val="en-GB" w:eastAsia="zh-CN" w:bidi="ar-SA"/>
        </w:rPr>
        <w:t>放射性药品生产检查要点</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_Toc31215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sz w:val="28"/>
          <w:szCs w:val="28"/>
          <w:lang w:eastAsia="zh-CN"/>
        </w:rPr>
        <w:fldChar w:fldCharType="end"/>
      </w:r>
    </w:p>
    <w:p>
      <w:pPr>
        <w:pStyle w:val="24"/>
        <w:keepNext w:val="0"/>
        <w:keepLines w:val="0"/>
        <w:pageBreakBefore w:val="0"/>
        <w:widowControl/>
        <w:tabs>
          <w:tab w:val="right" w:leader="dot" w:pos="8731"/>
        </w:tabs>
        <w:kinsoku/>
        <w:wordWrap/>
        <w:overflowPunct/>
        <w:topLinePunct w:val="0"/>
        <w:autoSpaceDE/>
        <w:autoSpaceDN/>
        <w:bidi w:val="0"/>
        <w:adjustRightInd/>
        <w:snapToGrid w:val="0"/>
        <w:spacing w:line="360" w:lineRule="auto"/>
        <w:ind w:left="0" w:firstLine="0" w:firstLineChars="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sz w:val="28"/>
          <w:szCs w:val="28"/>
          <w:lang w:eastAsia="zh-CN"/>
        </w:rPr>
        <w:fldChar w:fldCharType="begin"/>
      </w:r>
      <w:r>
        <w:rPr>
          <w:rFonts w:hint="default" w:ascii="Times New Roman" w:hAnsi="Times New Roman" w:eastAsia="仿宋_GB2312" w:cs="Times New Roman"/>
          <w:bCs w:val="0"/>
          <w:sz w:val="28"/>
          <w:szCs w:val="28"/>
          <w:lang w:eastAsia="zh-CN"/>
        </w:rPr>
        <w:instrText xml:space="preserve"> HYPERLINK \l _Toc1199 </w:instrText>
      </w:r>
      <w:r>
        <w:rPr>
          <w:rFonts w:hint="default" w:ascii="Times New Roman" w:hAnsi="Times New Roman" w:eastAsia="仿宋_GB2312" w:cs="Times New Roman"/>
          <w:bCs w:val="0"/>
          <w:sz w:val="28"/>
          <w:szCs w:val="28"/>
          <w:lang w:eastAsia="zh-CN"/>
        </w:rPr>
        <w:fldChar w:fldCharType="separate"/>
      </w:r>
      <w:r>
        <w:rPr>
          <w:rFonts w:hint="default" w:ascii="Times New Roman" w:hAnsi="Times New Roman" w:eastAsia="仿宋_GB2312" w:cs="Times New Roman"/>
          <w:kern w:val="2"/>
          <w:sz w:val="28"/>
          <w:szCs w:val="28"/>
          <w:highlight w:val="none"/>
          <w:lang w:val="en-US" w:eastAsia="zh-CN" w:bidi="ar-SA"/>
        </w:rPr>
        <w:t xml:space="preserve">5.1 </w:t>
      </w:r>
      <w:r>
        <w:rPr>
          <w:rFonts w:hint="default" w:ascii="Times New Roman" w:hAnsi="Times New Roman" w:eastAsia="仿宋_GB2312" w:cs="Times New Roman"/>
          <w:kern w:val="2"/>
          <w:sz w:val="28"/>
          <w:szCs w:val="28"/>
          <w:highlight w:val="none"/>
          <w:lang w:eastAsia="zh-CN" w:bidi="ar-SA"/>
        </w:rPr>
        <w:t>厂房设施与设备检查要点</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_Toc1199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sz w:val="28"/>
          <w:szCs w:val="28"/>
          <w:lang w:eastAsia="zh-CN"/>
        </w:rPr>
        <w:fldChar w:fldCharType="end"/>
      </w:r>
    </w:p>
    <w:p>
      <w:pPr>
        <w:pStyle w:val="24"/>
        <w:keepNext w:val="0"/>
        <w:keepLines w:val="0"/>
        <w:pageBreakBefore w:val="0"/>
        <w:widowControl/>
        <w:tabs>
          <w:tab w:val="right" w:leader="dot" w:pos="8731"/>
        </w:tabs>
        <w:kinsoku/>
        <w:wordWrap/>
        <w:overflowPunct/>
        <w:topLinePunct w:val="0"/>
        <w:autoSpaceDE/>
        <w:autoSpaceDN/>
        <w:bidi w:val="0"/>
        <w:adjustRightInd/>
        <w:snapToGrid w:val="0"/>
        <w:spacing w:line="360" w:lineRule="auto"/>
        <w:ind w:left="0" w:firstLine="0" w:firstLineChars="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sz w:val="28"/>
          <w:szCs w:val="28"/>
          <w:lang w:eastAsia="zh-CN"/>
        </w:rPr>
        <w:fldChar w:fldCharType="begin"/>
      </w:r>
      <w:r>
        <w:rPr>
          <w:rFonts w:hint="default" w:ascii="Times New Roman" w:hAnsi="Times New Roman" w:eastAsia="仿宋_GB2312" w:cs="Times New Roman"/>
          <w:bCs w:val="0"/>
          <w:sz w:val="28"/>
          <w:szCs w:val="28"/>
          <w:lang w:eastAsia="zh-CN"/>
        </w:rPr>
        <w:instrText xml:space="preserve"> HYPERLINK \l _Toc9850 </w:instrText>
      </w:r>
      <w:r>
        <w:rPr>
          <w:rFonts w:hint="default" w:ascii="Times New Roman" w:hAnsi="Times New Roman" w:eastAsia="仿宋_GB2312" w:cs="Times New Roman"/>
          <w:bCs w:val="0"/>
          <w:sz w:val="28"/>
          <w:szCs w:val="28"/>
          <w:lang w:eastAsia="zh-CN"/>
        </w:rPr>
        <w:fldChar w:fldCharType="separate"/>
      </w:r>
      <w:r>
        <w:rPr>
          <w:rFonts w:hint="default" w:ascii="Times New Roman" w:hAnsi="Times New Roman" w:eastAsia="仿宋_GB2312" w:cs="Times New Roman"/>
          <w:bCs/>
          <w:i w:val="0"/>
          <w:sz w:val="28"/>
          <w:szCs w:val="28"/>
          <w:lang w:val="en-US" w:eastAsia="zh-CN" w:bidi="en-US"/>
        </w:rPr>
        <w:t xml:space="preserve">5.2 </w:t>
      </w:r>
      <w:r>
        <w:rPr>
          <w:rFonts w:hint="default" w:ascii="Times New Roman" w:hAnsi="Times New Roman" w:eastAsia="仿宋_GB2312" w:cs="Times New Roman"/>
          <w:sz w:val="28"/>
          <w:szCs w:val="28"/>
        </w:rPr>
        <w:t>放射性药品生产管理检查要点</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_Toc9850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sz w:val="28"/>
          <w:szCs w:val="28"/>
          <w:lang w:eastAsia="zh-CN"/>
        </w:rPr>
        <w:fldChar w:fldCharType="end"/>
      </w:r>
    </w:p>
    <w:p>
      <w:pPr>
        <w:pStyle w:val="24"/>
        <w:keepNext w:val="0"/>
        <w:keepLines w:val="0"/>
        <w:pageBreakBefore w:val="0"/>
        <w:widowControl/>
        <w:tabs>
          <w:tab w:val="right" w:leader="dot" w:pos="8731"/>
        </w:tabs>
        <w:kinsoku/>
        <w:wordWrap/>
        <w:overflowPunct/>
        <w:topLinePunct w:val="0"/>
        <w:autoSpaceDE/>
        <w:autoSpaceDN/>
        <w:bidi w:val="0"/>
        <w:adjustRightInd/>
        <w:snapToGrid w:val="0"/>
        <w:spacing w:line="360" w:lineRule="auto"/>
        <w:ind w:left="0" w:firstLine="0" w:firstLineChars="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sz w:val="28"/>
          <w:szCs w:val="28"/>
          <w:lang w:eastAsia="zh-CN"/>
        </w:rPr>
        <w:fldChar w:fldCharType="begin"/>
      </w:r>
      <w:r>
        <w:rPr>
          <w:rFonts w:hint="default" w:ascii="Times New Roman" w:hAnsi="Times New Roman" w:eastAsia="仿宋_GB2312" w:cs="Times New Roman"/>
          <w:bCs w:val="0"/>
          <w:sz w:val="28"/>
          <w:szCs w:val="28"/>
          <w:lang w:eastAsia="zh-CN"/>
        </w:rPr>
        <w:instrText xml:space="preserve"> HYPERLINK \l _Toc29032 </w:instrText>
      </w:r>
      <w:r>
        <w:rPr>
          <w:rFonts w:hint="default" w:ascii="Times New Roman" w:hAnsi="Times New Roman" w:eastAsia="仿宋_GB2312" w:cs="Times New Roman"/>
          <w:bCs w:val="0"/>
          <w:sz w:val="28"/>
          <w:szCs w:val="28"/>
          <w:lang w:eastAsia="zh-CN"/>
        </w:rPr>
        <w:fldChar w:fldCharType="separate"/>
      </w:r>
      <w:r>
        <w:rPr>
          <w:rFonts w:hint="default" w:ascii="Times New Roman" w:hAnsi="Times New Roman" w:eastAsia="仿宋_GB2312" w:cs="Times New Roman"/>
          <w:bCs/>
          <w:i w:val="0"/>
          <w:sz w:val="28"/>
          <w:szCs w:val="28"/>
          <w:lang w:val="en-US" w:eastAsia="zh-CN" w:bidi="en-US"/>
        </w:rPr>
        <w:t xml:space="preserve">5.3 </w:t>
      </w:r>
      <w:r>
        <w:rPr>
          <w:rFonts w:hint="default" w:ascii="Times New Roman" w:hAnsi="Times New Roman" w:eastAsia="仿宋_GB2312" w:cs="Times New Roman"/>
          <w:sz w:val="28"/>
          <w:szCs w:val="28"/>
        </w:rPr>
        <w:t>放射性药品质量控制检查要点</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_Toc29032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sz w:val="28"/>
          <w:szCs w:val="28"/>
          <w:lang w:eastAsia="zh-CN"/>
        </w:rPr>
        <w:fldChar w:fldCharType="end"/>
      </w:r>
    </w:p>
    <w:p>
      <w:pPr>
        <w:pStyle w:val="24"/>
        <w:keepNext w:val="0"/>
        <w:keepLines w:val="0"/>
        <w:pageBreakBefore w:val="0"/>
        <w:widowControl/>
        <w:tabs>
          <w:tab w:val="right" w:leader="dot" w:pos="8731"/>
        </w:tabs>
        <w:kinsoku/>
        <w:wordWrap/>
        <w:overflowPunct/>
        <w:topLinePunct w:val="0"/>
        <w:autoSpaceDE/>
        <w:autoSpaceDN/>
        <w:bidi w:val="0"/>
        <w:adjustRightInd/>
        <w:snapToGrid w:val="0"/>
        <w:spacing w:line="360" w:lineRule="auto"/>
        <w:ind w:left="0" w:firstLine="0" w:firstLineChars="0"/>
        <w:textAlignment w:val="auto"/>
        <w:rPr>
          <w:rFonts w:hint="default" w:ascii="Times New Roman" w:hAnsi="Times New Roman" w:cs="Times New Roman"/>
        </w:rPr>
      </w:pPr>
      <w:r>
        <w:rPr>
          <w:rFonts w:hint="default" w:ascii="Times New Roman" w:hAnsi="Times New Roman" w:eastAsia="仿宋_GB2312" w:cs="Times New Roman"/>
          <w:bCs w:val="0"/>
          <w:sz w:val="28"/>
          <w:szCs w:val="28"/>
          <w:lang w:eastAsia="zh-CN"/>
        </w:rPr>
        <w:fldChar w:fldCharType="begin"/>
      </w:r>
      <w:r>
        <w:rPr>
          <w:rFonts w:hint="default" w:ascii="Times New Roman" w:hAnsi="Times New Roman" w:eastAsia="仿宋_GB2312" w:cs="Times New Roman"/>
          <w:bCs w:val="0"/>
          <w:sz w:val="28"/>
          <w:szCs w:val="28"/>
          <w:lang w:eastAsia="zh-CN"/>
        </w:rPr>
        <w:instrText xml:space="preserve"> HYPERLINK \l _Toc23647 </w:instrText>
      </w:r>
      <w:r>
        <w:rPr>
          <w:rFonts w:hint="default" w:ascii="Times New Roman" w:hAnsi="Times New Roman" w:eastAsia="仿宋_GB2312" w:cs="Times New Roman"/>
          <w:bCs w:val="0"/>
          <w:sz w:val="28"/>
          <w:szCs w:val="28"/>
          <w:lang w:eastAsia="zh-CN"/>
        </w:rPr>
        <w:fldChar w:fldCharType="separate"/>
      </w:r>
      <w:r>
        <w:rPr>
          <w:rFonts w:hint="default" w:ascii="Times New Roman" w:hAnsi="Times New Roman" w:eastAsia="仿宋_GB2312" w:cs="Times New Roman"/>
          <w:bCs/>
          <w:i w:val="0"/>
          <w:sz w:val="28"/>
          <w:szCs w:val="28"/>
          <w:lang w:val="en-US" w:eastAsia="zh-CN" w:bidi="en-US"/>
        </w:rPr>
        <w:t xml:space="preserve">5.4 </w:t>
      </w:r>
      <w:r>
        <w:rPr>
          <w:rFonts w:hint="default" w:ascii="Times New Roman" w:hAnsi="Times New Roman" w:eastAsia="仿宋_GB2312" w:cs="Times New Roman"/>
          <w:sz w:val="28"/>
          <w:szCs w:val="28"/>
          <w:highlight w:val="none"/>
        </w:rPr>
        <w:t>放射性药品质量保证检查要点</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_Toc23647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sz w:val="28"/>
          <w:szCs w:val="28"/>
          <w:lang w:eastAsia="zh-CN"/>
        </w:rPr>
        <w:fldChar w:fldCharType="end"/>
      </w:r>
    </w:p>
    <w:p>
      <w:pPr>
        <w:keepNext w:val="0"/>
        <w:keepLines w:val="0"/>
        <w:pageBreakBefore w:val="0"/>
        <w:widowControl w:val="0"/>
        <w:kinsoku/>
        <w:wordWrap/>
        <w:overflowPunct w:val="0"/>
        <w:topLinePunct w:val="0"/>
        <w:autoSpaceDE/>
        <w:autoSpaceDN/>
        <w:bidi w:val="0"/>
        <w:adjustRightInd/>
        <w:snapToGrid w:val="0"/>
        <w:spacing w:line="360" w:lineRule="auto"/>
        <w:ind w:left="0" w:firstLine="0" w:firstLineChars="0"/>
        <w:textAlignment w:val="auto"/>
        <w:rPr>
          <w:rFonts w:hint="eastAsia" w:ascii="仿宋_GB2312" w:hAnsi="仿宋_GB2312" w:eastAsia="仿宋_GB2312" w:cs="仿宋_GB2312"/>
          <w:bCs w:val="0"/>
          <w:sz w:val="28"/>
          <w:szCs w:val="28"/>
          <w:lang w:eastAsia="zh-CN"/>
        </w:rPr>
      </w:pPr>
      <w:r>
        <w:rPr>
          <w:rFonts w:hint="default" w:ascii="Times New Roman" w:hAnsi="Times New Roman" w:eastAsia="仿宋_GB2312" w:cs="Times New Roman"/>
          <w:bCs w:val="0"/>
          <w:szCs w:val="28"/>
          <w:lang w:eastAsia="zh-CN"/>
        </w:rPr>
        <w:fldChar w:fldCharType="end"/>
      </w:r>
      <w:bookmarkStart w:id="0" w:name="_Toc169031647"/>
    </w:p>
    <w:p>
      <w:pPr>
        <w:bidi w:val="0"/>
        <w:rPr>
          <w:rFonts w:hint="default" w:ascii="Times New Roman" w:hAnsi="Times New Roman" w:eastAsia="仿宋" w:cstheme="minorBidi"/>
          <w:sz w:val="24"/>
          <w:szCs w:val="22"/>
          <w:lang w:val="en-US" w:eastAsia="zh-CN" w:bidi="en-US"/>
        </w:rPr>
      </w:pPr>
    </w:p>
    <w:p>
      <w:pPr>
        <w:bidi w:val="0"/>
        <w:rPr>
          <w:rFonts w:hint="default"/>
          <w:lang w:val="en-US" w:eastAsia="zh-CN"/>
        </w:rPr>
      </w:pPr>
    </w:p>
    <w:p>
      <w:pPr>
        <w:tabs>
          <w:tab w:val="left" w:pos="5485"/>
        </w:tabs>
        <w:bidi w:val="0"/>
        <w:jc w:val="left"/>
        <w:rPr>
          <w:rFonts w:hint="default"/>
          <w:lang w:val="en-US" w:eastAsia="zh-CN"/>
        </w:rPr>
        <w:sectPr>
          <w:headerReference r:id="rId8" w:type="first"/>
          <w:footerReference r:id="rId11" w:type="first"/>
          <w:headerReference r:id="rId6" w:type="default"/>
          <w:footerReference r:id="rId9" w:type="default"/>
          <w:headerReference r:id="rId7" w:type="even"/>
          <w:footerReference r:id="rId10" w:type="even"/>
          <w:type w:val="continuous"/>
          <w:pgSz w:w="11906" w:h="16838"/>
          <w:pgMar w:top="2098" w:right="1474" w:bottom="1984" w:left="1134" w:header="850" w:footer="1531" w:gutter="567"/>
          <w:lnNumType w:countBy="0" w:restart="continuous"/>
          <w:cols w:space="425" w:num="1"/>
          <w:docGrid w:type="lines" w:linePitch="326" w:charSpace="0"/>
        </w:sectPr>
      </w:pPr>
      <w:r>
        <w:rPr>
          <w:rFonts w:hint="eastAsia"/>
          <w:lang w:val="en-US" w:eastAsia="zh-CN"/>
        </w:rPr>
        <w:tab/>
      </w:r>
    </w:p>
    <w:p>
      <w:pPr>
        <w:pStyle w:val="2"/>
        <w:keepNext/>
        <w:keepLines w:val="0"/>
        <w:pageBreakBefore w:val="0"/>
        <w:widowControl w:val="0"/>
        <w:numPr>
          <w:ilvl w:val="0"/>
          <w:numId w:val="0"/>
        </w:numPr>
        <w:kinsoku/>
        <w:wordWrap/>
        <w:overflowPunct/>
        <w:topLinePunct w:val="0"/>
        <w:autoSpaceDE/>
        <w:autoSpaceDN/>
        <w:bidi w:val="0"/>
        <w:adjustRightInd w:val="0"/>
        <w:snapToGrid/>
        <w:spacing w:before="120" w:after="0" w:line="240" w:lineRule="auto"/>
        <w:ind w:left="0" w:leftChars="0" w:firstLine="562" w:firstLineChars="200"/>
        <w:contextualSpacing w:val="0"/>
        <w:jc w:val="both"/>
        <w:textAlignment w:val="auto"/>
        <w:rPr>
          <w:rFonts w:hint="default" w:ascii="Times New Roman" w:hAnsi="Times New Roman" w:eastAsia="仿宋_GB2312" w:cs="Times New Roman"/>
          <w:color w:val="auto"/>
          <w:kern w:val="0"/>
          <w:szCs w:val="28"/>
          <w:highlight w:val="none"/>
          <w:lang w:bidi="ar-SA"/>
        </w:rPr>
      </w:pPr>
      <w:bookmarkStart w:id="1" w:name="_Toc27819"/>
      <w:bookmarkStart w:id="2" w:name="_Toc9536"/>
      <w:bookmarkStart w:id="3" w:name="_Toc3880"/>
      <w:r>
        <w:rPr>
          <w:rFonts w:hint="eastAsia" w:ascii="Times New Roman" w:hAnsi="Times New Roman" w:eastAsia="仿宋_GB2312" w:cs="Times New Roman"/>
          <w:color w:val="auto"/>
          <w:kern w:val="0"/>
          <w:szCs w:val="28"/>
          <w:highlight w:val="none"/>
          <w:lang w:val="en-US" w:eastAsia="zh-CN" w:bidi="ar-SA"/>
        </w:rPr>
        <w:t xml:space="preserve">1 </w:t>
      </w:r>
      <w:r>
        <w:rPr>
          <w:rFonts w:hint="default" w:ascii="Times New Roman" w:hAnsi="Times New Roman" w:eastAsia="仿宋_GB2312" w:cs="Times New Roman"/>
          <w:color w:val="auto"/>
          <w:kern w:val="0"/>
          <w:szCs w:val="28"/>
          <w:highlight w:val="none"/>
          <w:lang w:eastAsia="zh-CN" w:bidi="ar-SA"/>
        </w:rPr>
        <w:t>目的</w:t>
      </w:r>
      <w:bookmarkEnd w:id="0"/>
      <w:bookmarkEnd w:id="1"/>
      <w:bookmarkEnd w:id="2"/>
      <w:bookmarkEnd w:id="3"/>
    </w:p>
    <w:p>
      <w:pPr>
        <w:pStyle w:val="53"/>
        <w:keepNext w:val="0"/>
        <w:keepLines w:val="0"/>
        <w:pageBreakBefore w:val="0"/>
        <w:widowControl w:val="0"/>
        <w:tabs>
          <w:tab w:val="left" w:pos="420"/>
        </w:tabs>
        <w:kinsoku/>
        <w:wordWrap/>
        <w:overflowPunct/>
        <w:topLinePunct w:val="0"/>
        <w:autoSpaceDE/>
        <w:autoSpaceDN/>
        <w:bidi w:val="0"/>
        <w:adjustRightInd/>
        <w:snapToGrid/>
        <w:spacing w:line="240" w:lineRule="auto"/>
        <w:ind w:left="0" w:firstLine="560"/>
        <w:contextualSpacing w:val="0"/>
        <w:jc w:val="both"/>
        <w:textAlignment w:val="auto"/>
        <w:rPr>
          <w:rFonts w:hint="default" w:ascii="Times New Roman" w:hAnsi="Times New Roman" w:eastAsia="仿宋_GB2312" w:cs="Times New Roman"/>
          <w:color w:val="auto"/>
          <w:kern w:val="2"/>
          <w:sz w:val="28"/>
          <w:szCs w:val="28"/>
          <w:highlight w:val="none"/>
          <w:lang w:eastAsia="zh-CN" w:bidi="ar-SA"/>
        </w:rPr>
      </w:pPr>
      <w:r>
        <w:rPr>
          <w:rFonts w:hint="default" w:ascii="Times New Roman" w:hAnsi="Times New Roman" w:eastAsia="仿宋_GB2312" w:cs="Times New Roman"/>
          <w:color w:val="auto"/>
          <w:kern w:val="2"/>
          <w:sz w:val="28"/>
          <w:szCs w:val="28"/>
          <w:highlight w:val="none"/>
          <w:lang w:eastAsia="zh-CN" w:bidi="ar-SA"/>
        </w:rPr>
        <w:t>放射性药物除具备普通药物的特点外，还具有放射性、不恒定性、自辐射分解、化学量少等特点。《中华人民共和国药品管理法》将放射性药品定为特殊管理的药品。放射性药品因存在一定的特殊性，其监管与普通药品存在较大差别。</w:t>
      </w:r>
    </w:p>
    <w:p>
      <w:pPr>
        <w:pStyle w:val="53"/>
        <w:keepNext w:val="0"/>
        <w:keepLines w:val="0"/>
        <w:pageBreakBefore w:val="0"/>
        <w:widowControl w:val="0"/>
        <w:tabs>
          <w:tab w:val="left" w:pos="420"/>
        </w:tabs>
        <w:kinsoku/>
        <w:wordWrap/>
        <w:overflowPunct/>
        <w:topLinePunct w:val="0"/>
        <w:autoSpaceDE/>
        <w:autoSpaceDN/>
        <w:bidi w:val="0"/>
        <w:adjustRightInd/>
        <w:snapToGrid/>
        <w:spacing w:line="240" w:lineRule="auto"/>
        <w:ind w:left="0" w:firstLine="560"/>
        <w:contextualSpacing w:val="0"/>
        <w:jc w:val="both"/>
        <w:textAlignment w:val="auto"/>
        <w:rPr>
          <w:rFonts w:hint="default" w:ascii="Times New Roman" w:hAnsi="Times New Roman" w:eastAsia="仿宋_GB2312" w:cs="Times New Roman"/>
          <w:color w:val="auto"/>
          <w:kern w:val="2"/>
          <w:sz w:val="28"/>
          <w:szCs w:val="28"/>
          <w:highlight w:val="none"/>
          <w:lang w:val="en-US" w:eastAsia="zh-CN" w:bidi="ar-SA"/>
        </w:rPr>
      </w:pPr>
      <w:r>
        <w:rPr>
          <w:rFonts w:hint="default" w:ascii="Times New Roman" w:hAnsi="Times New Roman" w:eastAsia="仿宋_GB2312" w:cs="Times New Roman"/>
          <w:color w:val="auto"/>
          <w:kern w:val="2"/>
          <w:sz w:val="28"/>
          <w:szCs w:val="28"/>
          <w:highlight w:val="none"/>
          <w:lang w:eastAsia="zh-CN" w:bidi="ar-SA"/>
        </w:rPr>
        <w:t>本指南</w:t>
      </w:r>
      <w:r>
        <w:rPr>
          <w:rFonts w:hint="eastAsia" w:eastAsia="仿宋_GB2312" w:cs="Times New Roman"/>
          <w:color w:val="auto"/>
          <w:kern w:val="2"/>
          <w:sz w:val="28"/>
          <w:szCs w:val="28"/>
          <w:highlight w:val="none"/>
          <w:lang w:val="en-US" w:eastAsia="zh-CN" w:bidi="ar-SA"/>
        </w:rPr>
        <w:t>旨在</w:t>
      </w:r>
      <w:r>
        <w:rPr>
          <w:rFonts w:hint="default" w:ascii="Times New Roman" w:hAnsi="Times New Roman" w:eastAsia="仿宋_GB2312" w:cs="Times New Roman"/>
          <w:color w:val="auto"/>
          <w:kern w:val="2"/>
          <w:sz w:val="28"/>
          <w:szCs w:val="28"/>
          <w:highlight w:val="none"/>
          <w:lang w:eastAsia="zh-CN" w:bidi="ar-SA"/>
        </w:rPr>
        <w:t>为放射性药品</w:t>
      </w:r>
      <w:r>
        <w:rPr>
          <w:rFonts w:hint="eastAsia" w:eastAsia="仿宋_GB2312" w:cs="Times New Roman"/>
          <w:color w:val="auto"/>
          <w:kern w:val="2"/>
          <w:sz w:val="28"/>
          <w:szCs w:val="28"/>
          <w:highlight w:val="none"/>
          <w:lang w:val="en-US" w:eastAsia="zh-CN" w:bidi="ar-SA"/>
        </w:rPr>
        <w:t>生产现场</w:t>
      </w:r>
      <w:r>
        <w:rPr>
          <w:rFonts w:hint="default" w:ascii="Times New Roman" w:hAnsi="Times New Roman" w:eastAsia="仿宋_GB2312" w:cs="Times New Roman"/>
          <w:color w:val="auto"/>
          <w:kern w:val="2"/>
          <w:sz w:val="28"/>
          <w:szCs w:val="28"/>
          <w:highlight w:val="none"/>
          <w:lang w:eastAsia="zh-CN" w:bidi="ar-SA"/>
        </w:rPr>
        <w:t>检查提供指导。检查员可参照本指南要求检查放射性药品生产质量管理情况，科学客观</w:t>
      </w:r>
      <w:r>
        <w:rPr>
          <w:rFonts w:hint="default" w:ascii="Times New Roman" w:hAnsi="Times New Roman" w:eastAsia="仿宋_GB2312" w:cs="Times New Roman"/>
          <w:color w:val="auto"/>
          <w:kern w:val="2"/>
          <w:sz w:val="28"/>
          <w:szCs w:val="28"/>
          <w:highlight w:val="none"/>
          <w:lang w:val="en-US" w:eastAsia="zh-CN" w:bidi="ar-SA"/>
        </w:rPr>
        <w:t>地</w:t>
      </w:r>
      <w:r>
        <w:rPr>
          <w:rFonts w:hint="default" w:ascii="Times New Roman" w:hAnsi="Times New Roman" w:eastAsia="仿宋_GB2312" w:cs="Times New Roman"/>
          <w:color w:val="auto"/>
          <w:kern w:val="2"/>
          <w:sz w:val="28"/>
          <w:szCs w:val="28"/>
          <w:highlight w:val="none"/>
          <w:lang w:eastAsia="zh-CN" w:bidi="ar-SA"/>
        </w:rPr>
        <w:t>评价放射性药品</w:t>
      </w:r>
      <w:r>
        <w:rPr>
          <w:rFonts w:hint="default" w:ascii="Times New Roman" w:hAnsi="Times New Roman" w:eastAsia="仿宋_GB2312" w:cs="Times New Roman"/>
          <w:color w:val="auto"/>
          <w:kern w:val="2"/>
          <w:sz w:val="28"/>
          <w:szCs w:val="28"/>
          <w:highlight w:val="none"/>
          <w:lang w:val="en-US" w:eastAsia="zh-CN" w:bidi="ar-SA"/>
        </w:rPr>
        <w:t>生产企业在能力适应性、行为规范性和数据可靠性等方面是否达到要求。</w:t>
      </w:r>
    </w:p>
    <w:p>
      <w:pPr>
        <w:pStyle w:val="2"/>
        <w:keepNext/>
        <w:keepLines w:val="0"/>
        <w:pageBreakBefore w:val="0"/>
        <w:widowControl w:val="0"/>
        <w:numPr>
          <w:ilvl w:val="0"/>
          <w:numId w:val="0"/>
        </w:numPr>
        <w:kinsoku/>
        <w:wordWrap/>
        <w:overflowPunct/>
        <w:topLinePunct w:val="0"/>
        <w:autoSpaceDE/>
        <w:autoSpaceDN/>
        <w:bidi w:val="0"/>
        <w:adjustRightInd w:val="0"/>
        <w:snapToGrid/>
        <w:spacing w:before="120" w:after="0" w:line="240" w:lineRule="auto"/>
        <w:ind w:left="0" w:leftChars="0" w:firstLine="562" w:firstLineChars="200"/>
        <w:contextualSpacing w:val="0"/>
        <w:jc w:val="both"/>
        <w:textAlignment w:val="auto"/>
        <w:rPr>
          <w:rFonts w:hint="default" w:ascii="Times New Roman" w:hAnsi="Times New Roman" w:eastAsia="仿宋_GB2312" w:cs="Times New Roman"/>
          <w:color w:val="auto"/>
          <w:kern w:val="0"/>
          <w:szCs w:val="28"/>
          <w:highlight w:val="none"/>
          <w:lang w:val="en-US" w:eastAsia="zh-CN" w:bidi="ar-SA"/>
        </w:rPr>
      </w:pPr>
      <w:bookmarkStart w:id="4" w:name="_Toc6398"/>
      <w:bookmarkStart w:id="5" w:name="_Toc22704"/>
      <w:bookmarkStart w:id="6" w:name="_Toc169031648"/>
      <w:bookmarkStart w:id="7" w:name="_Toc25264"/>
      <w:r>
        <w:rPr>
          <w:rFonts w:hint="eastAsia" w:ascii="Times New Roman" w:hAnsi="Times New Roman" w:eastAsia="仿宋_GB2312" w:cs="Times New Roman"/>
          <w:color w:val="auto"/>
          <w:kern w:val="0"/>
          <w:szCs w:val="28"/>
          <w:highlight w:val="none"/>
          <w:lang w:val="en-US" w:eastAsia="zh-CN" w:bidi="ar-SA"/>
        </w:rPr>
        <w:t xml:space="preserve">2 </w:t>
      </w:r>
      <w:r>
        <w:rPr>
          <w:rFonts w:hint="default" w:ascii="Times New Roman" w:hAnsi="Times New Roman" w:eastAsia="仿宋_GB2312" w:cs="Times New Roman"/>
          <w:color w:val="auto"/>
          <w:kern w:val="0"/>
          <w:szCs w:val="28"/>
          <w:highlight w:val="none"/>
          <w:lang w:val="en-US" w:eastAsia="zh-CN" w:bidi="ar-SA"/>
        </w:rPr>
        <w:t>范围</w:t>
      </w:r>
      <w:bookmarkEnd w:id="4"/>
      <w:bookmarkEnd w:id="5"/>
      <w:bookmarkEnd w:id="6"/>
      <w:bookmarkEnd w:id="7"/>
    </w:p>
    <w:p>
      <w:pPr>
        <w:pStyle w:val="53"/>
        <w:keepNext w:val="0"/>
        <w:keepLines w:val="0"/>
        <w:pageBreakBefore w:val="0"/>
        <w:widowControl w:val="0"/>
        <w:tabs>
          <w:tab w:val="left" w:pos="420"/>
        </w:tabs>
        <w:kinsoku/>
        <w:wordWrap/>
        <w:overflowPunct/>
        <w:topLinePunct w:val="0"/>
        <w:autoSpaceDE/>
        <w:autoSpaceDN/>
        <w:bidi w:val="0"/>
        <w:adjustRightInd/>
        <w:snapToGrid/>
        <w:spacing w:line="240" w:lineRule="auto"/>
        <w:ind w:left="0" w:firstLine="560"/>
        <w:contextualSpacing w:val="0"/>
        <w:jc w:val="both"/>
        <w:textAlignment w:val="auto"/>
        <w:rPr>
          <w:rFonts w:hint="default" w:ascii="Times New Roman" w:hAnsi="Times New Roman" w:eastAsia="仿宋_GB2312" w:cs="Times New Roman"/>
          <w:color w:val="auto"/>
          <w:kern w:val="2"/>
          <w:sz w:val="28"/>
          <w:szCs w:val="28"/>
          <w:highlight w:val="none"/>
          <w:lang w:eastAsia="zh-CN" w:bidi="ar-SA"/>
        </w:rPr>
      </w:pPr>
      <w:r>
        <w:rPr>
          <w:rFonts w:hint="default" w:ascii="Times New Roman" w:hAnsi="Times New Roman" w:eastAsia="仿宋_GB2312" w:cs="Times New Roman"/>
          <w:color w:val="auto"/>
          <w:kern w:val="2"/>
          <w:sz w:val="28"/>
          <w:szCs w:val="28"/>
          <w:highlight w:val="none"/>
          <w:lang w:eastAsia="zh-CN" w:bidi="ar-SA"/>
        </w:rPr>
        <w:t>本指南适用于放射性药品生产</w:t>
      </w:r>
      <w:r>
        <w:rPr>
          <w:rFonts w:hint="default" w:ascii="Times New Roman" w:hAnsi="Times New Roman" w:eastAsia="仿宋_GB2312" w:cs="Times New Roman"/>
          <w:color w:val="auto"/>
          <w:kern w:val="2"/>
          <w:sz w:val="28"/>
          <w:szCs w:val="28"/>
          <w:highlight w:val="none"/>
          <w:lang w:val="en-US" w:eastAsia="zh-CN" w:bidi="ar-SA"/>
        </w:rPr>
        <w:t>环节</w:t>
      </w:r>
      <w:r>
        <w:rPr>
          <w:rFonts w:hint="default" w:ascii="Times New Roman" w:hAnsi="Times New Roman" w:eastAsia="仿宋_GB2312" w:cs="Times New Roman"/>
          <w:color w:val="auto"/>
          <w:kern w:val="2"/>
          <w:sz w:val="28"/>
          <w:szCs w:val="28"/>
          <w:highlight w:val="none"/>
          <w:lang w:eastAsia="zh-CN" w:bidi="ar-SA"/>
        </w:rPr>
        <w:t>的检查，包括放射性药品生产、检验、</w:t>
      </w:r>
      <w:r>
        <w:rPr>
          <w:rFonts w:hint="default" w:ascii="Times New Roman" w:hAnsi="Times New Roman" w:eastAsia="仿宋_GB2312" w:cs="Times New Roman"/>
          <w:color w:val="auto"/>
          <w:kern w:val="2"/>
          <w:sz w:val="28"/>
          <w:szCs w:val="28"/>
          <w:highlight w:val="none"/>
          <w:lang w:val="en-US" w:eastAsia="zh-CN" w:bidi="ar-SA"/>
        </w:rPr>
        <w:t>放行、</w:t>
      </w:r>
      <w:r>
        <w:rPr>
          <w:rFonts w:hint="default" w:ascii="Times New Roman" w:hAnsi="Times New Roman" w:eastAsia="仿宋_GB2312" w:cs="Times New Roman"/>
          <w:color w:val="auto"/>
          <w:kern w:val="2"/>
          <w:sz w:val="28"/>
          <w:szCs w:val="28"/>
          <w:highlight w:val="none"/>
          <w:lang w:eastAsia="zh-CN" w:bidi="ar-SA"/>
        </w:rPr>
        <w:t>发运的全过程。</w:t>
      </w:r>
    </w:p>
    <w:p>
      <w:pPr>
        <w:pStyle w:val="53"/>
        <w:keepNext w:val="0"/>
        <w:keepLines w:val="0"/>
        <w:pageBreakBefore w:val="0"/>
        <w:widowControl w:val="0"/>
        <w:tabs>
          <w:tab w:val="left" w:pos="420"/>
        </w:tabs>
        <w:kinsoku/>
        <w:wordWrap/>
        <w:overflowPunct/>
        <w:topLinePunct w:val="0"/>
        <w:autoSpaceDE/>
        <w:autoSpaceDN/>
        <w:bidi w:val="0"/>
        <w:adjustRightInd/>
        <w:snapToGrid/>
        <w:spacing w:line="240" w:lineRule="auto"/>
        <w:ind w:left="0" w:firstLine="560"/>
        <w:contextualSpacing w:val="0"/>
        <w:jc w:val="both"/>
        <w:textAlignment w:val="auto"/>
        <w:rPr>
          <w:rFonts w:hint="default" w:ascii="Times New Roman" w:hAnsi="Times New Roman" w:eastAsia="仿宋_GB2312" w:cs="Times New Roman"/>
          <w:color w:val="auto"/>
          <w:kern w:val="2"/>
          <w:sz w:val="28"/>
          <w:szCs w:val="28"/>
          <w:highlight w:val="none"/>
          <w:lang w:eastAsia="zh-CN" w:bidi="ar-SA"/>
        </w:rPr>
      </w:pPr>
      <w:r>
        <w:rPr>
          <w:rFonts w:hint="default" w:ascii="Times New Roman" w:hAnsi="Times New Roman" w:eastAsia="仿宋_GB2312" w:cs="Times New Roman"/>
          <w:color w:val="auto"/>
          <w:kern w:val="2"/>
          <w:sz w:val="28"/>
          <w:szCs w:val="28"/>
          <w:highlight w:val="none"/>
          <w:lang w:eastAsia="zh-CN" w:bidi="ar-SA"/>
        </w:rPr>
        <w:t>适用本指南的放射性药品是指含放射性核素的用于临床诊断或者治疗的制剂及其标记药物，包括医用放射性核素发生器及其配套药盒、即时标记放射性药品、正电子类放射性药品、放射性体内植入制品、放射免疫分析药盒、其他反应堆和加速器制备的放射性药品。</w:t>
      </w:r>
    </w:p>
    <w:p>
      <w:pPr>
        <w:pStyle w:val="2"/>
        <w:keepNext/>
        <w:keepLines w:val="0"/>
        <w:pageBreakBefore w:val="0"/>
        <w:widowControl w:val="0"/>
        <w:numPr>
          <w:ilvl w:val="0"/>
          <w:numId w:val="0"/>
        </w:numPr>
        <w:kinsoku/>
        <w:wordWrap/>
        <w:overflowPunct/>
        <w:topLinePunct w:val="0"/>
        <w:autoSpaceDE/>
        <w:autoSpaceDN/>
        <w:bidi w:val="0"/>
        <w:adjustRightInd w:val="0"/>
        <w:snapToGrid/>
        <w:spacing w:before="120" w:after="0" w:line="240" w:lineRule="auto"/>
        <w:ind w:left="0" w:leftChars="0" w:firstLine="562" w:firstLineChars="200"/>
        <w:contextualSpacing w:val="0"/>
        <w:jc w:val="both"/>
        <w:textAlignment w:val="auto"/>
        <w:rPr>
          <w:rFonts w:hint="default" w:ascii="Times New Roman" w:hAnsi="Times New Roman" w:eastAsia="仿宋_GB2312" w:cs="Times New Roman"/>
          <w:color w:val="auto"/>
          <w:kern w:val="0"/>
          <w:szCs w:val="28"/>
          <w:highlight w:val="none"/>
          <w:lang w:val="en-US" w:eastAsia="zh-CN" w:bidi="ar-SA"/>
        </w:rPr>
      </w:pPr>
      <w:bookmarkStart w:id="8" w:name="_Toc21471"/>
      <w:bookmarkStart w:id="9" w:name="_Toc169031649"/>
      <w:bookmarkStart w:id="10" w:name="_Toc7959"/>
      <w:bookmarkStart w:id="11" w:name="_Toc11476"/>
      <w:bookmarkStart w:id="12" w:name="_Toc140618895"/>
      <w:r>
        <w:rPr>
          <w:rFonts w:hint="eastAsia" w:ascii="Times New Roman" w:hAnsi="Times New Roman" w:eastAsia="仿宋_GB2312" w:cs="Times New Roman"/>
          <w:color w:val="auto"/>
          <w:kern w:val="0"/>
          <w:szCs w:val="28"/>
          <w:highlight w:val="none"/>
          <w:lang w:val="en-US" w:eastAsia="zh-CN" w:bidi="ar-SA"/>
        </w:rPr>
        <w:t xml:space="preserve">3 </w:t>
      </w:r>
      <w:r>
        <w:rPr>
          <w:rFonts w:hint="default" w:ascii="Times New Roman" w:hAnsi="Times New Roman" w:eastAsia="仿宋_GB2312" w:cs="Times New Roman"/>
          <w:color w:val="auto"/>
          <w:kern w:val="0"/>
          <w:szCs w:val="28"/>
          <w:highlight w:val="none"/>
          <w:lang w:val="en-US" w:eastAsia="zh-CN" w:bidi="ar-SA"/>
        </w:rPr>
        <w:t>检查依据</w:t>
      </w:r>
      <w:bookmarkEnd w:id="8"/>
      <w:bookmarkEnd w:id="9"/>
      <w:bookmarkEnd w:id="10"/>
      <w:bookmarkEnd w:id="11"/>
      <w:bookmarkEnd w:id="12"/>
    </w:p>
    <w:p>
      <w:pPr>
        <w:pStyle w:val="53"/>
        <w:keepNext w:val="0"/>
        <w:keepLines w:val="0"/>
        <w:pageBreakBefore w:val="0"/>
        <w:widowControl w:val="0"/>
        <w:tabs>
          <w:tab w:val="left" w:pos="420"/>
        </w:tabs>
        <w:kinsoku/>
        <w:wordWrap/>
        <w:overflowPunct/>
        <w:topLinePunct w:val="0"/>
        <w:autoSpaceDE/>
        <w:autoSpaceDN/>
        <w:bidi w:val="0"/>
        <w:adjustRightInd/>
        <w:snapToGrid/>
        <w:spacing w:line="240" w:lineRule="auto"/>
        <w:ind w:left="0" w:firstLine="560"/>
        <w:contextualSpacing w:val="0"/>
        <w:jc w:val="both"/>
        <w:textAlignment w:val="auto"/>
        <w:rPr>
          <w:rFonts w:hint="default" w:ascii="Times New Roman" w:hAnsi="Times New Roman" w:eastAsia="仿宋_GB2312" w:cs="Times New Roman"/>
          <w:color w:val="auto"/>
          <w:kern w:val="2"/>
          <w:sz w:val="28"/>
          <w:szCs w:val="28"/>
          <w:highlight w:val="none"/>
          <w:lang w:eastAsia="zh-CN" w:bidi="ar-SA"/>
        </w:rPr>
      </w:pPr>
      <w:r>
        <w:rPr>
          <w:rFonts w:hint="default" w:ascii="Times New Roman" w:hAnsi="Times New Roman" w:eastAsia="仿宋_GB2312" w:cs="Times New Roman"/>
          <w:color w:val="auto"/>
          <w:kern w:val="2"/>
          <w:sz w:val="28"/>
          <w:szCs w:val="28"/>
          <w:highlight w:val="none"/>
          <w:lang w:val="en-US" w:eastAsia="zh-CN" w:bidi="ar-SA"/>
        </w:rPr>
        <w:t xml:space="preserve">3.1 </w:t>
      </w:r>
      <w:r>
        <w:rPr>
          <w:rFonts w:hint="default" w:ascii="Times New Roman" w:hAnsi="Times New Roman" w:eastAsia="仿宋_GB2312" w:cs="Times New Roman"/>
          <w:color w:val="auto"/>
          <w:kern w:val="2"/>
          <w:sz w:val="28"/>
          <w:szCs w:val="28"/>
          <w:highlight w:val="none"/>
          <w:lang w:eastAsia="zh-CN" w:bidi="ar-SA"/>
        </w:rPr>
        <w:t>《中华人民共和国药品管理法》（</w:t>
      </w:r>
      <w:r>
        <w:rPr>
          <w:rFonts w:hint="default" w:ascii="Times New Roman" w:hAnsi="Times New Roman" w:eastAsia="仿宋_GB2312" w:cs="Times New Roman"/>
          <w:color w:val="auto"/>
          <w:kern w:val="2"/>
          <w:sz w:val="28"/>
          <w:szCs w:val="28"/>
          <w:highlight w:val="none"/>
          <w:lang w:val="en-US" w:eastAsia="zh-CN" w:bidi="ar-SA"/>
        </w:rPr>
        <w:t>2019年修订</w:t>
      </w:r>
      <w:r>
        <w:rPr>
          <w:rFonts w:hint="default" w:ascii="Times New Roman" w:hAnsi="Times New Roman" w:eastAsia="仿宋_GB2312" w:cs="Times New Roman"/>
          <w:color w:val="auto"/>
          <w:kern w:val="2"/>
          <w:sz w:val="28"/>
          <w:szCs w:val="28"/>
          <w:highlight w:val="none"/>
          <w:lang w:eastAsia="zh-CN" w:bidi="ar-SA"/>
        </w:rPr>
        <w:t>）（中华人民共和国主席令第31号，发布日期：2019年8月26日）。</w:t>
      </w:r>
    </w:p>
    <w:p>
      <w:pPr>
        <w:pStyle w:val="53"/>
        <w:keepNext w:val="0"/>
        <w:keepLines w:val="0"/>
        <w:pageBreakBefore w:val="0"/>
        <w:widowControl w:val="0"/>
        <w:tabs>
          <w:tab w:val="left" w:pos="420"/>
        </w:tabs>
        <w:kinsoku/>
        <w:wordWrap/>
        <w:overflowPunct/>
        <w:topLinePunct w:val="0"/>
        <w:autoSpaceDE/>
        <w:autoSpaceDN/>
        <w:bidi w:val="0"/>
        <w:adjustRightInd/>
        <w:snapToGrid/>
        <w:spacing w:line="240" w:lineRule="auto"/>
        <w:ind w:left="0" w:firstLine="560"/>
        <w:contextualSpacing w:val="0"/>
        <w:jc w:val="both"/>
        <w:textAlignment w:val="auto"/>
        <w:rPr>
          <w:rFonts w:hint="default" w:ascii="Times New Roman" w:hAnsi="Times New Roman" w:eastAsia="仿宋_GB2312" w:cs="Times New Roman"/>
          <w:color w:val="auto"/>
          <w:kern w:val="2"/>
          <w:sz w:val="28"/>
          <w:szCs w:val="28"/>
          <w:highlight w:val="none"/>
          <w:lang w:eastAsia="zh-CN" w:bidi="ar-SA"/>
        </w:rPr>
      </w:pPr>
      <w:r>
        <w:rPr>
          <w:rFonts w:hint="default" w:ascii="Times New Roman" w:hAnsi="Times New Roman" w:eastAsia="仿宋_GB2312" w:cs="Times New Roman"/>
          <w:color w:val="auto"/>
          <w:kern w:val="2"/>
          <w:sz w:val="28"/>
          <w:szCs w:val="28"/>
          <w:highlight w:val="none"/>
          <w:lang w:val="en-US" w:eastAsia="zh-CN" w:bidi="ar-SA"/>
        </w:rPr>
        <w:t xml:space="preserve">3.2 </w:t>
      </w:r>
      <w:r>
        <w:rPr>
          <w:rFonts w:hint="default" w:ascii="Times New Roman" w:hAnsi="Times New Roman" w:eastAsia="仿宋_GB2312" w:cs="Times New Roman"/>
          <w:color w:val="auto"/>
          <w:kern w:val="2"/>
          <w:sz w:val="28"/>
          <w:szCs w:val="28"/>
          <w:highlight w:val="none"/>
          <w:lang w:eastAsia="zh-CN" w:bidi="ar-SA"/>
        </w:rPr>
        <w:t>《中华人民共和国药品管理法实施条例》（</w:t>
      </w:r>
      <w:r>
        <w:rPr>
          <w:rFonts w:hint="default" w:ascii="Times New Roman" w:hAnsi="Times New Roman" w:eastAsia="仿宋_GB2312" w:cs="Times New Roman"/>
          <w:color w:val="auto"/>
          <w:kern w:val="2"/>
          <w:sz w:val="28"/>
          <w:szCs w:val="28"/>
          <w:highlight w:val="none"/>
          <w:lang w:val="en-US" w:eastAsia="zh-CN" w:bidi="ar-SA"/>
        </w:rPr>
        <w:t>2019年修订</w:t>
      </w:r>
      <w:r>
        <w:rPr>
          <w:rFonts w:hint="default" w:ascii="Times New Roman" w:hAnsi="Times New Roman" w:eastAsia="仿宋_GB2312" w:cs="Times New Roman"/>
          <w:color w:val="auto"/>
          <w:kern w:val="2"/>
          <w:sz w:val="28"/>
          <w:szCs w:val="28"/>
          <w:highlight w:val="none"/>
          <w:lang w:eastAsia="zh-CN" w:bidi="ar-SA"/>
        </w:rPr>
        <w:t>）（中华人民共和国国务院令第360号，发布日期：2019年3月2日）。</w:t>
      </w:r>
    </w:p>
    <w:p>
      <w:pPr>
        <w:pStyle w:val="53"/>
        <w:keepNext w:val="0"/>
        <w:keepLines w:val="0"/>
        <w:pageBreakBefore w:val="0"/>
        <w:widowControl w:val="0"/>
        <w:tabs>
          <w:tab w:val="left" w:pos="420"/>
        </w:tabs>
        <w:kinsoku/>
        <w:wordWrap/>
        <w:overflowPunct/>
        <w:topLinePunct w:val="0"/>
        <w:autoSpaceDE/>
        <w:autoSpaceDN/>
        <w:bidi w:val="0"/>
        <w:adjustRightInd/>
        <w:snapToGrid/>
        <w:spacing w:line="240" w:lineRule="auto"/>
        <w:ind w:left="0" w:firstLine="560"/>
        <w:contextualSpacing w:val="0"/>
        <w:jc w:val="both"/>
        <w:textAlignment w:val="auto"/>
        <w:rPr>
          <w:rFonts w:hint="default" w:ascii="Times New Roman" w:hAnsi="Times New Roman" w:eastAsia="仿宋_GB2312" w:cs="Times New Roman"/>
          <w:color w:val="auto"/>
          <w:kern w:val="2"/>
          <w:sz w:val="28"/>
          <w:szCs w:val="28"/>
          <w:highlight w:val="none"/>
          <w:lang w:val="en-US" w:eastAsia="zh-CN" w:bidi="ar-SA"/>
        </w:rPr>
      </w:pPr>
      <w:r>
        <w:rPr>
          <w:rFonts w:hint="default" w:ascii="Times New Roman" w:hAnsi="Times New Roman" w:eastAsia="仿宋_GB2312" w:cs="Times New Roman"/>
          <w:color w:val="auto"/>
          <w:kern w:val="2"/>
          <w:sz w:val="28"/>
          <w:szCs w:val="28"/>
          <w:highlight w:val="none"/>
          <w:lang w:val="en-US" w:eastAsia="zh-CN" w:bidi="ar-SA"/>
        </w:rPr>
        <w:t>3.3 《放射性药品管理办法》（2022年修订）（中华人民共和国国务院令第752号，发布日期：2022年3月29日）。</w:t>
      </w:r>
    </w:p>
    <w:p>
      <w:pPr>
        <w:pStyle w:val="53"/>
        <w:keepNext w:val="0"/>
        <w:keepLines w:val="0"/>
        <w:pageBreakBefore w:val="0"/>
        <w:widowControl w:val="0"/>
        <w:tabs>
          <w:tab w:val="left" w:pos="420"/>
        </w:tabs>
        <w:kinsoku/>
        <w:wordWrap/>
        <w:overflowPunct/>
        <w:topLinePunct w:val="0"/>
        <w:autoSpaceDE/>
        <w:autoSpaceDN/>
        <w:bidi w:val="0"/>
        <w:adjustRightInd/>
        <w:snapToGrid/>
        <w:spacing w:line="240" w:lineRule="auto"/>
        <w:ind w:left="0" w:firstLine="560"/>
        <w:contextualSpacing w:val="0"/>
        <w:jc w:val="both"/>
        <w:textAlignment w:val="auto"/>
        <w:rPr>
          <w:rFonts w:hint="default" w:ascii="Times New Roman" w:hAnsi="Times New Roman" w:eastAsia="仿宋_GB2312" w:cs="Times New Roman"/>
          <w:color w:val="auto"/>
          <w:kern w:val="2"/>
          <w:sz w:val="28"/>
          <w:szCs w:val="28"/>
          <w:highlight w:val="none"/>
          <w:lang w:val="en-US" w:eastAsia="zh-CN" w:bidi="ar-SA"/>
        </w:rPr>
      </w:pPr>
      <w:r>
        <w:rPr>
          <w:rFonts w:hint="default" w:ascii="Times New Roman" w:hAnsi="Times New Roman" w:eastAsia="仿宋_GB2312" w:cs="Times New Roman"/>
          <w:color w:val="auto"/>
          <w:kern w:val="2"/>
          <w:sz w:val="28"/>
          <w:szCs w:val="28"/>
          <w:highlight w:val="none"/>
          <w:lang w:val="en-US" w:eastAsia="zh-CN" w:bidi="ar-SA"/>
        </w:rPr>
        <w:t>3.4 《中华人民共和国药典》（2020年版）（国家药监局 国家卫生健康委2020年第78号公告）。</w:t>
      </w:r>
    </w:p>
    <w:p>
      <w:pPr>
        <w:pStyle w:val="53"/>
        <w:keepNext w:val="0"/>
        <w:keepLines w:val="0"/>
        <w:pageBreakBefore w:val="0"/>
        <w:widowControl w:val="0"/>
        <w:tabs>
          <w:tab w:val="left" w:pos="420"/>
        </w:tabs>
        <w:kinsoku/>
        <w:wordWrap/>
        <w:overflowPunct/>
        <w:topLinePunct w:val="0"/>
        <w:autoSpaceDE/>
        <w:autoSpaceDN/>
        <w:bidi w:val="0"/>
        <w:adjustRightInd/>
        <w:snapToGrid/>
        <w:spacing w:line="240" w:lineRule="auto"/>
        <w:ind w:left="0" w:firstLine="560"/>
        <w:contextualSpacing w:val="0"/>
        <w:jc w:val="both"/>
        <w:textAlignment w:val="auto"/>
        <w:rPr>
          <w:rFonts w:hint="default" w:ascii="Times New Roman" w:hAnsi="Times New Roman" w:eastAsia="仿宋_GB2312" w:cs="Times New Roman"/>
          <w:color w:val="auto"/>
          <w:kern w:val="2"/>
          <w:sz w:val="28"/>
          <w:szCs w:val="28"/>
          <w:highlight w:val="none"/>
          <w:lang w:val="en-US" w:eastAsia="zh-CN" w:bidi="ar-SA"/>
        </w:rPr>
      </w:pPr>
      <w:r>
        <w:rPr>
          <w:rFonts w:hint="default" w:ascii="Times New Roman" w:hAnsi="Times New Roman" w:eastAsia="仿宋_GB2312" w:cs="Times New Roman"/>
          <w:color w:val="auto"/>
          <w:kern w:val="2"/>
          <w:sz w:val="28"/>
          <w:szCs w:val="28"/>
          <w:highlight w:val="none"/>
          <w:lang w:val="en-US" w:eastAsia="zh-CN" w:bidi="ar-SA"/>
        </w:rPr>
        <w:t>3.5 《锝[</w:t>
      </w:r>
      <w:r>
        <w:rPr>
          <w:rFonts w:hint="default" w:ascii="Times New Roman" w:hAnsi="Times New Roman" w:eastAsia="仿宋_GB2312" w:cs="Times New Roman"/>
          <w:color w:val="auto"/>
          <w:kern w:val="2"/>
          <w:sz w:val="28"/>
          <w:szCs w:val="28"/>
          <w:highlight w:val="none"/>
          <w:vertAlign w:val="superscript"/>
          <w:lang w:val="en-US" w:eastAsia="zh-CN" w:bidi="ar-SA"/>
        </w:rPr>
        <w:t>99m</w:t>
      </w:r>
      <w:r>
        <w:rPr>
          <w:rFonts w:hint="default" w:ascii="Times New Roman" w:hAnsi="Times New Roman" w:eastAsia="仿宋_GB2312" w:cs="Times New Roman"/>
          <w:color w:val="auto"/>
          <w:kern w:val="2"/>
          <w:sz w:val="28"/>
          <w:szCs w:val="28"/>
          <w:highlight w:val="none"/>
          <w:lang w:val="en-US" w:eastAsia="zh-CN" w:bidi="ar-SA"/>
        </w:rPr>
        <w:t>Tc]放射性药品质量控制指导原则》（《中华人民共和国药典》（2020年版）四部）。</w:t>
      </w:r>
    </w:p>
    <w:p>
      <w:pPr>
        <w:pStyle w:val="53"/>
        <w:keepNext w:val="0"/>
        <w:keepLines w:val="0"/>
        <w:pageBreakBefore w:val="0"/>
        <w:widowControl w:val="0"/>
        <w:tabs>
          <w:tab w:val="left" w:pos="420"/>
        </w:tabs>
        <w:kinsoku/>
        <w:wordWrap/>
        <w:overflowPunct/>
        <w:topLinePunct w:val="0"/>
        <w:autoSpaceDE/>
        <w:autoSpaceDN/>
        <w:bidi w:val="0"/>
        <w:adjustRightInd/>
        <w:snapToGrid/>
        <w:spacing w:line="240" w:lineRule="auto"/>
        <w:ind w:left="0" w:firstLine="560"/>
        <w:contextualSpacing w:val="0"/>
        <w:jc w:val="both"/>
        <w:textAlignment w:val="auto"/>
        <w:rPr>
          <w:rFonts w:hint="default" w:ascii="Times New Roman" w:hAnsi="Times New Roman" w:eastAsia="仿宋_GB2312" w:cs="Times New Roman"/>
          <w:color w:val="auto"/>
          <w:kern w:val="2"/>
          <w:sz w:val="28"/>
          <w:szCs w:val="28"/>
          <w:highlight w:val="none"/>
          <w:lang w:val="en-US" w:eastAsia="zh-CN" w:bidi="ar-SA"/>
        </w:rPr>
      </w:pPr>
      <w:r>
        <w:rPr>
          <w:rFonts w:hint="default" w:ascii="Times New Roman" w:hAnsi="Times New Roman" w:eastAsia="仿宋_GB2312" w:cs="Times New Roman"/>
          <w:color w:val="auto"/>
          <w:kern w:val="2"/>
          <w:sz w:val="28"/>
          <w:szCs w:val="28"/>
          <w:highlight w:val="none"/>
          <w:lang w:val="en-US" w:eastAsia="zh-CN" w:bidi="ar-SA"/>
        </w:rPr>
        <w:t>3.6 《正电子类放射性药品质量控制指导原则》（《中华人民共和国药典》（2020年版）四部）。</w:t>
      </w:r>
    </w:p>
    <w:p>
      <w:pPr>
        <w:pStyle w:val="53"/>
        <w:keepNext w:val="0"/>
        <w:keepLines w:val="0"/>
        <w:pageBreakBefore w:val="0"/>
        <w:widowControl w:val="0"/>
        <w:tabs>
          <w:tab w:val="left" w:pos="420"/>
        </w:tabs>
        <w:kinsoku/>
        <w:wordWrap/>
        <w:overflowPunct/>
        <w:topLinePunct w:val="0"/>
        <w:autoSpaceDE/>
        <w:autoSpaceDN/>
        <w:bidi w:val="0"/>
        <w:adjustRightInd/>
        <w:snapToGrid/>
        <w:spacing w:line="240" w:lineRule="auto"/>
        <w:ind w:left="0" w:firstLine="560"/>
        <w:contextualSpacing w:val="0"/>
        <w:jc w:val="both"/>
        <w:textAlignment w:val="auto"/>
        <w:rPr>
          <w:rFonts w:hint="default" w:ascii="Times New Roman" w:hAnsi="Times New Roman" w:eastAsia="仿宋_GB2312" w:cs="Times New Roman"/>
          <w:color w:val="auto"/>
          <w:kern w:val="2"/>
          <w:sz w:val="28"/>
          <w:szCs w:val="28"/>
          <w:highlight w:val="none"/>
          <w:lang w:val="en-US" w:eastAsia="zh-CN" w:bidi="ar-SA"/>
        </w:rPr>
      </w:pPr>
      <w:r>
        <w:rPr>
          <w:rFonts w:hint="default" w:ascii="Times New Roman" w:hAnsi="Times New Roman" w:eastAsia="仿宋_GB2312" w:cs="Times New Roman"/>
          <w:color w:val="auto"/>
          <w:kern w:val="2"/>
          <w:sz w:val="28"/>
          <w:szCs w:val="28"/>
          <w:highlight w:val="none"/>
          <w:lang w:val="en-US" w:eastAsia="zh-CN" w:bidi="ar-SA"/>
        </w:rPr>
        <w:t>3.7 《药品生产质量管理规范（2010年修订）》及其附录。</w:t>
      </w:r>
    </w:p>
    <w:p>
      <w:pPr>
        <w:pStyle w:val="2"/>
        <w:keepNext/>
        <w:keepLines w:val="0"/>
        <w:pageBreakBefore w:val="0"/>
        <w:widowControl w:val="0"/>
        <w:numPr>
          <w:ilvl w:val="0"/>
          <w:numId w:val="0"/>
        </w:numPr>
        <w:kinsoku/>
        <w:wordWrap/>
        <w:overflowPunct/>
        <w:topLinePunct w:val="0"/>
        <w:autoSpaceDE/>
        <w:autoSpaceDN/>
        <w:bidi w:val="0"/>
        <w:adjustRightInd w:val="0"/>
        <w:snapToGrid/>
        <w:spacing w:before="120" w:after="0" w:line="240" w:lineRule="auto"/>
        <w:ind w:left="0" w:leftChars="0" w:firstLine="562" w:firstLineChars="200"/>
        <w:contextualSpacing w:val="0"/>
        <w:jc w:val="both"/>
        <w:textAlignment w:val="auto"/>
        <w:rPr>
          <w:rFonts w:hint="default" w:ascii="Times New Roman" w:hAnsi="Times New Roman" w:eastAsia="仿宋_GB2312" w:cs="Times New Roman"/>
          <w:color w:val="auto"/>
          <w:kern w:val="0"/>
          <w:szCs w:val="28"/>
          <w:highlight w:val="none"/>
          <w:lang w:val="en-GB" w:eastAsia="zh-CN" w:bidi="ar-SA"/>
        </w:rPr>
      </w:pPr>
      <w:bookmarkStart w:id="13" w:name="_Toc29105"/>
      <w:bookmarkStart w:id="14" w:name="_Toc15874"/>
      <w:bookmarkStart w:id="15" w:name="_Toc169031650"/>
      <w:bookmarkStart w:id="16" w:name="_Toc140618896"/>
      <w:bookmarkStart w:id="17" w:name="_Toc16957"/>
      <w:r>
        <w:rPr>
          <w:rFonts w:hint="eastAsia" w:ascii="Times New Roman" w:hAnsi="Times New Roman" w:eastAsia="仿宋_GB2312" w:cs="Times New Roman"/>
          <w:color w:val="auto"/>
          <w:kern w:val="0"/>
          <w:szCs w:val="28"/>
          <w:highlight w:val="none"/>
          <w:lang w:val="en-US" w:eastAsia="zh-CN" w:bidi="ar-SA"/>
        </w:rPr>
        <w:t xml:space="preserve">4 </w:t>
      </w:r>
      <w:r>
        <w:rPr>
          <w:rFonts w:hint="default" w:ascii="Times New Roman" w:hAnsi="Times New Roman" w:eastAsia="仿宋_GB2312" w:cs="Times New Roman"/>
          <w:color w:val="auto"/>
          <w:kern w:val="0"/>
          <w:szCs w:val="28"/>
          <w:highlight w:val="none"/>
          <w:lang w:val="en-GB" w:eastAsia="zh-CN" w:bidi="ar-SA"/>
        </w:rPr>
        <w:t>放射性药品工艺概述</w:t>
      </w:r>
      <w:bookmarkEnd w:id="13"/>
      <w:bookmarkEnd w:id="14"/>
      <w:bookmarkEnd w:id="15"/>
      <w:bookmarkEnd w:id="16"/>
      <w:bookmarkEnd w:id="17"/>
    </w:p>
    <w:p>
      <w:pPr>
        <w:pStyle w:val="53"/>
        <w:keepNext w:val="0"/>
        <w:keepLines w:val="0"/>
        <w:pageBreakBefore w:val="0"/>
        <w:widowControl w:val="0"/>
        <w:tabs>
          <w:tab w:val="left" w:pos="420"/>
        </w:tabs>
        <w:kinsoku/>
        <w:wordWrap/>
        <w:overflowPunct/>
        <w:topLinePunct w:val="0"/>
        <w:autoSpaceDE/>
        <w:autoSpaceDN/>
        <w:bidi w:val="0"/>
        <w:adjustRightInd/>
        <w:snapToGrid/>
        <w:spacing w:line="240" w:lineRule="auto"/>
        <w:ind w:left="0" w:firstLine="560"/>
        <w:contextualSpacing w:val="0"/>
        <w:jc w:val="both"/>
        <w:textAlignment w:val="auto"/>
        <w:rPr>
          <w:rFonts w:hint="default" w:ascii="Times New Roman" w:hAnsi="Times New Roman" w:eastAsia="仿宋_GB2312" w:cs="Times New Roman"/>
          <w:color w:val="auto"/>
          <w:kern w:val="2"/>
          <w:sz w:val="28"/>
          <w:szCs w:val="28"/>
          <w:highlight w:val="none"/>
          <w:lang w:eastAsia="zh-CN" w:bidi="ar-SA"/>
        </w:rPr>
      </w:pPr>
      <w:r>
        <w:rPr>
          <w:rFonts w:hint="default" w:ascii="Times New Roman" w:hAnsi="Times New Roman" w:eastAsia="仿宋_GB2312" w:cs="Times New Roman"/>
          <w:color w:val="auto"/>
          <w:kern w:val="2"/>
          <w:sz w:val="28"/>
          <w:szCs w:val="28"/>
          <w:highlight w:val="none"/>
          <w:lang w:eastAsia="zh-CN" w:bidi="ar-SA"/>
        </w:rPr>
        <w:t>本章节所描述的工艺基于《中华人民共和国药典》（以下简称《中国药典》）（2020年版）收录的品种和行业内普遍认知的通用工艺技术路线，旨在为检查员的放射性药品知识普及提供基础参考。本章节所提及的工艺仅为示例性质，展示了一种或几种典型的操作流程或工艺技术路线。</w:t>
      </w:r>
    </w:p>
    <w:p>
      <w:pPr>
        <w:pStyle w:val="53"/>
        <w:keepNext w:val="0"/>
        <w:keepLines w:val="0"/>
        <w:pageBreakBefore w:val="0"/>
        <w:widowControl w:val="0"/>
        <w:tabs>
          <w:tab w:val="left" w:pos="420"/>
        </w:tabs>
        <w:kinsoku/>
        <w:wordWrap/>
        <w:overflowPunct/>
        <w:topLinePunct w:val="0"/>
        <w:autoSpaceDE/>
        <w:autoSpaceDN/>
        <w:bidi w:val="0"/>
        <w:adjustRightInd/>
        <w:snapToGrid/>
        <w:spacing w:line="240" w:lineRule="auto"/>
        <w:ind w:left="0" w:firstLine="560"/>
        <w:contextualSpacing w:val="0"/>
        <w:jc w:val="both"/>
        <w:textAlignment w:val="auto"/>
        <w:rPr>
          <w:rFonts w:hint="default" w:ascii="Times New Roman" w:hAnsi="Times New Roman" w:eastAsia="仿宋_GB2312" w:cs="Times New Roman"/>
          <w:color w:val="auto"/>
          <w:kern w:val="2"/>
          <w:sz w:val="28"/>
          <w:szCs w:val="28"/>
          <w:highlight w:val="none"/>
          <w:lang w:eastAsia="zh-CN" w:bidi="ar-SA"/>
        </w:rPr>
      </w:pPr>
      <w:r>
        <w:rPr>
          <w:rFonts w:hint="default" w:ascii="Times New Roman" w:hAnsi="Times New Roman" w:eastAsia="仿宋_GB2312" w:cs="Times New Roman"/>
          <w:color w:val="auto"/>
          <w:kern w:val="2"/>
          <w:sz w:val="28"/>
          <w:szCs w:val="28"/>
          <w:highlight w:val="none"/>
          <w:lang w:eastAsia="zh-CN" w:bidi="ar-SA"/>
        </w:rPr>
        <w:t>放射性药品主要分为以下几大类：含有核素的无机小分子，放射性核素标记的小分子化合物、多肽、抗体、纳米颗粒、微球等。在医学上，只有少数放射性核素可以直接用于诊断、治疗和研究；大多数情况下，必须将放射性核素制成标记化合物才可作为放射性药品使用。因此，放射性药品的生产一般包括三个</w:t>
      </w:r>
      <w:r>
        <w:rPr>
          <w:rFonts w:hint="default" w:ascii="Times New Roman" w:hAnsi="Times New Roman" w:eastAsia="仿宋_GB2312" w:cs="Times New Roman"/>
          <w:color w:val="auto"/>
          <w:kern w:val="2"/>
          <w:sz w:val="28"/>
          <w:szCs w:val="28"/>
          <w:highlight w:val="none"/>
          <w:lang w:val="en-US" w:eastAsia="zh-CN" w:bidi="ar-SA"/>
        </w:rPr>
        <w:t>部分</w:t>
      </w:r>
      <w:r>
        <w:rPr>
          <w:rFonts w:hint="eastAsia" w:eastAsia="仿宋_GB2312" w:cs="Times New Roman"/>
          <w:color w:val="auto"/>
          <w:kern w:val="2"/>
          <w:sz w:val="28"/>
          <w:szCs w:val="28"/>
          <w:highlight w:val="none"/>
          <w:lang w:eastAsia="zh-CN" w:bidi="ar-SA"/>
        </w:rPr>
        <w:t>：</w:t>
      </w:r>
      <w:r>
        <w:rPr>
          <w:rFonts w:hint="default" w:ascii="Times New Roman" w:hAnsi="Times New Roman" w:eastAsia="仿宋_GB2312" w:cs="Times New Roman"/>
          <w:color w:val="auto"/>
          <w:kern w:val="2"/>
          <w:sz w:val="28"/>
          <w:szCs w:val="28"/>
          <w:highlight w:val="none"/>
          <w:lang w:eastAsia="zh-CN" w:bidi="ar-SA"/>
        </w:rPr>
        <w:t>一是放射性核素</w:t>
      </w:r>
      <w:r>
        <w:rPr>
          <w:rFonts w:hint="default" w:ascii="Times New Roman" w:hAnsi="Times New Roman" w:eastAsia="仿宋_GB2312" w:cs="Times New Roman"/>
          <w:color w:val="auto"/>
          <w:kern w:val="2"/>
          <w:sz w:val="28"/>
          <w:szCs w:val="28"/>
          <w:highlight w:val="none"/>
          <w:lang w:val="en-US" w:eastAsia="zh-CN" w:bidi="ar-SA"/>
        </w:rPr>
        <w:t>的</w:t>
      </w:r>
      <w:r>
        <w:rPr>
          <w:rFonts w:hint="default" w:ascii="Times New Roman" w:hAnsi="Times New Roman" w:eastAsia="仿宋_GB2312" w:cs="Times New Roman"/>
          <w:color w:val="auto"/>
          <w:kern w:val="2"/>
          <w:sz w:val="28"/>
          <w:szCs w:val="28"/>
          <w:highlight w:val="none"/>
          <w:lang w:eastAsia="zh-CN" w:bidi="ar-SA"/>
        </w:rPr>
        <w:t>生产，二是配体</w:t>
      </w:r>
      <w:r>
        <w:rPr>
          <w:rFonts w:hint="default" w:ascii="Times New Roman" w:hAnsi="Times New Roman" w:eastAsia="仿宋_GB2312" w:cs="Times New Roman"/>
          <w:color w:val="auto"/>
          <w:kern w:val="2"/>
          <w:sz w:val="28"/>
          <w:szCs w:val="28"/>
          <w:highlight w:val="none"/>
          <w:lang w:val="en-US" w:eastAsia="zh-CN" w:bidi="ar-SA"/>
        </w:rPr>
        <w:t>的生产</w:t>
      </w:r>
      <w:r>
        <w:rPr>
          <w:rFonts w:hint="default" w:ascii="Times New Roman" w:hAnsi="Times New Roman" w:eastAsia="仿宋_GB2312" w:cs="Times New Roman"/>
          <w:color w:val="auto"/>
          <w:kern w:val="2"/>
          <w:sz w:val="28"/>
          <w:szCs w:val="28"/>
          <w:highlight w:val="none"/>
          <w:lang w:eastAsia="zh-CN" w:bidi="ar-SA"/>
        </w:rPr>
        <w:t>，三是放射性核素与配体的结合。</w:t>
      </w:r>
    </w:p>
    <w:p>
      <w:pPr>
        <w:pStyle w:val="53"/>
        <w:keepNext w:val="0"/>
        <w:keepLines w:val="0"/>
        <w:pageBreakBefore w:val="0"/>
        <w:widowControl w:val="0"/>
        <w:tabs>
          <w:tab w:val="left" w:pos="420"/>
        </w:tabs>
        <w:kinsoku/>
        <w:wordWrap/>
        <w:overflowPunct/>
        <w:topLinePunct w:val="0"/>
        <w:autoSpaceDE/>
        <w:autoSpaceDN/>
        <w:bidi w:val="0"/>
        <w:adjustRightInd/>
        <w:snapToGrid/>
        <w:spacing w:line="240" w:lineRule="auto"/>
        <w:ind w:left="0" w:firstLine="560"/>
        <w:contextualSpacing w:val="0"/>
        <w:jc w:val="both"/>
        <w:textAlignment w:val="auto"/>
        <w:rPr>
          <w:rFonts w:hint="default" w:ascii="Times New Roman" w:hAnsi="Times New Roman" w:eastAsia="仿宋_GB2312" w:cs="Times New Roman"/>
          <w:color w:val="auto"/>
          <w:kern w:val="2"/>
          <w:sz w:val="28"/>
          <w:szCs w:val="28"/>
          <w:highlight w:val="none"/>
          <w:lang w:eastAsia="zh-CN" w:bidi="ar-SA"/>
        </w:rPr>
      </w:pPr>
      <w:r>
        <w:rPr>
          <w:rFonts w:hint="default" w:ascii="Times New Roman" w:hAnsi="Times New Roman" w:eastAsia="仿宋_GB2312" w:cs="Times New Roman"/>
          <w:color w:val="auto"/>
          <w:kern w:val="2"/>
          <w:sz w:val="28"/>
          <w:szCs w:val="28"/>
          <w:highlight w:val="none"/>
          <w:lang w:eastAsia="zh-CN" w:bidi="ar-SA"/>
        </w:rPr>
        <w:t>放射性核素发生器是一种能从较长半衰期的放射性母体核素中分离出由它衰变而产生的较短半衰期放射性子体核素的装置。钼[</w:t>
      </w:r>
      <w:r>
        <w:rPr>
          <w:rFonts w:hint="default" w:ascii="Times New Roman" w:hAnsi="Times New Roman" w:eastAsia="仿宋_GB2312" w:cs="Times New Roman"/>
          <w:color w:val="auto"/>
          <w:kern w:val="2"/>
          <w:sz w:val="28"/>
          <w:szCs w:val="28"/>
          <w:highlight w:val="none"/>
          <w:vertAlign w:val="superscript"/>
          <w:lang w:eastAsia="zh-CN" w:bidi="ar-SA"/>
        </w:rPr>
        <w:t>99</w:t>
      </w:r>
      <w:r>
        <w:rPr>
          <w:rFonts w:hint="default" w:ascii="Times New Roman" w:hAnsi="Times New Roman" w:eastAsia="仿宋_GB2312" w:cs="Times New Roman"/>
          <w:color w:val="auto"/>
          <w:kern w:val="2"/>
          <w:sz w:val="28"/>
          <w:szCs w:val="28"/>
          <w:highlight w:val="none"/>
          <w:lang w:eastAsia="zh-CN" w:bidi="ar-SA"/>
        </w:rPr>
        <w:t>Mo]-锝[</w:t>
      </w:r>
      <w:r>
        <w:rPr>
          <w:rFonts w:hint="default" w:ascii="Times New Roman" w:hAnsi="Times New Roman" w:eastAsia="仿宋_GB2312" w:cs="Times New Roman"/>
          <w:color w:val="auto"/>
          <w:kern w:val="2"/>
          <w:sz w:val="28"/>
          <w:szCs w:val="28"/>
          <w:highlight w:val="none"/>
          <w:vertAlign w:val="superscript"/>
          <w:lang w:eastAsia="zh-CN" w:bidi="ar-SA"/>
        </w:rPr>
        <w:t>99m</w:t>
      </w:r>
      <w:r>
        <w:rPr>
          <w:rFonts w:hint="default" w:ascii="Times New Roman" w:hAnsi="Times New Roman" w:eastAsia="仿宋_GB2312" w:cs="Times New Roman"/>
          <w:color w:val="auto"/>
          <w:kern w:val="2"/>
          <w:sz w:val="28"/>
          <w:szCs w:val="28"/>
          <w:highlight w:val="none"/>
          <w:lang w:eastAsia="zh-CN" w:bidi="ar-SA"/>
        </w:rPr>
        <w:t>Tc]发生器是最常用的医用核素发生器，俗称“母牛”，用来生产锝[</w:t>
      </w:r>
      <w:r>
        <w:rPr>
          <w:rFonts w:hint="default" w:ascii="Times New Roman" w:hAnsi="Times New Roman" w:eastAsia="仿宋_GB2312" w:cs="Times New Roman"/>
          <w:color w:val="auto"/>
          <w:kern w:val="2"/>
          <w:sz w:val="28"/>
          <w:szCs w:val="28"/>
          <w:highlight w:val="none"/>
          <w:vertAlign w:val="superscript"/>
          <w:lang w:eastAsia="zh-CN" w:bidi="ar-SA"/>
        </w:rPr>
        <w:t>99m</w:t>
      </w:r>
      <w:r>
        <w:rPr>
          <w:rFonts w:hint="default" w:ascii="Times New Roman" w:hAnsi="Times New Roman" w:eastAsia="仿宋_GB2312" w:cs="Times New Roman"/>
          <w:color w:val="auto"/>
          <w:kern w:val="2"/>
          <w:sz w:val="28"/>
          <w:szCs w:val="28"/>
          <w:highlight w:val="none"/>
          <w:lang w:eastAsia="zh-CN" w:bidi="ar-SA"/>
        </w:rPr>
        <w:t>Tc]。放射性标记是指化合物中某一个或多个原子或其化学基团被放射性核素所取代或络合的过程。在使用前进行放射性标记的称为“即时标记”。</w:t>
      </w:r>
    </w:p>
    <w:p>
      <w:pPr>
        <w:pStyle w:val="53"/>
        <w:keepNext w:val="0"/>
        <w:keepLines w:val="0"/>
        <w:pageBreakBefore w:val="0"/>
        <w:widowControl w:val="0"/>
        <w:tabs>
          <w:tab w:val="left" w:pos="420"/>
        </w:tabs>
        <w:kinsoku/>
        <w:wordWrap/>
        <w:overflowPunct/>
        <w:topLinePunct w:val="0"/>
        <w:autoSpaceDE/>
        <w:autoSpaceDN/>
        <w:bidi w:val="0"/>
        <w:adjustRightInd/>
        <w:snapToGrid/>
        <w:spacing w:line="240" w:lineRule="auto"/>
        <w:ind w:left="0" w:firstLine="560"/>
        <w:contextualSpacing w:val="0"/>
        <w:jc w:val="both"/>
        <w:textAlignment w:val="auto"/>
        <w:rPr>
          <w:rFonts w:hint="default" w:ascii="Times New Roman" w:hAnsi="Times New Roman" w:eastAsia="仿宋_GB2312" w:cs="Times New Roman"/>
          <w:color w:val="auto"/>
          <w:kern w:val="2"/>
          <w:sz w:val="28"/>
          <w:szCs w:val="28"/>
          <w:highlight w:val="none"/>
          <w:lang w:eastAsia="zh-CN" w:bidi="ar-SA"/>
        </w:rPr>
      </w:pPr>
      <w:r>
        <w:rPr>
          <w:rFonts w:hint="default" w:ascii="Times New Roman" w:hAnsi="Times New Roman" w:eastAsia="仿宋_GB2312" w:cs="Times New Roman"/>
          <w:color w:val="auto"/>
          <w:kern w:val="2"/>
          <w:sz w:val="28"/>
          <w:szCs w:val="28"/>
          <w:highlight w:val="none"/>
          <w:lang w:eastAsia="zh-CN" w:bidi="ar-SA"/>
        </w:rPr>
        <w:t>放射性药品配套药盒是指含有配制放射性药品所需成分（除放射性核素之外）的预配制好的</w:t>
      </w:r>
      <w:r>
        <w:rPr>
          <w:rFonts w:hint="default" w:ascii="Times New Roman" w:hAnsi="Times New Roman" w:eastAsia="仿宋_GB2312" w:cs="Times New Roman"/>
          <w:color w:val="auto"/>
          <w:kern w:val="2"/>
          <w:sz w:val="28"/>
          <w:szCs w:val="28"/>
          <w:highlight w:val="none"/>
          <w:lang w:val="en-US" w:eastAsia="zh-CN" w:bidi="ar-SA"/>
        </w:rPr>
        <w:t>产品</w:t>
      </w:r>
      <w:r>
        <w:rPr>
          <w:rFonts w:hint="default" w:ascii="Times New Roman" w:hAnsi="Times New Roman" w:eastAsia="仿宋_GB2312" w:cs="Times New Roman"/>
          <w:color w:val="auto"/>
          <w:kern w:val="2"/>
          <w:sz w:val="28"/>
          <w:szCs w:val="28"/>
          <w:highlight w:val="none"/>
          <w:lang w:eastAsia="zh-CN" w:bidi="ar-SA"/>
        </w:rPr>
        <w:t>。</w:t>
      </w:r>
    </w:p>
    <w:p>
      <w:pPr>
        <w:pStyle w:val="53"/>
        <w:keepNext w:val="0"/>
        <w:keepLines w:val="0"/>
        <w:pageBreakBefore w:val="0"/>
        <w:widowControl w:val="0"/>
        <w:tabs>
          <w:tab w:val="left" w:pos="420"/>
        </w:tabs>
        <w:kinsoku/>
        <w:wordWrap/>
        <w:overflowPunct/>
        <w:topLinePunct w:val="0"/>
        <w:autoSpaceDE/>
        <w:autoSpaceDN/>
        <w:bidi w:val="0"/>
        <w:adjustRightInd/>
        <w:snapToGrid/>
        <w:spacing w:line="240" w:lineRule="auto"/>
        <w:ind w:left="0" w:firstLine="560"/>
        <w:contextualSpacing w:val="0"/>
        <w:jc w:val="both"/>
        <w:textAlignment w:val="auto"/>
        <w:rPr>
          <w:rFonts w:hint="default" w:ascii="Times New Roman" w:hAnsi="Times New Roman" w:eastAsia="仿宋_GB2312" w:cs="Times New Roman"/>
          <w:color w:val="auto"/>
          <w:kern w:val="2"/>
          <w:sz w:val="28"/>
          <w:szCs w:val="28"/>
          <w:highlight w:val="none"/>
          <w:lang w:eastAsia="zh-CN" w:bidi="ar-SA"/>
        </w:rPr>
      </w:pPr>
      <w:r>
        <w:rPr>
          <w:rFonts w:hint="default" w:ascii="Times New Roman" w:hAnsi="Times New Roman" w:eastAsia="仿宋_GB2312" w:cs="Times New Roman"/>
          <w:color w:val="auto"/>
          <w:kern w:val="2"/>
          <w:sz w:val="28"/>
          <w:szCs w:val="28"/>
          <w:highlight w:val="none"/>
          <w:lang w:eastAsia="zh-CN" w:bidi="ar-SA"/>
        </w:rPr>
        <w:t>即时标记放射性药品是指将放射性核素溶液（如发生器淋洗得到</w:t>
      </w:r>
      <w:r>
        <w:rPr>
          <w:rFonts w:hint="eastAsia" w:eastAsia="仿宋_GB2312" w:cs="Times New Roman"/>
          <w:color w:val="auto"/>
          <w:kern w:val="2"/>
          <w:sz w:val="28"/>
          <w:szCs w:val="28"/>
          <w:highlight w:val="none"/>
          <w:lang w:val="en-US" w:eastAsia="zh-CN" w:bidi="ar-SA"/>
        </w:rPr>
        <w:t>的</w:t>
      </w:r>
      <w:r>
        <w:rPr>
          <w:rFonts w:hint="default" w:ascii="Times New Roman" w:hAnsi="Times New Roman" w:eastAsia="仿宋_GB2312" w:cs="Times New Roman"/>
          <w:color w:val="auto"/>
          <w:kern w:val="2"/>
          <w:sz w:val="28"/>
          <w:szCs w:val="28"/>
          <w:highlight w:val="none"/>
          <w:lang w:eastAsia="zh-CN" w:bidi="ar-SA"/>
        </w:rPr>
        <w:t>洗脱液）加入放射性药品配套药盒中制备而得到的一类放射性药品。</w:t>
      </w:r>
    </w:p>
    <w:p>
      <w:pPr>
        <w:pStyle w:val="53"/>
        <w:keepNext w:val="0"/>
        <w:keepLines w:val="0"/>
        <w:pageBreakBefore w:val="0"/>
        <w:widowControl w:val="0"/>
        <w:tabs>
          <w:tab w:val="left" w:pos="420"/>
        </w:tabs>
        <w:kinsoku/>
        <w:wordWrap/>
        <w:overflowPunct/>
        <w:topLinePunct w:val="0"/>
        <w:autoSpaceDE/>
        <w:autoSpaceDN/>
        <w:bidi w:val="0"/>
        <w:adjustRightInd/>
        <w:snapToGrid/>
        <w:spacing w:line="240" w:lineRule="auto"/>
        <w:ind w:left="0" w:firstLine="560"/>
        <w:contextualSpacing w:val="0"/>
        <w:jc w:val="both"/>
        <w:textAlignment w:val="auto"/>
        <w:rPr>
          <w:rFonts w:hint="default" w:ascii="Times New Roman" w:hAnsi="Times New Roman" w:eastAsia="仿宋_GB2312" w:cs="Times New Roman"/>
          <w:color w:val="auto"/>
          <w:kern w:val="2"/>
          <w:sz w:val="28"/>
          <w:szCs w:val="28"/>
          <w:highlight w:val="none"/>
          <w:lang w:eastAsia="zh-CN" w:bidi="ar-SA"/>
        </w:rPr>
      </w:pPr>
      <w:r>
        <w:rPr>
          <w:rFonts w:hint="default" w:ascii="Times New Roman" w:hAnsi="Times New Roman" w:eastAsia="仿宋_GB2312" w:cs="Times New Roman"/>
          <w:color w:val="auto"/>
          <w:kern w:val="2"/>
          <w:sz w:val="28"/>
          <w:szCs w:val="28"/>
          <w:highlight w:val="none"/>
          <w:lang w:eastAsia="zh-CN" w:bidi="ar-SA"/>
        </w:rPr>
        <w:t>正电子类放射性药品是指含有发射正电子的放射性核素的药品。</w:t>
      </w:r>
    </w:p>
    <w:p>
      <w:pPr>
        <w:pStyle w:val="53"/>
        <w:keepNext w:val="0"/>
        <w:keepLines w:val="0"/>
        <w:pageBreakBefore w:val="0"/>
        <w:widowControl w:val="0"/>
        <w:tabs>
          <w:tab w:val="left" w:pos="420"/>
        </w:tabs>
        <w:kinsoku/>
        <w:wordWrap/>
        <w:overflowPunct/>
        <w:topLinePunct w:val="0"/>
        <w:autoSpaceDE/>
        <w:autoSpaceDN/>
        <w:bidi w:val="0"/>
        <w:adjustRightInd/>
        <w:snapToGrid/>
        <w:spacing w:line="240" w:lineRule="auto"/>
        <w:ind w:left="0" w:firstLine="560"/>
        <w:contextualSpacing w:val="0"/>
        <w:jc w:val="both"/>
        <w:textAlignment w:val="auto"/>
        <w:rPr>
          <w:rFonts w:hint="default" w:ascii="Times New Roman" w:hAnsi="Times New Roman" w:eastAsia="仿宋_GB2312" w:cs="Times New Roman"/>
          <w:color w:val="auto"/>
          <w:kern w:val="2"/>
          <w:sz w:val="28"/>
          <w:szCs w:val="28"/>
          <w:highlight w:val="none"/>
          <w:lang w:eastAsia="zh-CN" w:bidi="ar-SA"/>
        </w:rPr>
      </w:pPr>
      <w:r>
        <w:rPr>
          <w:rFonts w:hint="default" w:ascii="Times New Roman" w:hAnsi="Times New Roman" w:eastAsia="仿宋_GB2312" w:cs="Times New Roman"/>
          <w:color w:val="auto"/>
          <w:kern w:val="2"/>
          <w:sz w:val="28"/>
          <w:szCs w:val="28"/>
          <w:highlight w:val="none"/>
          <w:lang w:eastAsia="zh-CN" w:bidi="ar-SA"/>
        </w:rPr>
        <w:t>热室是指</w:t>
      </w:r>
      <w:r>
        <w:rPr>
          <w:rFonts w:hint="default" w:ascii="Times New Roman" w:hAnsi="Times New Roman" w:eastAsia="仿宋_GB2312" w:cs="Times New Roman"/>
          <w:color w:val="auto"/>
          <w:kern w:val="2"/>
          <w:sz w:val="28"/>
          <w:szCs w:val="28"/>
          <w:highlight w:val="none"/>
          <w:lang w:val="en-US" w:eastAsia="zh-CN" w:bidi="ar-SA"/>
        </w:rPr>
        <w:t>用于</w:t>
      </w:r>
      <w:r>
        <w:rPr>
          <w:rFonts w:hint="default" w:ascii="Times New Roman" w:hAnsi="Times New Roman" w:eastAsia="仿宋_GB2312" w:cs="Times New Roman"/>
          <w:color w:val="auto"/>
          <w:kern w:val="2"/>
          <w:sz w:val="28"/>
          <w:szCs w:val="28"/>
          <w:highlight w:val="none"/>
          <w:lang w:eastAsia="zh-CN" w:bidi="ar-SA"/>
        </w:rPr>
        <w:t>放射性物质生产和处理的，</w:t>
      </w:r>
      <w:r>
        <w:rPr>
          <w:rFonts w:hint="default" w:ascii="Times New Roman" w:hAnsi="Times New Roman" w:eastAsia="仿宋_GB2312" w:cs="Times New Roman"/>
          <w:color w:val="auto"/>
          <w:kern w:val="2"/>
          <w:sz w:val="28"/>
          <w:szCs w:val="28"/>
          <w:highlight w:val="none"/>
          <w:lang w:val="en-US" w:eastAsia="zh-CN" w:bidi="ar-SA"/>
        </w:rPr>
        <w:t>具有辐射防护功能的设施</w:t>
      </w:r>
      <w:r>
        <w:rPr>
          <w:rFonts w:hint="default" w:ascii="Times New Roman" w:hAnsi="Times New Roman" w:eastAsia="仿宋_GB2312" w:cs="Times New Roman"/>
          <w:color w:val="auto"/>
          <w:kern w:val="2"/>
          <w:sz w:val="28"/>
          <w:szCs w:val="28"/>
          <w:highlight w:val="none"/>
          <w:lang w:eastAsia="zh-CN" w:bidi="ar-SA"/>
        </w:rPr>
        <w:t>。</w:t>
      </w:r>
    </w:p>
    <w:p>
      <w:pPr>
        <w:pStyle w:val="53"/>
        <w:keepNext w:val="0"/>
        <w:keepLines w:val="0"/>
        <w:pageBreakBefore w:val="0"/>
        <w:widowControl w:val="0"/>
        <w:tabs>
          <w:tab w:val="left" w:pos="420"/>
        </w:tabs>
        <w:kinsoku/>
        <w:wordWrap/>
        <w:overflowPunct/>
        <w:topLinePunct w:val="0"/>
        <w:autoSpaceDE/>
        <w:autoSpaceDN/>
        <w:bidi w:val="0"/>
        <w:adjustRightInd/>
        <w:snapToGrid/>
        <w:spacing w:line="240" w:lineRule="auto"/>
        <w:ind w:left="0" w:firstLine="560"/>
        <w:contextualSpacing w:val="0"/>
        <w:jc w:val="both"/>
        <w:textAlignment w:val="auto"/>
        <w:rPr>
          <w:rFonts w:hint="default" w:ascii="Times New Roman" w:hAnsi="Times New Roman" w:eastAsia="仿宋_GB2312" w:cs="Times New Roman"/>
          <w:color w:val="auto"/>
          <w:kern w:val="2"/>
          <w:sz w:val="28"/>
          <w:szCs w:val="28"/>
          <w:highlight w:val="none"/>
          <w:lang w:eastAsia="zh-CN" w:bidi="ar-SA"/>
        </w:rPr>
      </w:pPr>
      <w:r>
        <w:rPr>
          <w:rFonts w:hint="default" w:ascii="Times New Roman" w:hAnsi="Times New Roman" w:eastAsia="仿宋_GB2312" w:cs="Times New Roman"/>
          <w:color w:val="auto"/>
          <w:kern w:val="2"/>
          <w:sz w:val="28"/>
          <w:szCs w:val="28"/>
          <w:highlight w:val="none"/>
          <w:lang w:eastAsia="zh-CN" w:bidi="ar-SA"/>
        </w:rPr>
        <w:t>卡套是指一种一次性流体管路系统，可以将合成放射性药物所需的试剂和辅助材料加入其中。卡套可以作为空流体管路系统提供，在药物生产场地合成之前将所需的试剂和辅助材料添加到该系统上。或者提供完全组装的，其中包含合成特定药物所需的所有试剂和辅助材料。</w:t>
      </w:r>
    </w:p>
    <w:p>
      <w:pPr>
        <w:pStyle w:val="3"/>
        <w:keepNext w:val="0"/>
        <w:keepLines w:val="0"/>
        <w:pageBreakBefore w:val="0"/>
        <w:widowControl w:val="0"/>
        <w:numPr>
          <w:ilvl w:val="1"/>
          <w:numId w:val="0"/>
        </w:numPr>
        <w:kinsoku/>
        <w:wordWrap/>
        <w:overflowPunct w:val="0"/>
        <w:topLinePunct w:val="0"/>
        <w:autoSpaceDE/>
        <w:autoSpaceDN/>
        <w:bidi w:val="0"/>
        <w:adjustRightInd/>
        <w:snapToGrid/>
        <w:spacing w:before="120" w:beforeLines="0" w:after="0" w:afterLines="0" w:line="240" w:lineRule="auto"/>
        <w:ind w:left="0" w:leftChars="0" w:firstLine="562" w:firstLineChars="200"/>
        <w:textAlignment w:val="auto"/>
        <w:rPr>
          <w:rFonts w:hint="default" w:ascii="Times New Roman" w:hAnsi="Times New Roman" w:eastAsia="仿宋_GB2312" w:cs="Times New Roman"/>
          <w:b/>
          <w:bCs/>
          <w:i w:val="0"/>
          <w:sz w:val="28"/>
          <w:szCs w:val="28"/>
          <w:lang w:val="en-US" w:eastAsia="zh-CN" w:bidi="en-US"/>
        </w:rPr>
      </w:pPr>
      <w:bookmarkStart w:id="18" w:name="_Toc140618897"/>
      <w:bookmarkStart w:id="19" w:name="_Toc3600"/>
      <w:bookmarkStart w:id="20" w:name="_Toc32052"/>
      <w:bookmarkStart w:id="21" w:name="_Toc26122"/>
      <w:bookmarkStart w:id="22" w:name="_Toc169031651"/>
      <w:r>
        <w:rPr>
          <w:rFonts w:hint="default" w:ascii="Times New Roman" w:hAnsi="Times New Roman" w:eastAsia="仿宋_GB2312" w:cs="Times New Roman"/>
          <w:b/>
          <w:bCs/>
          <w:i w:val="0"/>
          <w:sz w:val="28"/>
          <w:szCs w:val="28"/>
          <w:lang w:val="en-US" w:eastAsia="zh-CN" w:bidi="en-US"/>
        </w:rPr>
        <w:t>4.1 小容量注射剂</w:t>
      </w:r>
      <w:bookmarkEnd w:id="18"/>
      <w:bookmarkEnd w:id="19"/>
      <w:bookmarkEnd w:id="20"/>
      <w:bookmarkEnd w:id="21"/>
      <w:bookmarkEnd w:id="22"/>
    </w:p>
    <w:p>
      <w:pPr>
        <w:pStyle w:val="53"/>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contextualSpacing w:val="0"/>
        <w:jc w:val="both"/>
        <w:textAlignment w:val="auto"/>
        <w:rPr>
          <w:rFonts w:hint="default" w:ascii="Times New Roman" w:hAnsi="Times New Roman" w:eastAsia="仿宋_GB2312" w:cs="Times New Roman"/>
          <w:color w:val="auto"/>
          <w:kern w:val="2"/>
          <w:sz w:val="28"/>
          <w:szCs w:val="28"/>
          <w:highlight w:val="none"/>
          <w:lang w:eastAsia="zh-CN" w:bidi="ar-SA"/>
        </w:rPr>
      </w:pPr>
      <w:r>
        <w:rPr>
          <w:rFonts w:hint="default" w:ascii="Times New Roman" w:hAnsi="Times New Roman" w:eastAsia="仿宋_GB2312" w:cs="Times New Roman"/>
          <w:color w:val="auto"/>
          <w:kern w:val="2"/>
          <w:sz w:val="28"/>
          <w:szCs w:val="28"/>
          <w:highlight w:val="none"/>
          <w:lang w:val="en-US" w:eastAsia="zh-CN" w:bidi="ar-SA"/>
        </w:rPr>
        <w:t xml:space="preserve">4.1.1 </w:t>
      </w:r>
      <w:r>
        <w:rPr>
          <w:rFonts w:hint="default" w:ascii="Times New Roman" w:hAnsi="Times New Roman" w:eastAsia="仿宋_GB2312" w:cs="Times New Roman"/>
          <w:color w:val="auto"/>
          <w:kern w:val="2"/>
          <w:sz w:val="28"/>
          <w:szCs w:val="28"/>
          <w:highlight w:val="none"/>
          <w:lang w:eastAsia="zh-CN" w:bidi="ar-SA"/>
        </w:rPr>
        <w:t>锝[</w:t>
      </w:r>
      <w:r>
        <w:rPr>
          <w:rFonts w:hint="default" w:ascii="Times New Roman" w:hAnsi="Times New Roman" w:eastAsia="仿宋_GB2312" w:cs="Times New Roman"/>
          <w:color w:val="auto"/>
          <w:kern w:val="2"/>
          <w:sz w:val="28"/>
          <w:szCs w:val="28"/>
          <w:highlight w:val="none"/>
          <w:vertAlign w:val="superscript"/>
          <w:lang w:eastAsia="zh-CN" w:bidi="ar-SA"/>
        </w:rPr>
        <w:t>99m</w:t>
      </w:r>
      <w:r>
        <w:rPr>
          <w:rFonts w:hint="default" w:ascii="Times New Roman" w:hAnsi="Times New Roman" w:eastAsia="仿宋_GB2312" w:cs="Times New Roman"/>
          <w:color w:val="auto"/>
          <w:kern w:val="2"/>
          <w:sz w:val="28"/>
          <w:szCs w:val="28"/>
          <w:highlight w:val="none"/>
          <w:lang w:eastAsia="zh-CN" w:bidi="ar-SA"/>
        </w:rPr>
        <w:t>Tc]放射性药品</w:t>
      </w:r>
    </w:p>
    <w:p>
      <w:pPr>
        <w:keepNext w:val="0"/>
        <w:keepLines w:val="0"/>
        <w:pageBreakBefore w:val="0"/>
        <w:widowControl w:val="0"/>
        <w:kinsoku/>
        <w:wordWrap/>
        <w:overflowPunct w:val="0"/>
        <w:topLinePunct w:val="0"/>
        <w:autoSpaceDE/>
        <w:autoSpaceDN/>
        <w:bidi w:val="0"/>
        <w:adjustRightInd/>
        <w:snapToGrid/>
        <w:spacing w:line="240" w:lineRule="auto"/>
        <w:ind w:firstLine="560" w:firstLineChars="200"/>
        <w:jc w:val="both"/>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锝[</w:t>
      </w:r>
      <w:r>
        <w:rPr>
          <w:rFonts w:hint="default" w:ascii="Times New Roman" w:hAnsi="Times New Roman" w:eastAsia="仿宋_GB2312" w:cs="Times New Roman"/>
          <w:sz w:val="28"/>
          <w:szCs w:val="28"/>
          <w:vertAlign w:val="superscript"/>
          <w:lang w:eastAsia="zh-CN"/>
        </w:rPr>
        <w:t>99m</w:t>
      </w:r>
      <w:r>
        <w:rPr>
          <w:rFonts w:hint="default" w:ascii="Times New Roman" w:hAnsi="Times New Roman" w:eastAsia="仿宋_GB2312" w:cs="Times New Roman"/>
          <w:sz w:val="28"/>
          <w:szCs w:val="28"/>
          <w:lang w:eastAsia="zh-CN"/>
        </w:rPr>
        <w:t>Tc]放射性药品系指含有放射性核素锝[</w:t>
      </w:r>
      <w:r>
        <w:rPr>
          <w:rFonts w:hint="default" w:ascii="Times New Roman" w:hAnsi="Times New Roman" w:eastAsia="仿宋_GB2312" w:cs="Times New Roman"/>
          <w:sz w:val="28"/>
          <w:szCs w:val="28"/>
          <w:vertAlign w:val="superscript"/>
          <w:lang w:eastAsia="zh-CN"/>
        </w:rPr>
        <w:t>99m</w:t>
      </w:r>
      <w:r>
        <w:rPr>
          <w:rFonts w:hint="default" w:ascii="Times New Roman" w:hAnsi="Times New Roman" w:eastAsia="仿宋_GB2312" w:cs="Times New Roman"/>
          <w:sz w:val="28"/>
          <w:szCs w:val="28"/>
          <w:lang w:eastAsia="zh-CN"/>
        </w:rPr>
        <w:t>Tc]用于临床诊断的药品。它包括从</w:t>
      </w:r>
      <w:r>
        <w:rPr>
          <w:rFonts w:hint="default" w:ascii="Times New Roman" w:hAnsi="Times New Roman" w:eastAsia="仿宋_GB2312" w:cs="Times New Roman"/>
          <w:color w:val="auto"/>
          <w:kern w:val="2"/>
          <w:sz w:val="28"/>
          <w:szCs w:val="28"/>
          <w:highlight w:val="none"/>
          <w:lang w:eastAsia="zh-CN" w:bidi="ar-SA"/>
        </w:rPr>
        <w:t>钼[</w:t>
      </w:r>
      <w:r>
        <w:rPr>
          <w:rFonts w:hint="default" w:ascii="Times New Roman" w:hAnsi="Times New Roman" w:eastAsia="仿宋_GB2312" w:cs="Times New Roman"/>
          <w:color w:val="auto"/>
          <w:kern w:val="2"/>
          <w:sz w:val="28"/>
          <w:szCs w:val="28"/>
          <w:highlight w:val="none"/>
          <w:vertAlign w:val="superscript"/>
          <w:lang w:eastAsia="zh-CN" w:bidi="ar-SA"/>
        </w:rPr>
        <w:t>99</w:t>
      </w:r>
      <w:r>
        <w:rPr>
          <w:rFonts w:hint="default" w:ascii="Times New Roman" w:hAnsi="Times New Roman" w:eastAsia="仿宋_GB2312" w:cs="Times New Roman"/>
          <w:color w:val="auto"/>
          <w:kern w:val="2"/>
          <w:sz w:val="28"/>
          <w:szCs w:val="28"/>
          <w:highlight w:val="none"/>
          <w:lang w:eastAsia="zh-CN" w:bidi="ar-SA"/>
        </w:rPr>
        <w:t>Mo]-锝[</w:t>
      </w:r>
      <w:r>
        <w:rPr>
          <w:rFonts w:hint="default" w:ascii="Times New Roman" w:hAnsi="Times New Roman" w:eastAsia="仿宋_GB2312" w:cs="Times New Roman"/>
          <w:color w:val="auto"/>
          <w:kern w:val="2"/>
          <w:sz w:val="28"/>
          <w:szCs w:val="28"/>
          <w:highlight w:val="none"/>
          <w:vertAlign w:val="superscript"/>
          <w:lang w:eastAsia="zh-CN" w:bidi="ar-SA"/>
        </w:rPr>
        <w:t>99m</w:t>
      </w:r>
      <w:r>
        <w:rPr>
          <w:rFonts w:hint="default" w:ascii="Times New Roman" w:hAnsi="Times New Roman" w:eastAsia="仿宋_GB2312" w:cs="Times New Roman"/>
          <w:color w:val="auto"/>
          <w:kern w:val="2"/>
          <w:sz w:val="28"/>
          <w:szCs w:val="28"/>
          <w:highlight w:val="none"/>
          <w:lang w:eastAsia="zh-CN" w:bidi="ar-SA"/>
        </w:rPr>
        <w:t>Tc]发生器</w:t>
      </w:r>
      <w:r>
        <w:rPr>
          <w:rFonts w:hint="default" w:ascii="Times New Roman" w:hAnsi="Times New Roman" w:eastAsia="仿宋_GB2312" w:cs="Times New Roman"/>
          <w:sz w:val="28"/>
          <w:szCs w:val="28"/>
          <w:lang w:eastAsia="zh-CN"/>
        </w:rPr>
        <w:t>淋洗得到的高锝[</w:t>
      </w:r>
      <w:r>
        <w:rPr>
          <w:rFonts w:hint="default" w:ascii="Times New Roman" w:hAnsi="Times New Roman" w:eastAsia="仿宋_GB2312" w:cs="Times New Roman"/>
          <w:sz w:val="28"/>
          <w:szCs w:val="28"/>
          <w:vertAlign w:val="superscript"/>
          <w:lang w:eastAsia="zh-CN"/>
        </w:rPr>
        <w:t>99m</w:t>
      </w:r>
      <w:r>
        <w:rPr>
          <w:rFonts w:hint="default" w:ascii="Times New Roman" w:hAnsi="Times New Roman" w:eastAsia="仿宋_GB2312" w:cs="Times New Roman"/>
          <w:sz w:val="28"/>
          <w:szCs w:val="28"/>
          <w:lang w:eastAsia="zh-CN"/>
        </w:rPr>
        <w:t>Tc]酸钠注射液和利用高锝[</w:t>
      </w:r>
      <w:r>
        <w:rPr>
          <w:rFonts w:hint="default" w:ascii="Times New Roman" w:hAnsi="Times New Roman" w:eastAsia="仿宋_GB2312" w:cs="Times New Roman"/>
          <w:sz w:val="28"/>
          <w:szCs w:val="28"/>
          <w:vertAlign w:val="superscript"/>
          <w:lang w:eastAsia="zh-CN"/>
        </w:rPr>
        <w:t>99m</w:t>
      </w:r>
      <w:r>
        <w:rPr>
          <w:rFonts w:hint="default" w:ascii="Times New Roman" w:hAnsi="Times New Roman" w:eastAsia="仿宋_GB2312" w:cs="Times New Roman"/>
          <w:sz w:val="28"/>
          <w:szCs w:val="28"/>
          <w:lang w:eastAsia="zh-CN"/>
        </w:rPr>
        <w:t>Tc]酸钠注射液标记注射用配套药盒制备得到的放射性药品。</w:t>
      </w:r>
      <w:r>
        <w:rPr>
          <w:rFonts w:hint="default" w:ascii="Times New Roman" w:hAnsi="Times New Roman" w:eastAsia="仿宋_GB2312" w:cs="Times New Roman"/>
          <w:sz w:val="28"/>
          <w:szCs w:val="28"/>
          <w:lang w:val="en-US" w:eastAsia="zh-CN"/>
        </w:rPr>
        <w:t>《中国药典》</w:t>
      </w:r>
      <w:r>
        <w:rPr>
          <w:rFonts w:hint="default" w:ascii="Times New Roman" w:hAnsi="Times New Roman" w:eastAsia="仿宋_GB2312" w:cs="Times New Roman"/>
          <w:sz w:val="28"/>
          <w:szCs w:val="28"/>
          <w:lang w:eastAsia="zh-CN"/>
        </w:rPr>
        <w:t>（2020年版）收录的锝[</w:t>
      </w:r>
      <w:r>
        <w:rPr>
          <w:rFonts w:hint="default" w:ascii="Times New Roman" w:hAnsi="Times New Roman" w:eastAsia="仿宋_GB2312" w:cs="Times New Roman"/>
          <w:sz w:val="28"/>
          <w:szCs w:val="28"/>
          <w:vertAlign w:val="superscript"/>
          <w:lang w:eastAsia="zh-CN"/>
        </w:rPr>
        <w:t>99m</w:t>
      </w:r>
      <w:r>
        <w:rPr>
          <w:rFonts w:hint="default" w:ascii="Times New Roman" w:hAnsi="Times New Roman" w:eastAsia="仿宋_GB2312" w:cs="Times New Roman"/>
          <w:sz w:val="28"/>
          <w:szCs w:val="28"/>
          <w:lang w:eastAsia="zh-CN"/>
        </w:rPr>
        <w:t>Tc]放射性药品注射液有10个品种，收录的注射用配套药盒有6个品种。</w:t>
      </w:r>
    </w:p>
    <w:p>
      <w:pPr>
        <w:keepNext w:val="0"/>
        <w:keepLines w:val="0"/>
        <w:pageBreakBefore w:val="0"/>
        <w:widowControl w:val="0"/>
        <w:kinsoku/>
        <w:wordWrap/>
        <w:overflowPunct w:val="0"/>
        <w:topLinePunct w:val="0"/>
        <w:autoSpaceDE/>
        <w:autoSpaceDN/>
        <w:bidi w:val="0"/>
        <w:adjustRightInd/>
        <w:snapToGrid/>
        <w:spacing w:line="240" w:lineRule="auto"/>
        <w:ind w:firstLine="640"/>
        <w:jc w:val="both"/>
        <w:textAlignment w:val="auto"/>
        <w:rPr>
          <w:rFonts w:hint="default" w:ascii="Times New Roman" w:hAnsi="Times New Roman" w:eastAsia="仿宋_GB2312" w:cs="Times New Roman"/>
          <w:sz w:val="28"/>
          <w:szCs w:val="28"/>
          <w:lang w:val="en-GB" w:eastAsia="zh-CN"/>
        </w:rPr>
      </w:pPr>
      <w:r>
        <w:rPr>
          <w:rFonts w:hint="default" w:ascii="Times New Roman" w:hAnsi="Times New Roman" w:eastAsia="仿宋_GB2312" w:cs="Times New Roman"/>
          <w:sz w:val="28"/>
          <w:szCs w:val="28"/>
          <w:lang w:eastAsia="zh-CN"/>
        </w:rPr>
        <w:t>高锝[</w:t>
      </w:r>
      <w:r>
        <w:rPr>
          <w:rFonts w:hint="default" w:ascii="Times New Roman" w:hAnsi="Times New Roman" w:eastAsia="仿宋_GB2312" w:cs="Times New Roman"/>
          <w:sz w:val="28"/>
          <w:szCs w:val="28"/>
          <w:vertAlign w:val="superscript"/>
          <w:lang w:eastAsia="zh-CN"/>
        </w:rPr>
        <w:t>99m</w:t>
      </w:r>
      <w:r>
        <w:rPr>
          <w:rFonts w:hint="default" w:ascii="Times New Roman" w:hAnsi="Times New Roman" w:eastAsia="仿宋_GB2312" w:cs="Times New Roman"/>
          <w:sz w:val="28"/>
          <w:szCs w:val="28"/>
          <w:lang w:eastAsia="zh-CN"/>
        </w:rPr>
        <w:t>Tc]酸钠注射液制备工艺：锝[</w:t>
      </w:r>
      <w:r>
        <w:rPr>
          <w:rFonts w:hint="default" w:ascii="Times New Roman" w:hAnsi="Times New Roman" w:eastAsia="仿宋_GB2312" w:cs="Times New Roman"/>
          <w:sz w:val="28"/>
          <w:szCs w:val="28"/>
          <w:vertAlign w:val="superscript"/>
          <w:lang w:eastAsia="zh-CN"/>
        </w:rPr>
        <w:t>99m</w:t>
      </w:r>
      <w:r>
        <w:rPr>
          <w:rFonts w:hint="default" w:ascii="Times New Roman" w:hAnsi="Times New Roman" w:eastAsia="仿宋_GB2312" w:cs="Times New Roman"/>
          <w:sz w:val="28"/>
          <w:szCs w:val="28"/>
          <w:lang w:eastAsia="zh-CN"/>
        </w:rPr>
        <w:t>Tc]由</w:t>
      </w:r>
      <w:bookmarkStart w:id="23" w:name="OLE_LINK1"/>
      <w:r>
        <w:rPr>
          <w:rFonts w:hint="default" w:ascii="Times New Roman" w:hAnsi="Times New Roman" w:eastAsia="仿宋_GB2312" w:cs="Times New Roman"/>
          <w:sz w:val="28"/>
          <w:szCs w:val="28"/>
          <w:lang w:eastAsia="zh-CN"/>
        </w:rPr>
        <w:t>钼</w:t>
      </w:r>
      <w:bookmarkEnd w:id="23"/>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vertAlign w:val="superscript"/>
          <w:lang w:eastAsia="zh-CN"/>
        </w:rPr>
        <w:t>99</w:t>
      </w:r>
      <w:r>
        <w:rPr>
          <w:rFonts w:hint="default" w:ascii="Times New Roman" w:hAnsi="Times New Roman" w:eastAsia="仿宋_GB2312" w:cs="Times New Roman"/>
          <w:sz w:val="28"/>
          <w:szCs w:val="28"/>
          <w:lang w:eastAsia="zh-CN"/>
        </w:rPr>
        <w:t>Mo]衰变而得，高锝[</w:t>
      </w:r>
      <w:r>
        <w:rPr>
          <w:rFonts w:hint="default" w:ascii="Times New Roman" w:hAnsi="Times New Roman" w:eastAsia="仿宋_GB2312" w:cs="Times New Roman"/>
          <w:sz w:val="28"/>
          <w:szCs w:val="28"/>
          <w:vertAlign w:val="superscript"/>
          <w:lang w:eastAsia="zh-CN"/>
        </w:rPr>
        <w:t>99m</w:t>
      </w:r>
      <w:r>
        <w:rPr>
          <w:rFonts w:hint="default" w:ascii="Times New Roman" w:hAnsi="Times New Roman" w:eastAsia="仿宋_GB2312" w:cs="Times New Roman"/>
          <w:sz w:val="28"/>
          <w:szCs w:val="28"/>
          <w:lang w:eastAsia="zh-CN"/>
        </w:rPr>
        <w:t>Tc]酸钠注射液是制备锝[</w:t>
      </w:r>
      <w:r>
        <w:rPr>
          <w:rFonts w:hint="default" w:ascii="Times New Roman" w:hAnsi="Times New Roman" w:eastAsia="仿宋_GB2312" w:cs="Times New Roman"/>
          <w:sz w:val="28"/>
          <w:szCs w:val="28"/>
          <w:vertAlign w:val="superscript"/>
          <w:lang w:eastAsia="zh-CN"/>
        </w:rPr>
        <w:t>99m</w:t>
      </w:r>
      <w:r>
        <w:rPr>
          <w:rFonts w:hint="default" w:ascii="Times New Roman" w:hAnsi="Times New Roman" w:eastAsia="仿宋_GB2312" w:cs="Times New Roman"/>
          <w:sz w:val="28"/>
          <w:szCs w:val="28"/>
          <w:lang w:eastAsia="zh-CN"/>
        </w:rPr>
        <w:t>Tc]</w:t>
      </w:r>
      <w:r>
        <w:rPr>
          <w:rFonts w:hint="default" w:ascii="Times New Roman" w:hAnsi="Times New Roman" w:eastAsia="仿宋_GB2312" w:cs="Times New Roman"/>
          <w:sz w:val="28"/>
          <w:szCs w:val="28"/>
          <w:lang w:val="en-US" w:eastAsia="zh-CN"/>
        </w:rPr>
        <w:t>标记</w:t>
      </w:r>
      <w:r>
        <w:rPr>
          <w:rFonts w:hint="default" w:ascii="Times New Roman" w:hAnsi="Times New Roman" w:eastAsia="仿宋_GB2312" w:cs="Times New Roman"/>
          <w:sz w:val="28"/>
          <w:szCs w:val="28"/>
          <w:lang w:eastAsia="zh-CN"/>
        </w:rPr>
        <w:t>放射性药品的基础，锝[</w:t>
      </w:r>
      <w:r>
        <w:rPr>
          <w:rFonts w:hint="default" w:ascii="Times New Roman" w:hAnsi="Times New Roman" w:eastAsia="仿宋_GB2312" w:cs="Times New Roman"/>
          <w:sz w:val="28"/>
          <w:szCs w:val="28"/>
          <w:vertAlign w:val="superscript"/>
          <w:lang w:eastAsia="zh-CN"/>
        </w:rPr>
        <w:t>99m</w:t>
      </w:r>
      <w:r>
        <w:rPr>
          <w:rFonts w:hint="default" w:ascii="Times New Roman" w:hAnsi="Times New Roman" w:eastAsia="仿宋_GB2312" w:cs="Times New Roman"/>
          <w:sz w:val="28"/>
          <w:szCs w:val="28"/>
          <w:lang w:eastAsia="zh-CN"/>
        </w:rPr>
        <w:t>Tc]的半衰期只有6.02小时，必须在使用前制备。</w:t>
      </w:r>
      <w:r>
        <w:rPr>
          <w:rFonts w:hint="default" w:ascii="Times New Roman" w:hAnsi="Times New Roman" w:eastAsia="仿宋_GB2312" w:cs="Times New Roman"/>
          <w:color w:val="auto"/>
          <w:kern w:val="2"/>
          <w:sz w:val="28"/>
          <w:szCs w:val="28"/>
          <w:highlight w:val="none"/>
          <w:lang w:eastAsia="zh-CN" w:bidi="ar-SA"/>
        </w:rPr>
        <w:t>钼[</w:t>
      </w:r>
      <w:r>
        <w:rPr>
          <w:rFonts w:hint="default" w:ascii="Times New Roman" w:hAnsi="Times New Roman" w:eastAsia="仿宋_GB2312" w:cs="Times New Roman"/>
          <w:color w:val="auto"/>
          <w:kern w:val="2"/>
          <w:sz w:val="28"/>
          <w:szCs w:val="28"/>
          <w:highlight w:val="none"/>
          <w:vertAlign w:val="superscript"/>
          <w:lang w:eastAsia="zh-CN" w:bidi="ar-SA"/>
        </w:rPr>
        <w:t>99</w:t>
      </w:r>
      <w:r>
        <w:rPr>
          <w:rFonts w:hint="default" w:ascii="Times New Roman" w:hAnsi="Times New Roman" w:eastAsia="仿宋_GB2312" w:cs="Times New Roman"/>
          <w:color w:val="auto"/>
          <w:kern w:val="2"/>
          <w:sz w:val="28"/>
          <w:szCs w:val="28"/>
          <w:highlight w:val="none"/>
          <w:lang w:eastAsia="zh-CN" w:bidi="ar-SA"/>
        </w:rPr>
        <w:t>Mo]-锝[</w:t>
      </w:r>
      <w:r>
        <w:rPr>
          <w:rFonts w:hint="default" w:ascii="Times New Roman" w:hAnsi="Times New Roman" w:eastAsia="仿宋_GB2312" w:cs="Times New Roman"/>
          <w:color w:val="auto"/>
          <w:kern w:val="2"/>
          <w:sz w:val="28"/>
          <w:szCs w:val="28"/>
          <w:highlight w:val="none"/>
          <w:vertAlign w:val="superscript"/>
          <w:lang w:eastAsia="zh-CN" w:bidi="ar-SA"/>
        </w:rPr>
        <w:t>99m</w:t>
      </w:r>
      <w:r>
        <w:rPr>
          <w:rFonts w:hint="default" w:ascii="Times New Roman" w:hAnsi="Times New Roman" w:eastAsia="仿宋_GB2312" w:cs="Times New Roman"/>
          <w:color w:val="auto"/>
          <w:kern w:val="2"/>
          <w:sz w:val="28"/>
          <w:szCs w:val="28"/>
          <w:highlight w:val="none"/>
          <w:lang w:eastAsia="zh-CN" w:bidi="ar-SA"/>
        </w:rPr>
        <w:t>Tc]发生器</w:t>
      </w:r>
      <w:r>
        <w:rPr>
          <w:rFonts w:hint="default" w:ascii="Times New Roman" w:hAnsi="Times New Roman" w:eastAsia="仿宋_GB2312" w:cs="Times New Roman"/>
          <w:sz w:val="28"/>
          <w:szCs w:val="28"/>
          <w:lang w:eastAsia="zh-CN"/>
        </w:rPr>
        <w:t>是以钼</w:t>
      </w:r>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vertAlign w:val="superscript"/>
          <w:lang w:eastAsia="zh-CN"/>
        </w:rPr>
        <w:t>99</w:t>
      </w:r>
      <w:r>
        <w:rPr>
          <w:rFonts w:hint="default" w:ascii="Times New Roman" w:hAnsi="Times New Roman" w:eastAsia="仿宋_GB2312" w:cs="Times New Roman"/>
          <w:sz w:val="28"/>
          <w:szCs w:val="28"/>
          <w:lang w:eastAsia="zh-CN"/>
        </w:rPr>
        <w:t>Mo</w:t>
      </w:r>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eastAsia="zh-CN"/>
        </w:rPr>
        <w:t>为原料，将其吸附在色谱柱上，母体核素钼[</w:t>
      </w:r>
      <w:r>
        <w:rPr>
          <w:rFonts w:hint="default" w:ascii="Times New Roman" w:hAnsi="Times New Roman" w:eastAsia="仿宋_GB2312" w:cs="Times New Roman"/>
          <w:sz w:val="28"/>
          <w:szCs w:val="28"/>
          <w:vertAlign w:val="superscript"/>
          <w:lang w:eastAsia="zh-CN"/>
        </w:rPr>
        <w:t>99</w:t>
      </w:r>
      <w:r>
        <w:rPr>
          <w:rFonts w:hint="default" w:ascii="Times New Roman" w:hAnsi="Times New Roman" w:eastAsia="仿宋_GB2312" w:cs="Times New Roman"/>
          <w:sz w:val="28"/>
          <w:szCs w:val="28"/>
          <w:lang w:eastAsia="zh-CN"/>
        </w:rPr>
        <w:t>Mo]衰变后产生子体锝[</w:t>
      </w:r>
      <w:r>
        <w:rPr>
          <w:rFonts w:hint="default" w:ascii="Times New Roman" w:hAnsi="Times New Roman" w:eastAsia="仿宋_GB2312" w:cs="Times New Roman"/>
          <w:sz w:val="28"/>
          <w:szCs w:val="28"/>
          <w:vertAlign w:val="superscript"/>
          <w:lang w:eastAsia="zh-CN"/>
        </w:rPr>
        <w:t>99m</w:t>
      </w:r>
      <w:r>
        <w:rPr>
          <w:rFonts w:hint="default" w:ascii="Times New Roman" w:hAnsi="Times New Roman" w:eastAsia="仿宋_GB2312" w:cs="Times New Roman"/>
          <w:sz w:val="28"/>
          <w:szCs w:val="28"/>
          <w:lang w:eastAsia="zh-CN"/>
        </w:rPr>
        <w:t>Tc]，用0.9%氯化钠注射液淋洗色谱柱上由钼[</w:t>
      </w:r>
      <w:r>
        <w:rPr>
          <w:rFonts w:hint="default" w:ascii="Times New Roman" w:hAnsi="Times New Roman" w:eastAsia="仿宋_GB2312" w:cs="Times New Roman"/>
          <w:sz w:val="28"/>
          <w:szCs w:val="28"/>
          <w:vertAlign w:val="superscript"/>
          <w:lang w:eastAsia="zh-CN"/>
        </w:rPr>
        <w:t>99</w:t>
      </w:r>
      <w:r>
        <w:rPr>
          <w:rFonts w:hint="default" w:ascii="Times New Roman" w:hAnsi="Times New Roman" w:eastAsia="仿宋_GB2312" w:cs="Times New Roman"/>
          <w:sz w:val="28"/>
          <w:szCs w:val="28"/>
          <w:lang w:eastAsia="zh-CN"/>
        </w:rPr>
        <w:t>Mo]衰变产生的锝[</w:t>
      </w:r>
      <w:r>
        <w:rPr>
          <w:rFonts w:hint="default" w:ascii="Times New Roman" w:hAnsi="Times New Roman" w:eastAsia="仿宋_GB2312" w:cs="Times New Roman"/>
          <w:sz w:val="28"/>
          <w:szCs w:val="28"/>
          <w:vertAlign w:val="superscript"/>
          <w:lang w:eastAsia="zh-CN"/>
        </w:rPr>
        <w:t>99m</w:t>
      </w:r>
      <w:r>
        <w:rPr>
          <w:rFonts w:hint="default" w:ascii="Times New Roman" w:hAnsi="Times New Roman" w:eastAsia="仿宋_GB2312" w:cs="Times New Roman"/>
          <w:sz w:val="28"/>
          <w:szCs w:val="28"/>
          <w:lang w:eastAsia="zh-CN"/>
        </w:rPr>
        <w:t>Tc]，用无菌负压西林瓶接收洗脱液，即得到高锝[</w:t>
      </w:r>
      <w:r>
        <w:rPr>
          <w:rFonts w:hint="default" w:ascii="Times New Roman" w:hAnsi="Times New Roman" w:eastAsia="仿宋_GB2312" w:cs="Times New Roman"/>
          <w:sz w:val="28"/>
          <w:szCs w:val="28"/>
          <w:vertAlign w:val="superscript"/>
          <w:lang w:eastAsia="zh-CN"/>
        </w:rPr>
        <w:t>99m</w:t>
      </w:r>
      <w:r>
        <w:rPr>
          <w:rFonts w:hint="default" w:ascii="Times New Roman" w:hAnsi="Times New Roman" w:eastAsia="仿宋_GB2312" w:cs="Times New Roman"/>
          <w:sz w:val="28"/>
          <w:szCs w:val="28"/>
          <w:lang w:eastAsia="zh-CN"/>
        </w:rPr>
        <w:t>Tc]酸钠注射液，详见</w:t>
      </w:r>
      <w:bookmarkStart w:id="24" w:name="OLE_LINK2"/>
      <w:r>
        <w:rPr>
          <w:rFonts w:hint="default" w:ascii="Times New Roman" w:hAnsi="Times New Roman" w:eastAsia="仿宋_GB2312" w:cs="Times New Roman"/>
          <w:color w:val="auto"/>
          <w:kern w:val="2"/>
          <w:sz w:val="28"/>
          <w:szCs w:val="28"/>
          <w:highlight w:val="none"/>
          <w:lang w:eastAsia="zh-CN" w:bidi="ar-SA"/>
        </w:rPr>
        <w:t>钼[</w:t>
      </w:r>
      <w:r>
        <w:rPr>
          <w:rFonts w:hint="default" w:ascii="Times New Roman" w:hAnsi="Times New Roman" w:eastAsia="仿宋_GB2312" w:cs="Times New Roman"/>
          <w:color w:val="auto"/>
          <w:kern w:val="2"/>
          <w:sz w:val="28"/>
          <w:szCs w:val="28"/>
          <w:highlight w:val="none"/>
          <w:vertAlign w:val="superscript"/>
          <w:lang w:eastAsia="zh-CN" w:bidi="ar-SA"/>
        </w:rPr>
        <w:t>99</w:t>
      </w:r>
      <w:r>
        <w:rPr>
          <w:rFonts w:hint="default" w:ascii="Times New Roman" w:hAnsi="Times New Roman" w:eastAsia="仿宋_GB2312" w:cs="Times New Roman"/>
          <w:color w:val="auto"/>
          <w:kern w:val="2"/>
          <w:sz w:val="28"/>
          <w:szCs w:val="28"/>
          <w:highlight w:val="none"/>
          <w:lang w:eastAsia="zh-CN" w:bidi="ar-SA"/>
        </w:rPr>
        <w:t>Mo]-锝[</w:t>
      </w:r>
      <w:r>
        <w:rPr>
          <w:rFonts w:hint="default" w:ascii="Times New Roman" w:hAnsi="Times New Roman" w:eastAsia="仿宋_GB2312" w:cs="Times New Roman"/>
          <w:color w:val="auto"/>
          <w:kern w:val="2"/>
          <w:sz w:val="28"/>
          <w:szCs w:val="28"/>
          <w:highlight w:val="none"/>
          <w:vertAlign w:val="superscript"/>
          <w:lang w:eastAsia="zh-CN" w:bidi="ar-SA"/>
        </w:rPr>
        <w:t>99m</w:t>
      </w:r>
      <w:r>
        <w:rPr>
          <w:rFonts w:hint="default" w:ascii="Times New Roman" w:hAnsi="Times New Roman" w:eastAsia="仿宋_GB2312" w:cs="Times New Roman"/>
          <w:color w:val="auto"/>
          <w:kern w:val="2"/>
          <w:sz w:val="28"/>
          <w:szCs w:val="28"/>
          <w:highlight w:val="none"/>
          <w:lang w:eastAsia="zh-CN" w:bidi="ar-SA"/>
        </w:rPr>
        <w:t>Tc]发生器</w:t>
      </w:r>
      <w:bookmarkEnd w:id="24"/>
      <w:r>
        <w:rPr>
          <w:rFonts w:hint="default" w:ascii="Times New Roman" w:hAnsi="Times New Roman" w:eastAsia="仿宋_GB2312" w:cs="Times New Roman"/>
          <w:sz w:val="28"/>
          <w:szCs w:val="28"/>
          <w:lang w:eastAsia="zh-CN"/>
        </w:rPr>
        <w:t>示意图（图</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）和</w:t>
      </w:r>
      <w:r>
        <w:rPr>
          <w:rFonts w:hint="default" w:ascii="Times New Roman" w:hAnsi="Times New Roman" w:eastAsia="仿宋_GB2312" w:cs="Times New Roman"/>
          <w:color w:val="000000"/>
          <w:sz w:val="28"/>
          <w:szCs w:val="28"/>
          <w:lang w:eastAsia="zh-CN"/>
        </w:rPr>
        <w:t>钼[</w:t>
      </w:r>
      <w:r>
        <w:rPr>
          <w:rFonts w:hint="default" w:ascii="Times New Roman" w:hAnsi="Times New Roman" w:eastAsia="仿宋_GB2312" w:cs="Times New Roman"/>
          <w:color w:val="000000"/>
          <w:sz w:val="28"/>
          <w:szCs w:val="28"/>
          <w:vertAlign w:val="superscript"/>
          <w:lang w:eastAsia="zh-CN"/>
        </w:rPr>
        <w:t>99</w:t>
      </w:r>
      <w:r>
        <w:rPr>
          <w:rFonts w:hint="default" w:ascii="Times New Roman" w:hAnsi="Times New Roman" w:eastAsia="仿宋_GB2312" w:cs="Times New Roman"/>
          <w:color w:val="000000"/>
          <w:sz w:val="28"/>
          <w:szCs w:val="28"/>
          <w:lang w:eastAsia="zh-CN"/>
        </w:rPr>
        <w:t>Mo]</w:t>
      </w:r>
      <w:r>
        <w:rPr>
          <w:rFonts w:hint="default" w:ascii="Times New Roman" w:hAnsi="Times New Roman" w:eastAsia="仿宋_GB2312" w:cs="Times New Roman"/>
          <w:color w:val="000000"/>
          <w:sz w:val="28"/>
          <w:szCs w:val="28"/>
          <w:lang w:val="en-US" w:eastAsia="zh-CN"/>
        </w:rPr>
        <w:t>-</w:t>
      </w:r>
      <w:r>
        <w:rPr>
          <w:rFonts w:hint="default" w:ascii="Times New Roman" w:hAnsi="Times New Roman" w:eastAsia="仿宋_GB2312" w:cs="Times New Roman"/>
          <w:color w:val="000000"/>
          <w:sz w:val="28"/>
          <w:szCs w:val="28"/>
          <w:lang w:eastAsia="zh-CN"/>
        </w:rPr>
        <w:t>锝[</w:t>
      </w:r>
      <w:r>
        <w:rPr>
          <w:rFonts w:hint="default" w:ascii="Times New Roman" w:hAnsi="Times New Roman" w:eastAsia="仿宋_GB2312" w:cs="Times New Roman"/>
          <w:color w:val="000000"/>
          <w:sz w:val="28"/>
          <w:szCs w:val="28"/>
          <w:vertAlign w:val="superscript"/>
          <w:lang w:eastAsia="zh-CN"/>
        </w:rPr>
        <w:t>99m</w:t>
      </w:r>
      <w:r>
        <w:rPr>
          <w:rFonts w:hint="default" w:ascii="Times New Roman" w:hAnsi="Times New Roman" w:eastAsia="仿宋_GB2312" w:cs="Times New Roman"/>
          <w:color w:val="000000"/>
          <w:sz w:val="28"/>
          <w:szCs w:val="28"/>
          <w:lang w:eastAsia="zh-CN"/>
        </w:rPr>
        <w:t>Tc]发生器生产工艺流程图</w:t>
      </w:r>
      <w:r>
        <w:rPr>
          <w:rFonts w:hint="default" w:ascii="Times New Roman" w:hAnsi="Times New Roman" w:eastAsia="仿宋_GB2312" w:cs="Times New Roman"/>
          <w:sz w:val="28"/>
          <w:szCs w:val="28"/>
          <w:lang w:eastAsia="zh-CN"/>
        </w:rPr>
        <w:t>（图2）。钼[</w:t>
      </w:r>
      <w:r>
        <w:rPr>
          <w:rFonts w:hint="default" w:ascii="Times New Roman" w:hAnsi="Times New Roman" w:eastAsia="仿宋_GB2312" w:cs="Times New Roman"/>
          <w:sz w:val="28"/>
          <w:szCs w:val="28"/>
          <w:vertAlign w:val="superscript"/>
          <w:lang w:eastAsia="zh-CN"/>
        </w:rPr>
        <w:t>99</w:t>
      </w:r>
      <w:r>
        <w:rPr>
          <w:rFonts w:hint="default" w:ascii="Times New Roman" w:hAnsi="Times New Roman" w:eastAsia="仿宋_GB2312" w:cs="Times New Roman"/>
          <w:sz w:val="28"/>
          <w:szCs w:val="28"/>
          <w:lang w:eastAsia="zh-CN"/>
        </w:rPr>
        <w:t>Mo]具有较高能量的</w:t>
      </w:r>
      <w:r>
        <w:rPr>
          <w:rFonts w:hint="default" w:ascii="Times New Roman" w:hAnsi="Times New Roman" w:eastAsia="仿宋_GB2312" w:cs="Times New Roman"/>
          <w:sz w:val="28"/>
          <w:szCs w:val="28"/>
        </w:rPr>
        <w:t>γ</w:t>
      </w:r>
      <w:r>
        <w:rPr>
          <w:rFonts w:hint="default" w:ascii="Times New Roman" w:hAnsi="Times New Roman" w:eastAsia="仿宋_GB2312" w:cs="Times New Roman"/>
          <w:sz w:val="28"/>
          <w:szCs w:val="28"/>
          <w:lang w:eastAsia="zh-CN"/>
        </w:rPr>
        <w:t>射线</w:t>
      </w:r>
      <w:r>
        <w:rPr>
          <w:rFonts w:hint="eastAsia"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eastAsia="zh-CN"/>
        </w:rPr>
        <w:t>0.739MeV</w:t>
      </w:r>
      <w:r>
        <w:rPr>
          <w:rFonts w:hint="eastAsia" w:eastAsia="仿宋_GB2312" w:cs="Times New Roman"/>
          <w:sz w:val="28"/>
          <w:szCs w:val="28"/>
          <w:highlight w:val="none"/>
          <w:lang w:eastAsia="zh-CN"/>
        </w:rPr>
        <w:t>）</w:t>
      </w:r>
      <w:r>
        <w:rPr>
          <w:rFonts w:hint="default" w:ascii="Times New Roman" w:hAnsi="Times New Roman" w:eastAsia="仿宋_GB2312" w:cs="Times New Roman"/>
          <w:sz w:val="28"/>
          <w:szCs w:val="28"/>
          <w:lang w:eastAsia="zh-CN"/>
        </w:rPr>
        <w:t>，为安全运输和使用，必须将吸附钼[</w:t>
      </w:r>
      <w:r>
        <w:rPr>
          <w:rFonts w:hint="default" w:ascii="Times New Roman" w:hAnsi="Times New Roman" w:eastAsia="仿宋_GB2312" w:cs="Times New Roman"/>
          <w:sz w:val="28"/>
          <w:szCs w:val="28"/>
          <w:vertAlign w:val="superscript"/>
          <w:lang w:eastAsia="zh-CN"/>
        </w:rPr>
        <w:t>99</w:t>
      </w:r>
      <w:r>
        <w:rPr>
          <w:rFonts w:hint="default" w:ascii="Times New Roman" w:hAnsi="Times New Roman" w:eastAsia="仿宋_GB2312" w:cs="Times New Roman"/>
          <w:sz w:val="28"/>
          <w:szCs w:val="28"/>
          <w:lang w:eastAsia="zh-CN"/>
        </w:rPr>
        <w:t>Mo]的</w:t>
      </w:r>
      <w:r>
        <w:rPr>
          <w:rFonts w:hint="default" w:ascii="Times New Roman" w:hAnsi="Times New Roman" w:eastAsia="仿宋_GB2312" w:cs="Times New Roman"/>
          <w:sz w:val="28"/>
          <w:szCs w:val="28"/>
          <w:lang w:val="en-US" w:eastAsia="zh-CN"/>
        </w:rPr>
        <w:t>色谱</w:t>
      </w:r>
      <w:r>
        <w:rPr>
          <w:rFonts w:hint="default" w:ascii="Times New Roman" w:hAnsi="Times New Roman" w:eastAsia="仿宋_GB2312" w:cs="Times New Roman"/>
          <w:sz w:val="28"/>
          <w:szCs w:val="28"/>
          <w:lang w:eastAsia="zh-CN"/>
        </w:rPr>
        <w:t>柱装入铅罐以屏蔽射线。高锝[</w:t>
      </w:r>
      <w:r>
        <w:rPr>
          <w:rFonts w:hint="default" w:ascii="Times New Roman" w:hAnsi="Times New Roman" w:eastAsia="仿宋_GB2312" w:cs="Times New Roman"/>
          <w:sz w:val="28"/>
          <w:szCs w:val="28"/>
          <w:vertAlign w:val="superscript"/>
          <w:lang w:eastAsia="zh-CN"/>
        </w:rPr>
        <w:t>99m</w:t>
      </w:r>
      <w:r>
        <w:rPr>
          <w:rFonts w:hint="default" w:ascii="Times New Roman" w:hAnsi="Times New Roman" w:eastAsia="仿宋_GB2312" w:cs="Times New Roman"/>
          <w:sz w:val="28"/>
          <w:szCs w:val="28"/>
          <w:lang w:eastAsia="zh-CN"/>
        </w:rPr>
        <w:t>Tc]酸钠注射液直接使用或制备锝[</w:t>
      </w:r>
      <w:r>
        <w:rPr>
          <w:rFonts w:hint="default" w:ascii="Times New Roman" w:hAnsi="Times New Roman" w:eastAsia="仿宋_GB2312" w:cs="Times New Roman"/>
          <w:sz w:val="28"/>
          <w:szCs w:val="28"/>
          <w:vertAlign w:val="superscript"/>
          <w:lang w:eastAsia="zh-CN"/>
        </w:rPr>
        <w:t>99m</w:t>
      </w:r>
      <w:r>
        <w:rPr>
          <w:rFonts w:hint="default" w:ascii="Times New Roman" w:hAnsi="Times New Roman" w:eastAsia="仿宋_GB2312" w:cs="Times New Roman"/>
          <w:sz w:val="28"/>
          <w:szCs w:val="28"/>
          <w:lang w:eastAsia="zh-CN"/>
        </w:rPr>
        <w:t>Tc]标记的化合物，在核医学中用于人体器官的显像或功能测定。</w:t>
      </w:r>
    </w:p>
    <w:p>
      <w:pPr>
        <w:keepLines w:val="0"/>
        <w:pageBreakBefore w:val="0"/>
        <w:widowControl w:val="0"/>
        <w:kinsoku/>
        <w:wordWrap/>
        <w:overflowPunct w:val="0"/>
        <w:topLinePunct w:val="0"/>
        <w:autoSpaceDE/>
        <w:autoSpaceDN/>
        <w:bidi w:val="0"/>
        <w:ind w:firstLine="0" w:firstLineChars="0"/>
        <w:jc w:val="center"/>
        <w:textAlignment w:val="auto"/>
        <w:rPr>
          <w:rFonts w:hint="default" w:ascii="Times New Roman" w:hAnsi="Times New Roman" w:eastAsia="仿宋" w:cs="Times New Roman"/>
          <w:color w:val="000000"/>
          <w:sz w:val="32"/>
          <w:szCs w:val="32"/>
          <w:lang w:eastAsia="zh-CN" w:bidi="ar-SA"/>
        </w:rPr>
      </w:pPr>
      <w:r>
        <w:rPr>
          <w:rFonts w:hint="default" w:ascii="Times New Roman" w:hAnsi="Times New Roman" w:eastAsia="仿宋" w:cs="Times New Roman"/>
          <w:color w:val="000000"/>
          <w:sz w:val="32"/>
          <w:szCs w:val="32"/>
          <w:lang w:eastAsia="zh-CN" w:bidi="ar-SA"/>
        </w:rPr>
        <w:drawing>
          <wp:inline distT="0" distB="0" distL="114300" distR="114300">
            <wp:extent cx="2898140" cy="3045460"/>
            <wp:effectExtent l="0" t="0" r="6985" b="2540"/>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13"/>
                    <a:stretch>
                      <a:fillRect/>
                    </a:stretch>
                  </pic:blipFill>
                  <pic:spPr>
                    <a:xfrm>
                      <a:off x="0" y="0"/>
                      <a:ext cx="2898140" cy="3045460"/>
                    </a:xfrm>
                    <a:prstGeom prst="rect">
                      <a:avLst/>
                    </a:prstGeom>
                  </pic:spPr>
                </pic:pic>
              </a:graphicData>
            </a:graphic>
          </wp:inline>
        </w:drawing>
      </w:r>
    </w:p>
    <w:p>
      <w:pPr>
        <w:keepLines w:val="0"/>
        <w:pageBreakBefore w:val="0"/>
        <w:widowControl w:val="0"/>
        <w:kinsoku/>
        <w:wordWrap/>
        <w:overflowPunct w:val="0"/>
        <w:topLinePunct w:val="0"/>
        <w:autoSpaceDE/>
        <w:autoSpaceDN/>
        <w:bidi w:val="0"/>
        <w:snapToGrid/>
        <w:spacing w:line="288" w:lineRule="auto"/>
        <w:ind w:firstLine="0" w:firstLineChars="0"/>
        <w:jc w:val="center"/>
        <w:textAlignment w:val="auto"/>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eastAsia="zh-CN"/>
        </w:rPr>
        <w:t>图</w:t>
      </w:r>
      <w:r>
        <w:rPr>
          <w:rFonts w:hint="default" w:ascii="Times New Roman" w:hAnsi="Times New Roman" w:eastAsia="仿宋_GB2312" w:cs="Times New Roman"/>
          <w:color w:val="000000"/>
          <w:sz w:val="28"/>
          <w:szCs w:val="28"/>
          <w:lang w:val="en-US" w:eastAsia="zh-CN"/>
        </w:rPr>
        <w:t>1.</w:t>
      </w:r>
      <w:r>
        <w:rPr>
          <w:rFonts w:hint="default" w:ascii="Times New Roman" w:hAnsi="Times New Roman" w:eastAsia="仿宋_GB2312" w:cs="Times New Roman"/>
          <w:color w:val="000000"/>
          <w:sz w:val="28"/>
          <w:szCs w:val="28"/>
          <w:lang w:eastAsia="zh-CN"/>
        </w:rPr>
        <w:t xml:space="preserve"> </w:t>
      </w:r>
      <w:r>
        <w:rPr>
          <w:rFonts w:hint="default" w:ascii="Times New Roman" w:hAnsi="Times New Roman" w:eastAsia="仿宋_GB2312" w:cs="Times New Roman"/>
          <w:color w:val="auto"/>
          <w:kern w:val="2"/>
          <w:sz w:val="28"/>
          <w:szCs w:val="28"/>
          <w:highlight w:val="none"/>
          <w:lang w:eastAsia="zh-CN" w:bidi="ar-SA"/>
        </w:rPr>
        <w:t>钼[</w:t>
      </w:r>
      <w:r>
        <w:rPr>
          <w:rFonts w:hint="default" w:ascii="Times New Roman" w:hAnsi="Times New Roman" w:eastAsia="仿宋_GB2312" w:cs="Times New Roman"/>
          <w:color w:val="auto"/>
          <w:kern w:val="2"/>
          <w:sz w:val="28"/>
          <w:szCs w:val="28"/>
          <w:highlight w:val="none"/>
          <w:vertAlign w:val="superscript"/>
          <w:lang w:eastAsia="zh-CN" w:bidi="ar-SA"/>
        </w:rPr>
        <w:t>99</w:t>
      </w:r>
      <w:r>
        <w:rPr>
          <w:rFonts w:hint="default" w:ascii="Times New Roman" w:hAnsi="Times New Roman" w:eastAsia="仿宋_GB2312" w:cs="Times New Roman"/>
          <w:color w:val="auto"/>
          <w:kern w:val="2"/>
          <w:sz w:val="28"/>
          <w:szCs w:val="28"/>
          <w:highlight w:val="none"/>
          <w:lang w:eastAsia="zh-CN" w:bidi="ar-SA"/>
        </w:rPr>
        <w:t>Mo]-锝[</w:t>
      </w:r>
      <w:r>
        <w:rPr>
          <w:rFonts w:hint="default" w:ascii="Times New Roman" w:hAnsi="Times New Roman" w:eastAsia="仿宋_GB2312" w:cs="Times New Roman"/>
          <w:color w:val="auto"/>
          <w:kern w:val="2"/>
          <w:sz w:val="28"/>
          <w:szCs w:val="28"/>
          <w:highlight w:val="none"/>
          <w:vertAlign w:val="superscript"/>
          <w:lang w:eastAsia="zh-CN" w:bidi="ar-SA"/>
        </w:rPr>
        <w:t>99m</w:t>
      </w:r>
      <w:r>
        <w:rPr>
          <w:rFonts w:hint="default" w:ascii="Times New Roman" w:hAnsi="Times New Roman" w:eastAsia="仿宋_GB2312" w:cs="Times New Roman"/>
          <w:color w:val="auto"/>
          <w:kern w:val="2"/>
          <w:sz w:val="28"/>
          <w:szCs w:val="28"/>
          <w:highlight w:val="none"/>
          <w:lang w:eastAsia="zh-CN" w:bidi="ar-SA"/>
        </w:rPr>
        <w:t>Tc]发生器</w:t>
      </w:r>
      <w:r>
        <w:rPr>
          <w:rFonts w:hint="default" w:ascii="Times New Roman" w:hAnsi="Times New Roman" w:eastAsia="仿宋_GB2312" w:cs="Times New Roman"/>
          <w:color w:val="000000"/>
          <w:sz w:val="28"/>
          <w:szCs w:val="28"/>
          <w:lang w:eastAsia="zh-CN"/>
        </w:rPr>
        <w:t>示意图（示例）</w:t>
      </w: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32"/>
          <w:szCs w:val="32"/>
          <w:lang w:eastAsia="zh-CN" w:bidi="ar-SA"/>
        </w:rPr>
      </w:pPr>
      <w:r>
        <w:rPr>
          <w:rFonts w:ascii="宋体" w:hAnsi="宋体" w:eastAsia="宋体" w:cs="宋体"/>
          <w:kern w:val="0"/>
          <w:sz w:val="24"/>
          <w:szCs w:val="24"/>
          <w:lang w:val="en-US" w:eastAsia="zh-CN" w:bidi="ar"/>
        </w:rPr>
        <w:drawing>
          <wp:inline distT="0" distB="0" distL="114300" distR="114300">
            <wp:extent cx="4679950" cy="3743960"/>
            <wp:effectExtent l="0" t="0" r="0" b="0"/>
            <wp:docPr id="1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6"/>
                    <pic:cNvPicPr>
                      <a:picLocks noChangeAspect="1"/>
                    </pic:cNvPicPr>
                  </pic:nvPicPr>
                  <pic:blipFill>
                    <a:blip r:embed="rId14"/>
                    <a:srcRect r="1256" b="2133"/>
                    <a:stretch>
                      <a:fillRect/>
                    </a:stretch>
                  </pic:blipFill>
                  <pic:spPr>
                    <a:xfrm>
                      <a:off x="0" y="0"/>
                      <a:ext cx="4679950" cy="3743960"/>
                    </a:xfrm>
                    <a:prstGeom prst="rect">
                      <a:avLst/>
                    </a:prstGeom>
                    <a:noFill/>
                    <a:ln w="9525">
                      <a:noFill/>
                    </a:ln>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eastAsia="zh-CN"/>
        </w:rPr>
        <w:t>图2</w:t>
      </w:r>
      <w:r>
        <w:rPr>
          <w:rFonts w:hint="default" w:ascii="Times New Roman" w:hAnsi="Times New Roman" w:eastAsia="仿宋_GB2312" w:cs="Times New Roman"/>
          <w:color w:val="000000"/>
          <w:sz w:val="28"/>
          <w:szCs w:val="28"/>
          <w:lang w:val="en-US" w:eastAsia="zh-CN"/>
        </w:rPr>
        <w:t>.</w:t>
      </w:r>
      <w:r>
        <w:rPr>
          <w:rFonts w:hint="default" w:ascii="Times New Roman" w:hAnsi="Times New Roman" w:eastAsia="仿宋_GB2312" w:cs="Times New Roman"/>
          <w:color w:val="000000"/>
          <w:sz w:val="28"/>
          <w:szCs w:val="28"/>
          <w:lang w:eastAsia="zh-CN"/>
        </w:rPr>
        <w:t xml:space="preserve"> </w:t>
      </w:r>
      <w:r>
        <w:rPr>
          <w:rFonts w:hint="default" w:ascii="Times New Roman" w:hAnsi="Times New Roman" w:eastAsia="仿宋_GB2312" w:cs="Times New Roman"/>
          <w:color w:val="auto"/>
          <w:kern w:val="2"/>
          <w:sz w:val="28"/>
          <w:szCs w:val="28"/>
          <w:highlight w:val="none"/>
          <w:lang w:eastAsia="zh-CN" w:bidi="ar-SA"/>
        </w:rPr>
        <w:t>钼[</w:t>
      </w:r>
      <w:r>
        <w:rPr>
          <w:rFonts w:hint="default" w:ascii="Times New Roman" w:hAnsi="Times New Roman" w:eastAsia="仿宋_GB2312" w:cs="Times New Roman"/>
          <w:color w:val="auto"/>
          <w:kern w:val="2"/>
          <w:sz w:val="28"/>
          <w:szCs w:val="28"/>
          <w:highlight w:val="none"/>
          <w:vertAlign w:val="superscript"/>
          <w:lang w:eastAsia="zh-CN" w:bidi="ar-SA"/>
        </w:rPr>
        <w:t>99</w:t>
      </w:r>
      <w:r>
        <w:rPr>
          <w:rFonts w:hint="default" w:ascii="Times New Roman" w:hAnsi="Times New Roman" w:eastAsia="仿宋_GB2312" w:cs="Times New Roman"/>
          <w:color w:val="auto"/>
          <w:kern w:val="2"/>
          <w:sz w:val="28"/>
          <w:szCs w:val="28"/>
          <w:highlight w:val="none"/>
          <w:lang w:eastAsia="zh-CN" w:bidi="ar-SA"/>
        </w:rPr>
        <w:t>Mo]-锝[</w:t>
      </w:r>
      <w:r>
        <w:rPr>
          <w:rFonts w:hint="default" w:ascii="Times New Roman" w:hAnsi="Times New Roman" w:eastAsia="仿宋_GB2312" w:cs="Times New Roman"/>
          <w:color w:val="auto"/>
          <w:kern w:val="2"/>
          <w:sz w:val="28"/>
          <w:szCs w:val="28"/>
          <w:highlight w:val="none"/>
          <w:vertAlign w:val="superscript"/>
          <w:lang w:eastAsia="zh-CN" w:bidi="ar-SA"/>
        </w:rPr>
        <w:t>99m</w:t>
      </w:r>
      <w:r>
        <w:rPr>
          <w:rFonts w:hint="default" w:ascii="Times New Roman" w:hAnsi="Times New Roman" w:eastAsia="仿宋_GB2312" w:cs="Times New Roman"/>
          <w:color w:val="auto"/>
          <w:kern w:val="2"/>
          <w:sz w:val="28"/>
          <w:szCs w:val="28"/>
          <w:highlight w:val="none"/>
          <w:lang w:eastAsia="zh-CN" w:bidi="ar-SA"/>
        </w:rPr>
        <w:t>Tc]</w:t>
      </w:r>
      <w:r>
        <w:rPr>
          <w:rFonts w:hint="default" w:ascii="Times New Roman" w:hAnsi="Times New Roman" w:eastAsia="仿宋_GB2312" w:cs="Times New Roman"/>
          <w:color w:val="000000"/>
          <w:sz w:val="28"/>
          <w:szCs w:val="28"/>
          <w:lang w:eastAsia="zh-CN"/>
        </w:rPr>
        <w:t>发生器生产工艺流程图（示例）</w:t>
      </w:r>
    </w:p>
    <w:p>
      <w:pPr>
        <w:keepNext w:val="0"/>
        <w:keepLines w:val="0"/>
        <w:pageBreakBefore w:val="0"/>
        <w:widowControl w:val="0"/>
        <w:kinsoku/>
        <w:wordWrap/>
        <w:overflowPunct w:val="0"/>
        <w:topLinePunct w:val="0"/>
        <w:autoSpaceDE/>
        <w:autoSpaceDN/>
        <w:bidi w:val="0"/>
        <w:adjustRightInd/>
        <w:snapToGrid/>
        <w:spacing w:line="240" w:lineRule="auto"/>
        <w:ind w:firstLine="640"/>
        <w:jc w:val="both"/>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color w:val="auto"/>
          <w:kern w:val="2"/>
          <w:sz w:val="28"/>
          <w:szCs w:val="28"/>
          <w:highlight w:val="none"/>
          <w:lang w:eastAsia="zh-CN" w:bidi="ar-SA"/>
        </w:rPr>
        <w:t>锝[</w:t>
      </w:r>
      <w:r>
        <w:rPr>
          <w:rFonts w:hint="default" w:ascii="Times New Roman" w:hAnsi="Times New Roman" w:eastAsia="仿宋_GB2312" w:cs="Times New Roman"/>
          <w:color w:val="auto"/>
          <w:kern w:val="2"/>
          <w:sz w:val="28"/>
          <w:szCs w:val="28"/>
          <w:highlight w:val="none"/>
          <w:vertAlign w:val="superscript"/>
          <w:lang w:eastAsia="zh-CN" w:bidi="ar-SA"/>
        </w:rPr>
        <w:t>99m</w:t>
      </w:r>
      <w:r>
        <w:rPr>
          <w:rFonts w:hint="default" w:ascii="Times New Roman" w:hAnsi="Times New Roman" w:eastAsia="仿宋_GB2312" w:cs="Times New Roman"/>
          <w:color w:val="auto"/>
          <w:kern w:val="2"/>
          <w:sz w:val="28"/>
          <w:szCs w:val="28"/>
          <w:highlight w:val="none"/>
          <w:lang w:eastAsia="zh-CN" w:bidi="ar-SA"/>
        </w:rPr>
        <w:t>Tc]</w:t>
      </w:r>
      <w:r>
        <w:rPr>
          <w:rFonts w:hint="default" w:ascii="Times New Roman" w:hAnsi="Times New Roman" w:eastAsia="仿宋_GB2312" w:cs="Times New Roman"/>
          <w:sz w:val="28"/>
          <w:szCs w:val="28"/>
          <w:lang w:eastAsia="zh-CN"/>
        </w:rPr>
        <w:t>的配套药盒是指将临床核医学诊断中需要的</w:t>
      </w:r>
      <w:r>
        <w:rPr>
          <w:rFonts w:hint="default" w:ascii="Times New Roman" w:hAnsi="Times New Roman" w:eastAsia="仿宋_GB2312" w:cs="Times New Roman"/>
          <w:color w:val="auto"/>
          <w:kern w:val="2"/>
          <w:sz w:val="28"/>
          <w:szCs w:val="28"/>
          <w:highlight w:val="none"/>
          <w:lang w:eastAsia="zh-CN" w:bidi="ar-SA"/>
        </w:rPr>
        <w:t>锝[</w:t>
      </w:r>
      <w:r>
        <w:rPr>
          <w:rFonts w:hint="default" w:ascii="Times New Roman" w:hAnsi="Times New Roman" w:eastAsia="仿宋_GB2312" w:cs="Times New Roman"/>
          <w:color w:val="auto"/>
          <w:kern w:val="2"/>
          <w:sz w:val="28"/>
          <w:szCs w:val="28"/>
          <w:highlight w:val="none"/>
          <w:vertAlign w:val="superscript"/>
          <w:lang w:eastAsia="zh-CN" w:bidi="ar-SA"/>
        </w:rPr>
        <w:t>99m</w:t>
      </w:r>
      <w:r>
        <w:rPr>
          <w:rFonts w:hint="default" w:ascii="Times New Roman" w:hAnsi="Times New Roman" w:eastAsia="仿宋_GB2312" w:cs="Times New Roman"/>
          <w:color w:val="auto"/>
          <w:kern w:val="2"/>
          <w:sz w:val="28"/>
          <w:szCs w:val="28"/>
          <w:highlight w:val="none"/>
          <w:lang w:eastAsia="zh-CN" w:bidi="ar-SA"/>
        </w:rPr>
        <w:t>Tc]</w:t>
      </w:r>
      <w:r>
        <w:rPr>
          <w:rFonts w:hint="default" w:ascii="Times New Roman" w:hAnsi="Times New Roman" w:eastAsia="仿宋_GB2312" w:cs="Times New Roman"/>
          <w:sz w:val="28"/>
          <w:szCs w:val="28"/>
          <w:lang w:eastAsia="zh-CN"/>
        </w:rPr>
        <w:t>标记的配体和试剂预先制成各种冻干粉针剂</w:t>
      </w:r>
      <w:r>
        <w:rPr>
          <w:rFonts w:hint="default" w:ascii="Times New Roman" w:hAnsi="Times New Roman" w:eastAsia="仿宋_GB2312" w:cs="Times New Roman"/>
          <w:sz w:val="28"/>
          <w:szCs w:val="28"/>
          <w:lang w:val="en-US" w:eastAsia="zh-CN"/>
        </w:rPr>
        <w:t>或其他制剂</w:t>
      </w:r>
      <w:r>
        <w:rPr>
          <w:rFonts w:hint="default" w:ascii="Times New Roman" w:hAnsi="Times New Roman" w:eastAsia="仿宋_GB2312" w:cs="Times New Roman"/>
          <w:sz w:val="28"/>
          <w:szCs w:val="28"/>
          <w:lang w:eastAsia="zh-CN"/>
        </w:rPr>
        <w:t>。这些药盒的处方组成包括适量的配体、还原剂、赋形剂、稳定剂、缓冲液等。因为从</w:t>
      </w:r>
      <w:r>
        <w:rPr>
          <w:rFonts w:hint="default" w:ascii="Times New Roman" w:hAnsi="Times New Roman" w:eastAsia="仿宋_GB2312" w:cs="Times New Roman"/>
          <w:color w:val="auto"/>
          <w:kern w:val="2"/>
          <w:sz w:val="28"/>
          <w:szCs w:val="28"/>
          <w:highlight w:val="none"/>
          <w:lang w:eastAsia="zh-CN" w:bidi="ar-SA"/>
        </w:rPr>
        <w:t>钼[</w:t>
      </w:r>
      <w:r>
        <w:rPr>
          <w:rFonts w:hint="default" w:ascii="Times New Roman" w:hAnsi="Times New Roman" w:eastAsia="仿宋_GB2312" w:cs="Times New Roman"/>
          <w:color w:val="auto"/>
          <w:kern w:val="2"/>
          <w:sz w:val="28"/>
          <w:szCs w:val="28"/>
          <w:highlight w:val="none"/>
          <w:vertAlign w:val="superscript"/>
          <w:lang w:eastAsia="zh-CN" w:bidi="ar-SA"/>
        </w:rPr>
        <w:t>99</w:t>
      </w:r>
      <w:r>
        <w:rPr>
          <w:rFonts w:hint="default" w:ascii="Times New Roman" w:hAnsi="Times New Roman" w:eastAsia="仿宋_GB2312" w:cs="Times New Roman"/>
          <w:color w:val="auto"/>
          <w:kern w:val="2"/>
          <w:sz w:val="28"/>
          <w:szCs w:val="28"/>
          <w:highlight w:val="none"/>
          <w:lang w:eastAsia="zh-CN" w:bidi="ar-SA"/>
        </w:rPr>
        <w:t>Mo]-锝[</w:t>
      </w:r>
      <w:r>
        <w:rPr>
          <w:rFonts w:hint="default" w:ascii="Times New Roman" w:hAnsi="Times New Roman" w:eastAsia="仿宋_GB2312" w:cs="Times New Roman"/>
          <w:color w:val="auto"/>
          <w:kern w:val="2"/>
          <w:sz w:val="28"/>
          <w:szCs w:val="28"/>
          <w:highlight w:val="none"/>
          <w:vertAlign w:val="superscript"/>
          <w:lang w:eastAsia="zh-CN" w:bidi="ar-SA"/>
        </w:rPr>
        <w:t>99m</w:t>
      </w:r>
      <w:r>
        <w:rPr>
          <w:rFonts w:hint="default" w:ascii="Times New Roman" w:hAnsi="Times New Roman" w:eastAsia="仿宋_GB2312" w:cs="Times New Roman"/>
          <w:color w:val="auto"/>
          <w:kern w:val="2"/>
          <w:sz w:val="28"/>
          <w:szCs w:val="28"/>
          <w:highlight w:val="none"/>
          <w:lang w:eastAsia="zh-CN" w:bidi="ar-SA"/>
        </w:rPr>
        <w:t>Tc]发生器</w:t>
      </w:r>
      <w:r>
        <w:rPr>
          <w:rFonts w:hint="default" w:ascii="Times New Roman" w:hAnsi="Times New Roman" w:eastAsia="仿宋_GB2312" w:cs="Times New Roman"/>
          <w:sz w:val="28"/>
          <w:szCs w:val="28"/>
          <w:lang w:eastAsia="zh-CN"/>
        </w:rPr>
        <w:t>淋洗的Na</w:t>
      </w:r>
      <w:r>
        <w:rPr>
          <w:rFonts w:hint="default" w:ascii="Times New Roman" w:hAnsi="Times New Roman" w:eastAsia="仿宋_GB2312" w:cs="Times New Roman"/>
          <w:sz w:val="28"/>
          <w:szCs w:val="28"/>
          <w:vertAlign w:val="superscript"/>
          <w:lang w:eastAsia="zh-CN"/>
        </w:rPr>
        <w:t>99m</w:t>
      </w:r>
      <w:r>
        <w:rPr>
          <w:rFonts w:hint="default" w:ascii="Times New Roman" w:hAnsi="Times New Roman" w:eastAsia="仿宋_GB2312" w:cs="Times New Roman"/>
          <w:sz w:val="28"/>
          <w:szCs w:val="28"/>
          <w:lang w:eastAsia="zh-CN"/>
        </w:rPr>
        <w:t>TcO</w:t>
      </w:r>
      <w:r>
        <w:rPr>
          <w:rFonts w:hint="default" w:ascii="Times New Roman" w:hAnsi="Times New Roman" w:eastAsia="仿宋_GB2312" w:cs="Times New Roman"/>
          <w:sz w:val="28"/>
          <w:szCs w:val="28"/>
          <w:vertAlign w:val="subscript"/>
          <w:lang w:eastAsia="zh-CN"/>
        </w:rPr>
        <w:t>4</w:t>
      </w:r>
      <w:r>
        <w:rPr>
          <w:rFonts w:hint="default" w:ascii="Times New Roman" w:hAnsi="Times New Roman" w:eastAsia="仿宋_GB2312" w:cs="Times New Roman"/>
          <w:sz w:val="28"/>
          <w:szCs w:val="28"/>
          <w:lang w:eastAsia="zh-CN"/>
        </w:rPr>
        <w:t>是高价锝，高锝酸根通常不与配体或其他医学常用的分子结合，必须先还原成低价态才能结合到各种配体上。还原剂（氯化亚锡的二水合物）的作用是将高价锝还原成低价态。药盒本身没有放射性，因用于与</w:t>
      </w:r>
      <w:r>
        <w:rPr>
          <w:rFonts w:hint="default" w:ascii="Times New Roman" w:hAnsi="Times New Roman" w:eastAsia="仿宋_GB2312" w:cs="Times New Roman"/>
          <w:color w:val="auto"/>
          <w:kern w:val="2"/>
          <w:sz w:val="28"/>
          <w:szCs w:val="28"/>
          <w:highlight w:val="none"/>
          <w:lang w:eastAsia="zh-CN" w:bidi="ar-SA"/>
        </w:rPr>
        <w:t>钼[</w:t>
      </w:r>
      <w:r>
        <w:rPr>
          <w:rFonts w:hint="default" w:ascii="Times New Roman" w:hAnsi="Times New Roman" w:eastAsia="仿宋_GB2312" w:cs="Times New Roman"/>
          <w:color w:val="auto"/>
          <w:kern w:val="2"/>
          <w:sz w:val="28"/>
          <w:szCs w:val="28"/>
          <w:highlight w:val="none"/>
          <w:vertAlign w:val="superscript"/>
          <w:lang w:eastAsia="zh-CN" w:bidi="ar-SA"/>
        </w:rPr>
        <w:t>99</w:t>
      </w:r>
      <w:r>
        <w:rPr>
          <w:rFonts w:hint="default" w:ascii="Times New Roman" w:hAnsi="Times New Roman" w:eastAsia="仿宋_GB2312" w:cs="Times New Roman"/>
          <w:color w:val="auto"/>
          <w:kern w:val="2"/>
          <w:sz w:val="28"/>
          <w:szCs w:val="28"/>
          <w:highlight w:val="none"/>
          <w:lang w:eastAsia="zh-CN" w:bidi="ar-SA"/>
        </w:rPr>
        <w:t>Mo]-锝[</w:t>
      </w:r>
      <w:r>
        <w:rPr>
          <w:rFonts w:hint="default" w:ascii="Times New Roman" w:hAnsi="Times New Roman" w:eastAsia="仿宋_GB2312" w:cs="Times New Roman"/>
          <w:color w:val="auto"/>
          <w:kern w:val="2"/>
          <w:sz w:val="28"/>
          <w:szCs w:val="28"/>
          <w:highlight w:val="none"/>
          <w:vertAlign w:val="superscript"/>
          <w:lang w:eastAsia="zh-CN" w:bidi="ar-SA"/>
        </w:rPr>
        <w:t>99m</w:t>
      </w:r>
      <w:r>
        <w:rPr>
          <w:rFonts w:hint="default" w:ascii="Times New Roman" w:hAnsi="Times New Roman" w:eastAsia="仿宋_GB2312" w:cs="Times New Roman"/>
          <w:color w:val="auto"/>
          <w:kern w:val="2"/>
          <w:sz w:val="28"/>
          <w:szCs w:val="28"/>
          <w:highlight w:val="none"/>
          <w:lang w:eastAsia="zh-CN" w:bidi="ar-SA"/>
        </w:rPr>
        <w:t>Tc]发生器</w:t>
      </w:r>
      <w:r>
        <w:rPr>
          <w:rFonts w:hint="default" w:ascii="Times New Roman" w:hAnsi="Times New Roman" w:eastAsia="仿宋_GB2312" w:cs="Times New Roman"/>
          <w:bCs/>
          <w:sz w:val="28"/>
          <w:szCs w:val="28"/>
          <w:lang w:eastAsia="zh-CN"/>
        </w:rPr>
        <w:t>配套使用，纳入放射性药品进行管理</w:t>
      </w:r>
      <w:r>
        <w:rPr>
          <w:rFonts w:hint="default" w:ascii="Times New Roman" w:hAnsi="Times New Roman" w:eastAsia="仿宋_GB2312" w:cs="Times New Roman"/>
          <w:sz w:val="28"/>
          <w:szCs w:val="28"/>
          <w:lang w:eastAsia="zh-CN"/>
        </w:rPr>
        <w:t>。注射用配套药盒的生产工艺与普通药品的生产工艺相似。</w:t>
      </w:r>
      <w:r>
        <w:rPr>
          <w:rFonts w:hint="default" w:ascii="Times New Roman" w:hAnsi="Times New Roman" w:eastAsia="仿宋_GB2312" w:cs="Times New Roman"/>
          <w:sz w:val="28"/>
          <w:szCs w:val="28"/>
          <w:lang w:val="en-US" w:eastAsia="zh-CN"/>
        </w:rPr>
        <w:t>以冻干粉针剂为例，</w:t>
      </w:r>
      <w:r>
        <w:rPr>
          <w:rFonts w:hint="default" w:ascii="Times New Roman" w:hAnsi="Times New Roman" w:eastAsia="仿宋_GB2312" w:cs="Times New Roman"/>
          <w:sz w:val="28"/>
          <w:szCs w:val="28"/>
          <w:lang w:eastAsia="zh-CN"/>
        </w:rPr>
        <w:t>工艺流程为：药液配制、除菌过滤、定量分装、冷冻干燥、压盖包装。详见工艺流程图（图3）。</w:t>
      </w: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32"/>
          <w:szCs w:val="32"/>
          <w:lang w:eastAsia="zh-CN"/>
        </w:rPr>
      </w:pPr>
      <w:r>
        <w:rPr>
          <w:rFonts w:ascii="宋体" w:hAnsi="宋体" w:eastAsia="宋体" w:cs="宋体"/>
          <w:kern w:val="0"/>
          <w:sz w:val="24"/>
          <w:szCs w:val="24"/>
          <w:lang w:val="en-US" w:eastAsia="zh-CN" w:bidi="ar"/>
        </w:rPr>
        <w:drawing>
          <wp:inline distT="0" distB="0" distL="114300" distR="114300">
            <wp:extent cx="4500245" cy="3508375"/>
            <wp:effectExtent l="0" t="0" r="0" b="6350"/>
            <wp:docPr id="1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IMG_256"/>
                    <pic:cNvPicPr>
                      <a:picLocks noChangeAspect="1"/>
                    </pic:cNvPicPr>
                  </pic:nvPicPr>
                  <pic:blipFill>
                    <a:blip r:embed="rId15"/>
                    <a:srcRect t="1829" r="1113" b="2852"/>
                    <a:stretch>
                      <a:fillRect/>
                    </a:stretch>
                  </pic:blipFill>
                  <pic:spPr>
                    <a:xfrm>
                      <a:off x="0" y="0"/>
                      <a:ext cx="4500245" cy="3508375"/>
                    </a:xfrm>
                    <a:prstGeom prst="rect">
                      <a:avLst/>
                    </a:prstGeom>
                    <a:noFill/>
                    <a:ln w="9525">
                      <a:noFill/>
                    </a:ln>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eastAsia="zh-CN"/>
        </w:rPr>
        <w:t>图3</w:t>
      </w:r>
      <w:r>
        <w:rPr>
          <w:rFonts w:hint="default" w:ascii="Times New Roman" w:hAnsi="Times New Roman" w:eastAsia="仿宋_GB2312" w:cs="Times New Roman"/>
          <w:color w:val="000000"/>
          <w:sz w:val="28"/>
          <w:szCs w:val="28"/>
          <w:lang w:val="en-US" w:eastAsia="zh-CN"/>
        </w:rPr>
        <w:t>.</w:t>
      </w:r>
      <w:r>
        <w:rPr>
          <w:rFonts w:hint="default" w:ascii="Times New Roman" w:hAnsi="Times New Roman" w:eastAsia="仿宋_GB2312" w:cs="Times New Roman"/>
          <w:color w:val="000000"/>
          <w:sz w:val="28"/>
          <w:szCs w:val="28"/>
          <w:lang w:eastAsia="zh-CN"/>
        </w:rPr>
        <w:t xml:space="preserve"> 注射用配套药盒工艺流程图（</w:t>
      </w:r>
      <w:r>
        <w:rPr>
          <w:rFonts w:hint="default" w:ascii="Times New Roman" w:hAnsi="Times New Roman" w:eastAsia="仿宋_GB2312" w:cs="Times New Roman"/>
          <w:sz w:val="28"/>
          <w:szCs w:val="28"/>
          <w:lang w:val="en-US" w:eastAsia="zh-CN"/>
        </w:rPr>
        <w:t>以冻干粉针剂为例</w:t>
      </w:r>
      <w:r>
        <w:rPr>
          <w:rFonts w:hint="default" w:ascii="Times New Roman" w:hAnsi="Times New Roman" w:eastAsia="仿宋_GB2312" w:cs="Times New Roman"/>
          <w:color w:val="000000"/>
          <w:sz w:val="28"/>
          <w:szCs w:val="28"/>
          <w:lang w:eastAsia="zh-CN"/>
        </w:rPr>
        <w:t>）</w:t>
      </w:r>
    </w:p>
    <w:p>
      <w:pPr>
        <w:keepNext w:val="0"/>
        <w:keepLines w:val="0"/>
        <w:pageBreakBefore w:val="0"/>
        <w:widowControl w:val="0"/>
        <w:kinsoku/>
        <w:wordWrap/>
        <w:overflowPunct w:val="0"/>
        <w:topLinePunct w:val="0"/>
        <w:autoSpaceDE/>
        <w:autoSpaceDN/>
        <w:bidi w:val="0"/>
        <w:adjustRightInd/>
        <w:snapToGrid/>
        <w:spacing w:line="240" w:lineRule="auto"/>
        <w:ind w:firstLine="640"/>
        <w:jc w:val="both"/>
        <w:textAlignment w:val="auto"/>
        <w:rPr>
          <w:rFonts w:hint="default" w:ascii="Times New Roman" w:hAnsi="Times New Roman" w:cs="Times New Roman"/>
        </w:rPr>
      </w:pPr>
      <w:r>
        <w:rPr>
          <w:rFonts w:hint="default" w:ascii="Times New Roman" w:hAnsi="Times New Roman" w:eastAsia="仿宋_GB2312" w:cs="Times New Roman"/>
          <w:sz w:val="28"/>
          <w:szCs w:val="28"/>
          <w:lang w:eastAsia="zh-CN"/>
        </w:rPr>
        <w:t>锝[</w:t>
      </w:r>
      <w:r>
        <w:rPr>
          <w:rFonts w:hint="default" w:ascii="Times New Roman" w:hAnsi="Times New Roman" w:eastAsia="仿宋_GB2312" w:cs="Times New Roman"/>
          <w:sz w:val="28"/>
          <w:szCs w:val="28"/>
          <w:vertAlign w:val="superscript"/>
          <w:lang w:eastAsia="zh-CN"/>
        </w:rPr>
        <w:t>99m</w:t>
      </w:r>
      <w:r>
        <w:rPr>
          <w:rFonts w:hint="default" w:ascii="Times New Roman" w:hAnsi="Times New Roman" w:eastAsia="仿宋_GB2312" w:cs="Times New Roman"/>
          <w:sz w:val="28"/>
          <w:szCs w:val="28"/>
          <w:lang w:eastAsia="zh-CN"/>
        </w:rPr>
        <w:t>Tc]</w:t>
      </w:r>
      <w:r>
        <w:rPr>
          <w:rFonts w:hint="default" w:ascii="Times New Roman" w:hAnsi="Times New Roman" w:eastAsia="仿宋_GB2312" w:cs="Times New Roman"/>
          <w:sz w:val="28"/>
          <w:szCs w:val="28"/>
          <w:lang w:val="en-US" w:eastAsia="zh-CN"/>
        </w:rPr>
        <w:t>标记</w:t>
      </w:r>
      <w:r>
        <w:rPr>
          <w:rFonts w:hint="default" w:ascii="Times New Roman" w:hAnsi="Times New Roman" w:eastAsia="仿宋_GB2312" w:cs="Times New Roman"/>
          <w:sz w:val="28"/>
          <w:szCs w:val="28"/>
          <w:lang w:eastAsia="zh-CN"/>
        </w:rPr>
        <w:t>放射性药品生产工艺</w:t>
      </w:r>
      <w:r>
        <w:rPr>
          <w:rFonts w:hint="eastAsia" w:eastAsia="仿宋_GB2312" w:cs="Times New Roman"/>
          <w:sz w:val="28"/>
          <w:szCs w:val="28"/>
          <w:lang w:eastAsia="zh-CN"/>
        </w:rPr>
        <w:t>：</w:t>
      </w:r>
      <w:r>
        <w:rPr>
          <w:rFonts w:hint="default" w:ascii="Times New Roman" w:hAnsi="Times New Roman" w:eastAsia="仿宋_GB2312" w:cs="Times New Roman"/>
          <w:sz w:val="28"/>
          <w:szCs w:val="28"/>
          <w:lang w:eastAsia="zh-CN"/>
        </w:rPr>
        <w:t>锝[</w:t>
      </w:r>
      <w:r>
        <w:rPr>
          <w:rFonts w:hint="default" w:ascii="Times New Roman" w:hAnsi="Times New Roman" w:eastAsia="仿宋_GB2312" w:cs="Times New Roman"/>
          <w:sz w:val="28"/>
          <w:szCs w:val="28"/>
          <w:vertAlign w:val="superscript"/>
          <w:lang w:eastAsia="zh-CN"/>
        </w:rPr>
        <w:t>99m</w:t>
      </w:r>
      <w:r>
        <w:rPr>
          <w:rFonts w:hint="default" w:ascii="Times New Roman" w:hAnsi="Times New Roman" w:eastAsia="仿宋_GB2312" w:cs="Times New Roman"/>
          <w:sz w:val="28"/>
          <w:szCs w:val="28"/>
          <w:lang w:eastAsia="zh-CN"/>
        </w:rPr>
        <w:t>Tc]</w:t>
      </w:r>
      <w:r>
        <w:rPr>
          <w:rFonts w:hint="default" w:ascii="Times New Roman" w:hAnsi="Times New Roman" w:eastAsia="仿宋_GB2312" w:cs="Times New Roman"/>
          <w:sz w:val="28"/>
          <w:szCs w:val="28"/>
          <w:lang w:val="en-US" w:eastAsia="zh-CN"/>
        </w:rPr>
        <w:t>标记</w:t>
      </w:r>
      <w:r>
        <w:rPr>
          <w:rFonts w:hint="default" w:ascii="Times New Roman" w:hAnsi="Times New Roman" w:eastAsia="仿宋_GB2312" w:cs="Times New Roman"/>
          <w:sz w:val="28"/>
          <w:szCs w:val="28"/>
          <w:lang w:eastAsia="zh-CN"/>
        </w:rPr>
        <w:t>放射性药品的生产过程就是用锝[</w:t>
      </w:r>
      <w:r>
        <w:rPr>
          <w:rFonts w:hint="default" w:ascii="Times New Roman" w:hAnsi="Times New Roman" w:eastAsia="仿宋_GB2312" w:cs="Times New Roman"/>
          <w:sz w:val="28"/>
          <w:szCs w:val="28"/>
          <w:vertAlign w:val="superscript"/>
          <w:lang w:eastAsia="zh-CN"/>
        </w:rPr>
        <w:t>99m</w:t>
      </w:r>
      <w:r>
        <w:rPr>
          <w:rFonts w:hint="default" w:ascii="Times New Roman" w:hAnsi="Times New Roman" w:eastAsia="仿宋_GB2312" w:cs="Times New Roman"/>
          <w:sz w:val="28"/>
          <w:szCs w:val="28"/>
          <w:lang w:eastAsia="zh-CN"/>
        </w:rPr>
        <w:t>Tc]标记注射用配套药盒的过程。以锝[</w:t>
      </w:r>
      <w:r>
        <w:rPr>
          <w:rFonts w:hint="default" w:ascii="Times New Roman" w:hAnsi="Times New Roman" w:eastAsia="仿宋_GB2312" w:cs="Times New Roman"/>
          <w:sz w:val="28"/>
          <w:szCs w:val="28"/>
          <w:vertAlign w:val="superscript"/>
          <w:lang w:eastAsia="zh-CN"/>
        </w:rPr>
        <w:t>99m</w:t>
      </w:r>
      <w:r>
        <w:rPr>
          <w:rFonts w:hint="default" w:ascii="Times New Roman" w:hAnsi="Times New Roman" w:eastAsia="仿宋_GB2312" w:cs="Times New Roman"/>
          <w:sz w:val="28"/>
          <w:szCs w:val="28"/>
          <w:lang w:eastAsia="zh-CN"/>
        </w:rPr>
        <w:t>Tc]甲氧异腈注射液为例，在无菌操作条件下，取一定量的高锝[</w:t>
      </w:r>
      <w:r>
        <w:rPr>
          <w:rFonts w:hint="default" w:ascii="Times New Roman" w:hAnsi="Times New Roman" w:eastAsia="仿宋_GB2312" w:cs="Times New Roman"/>
          <w:sz w:val="28"/>
          <w:szCs w:val="28"/>
          <w:vertAlign w:val="superscript"/>
          <w:lang w:eastAsia="zh-CN"/>
        </w:rPr>
        <w:t>99m</w:t>
      </w:r>
      <w:r>
        <w:rPr>
          <w:rFonts w:hint="default" w:ascii="Times New Roman" w:hAnsi="Times New Roman" w:eastAsia="仿宋_GB2312" w:cs="Times New Roman"/>
          <w:sz w:val="28"/>
          <w:szCs w:val="28"/>
          <w:lang w:eastAsia="zh-CN"/>
        </w:rPr>
        <w:t>Tc]酸钠注射液注入相应注射用配套药盒中，充分振摇，使冻干粉完全溶解，</w:t>
      </w:r>
      <w:r>
        <w:rPr>
          <w:rFonts w:hint="default" w:ascii="Times New Roman" w:hAnsi="Times New Roman" w:eastAsia="仿宋_GB2312" w:cs="Times New Roman"/>
          <w:sz w:val="28"/>
          <w:szCs w:val="28"/>
          <w:lang w:val="en-US" w:eastAsia="zh-CN"/>
        </w:rPr>
        <w:t>在密封条件下，直立于沸水浴中加热5</w:t>
      </w:r>
      <w:r>
        <w:rPr>
          <w:rFonts w:hint="eastAsia"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15分钟，</w:t>
      </w:r>
      <w:r>
        <w:rPr>
          <w:rFonts w:hint="default" w:ascii="Times New Roman" w:hAnsi="Times New Roman" w:eastAsia="仿宋_GB2312" w:cs="Times New Roman"/>
          <w:sz w:val="28"/>
          <w:szCs w:val="28"/>
          <w:lang w:eastAsia="zh-CN"/>
        </w:rPr>
        <w:t>按照临床需要的活度规格分装至一次性无菌注射器中。详见锝[</w:t>
      </w:r>
      <w:r>
        <w:rPr>
          <w:rFonts w:hint="default" w:ascii="Times New Roman" w:hAnsi="Times New Roman" w:eastAsia="仿宋_GB2312" w:cs="Times New Roman"/>
          <w:sz w:val="28"/>
          <w:szCs w:val="28"/>
          <w:vertAlign w:val="superscript"/>
          <w:lang w:eastAsia="zh-CN"/>
        </w:rPr>
        <w:t>99m</w:t>
      </w:r>
      <w:r>
        <w:rPr>
          <w:rFonts w:hint="default" w:ascii="Times New Roman" w:hAnsi="Times New Roman" w:eastAsia="仿宋_GB2312" w:cs="Times New Roman"/>
          <w:sz w:val="28"/>
          <w:szCs w:val="28"/>
          <w:lang w:eastAsia="zh-CN"/>
        </w:rPr>
        <w:t>Tc]甲氧异腈注射液生产工艺流程图（图4）。</w:t>
      </w: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rPr>
      </w:pPr>
      <w:r>
        <w:rPr>
          <w:rFonts w:ascii="宋体" w:hAnsi="宋体" w:eastAsia="宋体" w:cs="宋体"/>
          <w:kern w:val="0"/>
          <w:sz w:val="24"/>
          <w:szCs w:val="24"/>
          <w:lang w:val="en-US" w:eastAsia="zh-CN" w:bidi="ar"/>
        </w:rPr>
        <w:drawing>
          <wp:inline distT="0" distB="0" distL="114300" distR="114300">
            <wp:extent cx="4679950" cy="3785235"/>
            <wp:effectExtent l="0" t="0" r="0" b="0"/>
            <wp:docPr id="2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IMG_256"/>
                    <pic:cNvPicPr>
                      <a:picLocks noChangeAspect="1"/>
                    </pic:cNvPicPr>
                  </pic:nvPicPr>
                  <pic:blipFill>
                    <a:blip r:embed="rId16"/>
                    <a:stretch>
                      <a:fillRect/>
                    </a:stretch>
                  </pic:blipFill>
                  <pic:spPr>
                    <a:xfrm>
                      <a:off x="0" y="0"/>
                      <a:ext cx="4679950" cy="3785235"/>
                    </a:xfrm>
                    <a:prstGeom prst="rect">
                      <a:avLst/>
                    </a:prstGeom>
                    <a:noFill/>
                    <a:ln w="9525">
                      <a:noFill/>
                    </a:ln>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eastAsia="zh-CN"/>
        </w:rPr>
        <w:t>图4</w:t>
      </w:r>
      <w:r>
        <w:rPr>
          <w:rFonts w:hint="default" w:ascii="Times New Roman" w:hAnsi="Times New Roman" w:eastAsia="仿宋_GB2312" w:cs="Times New Roman"/>
          <w:color w:val="000000"/>
          <w:sz w:val="28"/>
          <w:szCs w:val="28"/>
          <w:lang w:val="en-US" w:eastAsia="zh-CN"/>
        </w:rPr>
        <w:t>.</w:t>
      </w:r>
      <w:r>
        <w:rPr>
          <w:rFonts w:hint="default" w:ascii="Times New Roman" w:hAnsi="Times New Roman" w:eastAsia="仿宋_GB2312" w:cs="Times New Roman"/>
          <w:color w:val="000000"/>
          <w:sz w:val="28"/>
          <w:szCs w:val="28"/>
          <w:lang w:eastAsia="zh-CN"/>
        </w:rPr>
        <w:t xml:space="preserve"> 锝[</w:t>
      </w:r>
      <w:r>
        <w:rPr>
          <w:rFonts w:hint="default" w:ascii="Times New Roman" w:hAnsi="Times New Roman" w:eastAsia="仿宋_GB2312" w:cs="Times New Roman"/>
          <w:color w:val="000000"/>
          <w:sz w:val="28"/>
          <w:szCs w:val="28"/>
          <w:vertAlign w:val="superscript"/>
          <w:lang w:eastAsia="zh-CN"/>
        </w:rPr>
        <w:t>99m</w:t>
      </w:r>
      <w:r>
        <w:rPr>
          <w:rFonts w:hint="default" w:ascii="Times New Roman" w:hAnsi="Times New Roman" w:eastAsia="仿宋_GB2312" w:cs="Times New Roman"/>
          <w:color w:val="000000"/>
          <w:sz w:val="28"/>
          <w:szCs w:val="28"/>
          <w:lang w:eastAsia="zh-CN"/>
        </w:rPr>
        <w:t>Tc]甲氧异腈注射液生产工艺流程图（示例）</w:t>
      </w:r>
    </w:p>
    <w:p>
      <w:pPr>
        <w:pStyle w:val="4"/>
        <w:keepNext w:val="0"/>
        <w:keepLines w:val="0"/>
        <w:pageBreakBefore w:val="0"/>
        <w:widowControl w:val="0"/>
        <w:numPr>
          <w:ilvl w:val="2"/>
          <w:numId w:val="0"/>
        </w:numPr>
        <w:kinsoku/>
        <w:wordWrap/>
        <w:overflowPunct w:val="0"/>
        <w:topLinePunct w:val="0"/>
        <w:autoSpaceDE/>
        <w:autoSpaceDN/>
        <w:bidi w:val="0"/>
        <w:adjustRightInd/>
        <w:snapToGrid/>
        <w:spacing w:before="0" w:after="0" w:line="240" w:lineRule="auto"/>
        <w:ind w:left="0" w:leftChars="0"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 xml:space="preserve">4.1.2 </w:t>
      </w:r>
      <w:r>
        <w:rPr>
          <w:rFonts w:hint="default" w:ascii="Times New Roman" w:hAnsi="Times New Roman" w:eastAsia="仿宋_GB2312" w:cs="Times New Roman"/>
          <w:sz w:val="28"/>
          <w:szCs w:val="28"/>
        </w:rPr>
        <w:t>正电子类放射性药品</w:t>
      </w:r>
    </w:p>
    <w:p>
      <w:pPr>
        <w:keepNext w:val="0"/>
        <w:keepLines w:val="0"/>
        <w:pageBreakBefore w:val="0"/>
        <w:widowControl w:val="0"/>
        <w:kinsoku/>
        <w:wordWrap/>
        <w:overflowPunct w:val="0"/>
        <w:topLinePunct w:val="0"/>
        <w:autoSpaceDE/>
        <w:autoSpaceDN/>
        <w:bidi w:val="0"/>
        <w:adjustRightInd/>
        <w:snapToGrid/>
        <w:spacing w:line="240" w:lineRule="auto"/>
        <w:ind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正电子类放射性药品系指含有发射正电子的放射性核素的药品。发射正电子的放射性核素的来源有两种，一是通过加速器制备，</w:t>
      </w:r>
      <w:r>
        <w:rPr>
          <w:rFonts w:hint="eastAsia" w:eastAsia="仿宋_GB2312" w:cs="Times New Roman"/>
          <w:sz w:val="28"/>
          <w:szCs w:val="28"/>
          <w:lang w:val="en-US" w:eastAsia="zh-CN"/>
        </w:rPr>
        <w:t>二</w:t>
      </w:r>
      <w:r>
        <w:rPr>
          <w:rFonts w:hint="default" w:ascii="Times New Roman" w:hAnsi="Times New Roman" w:eastAsia="仿宋_GB2312" w:cs="Times New Roman"/>
          <w:sz w:val="28"/>
          <w:szCs w:val="28"/>
          <w:lang w:eastAsia="zh-CN"/>
        </w:rPr>
        <w:t>是通过发生器制备。《中国药典》（</w:t>
      </w:r>
      <w:r>
        <w:rPr>
          <w:rFonts w:hint="default" w:ascii="Times New Roman" w:hAnsi="Times New Roman" w:eastAsia="仿宋_GB2312" w:cs="Times New Roman"/>
          <w:sz w:val="28"/>
          <w:szCs w:val="28"/>
          <w:lang w:val="en-US" w:eastAsia="zh-CN"/>
        </w:rPr>
        <w:t>2020年版</w:t>
      </w:r>
      <w:r>
        <w:rPr>
          <w:rFonts w:hint="default" w:ascii="Times New Roman" w:hAnsi="Times New Roman" w:eastAsia="仿宋_GB2312" w:cs="Times New Roman"/>
          <w:sz w:val="28"/>
          <w:szCs w:val="28"/>
          <w:lang w:eastAsia="zh-CN"/>
        </w:rPr>
        <w:t>）收录的正电子类放射性药品氟[</w:t>
      </w:r>
      <w:r>
        <w:rPr>
          <w:rFonts w:hint="default" w:ascii="Times New Roman" w:hAnsi="Times New Roman" w:eastAsia="仿宋_GB2312" w:cs="Times New Roman"/>
          <w:sz w:val="28"/>
          <w:szCs w:val="28"/>
          <w:vertAlign w:val="superscript"/>
          <w:lang w:eastAsia="zh-CN"/>
        </w:rPr>
        <w:t>18</w:t>
      </w:r>
      <w:r>
        <w:rPr>
          <w:rFonts w:hint="default" w:ascii="Times New Roman" w:hAnsi="Times New Roman" w:eastAsia="仿宋_GB2312" w:cs="Times New Roman"/>
          <w:sz w:val="28"/>
          <w:szCs w:val="28"/>
          <w:lang w:eastAsia="zh-CN"/>
        </w:rPr>
        <w:t>F]脱氧葡糖注射液中的氟[</w:t>
      </w:r>
      <w:r>
        <w:rPr>
          <w:rFonts w:hint="default" w:ascii="Times New Roman" w:hAnsi="Times New Roman" w:eastAsia="仿宋_GB2312" w:cs="Times New Roman"/>
          <w:sz w:val="28"/>
          <w:szCs w:val="28"/>
          <w:vertAlign w:val="superscript"/>
          <w:lang w:eastAsia="zh-CN"/>
        </w:rPr>
        <w:t>18</w:t>
      </w:r>
      <w:r>
        <w:rPr>
          <w:rFonts w:hint="default" w:ascii="Times New Roman" w:hAnsi="Times New Roman" w:eastAsia="仿宋_GB2312" w:cs="Times New Roman"/>
          <w:sz w:val="28"/>
          <w:szCs w:val="28"/>
          <w:lang w:eastAsia="zh-CN"/>
        </w:rPr>
        <w:t>F]是采用加速器制备得到。氟[</w:t>
      </w:r>
      <w:r>
        <w:rPr>
          <w:rFonts w:hint="default" w:ascii="Times New Roman" w:hAnsi="Times New Roman" w:eastAsia="仿宋_GB2312" w:cs="Times New Roman"/>
          <w:sz w:val="28"/>
          <w:szCs w:val="28"/>
          <w:vertAlign w:val="superscript"/>
          <w:lang w:eastAsia="zh-CN"/>
        </w:rPr>
        <w:t>18</w:t>
      </w:r>
      <w:r>
        <w:rPr>
          <w:rFonts w:hint="default" w:ascii="Times New Roman" w:hAnsi="Times New Roman" w:eastAsia="仿宋_GB2312" w:cs="Times New Roman"/>
          <w:sz w:val="28"/>
          <w:szCs w:val="28"/>
          <w:lang w:eastAsia="zh-CN"/>
        </w:rPr>
        <w:t>F]脱氧葡糖</w:t>
      </w:r>
      <w:r>
        <w:rPr>
          <w:rFonts w:hint="eastAsia" w:eastAsia="仿宋_GB2312" w:cs="Times New Roman"/>
          <w:sz w:val="28"/>
          <w:szCs w:val="28"/>
          <w:lang w:eastAsia="zh-CN"/>
        </w:rPr>
        <w:t>（</w:t>
      </w:r>
      <w:r>
        <w:rPr>
          <w:rFonts w:hint="default" w:ascii="Times New Roman" w:hAnsi="Times New Roman" w:eastAsia="仿宋_GB2312" w:cs="Times New Roman"/>
          <w:sz w:val="28"/>
          <w:szCs w:val="28"/>
          <w:vertAlign w:val="superscript"/>
          <w:lang w:eastAsia="zh-CN"/>
        </w:rPr>
        <w:t>18</w:t>
      </w:r>
      <w:r>
        <w:rPr>
          <w:rFonts w:hint="default" w:ascii="Times New Roman" w:hAnsi="Times New Roman" w:eastAsia="仿宋_GB2312" w:cs="Times New Roman"/>
          <w:sz w:val="28"/>
          <w:szCs w:val="28"/>
          <w:lang w:eastAsia="zh-CN"/>
        </w:rPr>
        <w:t>F-FDG</w:t>
      </w:r>
      <w:r>
        <w:rPr>
          <w:rFonts w:hint="eastAsia" w:eastAsia="仿宋_GB2312" w:cs="Times New Roman"/>
          <w:sz w:val="28"/>
          <w:szCs w:val="28"/>
          <w:lang w:eastAsia="zh-CN"/>
        </w:rPr>
        <w:t>）</w:t>
      </w:r>
      <w:r>
        <w:rPr>
          <w:rFonts w:hint="default" w:ascii="Times New Roman" w:hAnsi="Times New Roman" w:eastAsia="仿宋_GB2312" w:cs="Times New Roman"/>
          <w:sz w:val="28"/>
          <w:szCs w:val="28"/>
          <w:lang w:eastAsia="zh-CN"/>
        </w:rPr>
        <w:t>注射液临床用于正电子发射型计算机断层显像（PET），利用病灶异常糖代谢的特点进行定位诊断与评估。</w:t>
      </w:r>
    </w:p>
    <w:p>
      <w:pPr>
        <w:keepNext w:val="0"/>
        <w:keepLines w:val="0"/>
        <w:pageBreakBefore w:val="0"/>
        <w:widowControl w:val="0"/>
        <w:kinsoku/>
        <w:wordWrap/>
        <w:overflowPunct w:val="0"/>
        <w:topLinePunct w:val="0"/>
        <w:autoSpaceDE/>
        <w:autoSpaceDN/>
        <w:bidi w:val="0"/>
        <w:adjustRightInd/>
        <w:snapToGrid/>
        <w:spacing w:line="240" w:lineRule="auto"/>
        <w:ind w:firstLine="560" w:firstLineChars="200"/>
        <w:jc w:val="both"/>
        <w:textAlignment w:val="auto"/>
        <w:rPr>
          <w:rFonts w:hint="default" w:ascii="Times New Roman" w:hAnsi="Times New Roman" w:cs="Times New Roman"/>
        </w:rPr>
      </w:pPr>
      <w:r>
        <w:rPr>
          <w:rFonts w:hint="default" w:ascii="Times New Roman" w:hAnsi="Times New Roman" w:eastAsia="仿宋_GB2312" w:cs="Times New Roman"/>
          <w:sz w:val="28"/>
          <w:szCs w:val="28"/>
          <w:vertAlign w:val="superscript"/>
          <w:lang w:eastAsia="zh-CN"/>
        </w:rPr>
        <w:t>18</w:t>
      </w:r>
      <w:r>
        <w:rPr>
          <w:rFonts w:hint="default" w:ascii="Times New Roman" w:hAnsi="Times New Roman" w:eastAsia="仿宋_GB2312" w:cs="Times New Roman"/>
          <w:sz w:val="28"/>
          <w:szCs w:val="28"/>
          <w:lang w:eastAsia="zh-CN"/>
        </w:rPr>
        <w:t>F-FDG的合成是在自动合成系统及配套设备组成的合成模块上完成的，工艺流程为：加速器生产的氟[</w:t>
      </w:r>
      <w:r>
        <w:rPr>
          <w:rFonts w:hint="default" w:ascii="Times New Roman" w:hAnsi="Times New Roman" w:eastAsia="仿宋_GB2312" w:cs="Times New Roman"/>
          <w:sz w:val="28"/>
          <w:szCs w:val="28"/>
          <w:vertAlign w:val="superscript"/>
          <w:lang w:eastAsia="zh-CN"/>
        </w:rPr>
        <w:t>18</w:t>
      </w:r>
      <w:r>
        <w:rPr>
          <w:rFonts w:hint="default" w:ascii="Times New Roman" w:hAnsi="Times New Roman" w:eastAsia="仿宋_GB2312" w:cs="Times New Roman"/>
          <w:sz w:val="28"/>
          <w:szCs w:val="28"/>
          <w:lang w:eastAsia="zh-CN"/>
        </w:rPr>
        <w:t>F]离子经过阴离子交换柱（QMA柱）被捕获（QMA根据工艺可经过适当的活化)，再用氨基聚醚（Kryptofix 2.2.2）（即K</w:t>
      </w:r>
      <w:r>
        <w:rPr>
          <w:rFonts w:hint="default" w:ascii="Times New Roman" w:hAnsi="Times New Roman" w:eastAsia="仿宋_GB2312" w:cs="Times New Roman"/>
          <w:sz w:val="28"/>
          <w:szCs w:val="28"/>
          <w:vertAlign w:val="subscript"/>
          <w:lang w:eastAsia="zh-CN"/>
        </w:rPr>
        <w:t>2.2.2</w:t>
      </w:r>
      <w:r>
        <w:rPr>
          <w:rFonts w:hint="default" w:ascii="Times New Roman" w:hAnsi="Times New Roman" w:eastAsia="仿宋_GB2312" w:cs="Times New Roman"/>
          <w:sz w:val="28"/>
          <w:szCs w:val="28"/>
          <w:lang w:eastAsia="zh-CN"/>
        </w:rPr>
        <w:t>）和K</w:t>
      </w:r>
      <w:r>
        <w:rPr>
          <w:rFonts w:hint="default" w:ascii="Times New Roman" w:hAnsi="Times New Roman" w:eastAsia="仿宋_GB2312" w:cs="Times New Roman"/>
          <w:sz w:val="28"/>
          <w:szCs w:val="28"/>
          <w:vertAlign w:val="subscript"/>
          <w:lang w:eastAsia="zh-CN"/>
        </w:rPr>
        <w:t>2</w:t>
      </w:r>
      <w:r>
        <w:rPr>
          <w:rFonts w:hint="default" w:ascii="Times New Roman" w:hAnsi="Times New Roman" w:eastAsia="仿宋_GB2312" w:cs="Times New Roman"/>
          <w:sz w:val="28"/>
          <w:szCs w:val="28"/>
          <w:lang w:eastAsia="zh-CN"/>
        </w:rPr>
        <w:t>CO</w:t>
      </w:r>
      <w:r>
        <w:rPr>
          <w:rFonts w:hint="default" w:ascii="Times New Roman" w:hAnsi="Times New Roman" w:eastAsia="仿宋_GB2312" w:cs="Times New Roman"/>
          <w:sz w:val="28"/>
          <w:szCs w:val="28"/>
          <w:vertAlign w:val="subscript"/>
          <w:lang w:eastAsia="zh-CN"/>
        </w:rPr>
        <w:t>3</w:t>
      </w:r>
      <w:r>
        <w:rPr>
          <w:rFonts w:hint="default" w:ascii="Times New Roman" w:hAnsi="Times New Roman" w:eastAsia="仿宋_GB2312" w:cs="Times New Roman"/>
          <w:sz w:val="28"/>
          <w:szCs w:val="28"/>
          <w:lang w:eastAsia="zh-CN"/>
        </w:rPr>
        <w:t>混合溶液或其他淋洗液洗脱氟[</w:t>
      </w:r>
      <w:r>
        <w:rPr>
          <w:rFonts w:hint="default" w:ascii="Times New Roman" w:hAnsi="Times New Roman" w:eastAsia="仿宋_GB2312" w:cs="Times New Roman"/>
          <w:sz w:val="28"/>
          <w:szCs w:val="28"/>
          <w:vertAlign w:val="superscript"/>
          <w:lang w:eastAsia="zh-CN"/>
        </w:rPr>
        <w:t>18</w:t>
      </w:r>
      <w:r>
        <w:rPr>
          <w:rFonts w:hint="default" w:ascii="Times New Roman" w:hAnsi="Times New Roman" w:eastAsia="仿宋_GB2312" w:cs="Times New Roman"/>
          <w:sz w:val="28"/>
          <w:szCs w:val="28"/>
          <w:lang w:eastAsia="zh-CN"/>
        </w:rPr>
        <w:t>F]离子，氟[</w:t>
      </w:r>
      <w:r>
        <w:rPr>
          <w:rFonts w:hint="default" w:ascii="Times New Roman" w:hAnsi="Times New Roman" w:eastAsia="仿宋_GB2312" w:cs="Times New Roman"/>
          <w:sz w:val="28"/>
          <w:szCs w:val="28"/>
          <w:vertAlign w:val="superscript"/>
          <w:lang w:eastAsia="zh-CN"/>
        </w:rPr>
        <w:t>18</w:t>
      </w:r>
      <w:r>
        <w:rPr>
          <w:rFonts w:hint="default" w:ascii="Times New Roman" w:hAnsi="Times New Roman" w:eastAsia="仿宋_GB2312" w:cs="Times New Roman"/>
          <w:sz w:val="28"/>
          <w:szCs w:val="28"/>
          <w:lang w:eastAsia="zh-CN"/>
        </w:rPr>
        <w:t>F]离子氟化三氟甘露糖，经水解得到</w:t>
      </w:r>
      <w:r>
        <w:rPr>
          <w:rFonts w:hint="default" w:ascii="Times New Roman" w:hAnsi="Times New Roman" w:eastAsia="仿宋_GB2312" w:cs="Times New Roman"/>
          <w:sz w:val="28"/>
          <w:szCs w:val="28"/>
          <w:vertAlign w:val="superscript"/>
          <w:lang w:eastAsia="zh-CN"/>
        </w:rPr>
        <w:t>18</w:t>
      </w:r>
      <w:r>
        <w:rPr>
          <w:rFonts w:hint="default" w:ascii="Times New Roman" w:hAnsi="Times New Roman" w:eastAsia="仿宋_GB2312" w:cs="Times New Roman"/>
          <w:sz w:val="28"/>
          <w:szCs w:val="28"/>
          <w:lang w:eastAsia="zh-CN"/>
        </w:rPr>
        <w:t>F-FDG粗品，</w:t>
      </w:r>
      <w:r>
        <w:rPr>
          <w:rFonts w:hint="default" w:ascii="Times New Roman" w:hAnsi="Times New Roman" w:eastAsia="仿宋_GB2312" w:cs="Times New Roman"/>
          <w:sz w:val="28"/>
          <w:szCs w:val="28"/>
          <w:vertAlign w:val="superscript"/>
          <w:lang w:eastAsia="zh-CN"/>
        </w:rPr>
        <w:t>18</w:t>
      </w:r>
      <w:r>
        <w:rPr>
          <w:rFonts w:hint="default" w:ascii="Times New Roman" w:hAnsi="Times New Roman" w:eastAsia="仿宋_GB2312" w:cs="Times New Roman"/>
          <w:sz w:val="28"/>
          <w:szCs w:val="28"/>
          <w:lang w:eastAsia="zh-CN"/>
        </w:rPr>
        <w:t>F-FDG经纯化精制，药液经0.22</w:t>
      </w:r>
      <w:r>
        <w:rPr>
          <w:rFonts w:hint="default" w:ascii="Times New Roman" w:hAnsi="Times New Roman" w:eastAsia="仿宋_GB2312" w:cs="Times New Roman"/>
          <w:sz w:val="28"/>
          <w:szCs w:val="28"/>
        </w:rPr>
        <w:t>μ</w:t>
      </w:r>
      <w:r>
        <w:rPr>
          <w:rFonts w:hint="default" w:ascii="Times New Roman" w:hAnsi="Times New Roman" w:eastAsia="仿宋_GB2312" w:cs="Times New Roman"/>
          <w:sz w:val="28"/>
          <w:szCs w:val="28"/>
          <w:lang w:eastAsia="zh-CN"/>
        </w:rPr>
        <w:t>m滤膜除菌过滤得到终产品，测量活度后按照生产指令具体要求分装，见氟[</w:t>
      </w:r>
      <w:r>
        <w:rPr>
          <w:rFonts w:hint="default" w:ascii="Times New Roman" w:hAnsi="Times New Roman" w:eastAsia="仿宋_GB2312" w:cs="Times New Roman"/>
          <w:sz w:val="28"/>
          <w:szCs w:val="28"/>
          <w:vertAlign w:val="superscript"/>
          <w:lang w:eastAsia="zh-CN"/>
        </w:rPr>
        <w:t>18</w:t>
      </w:r>
      <w:r>
        <w:rPr>
          <w:rFonts w:hint="default" w:ascii="Times New Roman" w:hAnsi="Times New Roman" w:eastAsia="仿宋_GB2312" w:cs="Times New Roman"/>
          <w:sz w:val="28"/>
          <w:szCs w:val="28"/>
          <w:lang w:eastAsia="zh-CN"/>
        </w:rPr>
        <w:t>F]脱氧葡糖注射液生产工艺流程图（图</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）。工艺说明：从氟[</w:t>
      </w:r>
      <w:r>
        <w:rPr>
          <w:rFonts w:hint="default" w:ascii="Times New Roman" w:hAnsi="Times New Roman" w:eastAsia="仿宋_GB2312" w:cs="Times New Roman"/>
          <w:sz w:val="28"/>
          <w:szCs w:val="28"/>
          <w:vertAlign w:val="superscript"/>
          <w:lang w:eastAsia="zh-CN"/>
        </w:rPr>
        <w:t>18</w:t>
      </w:r>
      <w:r>
        <w:rPr>
          <w:rFonts w:hint="default" w:ascii="Times New Roman" w:hAnsi="Times New Roman" w:eastAsia="仿宋_GB2312" w:cs="Times New Roman"/>
          <w:sz w:val="28"/>
          <w:szCs w:val="28"/>
          <w:lang w:eastAsia="zh-CN"/>
        </w:rPr>
        <w:t>F]离子制备、到</w:t>
      </w:r>
      <w:r>
        <w:rPr>
          <w:rFonts w:hint="default" w:ascii="Times New Roman" w:hAnsi="Times New Roman" w:eastAsia="仿宋_GB2312" w:cs="Times New Roman"/>
          <w:sz w:val="28"/>
          <w:szCs w:val="28"/>
          <w:vertAlign w:val="superscript"/>
          <w:lang w:eastAsia="zh-CN"/>
        </w:rPr>
        <w:t>18</w:t>
      </w:r>
      <w:r>
        <w:rPr>
          <w:rFonts w:hint="default" w:ascii="Times New Roman" w:hAnsi="Times New Roman" w:eastAsia="仿宋_GB2312" w:cs="Times New Roman"/>
          <w:sz w:val="28"/>
          <w:szCs w:val="28"/>
          <w:lang w:eastAsia="zh-CN"/>
        </w:rPr>
        <w:t>F-FDG合成、到产品分装，整个制备过程料液的传输靠高纯惰性工</w:t>
      </w:r>
      <w:r>
        <w:rPr>
          <w:rFonts w:hint="default" w:ascii="Times New Roman" w:hAnsi="Times New Roman" w:eastAsia="仿宋_GB2312" w:cs="Times New Roman"/>
          <w:sz w:val="28"/>
          <w:szCs w:val="28"/>
          <w:lang w:val="en-US" w:eastAsia="zh-CN"/>
        </w:rPr>
        <w:t>艺</w:t>
      </w:r>
      <w:r>
        <w:rPr>
          <w:rFonts w:hint="default" w:ascii="Times New Roman" w:hAnsi="Times New Roman" w:eastAsia="仿宋_GB2312" w:cs="Times New Roman"/>
          <w:sz w:val="28"/>
          <w:szCs w:val="28"/>
          <w:lang w:eastAsia="zh-CN"/>
        </w:rPr>
        <w:t>用气推动、通过传输管道转移；合成热室和分装热室均为具有辐射防护功能的设施；回旋加速器、自动合成装置操作通过计算机面板控制；不同厂家的自动合成模块所采用的水解方式有所不同。</w:t>
      </w: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688840" cy="2875280"/>
            <wp:effectExtent l="0" t="0" r="0" b="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17"/>
                    <a:srcRect t="131" r="-190" b="329"/>
                    <a:stretch>
                      <a:fillRect/>
                    </a:stretch>
                  </pic:blipFill>
                  <pic:spPr>
                    <a:xfrm>
                      <a:off x="0" y="0"/>
                      <a:ext cx="4688840" cy="2875280"/>
                    </a:xfrm>
                    <a:prstGeom prst="rect">
                      <a:avLst/>
                    </a:prstGeom>
                    <a:noFill/>
                    <a:ln w="9525">
                      <a:noFill/>
                    </a:ln>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eastAsia="zh-CN"/>
        </w:rPr>
        <w:t>图</w:t>
      </w:r>
      <w:r>
        <w:rPr>
          <w:rFonts w:hint="default" w:ascii="Times New Roman" w:hAnsi="Times New Roman" w:eastAsia="仿宋_GB2312" w:cs="Times New Roman"/>
          <w:color w:val="000000"/>
          <w:sz w:val="28"/>
          <w:szCs w:val="28"/>
          <w:lang w:val="en-US" w:eastAsia="zh-CN"/>
        </w:rPr>
        <w:t>5.</w:t>
      </w:r>
      <w:r>
        <w:rPr>
          <w:rFonts w:hint="default" w:ascii="Times New Roman" w:hAnsi="Times New Roman" w:eastAsia="仿宋_GB2312" w:cs="Times New Roman"/>
          <w:color w:val="000000"/>
          <w:sz w:val="28"/>
          <w:szCs w:val="28"/>
          <w:lang w:eastAsia="zh-CN"/>
        </w:rPr>
        <w:t xml:space="preserve"> 氟[</w:t>
      </w:r>
      <w:r>
        <w:rPr>
          <w:rFonts w:hint="default" w:ascii="Times New Roman" w:hAnsi="Times New Roman" w:eastAsia="仿宋_GB2312" w:cs="Times New Roman"/>
          <w:color w:val="000000"/>
          <w:sz w:val="28"/>
          <w:szCs w:val="28"/>
          <w:vertAlign w:val="superscript"/>
          <w:lang w:eastAsia="zh-CN"/>
        </w:rPr>
        <w:t>18</w:t>
      </w:r>
      <w:r>
        <w:rPr>
          <w:rFonts w:hint="default" w:ascii="Times New Roman" w:hAnsi="Times New Roman" w:eastAsia="仿宋_GB2312" w:cs="Times New Roman"/>
          <w:color w:val="000000"/>
          <w:sz w:val="28"/>
          <w:szCs w:val="28"/>
          <w:lang w:eastAsia="zh-CN"/>
        </w:rPr>
        <w:t>F]脱氧葡糖注射液生产工艺流程图（示例）</w:t>
      </w:r>
    </w:p>
    <w:p>
      <w:pPr>
        <w:pStyle w:val="4"/>
        <w:keepNext w:val="0"/>
        <w:keepLines w:val="0"/>
        <w:pageBreakBefore w:val="0"/>
        <w:widowControl w:val="0"/>
        <w:numPr>
          <w:ilvl w:val="2"/>
          <w:numId w:val="0"/>
        </w:numPr>
        <w:kinsoku/>
        <w:wordWrap/>
        <w:overflowPunct w:val="0"/>
        <w:topLinePunct w:val="0"/>
        <w:autoSpaceDE/>
        <w:autoSpaceDN/>
        <w:bidi w:val="0"/>
        <w:adjustRightInd/>
        <w:snapToGrid/>
        <w:spacing w:before="0" w:after="0" w:line="240" w:lineRule="auto"/>
        <w:ind w:left="0" w:leftChars="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 xml:space="preserve">4.1.3 </w:t>
      </w:r>
      <w:r>
        <w:rPr>
          <w:rFonts w:hint="default" w:ascii="Times New Roman" w:hAnsi="Times New Roman" w:eastAsia="仿宋_GB2312" w:cs="Times New Roman"/>
          <w:sz w:val="28"/>
          <w:szCs w:val="28"/>
        </w:rPr>
        <w:t>其他放射性核素药品</w:t>
      </w:r>
    </w:p>
    <w:p>
      <w:pPr>
        <w:keepNext w:val="0"/>
        <w:keepLines w:val="0"/>
        <w:pageBreakBefore w:val="0"/>
        <w:widowControl w:val="0"/>
        <w:kinsoku/>
        <w:wordWrap/>
        <w:overflowPunct w:val="0"/>
        <w:topLinePunct w:val="0"/>
        <w:autoSpaceDE/>
        <w:autoSpaceDN/>
        <w:bidi w:val="0"/>
        <w:adjustRightInd/>
        <w:snapToGrid/>
        <w:spacing w:line="240" w:lineRule="auto"/>
        <w:ind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《中国药典》（2020年版）收录的放射性药品小容量注射液品种还有氙</w:t>
      </w:r>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vertAlign w:val="superscript"/>
          <w:lang w:eastAsia="zh-CN"/>
        </w:rPr>
        <w:t>133</w:t>
      </w:r>
      <w:r>
        <w:rPr>
          <w:rFonts w:hint="default" w:ascii="Times New Roman" w:hAnsi="Times New Roman" w:eastAsia="仿宋_GB2312" w:cs="Times New Roman"/>
          <w:sz w:val="28"/>
          <w:szCs w:val="28"/>
          <w:lang w:eastAsia="zh-CN"/>
        </w:rPr>
        <w:t>Xe</w:t>
      </w:r>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eastAsia="zh-CN"/>
        </w:rPr>
        <w:t>注射液、铬</w:t>
      </w:r>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vertAlign w:val="superscript"/>
          <w:lang w:eastAsia="zh-CN"/>
        </w:rPr>
        <w:t>51</w:t>
      </w:r>
      <w:r>
        <w:rPr>
          <w:rFonts w:hint="default" w:ascii="Times New Roman" w:hAnsi="Times New Roman" w:eastAsia="仿宋_GB2312" w:cs="Times New Roman"/>
          <w:sz w:val="28"/>
          <w:szCs w:val="28"/>
          <w:lang w:eastAsia="zh-CN"/>
        </w:rPr>
        <w:t>Cr</w:t>
      </w:r>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eastAsia="zh-CN"/>
        </w:rPr>
        <w:t>酸钠注射液、邻碘[</w:t>
      </w:r>
      <w:r>
        <w:rPr>
          <w:rFonts w:hint="default" w:ascii="Times New Roman" w:hAnsi="Times New Roman" w:eastAsia="仿宋_GB2312" w:cs="Times New Roman"/>
          <w:sz w:val="28"/>
          <w:szCs w:val="28"/>
          <w:vertAlign w:val="superscript"/>
          <w:lang w:eastAsia="zh-CN"/>
        </w:rPr>
        <w:t>131</w:t>
      </w:r>
      <w:r>
        <w:rPr>
          <w:rFonts w:hint="default" w:ascii="Times New Roman" w:hAnsi="Times New Roman" w:eastAsia="仿宋_GB2312" w:cs="Times New Roman"/>
          <w:sz w:val="28"/>
          <w:szCs w:val="28"/>
          <w:lang w:eastAsia="zh-CN"/>
        </w:rPr>
        <w:t>I]马尿酸注射液、磷</w:t>
      </w:r>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vertAlign w:val="superscript"/>
          <w:lang w:eastAsia="zh-CN"/>
        </w:rPr>
        <w:t>32</w:t>
      </w:r>
      <w:r>
        <w:rPr>
          <w:rFonts w:hint="default" w:ascii="Times New Roman" w:hAnsi="Times New Roman" w:eastAsia="仿宋_GB2312" w:cs="Times New Roman"/>
          <w:sz w:val="28"/>
          <w:szCs w:val="28"/>
          <w:lang w:eastAsia="zh-CN"/>
        </w:rPr>
        <w:t>P</w:t>
      </w:r>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eastAsia="zh-CN"/>
        </w:rPr>
        <w:t>酸钠盐注射液、胶体磷</w:t>
      </w:r>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vertAlign w:val="superscript"/>
          <w:lang w:eastAsia="zh-CN"/>
        </w:rPr>
        <w:t>32</w:t>
      </w:r>
      <w:r>
        <w:rPr>
          <w:rFonts w:hint="default" w:ascii="Times New Roman" w:hAnsi="Times New Roman" w:eastAsia="仿宋_GB2312" w:cs="Times New Roman"/>
          <w:sz w:val="28"/>
          <w:szCs w:val="28"/>
          <w:lang w:eastAsia="zh-CN"/>
        </w:rPr>
        <w:t>P</w:t>
      </w:r>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eastAsia="zh-CN"/>
        </w:rPr>
        <w:t>酸铬注射液、枸橼酸镓</w:t>
      </w:r>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vertAlign w:val="superscript"/>
          <w:lang w:eastAsia="zh-CN"/>
        </w:rPr>
        <w:t>67</w:t>
      </w:r>
      <w:r>
        <w:rPr>
          <w:rFonts w:hint="default" w:ascii="Times New Roman" w:hAnsi="Times New Roman" w:eastAsia="仿宋_GB2312" w:cs="Times New Roman"/>
          <w:sz w:val="28"/>
          <w:szCs w:val="28"/>
          <w:lang w:eastAsia="zh-CN"/>
        </w:rPr>
        <w:t>Ga</w:t>
      </w:r>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eastAsia="zh-CN"/>
        </w:rPr>
        <w:t>注射液、氯化亚铊</w:t>
      </w:r>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vertAlign w:val="superscript"/>
          <w:lang w:eastAsia="zh-CN"/>
        </w:rPr>
        <w:t>201</w:t>
      </w:r>
      <w:r>
        <w:rPr>
          <w:rFonts w:hint="default" w:ascii="Times New Roman" w:hAnsi="Times New Roman" w:eastAsia="仿宋_GB2312" w:cs="Times New Roman"/>
          <w:sz w:val="28"/>
          <w:szCs w:val="28"/>
          <w:lang w:eastAsia="zh-CN"/>
        </w:rPr>
        <w:t>Tl</w:t>
      </w:r>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eastAsia="zh-CN"/>
        </w:rPr>
        <w:t>注射液、氯化锶[</w:t>
      </w:r>
      <w:r>
        <w:rPr>
          <w:rFonts w:hint="default" w:ascii="Times New Roman" w:hAnsi="Times New Roman" w:eastAsia="仿宋_GB2312" w:cs="Times New Roman"/>
          <w:sz w:val="28"/>
          <w:szCs w:val="28"/>
          <w:vertAlign w:val="superscript"/>
          <w:lang w:eastAsia="zh-CN"/>
        </w:rPr>
        <w:t>89</w:t>
      </w:r>
      <w:r>
        <w:rPr>
          <w:rFonts w:hint="default" w:ascii="Times New Roman" w:hAnsi="Times New Roman" w:eastAsia="仿宋_GB2312" w:cs="Times New Roman"/>
          <w:sz w:val="28"/>
          <w:szCs w:val="28"/>
          <w:lang w:eastAsia="zh-CN"/>
        </w:rPr>
        <w:t>Sr]注射液、来昔决南钐[</w:t>
      </w:r>
      <w:r>
        <w:rPr>
          <w:rFonts w:hint="default" w:ascii="Times New Roman" w:hAnsi="Times New Roman" w:eastAsia="仿宋_GB2312" w:cs="Times New Roman"/>
          <w:sz w:val="28"/>
          <w:szCs w:val="28"/>
          <w:vertAlign w:val="superscript"/>
          <w:lang w:eastAsia="zh-CN"/>
        </w:rPr>
        <w:t>153</w:t>
      </w:r>
      <w:r>
        <w:rPr>
          <w:rFonts w:hint="default" w:ascii="Times New Roman" w:hAnsi="Times New Roman" w:eastAsia="仿宋_GB2312" w:cs="Times New Roman"/>
          <w:sz w:val="28"/>
          <w:szCs w:val="28"/>
          <w:lang w:eastAsia="zh-CN"/>
        </w:rPr>
        <w:t>Sm]注射液。放射性药品生产工艺特点为</w:t>
      </w:r>
      <w:r>
        <w:rPr>
          <w:rFonts w:hint="eastAsia" w:eastAsia="仿宋_GB2312" w:cs="Times New Roman"/>
          <w:sz w:val="28"/>
          <w:szCs w:val="28"/>
          <w:lang w:eastAsia="zh-CN"/>
        </w:rPr>
        <w:t>：</w:t>
      </w:r>
      <w:r>
        <w:rPr>
          <w:rFonts w:hint="default" w:ascii="Times New Roman" w:hAnsi="Times New Roman" w:eastAsia="仿宋_GB2312" w:cs="Times New Roman"/>
          <w:sz w:val="28"/>
          <w:szCs w:val="28"/>
          <w:lang w:eastAsia="zh-CN"/>
        </w:rPr>
        <w:t>生产过程中药液的配制、过滤、分装、灭菌均在具有辐射防护功能的设施内进行，一般通过机械臂操作，生产批量小。</w:t>
      </w:r>
    </w:p>
    <w:p>
      <w:pPr>
        <w:keepNext w:val="0"/>
        <w:keepLines w:val="0"/>
        <w:pageBreakBefore w:val="0"/>
        <w:widowControl w:val="0"/>
        <w:kinsoku/>
        <w:wordWrap/>
        <w:overflowPunct w:val="0"/>
        <w:topLinePunct w:val="0"/>
        <w:autoSpaceDE/>
        <w:autoSpaceDN/>
        <w:bidi w:val="0"/>
        <w:adjustRightInd/>
        <w:snapToGrid/>
        <w:spacing w:line="240" w:lineRule="auto"/>
        <w:ind w:firstLine="560" w:firstLineChars="200"/>
        <w:jc w:val="both"/>
        <w:textAlignment w:val="auto"/>
        <w:rPr>
          <w:rFonts w:hint="default" w:ascii="Times New Roman" w:hAnsi="Times New Roman" w:cs="Times New Roman"/>
          <w:color w:val="000000"/>
          <w:sz w:val="32"/>
          <w:szCs w:val="32"/>
          <w:lang w:eastAsia="zh-CN" w:bidi="ar-SA"/>
        </w:rPr>
      </w:pPr>
      <w:r>
        <w:rPr>
          <w:rFonts w:hint="default" w:ascii="Times New Roman" w:hAnsi="Times New Roman" w:eastAsia="仿宋_GB2312" w:cs="Times New Roman"/>
          <w:sz w:val="28"/>
          <w:szCs w:val="28"/>
          <w:lang w:eastAsia="zh-CN"/>
        </w:rPr>
        <w:t>以氯化锶[</w:t>
      </w:r>
      <w:r>
        <w:rPr>
          <w:rFonts w:hint="default" w:ascii="Times New Roman" w:hAnsi="Times New Roman" w:eastAsia="仿宋_GB2312" w:cs="Times New Roman"/>
          <w:sz w:val="28"/>
          <w:szCs w:val="28"/>
          <w:vertAlign w:val="superscript"/>
          <w:lang w:eastAsia="zh-CN"/>
        </w:rPr>
        <w:t>89</w:t>
      </w:r>
      <w:r>
        <w:rPr>
          <w:rFonts w:hint="default" w:ascii="Times New Roman" w:hAnsi="Times New Roman" w:eastAsia="仿宋_GB2312" w:cs="Times New Roman"/>
          <w:sz w:val="28"/>
          <w:szCs w:val="28"/>
          <w:lang w:eastAsia="zh-CN"/>
        </w:rPr>
        <w:t>Sr]注射液的工艺为例，生产工艺如下：由反应堆制备</w:t>
      </w:r>
      <w:r>
        <w:rPr>
          <w:rFonts w:hint="default" w:ascii="Times New Roman" w:hAnsi="Times New Roman" w:eastAsia="仿宋_GB2312" w:cs="Times New Roman"/>
          <w:sz w:val="28"/>
          <w:szCs w:val="28"/>
          <w:lang w:val="en-US" w:eastAsia="zh-CN"/>
        </w:rPr>
        <w:t>的</w:t>
      </w:r>
      <w:r>
        <w:rPr>
          <w:rFonts w:hint="default" w:ascii="Times New Roman" w:hAnsi="Times New Roman" w:eastAsia="仿宋_GB2312" w:cs="Times New Roman"/>
          <w:sz w:val="28"/>
          <w:szCs w:val="28"/>
          <w:lang w:eastAsia="zh-CN"/>
        </w:rPr>
        <w:t>锶[</w:t>
      </w:r>
      <w:r>
        <w:rPr>
          <w:rFonts w:hint="default" w:ascii="Times New Roman" w:hAnsi="Times New Roman" w:eastAsia="仿宋_GB2312" w:cs="Times New Roman"/>
          <w:sz w:val="28"/>
          <w:szCs w:val="28"/>
          <w:vertAlign w:val="superscript"/>
          <w:lang w:eastAsia="zh-CN"/>
        </w:rPr>
        <w:t>89</w:t>
      </w:r>
      <w:r>
        <w:rPr>
          <w:rFonts w:hint="default" w:ascii="Times New Roman" w:hAnsi="Times New Roman" w:eastAsia="仿宋_GB2312" w:cs="Times New Roman"/>
          <w:sz w:val="28"/>
          <w:szCs w:val="28"/>
          <w:lang w:eastAsia="zh-CN"/>
        </w:rPr>
        <w:t>Sr]核素，经外包装清洁后转移至氯化锶分装箱内待用。取一定量的锶[</w:t>
      </w:r>
      <w:r>
        <w:rPr>
          <w:rFonts w:hint="default" w:ascii="Times New Roman" w:hAnsi="Times New Roman" w:eastAsia="仿宋_GB2312" w:cs="Times New Roman"/>
          <w:sz w:val="28"/>
          <w:szCs w:val="28"/>
          <w:vertAlign w:val="superscript"/>
          <w:lang w:eastAsia="zh-CN"/>
        </w:rPr>
        <w:t>89</w:t>
      </w:r>
      <w:r>
        <w:rPr>
          <w:rFonts w:hint="default" w:ascii="Times New Roman" w:hAnsi="Times New Roman" w:eastAsia="仿宋_GB2312" w:cs="Times New Roman"/>
          <w:sz w:val="28"/>
          <w:szCs w:val="28"/>
          <w:lang w:eastAsia="zh-CN"/>
        </w:rPr>
        <w:t>Sr]核素，即氯化锶[</w:t>
      </w:r>
      <w:r>
        <w:rPr>
          <w:rFonts w:hint="default" w:ascii="Times New Roman" w:hAnsi="Times New Roman" w:eastAsia="仿宋_GB2312" w:cs="Times New Roman"/>
          <w:sz w:val="28"/>
          <w:szCs w:val="28"/>
          <w:vertAlign w:val="superscript"/>
          <w:lang w:eastAsia="zh-CN"/>
        </w:rPr>
        <w:t>89</w:t>
      </w:r>
      <w:r>
        <w:rPr>
          <w:rFonts w:hint="default" w:ascii="Times New Roman" w:hAnsi="Times New Roman" w:eastAsia="仿宋_GB2312" w:cs="Times New Roman"/>
          <w:sz w:val="28"/>
          <w:szCs w:val="28"/>
          <w:lang w:eastAsia="zh-CN"/>
        </w:rPr>
        <w:t>Sr]源液，用灭菌注射用水和六水氯化锶配制成的氯化锶溶液进行稀释，</w:t>
      </w:r>
      <w:r>
        <w:rPr>
          <w:rFonts w:hint="default" w:ascii="Times New Roman" w:hAnsi="Times New Roman" w:eastAsia="仿宋_GB2312" w:cs="Times New Roman"/>
          <w:sz w:val="28"/>
          <w:szCs w:val="28"/>
          <w:lang w:val="en-US" w:eastAsia="zh-CN"/>
        </w:rPr>
        <w:t>必要时调节pH</w:t>
      </w:r>
      <w:r>
        <w:rPr>
          <w:rFonts w:hint="default" w:ascii="Times New Roman" w:hAnsi="Times New Roman" w:eastAsia="仿宋_GB2312" w:cs="Times New Roman"/>
          <w:sz w:val="28"/>
          <w:szCs w:val="28"/>
          <w:lang w:eastAsia="zh-CN"/>
        </w:rPr>
        <w:t>。经过滤器过滤后，在C级环境下分装，在121℃条件下进行最终灭菌</w:t>
      </w:r>
      <w:r>
        <w:rPr>
          <w:rFonts w:hint="default" w:ascii="Times New Roman" w:hAnsi="Times New Roman" w:eastAsia="仿宋_GB2312" w:cs="Times New Roman"/>
          <w:sz w:val="28"/>
          <w:szCs w:val="28"/>
          <w:lang w:val="en-US" w:eastAsia="zh-CN"/>
        </w:rPr>
        <w:t>后进行</w:t>
      </w:r>
      <w:r>
        <w:rPr>
          <w:rFonts w:hint="default" w:ascii="Times New Roman" w:hAnsi="Times New Roman" w:eastAsia="仿宋_GB2312" w:cs="Times New Roman"/>
          <w:sz w:val="28"/>
          <w:szCs w:val="28"/>
          <w:lang w:eastAsia="zh-CN"/>
        </w:rPr>
        <w:t>产品包装。详见氯化锶[</w:t>
      </w:r>
      <w:r>
        <w:rPr>
          <w:rFonts w:hint="default" w:ascii="Times New Roman" w:hAnsi="Times New Roman" w:eastAsia="仿宋_GB2312" w:cs="Times New Roman"/>
          <w:sz w:val="28"/>
          <w:szCs w:val="28"/>
          <w:vertAlign w:val="superscript"/>
          <w:lang w:eastAsia="zh-CN"/>
        </w:rPr>
        <w:t>89</w:t>
      </w:r>
      <w:r>
        <w:rPr>
          <w:rFonts w:hint="default" w:ascii="Times New Roman" w:hAnsi="Times New Roman" w:eastAsia="仿宋_GB2312" w:cs="Times New Roman"/>
          <w:sz w:val="28"/>
          <w:szCs w:val="28"/>
          <w:lang w:eastAsia="zh-CN"/>
        </w:rPr>
        <w:t>Sr]注射液生产工艺流程图（图</w:t>
      </w:r>
      <w:r>
        <w:rPr>
          <w:rFonts w:hint="default"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lang w:eastAsia="zh-CN"/>
        </w:rPr>
        <w:t>）。</w:t>
      </w:r>
    </w:p>
    <w:p>
      <w:pPr>
        <w:keepLines w:val="0"/>
        <w:pageBreakBefore w:val="0"/>
        <w:widowControl w:val="0"/>
        <w:kinsoku/>
        <w:wordWrap/>
        <w:overflowPunct w:val="0"/>
        <w:topLinePunct w:val="0"/>
        <w:autoSpaceDE/>
        <w:autoSpaceDN/>
        <w:bidi w:val="0"/>
        <w:ind w:firstLine="0" w:firstLineChars="0"/>
        <w:jc w:val="center"/>
        <w:textAlignment w:val="auto"/>
        <w:rPr>
          <w:rFonts w:hint="default" w:ascii="Times New Roman" w:hAnsi="Times New Roman" w:cs="Times New Roman"/>
          <w:color w:val="000000"/>
          <w:sz w:val="32"/>
          <w:szCs w:val="32"/>
          <w:lang w:eastAsia="zh-CN" w:bidi="ar-SA"/>
        </w:rPr>
      </w:pPr>
      <w:r>
        <w:rPr>
          <w:rFonts w:ascii="宋体" w:hAnsi="宋体" w:eastAsia="宋体" w:cs="宋体"/>
          <w:kern w:val="0"/>
          <w:sz w:val="24"/>
          <w:szCs w:val="24"/>
          <w:lang w:val="en-US" w:eastAsia="zh-CN" w:bidi="ar"/>
        </w:rPr>
        <w:drawing>
          <wp:inline distT="0" distB="0" distL="114300" distR="114300">
            <wp:extent cx="4667885" cy="3787775"/>
            <wp:effectExtent l="0" t="0" r="0" b="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18"/>
                    <a:srcRect t="-151" r="258" b="34"/>
                    <a:stretch>
                      <a:fillRect/>
                    </a:stretch>
                  </pic:blipFill>
                  <pic:spPr>
                    <a:xfrm>
                      <a:off x="0" y="0"/>
                      <a:ext cx="4667885" cy="3787775"/>
                    </a:xfrm>
                    <a:prstGeom prst="rect">
                      <a:avLst/>
                    </a:prstGeom>
                    <a:noFill/>
                    <a:ln w="9525">
                      <a:noFill/>
                    </a:ln>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eastAsia="zh-CN"/>
        </w:rPr>
        <w:t>图</w:t>
      </w:r>
      <w:r>
        <w:rPr>
          <w:rFonts w:hint="default" w:ascii="Times New Roman" w:hAnsi="Times New Roman" w:eastAsia="仿宋_GB2312" w:cs="Times New Roman"/>
          <w:color w:val="000000"/>
          <w:sz w:val="28"/>
          <w:szCs w:val="28"/>
          <w:lang w:val="en-US" w:eastAsia="zh-CN"/>
        </w:rPr>
        <w:t>6.</w:t>
      </w:r>
      <w:r>
        <w:rPr>
          <w:rFonts w:hint="default" w:ascii="Times New Roman" w:hAnsi="Times New Roman" w:eastAsia="仿宋_GB2312" w:cs="Times New Roman"/>
          <w:color w:val="000000"/>
          <w:sz w:val="28"/>
          <w:szCs w:val="28"/>
          <w:lang w:eastAsia="zh-CN"/>
        </w:rPr>
        <w:t xml:space="preserve"> 氯化锶[</w:t>
      </w:r>
      <w:r>
        <w:rPr>
          <w:rFonts w:hint="default" w:ascii="Times New Roman" w:hAnsi="Times New Roman" w:eastAsia="仿宋_GB2312" w:cs="Times New Roman"/>
          <w:color w:val="000000"/>
          <w:sz w:val="28"/>
          <w:szCs w:val="28"/>
          <w:vertAlign w:val="superscript"/>
          <w:lang w:eastAsia="zh-CN"/>
        </w:rPr>
        <w:t>89</w:t>
      </w:r>
      <w:r>
        <w:rPr>
          <w:rFonts w:hint="default" w:ascii="Times New Roman" w:hAnsi="Times New Roman" w:eastAsia="仿宋_GB2312" w:cs="Times New Roman"/>
          <w:color w:val="000000"/>
          <w:sz w:val="28"/>
          <w:szCs w:val="28"/>
          <w:lang w:eastAsia="zh-CN"/>
        </w:rPr>
        <w:t>Sr]注射液生产工艺流程图（示例）</w:t>
      </w:r>
    </w:p>
    <w:p>
      <w:pPr>
        <w:pStyle w:val="53"/>
        <w:keepNext w:val="0"/>
        <w:keepLines w:val="0"/>
        <w:pageBreakBefore w:val="0"/>
        <w:widowControl w:val="0"/>
        <w:kinsoku/>
        <w:wordWrap/>
        <w:overflowPunct/>
        <w:topLinePunct w:val="0"/>
        <w:autoSpaceDE/>
        <w:autoSpaceDN/>
        <w:bidi w:val="0"/>
        <w:adjustRightInd/>
        <w:snapToGrid/>
        <w:spacing w:before="120" w:line="240" w:lineRule="auto"/>
        <w:ind w:left="0" w:firstLine="562" w:firstLineChars="200"/>
        <w:contextualSpacing w:val="0"/>
        <w:jc w:val="both"/>
        <w:textAlignment w:val="auto"/>
        <w:outlineLvl w:val="1"/>
        <w:rPr>
          <w:rFonts w:hint="default" w:ascii="Times New Roman" w:hAnsi="Times New Roman" w:eastAsia="仿宋_GB2312" w:cs="Times New Roman"/>
          <w:b/>
          <w:color w:val="auto"/>
          <w:kern w:val="2"/>
          <w:sz w:val="28"/>
          <w:szCs w:val="28"/>
          <w:highlight w:val="none"/>
          <w:lang w:eastAsia="zh-CN" w:bidi="ar-SA"/>
        </w:rPr>
      </w:pPr>
      <w:bookmarkStart w:id="25" w:name="_Toc140618898"/>
      <w:bookmarkStart w:id="26" w:name="_Toc5670"/>
      <w:bookmarkStart w:id="27" w:name="_Toc31166"/>
      <w:bookmarkStart w:id="28" w:name="_Toc2216"/>
      <w:bookmarkStart w:id="29" w:name="_Toc169031652"/>
      <w:r>
        <w:rPr>
          <w:rFonts w:hint="default" w:ascii="Times New Roman" w:hAnsi="Times New Roman" w:eastAsia="仿宋_GB2312" w:cs="Times New Roman"/>
          <w:b/>
          <w:color w:val="auto"/>
          <w:kern w:val="2"/>
          <w:sz w:val="28"/>
          <w:szCs w:val="28"/>
          <w:highlight w:val="none"/>
          <w:lang w:val="en-US" w:eastAsia="zh-CN" w:bidi="ar-SA"/>
        </w:rPr>
        <w:t xml:space="preserve">4.2 </w:t>
      </w:r>
      <w:r>
        <w:rPr>
          <w:rFonts w:hint="default" w:ascii="Times New Roman" w:hAnsi="Times New Roman" w:eastAsia="仿宋_GB2312" w:cs="Times New Roman"/>
          <w:b/>
          <w:color w:val="auto"/>
          <w:kern w:val="2"/>
          <w:sz w:val="28"/>
          <w:szCs w:val="28"/>
          <w:highlight w:val="none"/>
          <w:lang w:eastAsia="zh-CN" w:bidi="ar-SA"/>
        </w:rPr>
        <w:t>植入剂</w:t>
      </w:r>
      <w:bookmarkEnd w:id="25"/>
      <w:bookmarkEnd w:id="26"/>
      <w:bookmarkEnd w:id="27"/>
      <w:bookmarkEnd w:id="28"/>
      <w:bookmarkEnd w:id="29"/>
    </w:p>
    <w:p>
      <w:pPr>
        <w:keepNext w:val="0"/>
        <w:keepLines w:val="0"/>
        <w:pageBreakBefore w:val="0"/>
        <w:widowControl w:val="0"/>
        <w:kinsoku/>
        <w:wordWrap/>
        <w:overflowPunct w:val="0"/>
        <w:topLinePunct w:val="0"/>
        <w:autoSpaceDE/>
        <w:autoSpaceDN/>
        <w:bidi w:val="0"/>
        <w:adjustRightInd/>
        <w:snapToGrid/>
        <w:spacing w:line="240" w:lineRule="auto"/>
        <w:ind w:firstLine="640"/>
        <w:jc w:val="both"/>
        <w:textAlignment w:val="auto"/>
        <w:rPr>
          <w:rFonts w:hint="default" w:ascii="Times New Roman" w:hAnsi="Times New Roman" w:eastAsia="仿宋_GB2312" w:cs="Times New Roman"/>
          <w:b/>
          <w:sz w:val="28"/>
          <w:szCs w:val="28"/>
          <w:lang w:eastAsia="zh-CN"/>
        </w:rPr>
      </w:pPr>
      <w:r>
        <w:rPr>
          <w:rFonts w:hint="default" w:ascii="Times New Roman" w:hAnsi="Times New Roman" w:eastAsia="仿宋_GB2312" w:cs="Times New Roman"/>
          <w:sz w:val="28"/>
          <w:szCs w:val="28"/>
          <w:lang w:eastAsia="zh-CN"/>
        </w:rPr>
        <w:t>《中国药典》（2020年版）收录的放射性药品植入剂为碘[</w:t>
      </w:r>
      <w:r>
        <w:rPr>
          <w:rFonts w:hint="default" w:ascii="Times New Roman" w:hAnsi="Times New Roman" w:eastAsia="仿宋_GB2312" w:cs="Times New Roman"/>
          <w:sz w:val="28"/>
          <w:szCs w:val="28"/>
          <w:vertAlign w:val="superscript"/>
          <w:lang w:eastAsia="zh-CN"/>
        </w:rPr>
        <w:t>125</w:t>
      </w:r>
      <w:r>
        <w:rPr>
          <w:rFonts w:hint="default" w:ascii="Times New Roman" w:hAnsi="Times New Roman" w:eastAsia="仿宋_GB2312" w:cs="Times New Roman"/>
          <w:sz w:val="28"/>
          <w:szCs w:val="28"/>
          <w:lang w:eastAsia="zh-CN"/>
        </w:rPr>
        <w:t>I]密封籽源，即将吸附有碘[</w:t>
      </w:r>
      <w:r>
        <w:rPr>
          <w:rFonts w:hint="default" w:ascii="Times New Roman" w:hAnsi="Times New Roman" w:eastAsia="仿宋_GB2312" w:cs="Times New Roman"/>
          <w:sz w:val="28"/>
          <w:szCs w:val="28"/>
          <w:vertAlign w:val="superscript"/>
          <w:lang w:eastAsia="zh-CN"/>
        </w:rPr>
        <w:t>125</w:t>
      </w:r>
      <w:r>
        <w:rPr>
          <w:rFonts w:hint="default" w:ascii="Times New Roman" w:hAnsi="Times New Roman" w:eastAsia="仿宋_GB2312" w:cs="Times New Roman"/>
          <w:sz w:val="28"/>
          <w:szCs w:val="28"/>
          <w:lang w:eastAsia="zh-CN"/>
        </w:rPr>
        <w:t>I]的金属银或钯丝封闭在医用钛或医用钛合金管中，使用前灭菌。临床用于浅表、胸腹腔内的肿瘤（如头颈部肿瘤、肺癌、胰腺癌、早期前列腺肿瘤）的治疗。</w:t>
      </w:r>
    </w:p>
    <w:p>
      <w:pPr>
        <w:keepNext w:val="0"/>
        <w:keepLines w:val="0"/>
        <w:pageBreakBefore w:val="0"/>
        <w:widowControl w:val="0"/>
        <w:kinsoku/>
        <w:wordWrap/>
        <w:overflowPunct w:val="0"/>
        <w:topLinePunct w:val="0"/>
        <w:autoSpaceDE/>
        <w:autoSpaceDN/>
        <w:bidi w:val="0"/>
        <w:adjustRightInd/>
        <w:snapToGrid/>
        <w:spacing w:line="240" w:lineRule="auto"/>
        <w:ind w:firstLine="640"/>
        <w:jc w:val="both"/>
        <w:textAlignment w:val="auto"/>
        <w:rPr>
          <w:rFonts w:hint="default" w:ascii="Times New Roman" w:hAnsi="Times New Roman" w:cs="Times New Roman"/>
        </w:rPr>
      </w:pPr>
      <w:r>
        <w:rPr>
          <w:rFonts w:hint="default" w:ascii="Times New Roman" w:hAnsi="Times New Roman" w:eastAsia="仿宋_GB2312" w:cs="Times New Roman"/>
          <w:sz w:val="28"/>
          <w:szCs w:val="28"/>
          <w:lang w:eastAsia="zh-CN"/>
        </w:rPr>
        <w:t>碘[</w:t>
      </w:r>
      <w:r>
        <w:rPr>
          <w:rFonts w:hint="default" w:ascii="Times New Roman" w:hAnsi="Times New Roman" w:eastAsia="仿宋_GB2312" w:cs="Times New Roman"/>
          <w:sz w:val="28"/>
          <w:szCs w:val="28"/>
          <w:vertAlign w:val="superscript"/>
          <w:lang w:eastAsia="zh-CN"/>
        </w:rPr>
        <w:t>125</w:t>
      </w:r>
      <w:r>
        <w:rPr>
          <w:rFonts w:hint="default" w:ascii="Times New Roman" w:hAnsi="Times New Roman" w:eastAsia="仿宋_GB2312" w:cs="Times New Roman"/>
          <w:sz w:val="28"/>
          <w:szCs w:val="28"/>
          <w:lang w:eastAsia="zh-CN"/>
        </w:rPr>
        <w:t>I]密封籽源的生产大致分为源芯制备、源芯装配、产品分装、外包装过程，特点是先将装配好的密封籽源入库，再根据临床需要分装成不同规格的产品</w:t>
      </w:r>
      <w:r>
        <w:rPr>
          <w:rFonts w:hint="eastAsia" w:eastAsia="仿宋_GB2312" w:cs="Times New Roman"/>
          <w:sz w:val="28"/>
          <w:szCs w:val="28"/>
          <w:lang w:eastAsia="zh-CN"/>
        </w:rPr>
        <w:t>。</w:t>
      </w:r>
      <w:r>
        <w:rPr>
          <w:rFonts w:hint="default" w:ascii="Times New Roman" w:hAnsi="Times New Roman" w:eastAsia="仿宋_GB2312" w:cs="Times New Roman"/>
          <w:sz w:val="28"/>
          <w:szCs w:val="28"/>
          <w:lang w:eastAsia="zh-CN"/>
        </w:rPr>
        <w:t>详见碘[</w:t>
      </w:r>
      <w:r>
        <w:rPr>
          <w:rFonts w:hint="default" w:ascii="Times New Roman" w:hAnsi="Times New Roman" w:eastAsia="仿宋_GB2312" w:cs="Times New Roman"/>
          <w:sz w:val="28"/>
          <w:szCs w:val="28"/>
          <w:vertAlign w:val="superscript"/>
          <w:lang w:eastAsia="zh-CN"/>
        </w:rPr>
        <w:t>125</w:t>
      </w:r>
      <w:r>
        <w:rPr>
          <w:rFonts w:hint="default" w:ascii="Times New Roman" w:hAnsi="Times New Roman" w:eastAsia="仿宋_GB2312" w:cs="Times New Roman"/>
          <w:sz w:val="28"/>
          <w:szCs w:val="28"/>
          <w:lang w:eastAsia="zh-CN"/>
        </w:rPr>
        <w:t>I]密封籽源生产工艺流程图（图7）。</w:t>
      </w: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lang w:eastAsia="zh-CN"/>
        </w:rPr>
      </w:pPr>
      <w:r>
        <w:rPr>
          <w:rFonts w:ascii="宋体" w:hAnsi="宋体" w:eastAsia="宋体" w:cs="宋体"/>
          <w:kern w:val="0"/>
          <w:sz w:val="24"/>
          <w:szCs w:val="24"/>
          <w:lang w:val="en-US" w:eastAsia="zh-CN" w:bidi="ar"/>
        </w:rPr>
        <w:drawing>
          <wp:inline distT="0" distB="0" distL="114300" distR="114300">
            <wp:extent cx="4683760" cy="2943225"/>
            <wp:effectExtent l="0" t="0" r="0" b="0"/>
            <wp:docPr id="25"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IMG_256"/>
                    <pic:cNvPicPr>
                      <a:picLocks noChangeAspect="1"/>
                    </pic:cNvPicPr>
                  </pic:nvPicPr>
                  <pic:blipFill>
                    <a:blip r:embed="rId19"/>
                    <a:srcRect t="-805" r="-81"/>
                    <a:stretch>
                      <a:fillRect/>
                    </a:stretch>
                  </pic:blipFill>
                  <pic:spPr>
                    <a:xfrm>
                      <a:off x="0" y="0"/>
                      <a:ext cx="4683760" cy="2943225"/>
                    </a:xfrm>
                    <a:prstGeom prst="rect">
                      <a:avLst/>
                    </a:prstGeom>
                    <a:noFill/>
                    <a:ln w="9525">
                      <a:noFill/>
                    </a:ln>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图7</w:t>
      </w:r>
      <w:r>
        <w:rPr>
          <w:rFonts w:hint="default" w:ascii="Times New Roman" w:hAnsi="Times New Roman" w:eastAsia="仿宋_GB2312" w:cs="Times New Roman"/>
          <w:sz w:val="28"/>
          <w:szCs w:val="28"/>
          <w:lang w:val="en-US" w:eastAsia="zh-CN"/>
        </w:rPr>
        <w:t>.</w:t>
      </w:r>
      <w:r>
        <w:rPr>
          <w:rFonts w:hint="eastAsia" w:eastAsia="仿宋_GB2312" w:cs="Times New Roman"/>
          <w:sz w:val="28"/>
          <w:szCs w:val="28"/>
          <w:lang w:val="en-US" w:eastAsia="zh-CN"/>
        </w:rPr>
        <w:t xml:space="preserve"> </w:t>
      </w:r>
      <w:r>
        <w:rPr>
          <w:rFonts w:hint="default" w:ascii="Times New Roman" w:hAnsi="Times New Roman" w:eastAsia="仿宋_GB2312" w:cs="Times New Roman"/>
          <w:sz w:val="28"/>
          <w:szCs w:val="28"/>
          <w:lang w:eastAsia="zh-CN"/>
        </w:rPr>
        <w:t>碘[</w:t>
      </w:r>
      <w:r>
        <w:rPr>
          <w:rFonts w:hint="default" w:ascii="Times New Roman" w:hAnsi="Times New Roman" w:eastAsia="仿宋_GB2312" w:cs="Times New Roman"/>
          <w:sz w:val="28"/>
          <w:szCs w:val="28"/>
          <w:vertAlign w:val="superscript"/>
          <w:lang w:eastAsia="zh-CN"/>
        </w:rPr>
        <w:t>125</w:t>
      </w:r>
      <w:r>
        <w:rPr>
          <w:rFonts w:hint="default" w:ascii="Times New Roman" w:hAnsi="Times New Roman" w:eastAsia="仿宋_GB2312" w:cs="Times New Roman"/>
          <w:sz w:val="28"/>
          <w:szCs w:val="28"/>
          <w:lang w:eastAsia="zh-CN"/>
        </w:rPr>
        <w:t>I]密封籽源生产工艺流程图</w:t>
      </w:r>
      <w:r>
        <w:rPr>
          <w:rFonts w:hint="default" w:ascii="Times New Roman" w:hAnsi="Times New Roman" w:eastAsia="仿宋_GB2312" w:cs="Times New Roman"/>
          <w:color w:val="000000"/>
          <w:sz w:val="28"/>
          <w:szCs w:val="28"/>
          <w:lang w:eastAsia="zh-CN"/>
        </w:rPr>
        <w:t>（示例）</w:t>
      </w:r>
    </w:p>
    <w:p>
      <w:pPr>
        <w:pStyle w:val="3"/>
        <w:keepNext w:val="0"/>
        <w:keepLines w:val="0"/>
        <w:pageBreakBefore w:val="0"/>
        <w:widowControl w:val="0"/>
        <w:numPr>
          <w:ilvl w:val="1"/>
          <w:numId w:val="0"/>
        </w:numPr>
        <w:kinsoku/>
        <w:wordWrap/>
        <w:overflowPunct w:val="0"/>
        <w:topLinePunct w:val="0"/>
        <w:autoSpaceDE/>
        <w:autoSpaceDN/>
        <w:bidi w:val="0"/>
        <w:adjustRightInd/>
        <w:snapToGrid/>
        <w:spacing w:before="120" w:beforeLines="0" w:after="0" w:afterLines="0" w:line="240" w:lineRule="auto"/>
        <w:ind w:left="0" w:leftChars="0" w:firstLine="562" w:firstLineChars="200"/>
        <w:textAlignment w:val="auto"/>
        <w:rPr>
          <w:rFonts w:hint="default" w:ascii="Times New Roman" w:hAnsi="Times New Roman" w:eastAsia="仿宋_GB2312" w:cs="Times New Roman"/>
          <w:sz w:val="28"/>
          <w:szCs w:val="28"/>
        </w:rPr>
      </w:pPr>
      <w:bookmarkStart w:id="30" w:name="_Toc26485"/>
      <w:bookmarkStart w:id="31" w:name="_Toc7641"/>
      <w:bookmarkStart w:id="32" w:name="_Toc22804"/>
      <w:bookmarkStart w:id="33" w:name="_Toc169031653"/>
      <w:bookmarkStart w:id="34" w:name="_Toc140618899"/>
      <w:r>
        <w:rPr>
          <w:rFonts w:hint="default" w:ascii="Times New Roman" w:hAnsi="Times New Roman" w:eastAsia="仿宋_GB2312" w:cs="Times New Roman"/>
          <w:b/>
          <w:bCs/>
          <w:i w:val="0"/>
          <w:sz w:val="28"/>
          <w:szCs w:val="28"/>
          <w:lang w:val="en-US" w:eastAsia="zh-CN" w:bidi="en-US"/>
        </w:rPr>
        <w:t xml:space="preserve">4.3 </w:t>
      </w:r>
      <w:r>
        <w:rPr>
          <w:rFonts w:hint="default" w:ascii="Times New Roman" w:hAnsi="Times New Roman" w:eastAsia="仿宋_GB2312" w:cs="Times New Roman"/>
          <w:sz w:val="28"/>
          <w:szCs w:val="28"/>
        </w:rPr>
        <w:t>口服溶液剂</w:t>
      </w:r>
      <w:bookmarkEnd w:id="30"/>
      <w:bookmarkEnd w:id="31"/>
      <w:bookmarkEnd w:id="32"/>
      <w:bookmarkEnd w:id="33"/>
      <w:bookmarkEnd w:id="34"/>
    </w:p>
    <w:p>
      <w:pPr>
        <w:keepNext w:val="0"/>
        <w:keepLines w:val="0"/>
        <w:pageBreakBefore w:val="0"/>
        <w:widowControl w:val="0"/>
        <w:kinsoku/>
        <w:wordWrap/>
        <w:overflowPunct w:val="0"/>
        <w:topLinePunct w:val="0"/>
        <w:autoSpaceDE/>
        <w:autoSpaceDN/>
        <w:bidi w:val="0"/>
        <w:adjustRightInd/>
        <w:snapToGrid/>
        <w:spacing w:line="240" w:lineRule="auto"/>
        <w:ind w:firstLine="640"/>
        <w:jc w:val="both"/>
        <w:textAlignment w:val="auto"/>
        <w:rPr>
          <w:rFonts w:hint="default" w:ascii="Times New Roman" w:hAnsi="Times New Roman" w:eastAsia="仿宋_GB2312" w:cs="Times New Roman"/>
          <w:b/>
          <w:sz w:val="28"/>
          <w:szCs w:val="28"/>
          <w:lang w:eastAsia="zh-CN"/>
        </w:rPr>
      </w:pPr>
      <w:r>
        <w:rPr>
          <w:rFonts w:hint="default" w:ascii="Times New Roman" w:hAnsi="Times New Roman" w:eastAsia="仿宋_GB2312" w:cs="Times New Roman"/>
          <w:sz w:val="28"/>
          <w:szCs w:val="28"/>
          <w:lang w:eastAsia="zh-CN"/>
        </w:rPr>
        <w:t>《中国药典》（2020年版）收录的放射性药品口服溶液剂有磷[</w:t>
      </w:r>
      <w:r>
        <w:rPr>
          <w:rFonts w:hint="default" w:ascii="Times New Roman" w:hAnsi="Times New Roman" w:eastAsia="仿宋_GB2312" w:cs="Times New Roman"/>
          <w:sz w:val="28"/>
          <w:szCs w:val="28"/>
          <w:vertAlign w:val="superscript"/>
          <w:lang w:eastAsia="zh-CN"/>
        </w:rPr>
        <w:t>32</w:t>
      </w:r>
      <w:r>
        <w:rPr>
          <w:rFonts w:hint="default" w:ascii="Times New Roman" w:hAnsi="Times New Roman" w:eastAsia="仿宋_GB2312" w:cs="Times New Roman"/>
          <w:sz w:val="28"/>
          <w:szCs w:val="28"/>
          <w:lang w:eastAsia="zh-CN"/>
        </w:rPr>
        <w:t>P]酸钠盐口服溶液和碘[</w:t>
      </w:r>
      <w:r>
        <w:rPr>
          <w:rFonts w:hint="default" w:ascii="Times New Roman" w:hAnsi="Times New Roman" w:eastAsia="仿宋_GB2312" w:cs="Times New Roman"/>
          <w:sz w:val="28"/>
          <w:szCs w:val="28"/>
          <w:vertAlign w:val="superscript"/>
          <w:lang w:eastAsia="zh-CN"/>
        </w:rPr>
        <w:t>131</w:t>
      </w:r>
      <w:r>
        <w:rPr>
          <w:rFonts w:hint="default" w:ascii="Times New Roman" w:hAnsi="Times New Roman" w:eastAsia="仿宋_GB2312" w:cs="Times New Roman"/>
          <w:sz w:val="28"/>
          <w:szCs w:val="28"/>
          <w:lang w:eastAsia="zh-CN"/>
        </w:rPr>
        <w:t>I]化钠口服溶液2个品种。磷[</w:t>
      </w:r>
      <w:r>
        <w:rPr>
          <w:rFonts w:hint="default" w:ascii="Times New Roman" w:hAnsi="Times New Roman" w:eastAsia="仿宋_GB2312" w:cs="Times New Roman"/>
          <w:sz w:val="28"/>
          <w:szCs w:val="28"/>
          <w:vertAlign w:val="superscript"/>
          <w:lang w:eastAsia="zh-CN"/>
        </w:rPr>
        <w:t>32</w:t>
      </w:r>
      <w:r>
        <w:rPr>
          <w:rFonts w:hint="default" w:ascii="Times New Roman" w:hAnsi="Times New Roman" w:eastAsia="仿宋_GB2312" w:cs="Times New Roman"/>
          <w:sz w:val="28"/>
          <w:szCs w:val="28"/>
          <w:lang w:eastAsia="zh-CN"/>
        </w:rPr>
        <w:t>P]酸钠盐口服溶液用于治疗真性红细胞增多症、原发性血小板增多症等疾病</w:t>
      </w:r>
      <w:r>
        <w:rPr>
          <w:rFonts w:hint="eastAsia" w:eastAsia="仿宋_GB2312" w:cs="Times New Roman"/>
          <w:sz w:val="28"/>
          <w:szCs w:val="28"/>
          <w:lang w:eastAsia="zh-CN"/>
        </w:rPr>
        <w:t>，</w:t>
      </w:r>
      <w:r>
        <w:rPr>
          <w:rFonts w:hint="default" w:ascii="Times New Roman" w:hAnsi="Times New Roman" w:eastAsia="仿宋_GB2312" w:cs="Times New Roman"/>
          <w:sz w:val="28"/>
          <w:szCs w:val="28"/>
          <w:lang w:eastAsia="zh-CN"/>
        </w:rPr>
        <w:t>也可制成外用敷贴器治疗皮肤病。碘[</w:t>
      </w:r>
      <w:r>
        <w:rPr>
          <w:rFonts w:hint="default" w:ascii="Times New Roman" w:hAnsi="Times New Roman" w:eastAsia="仿宋_GB2312" w:cs="Times New Roman"/>
          <w:sz w:val="28"/>
          <w:szCs w:val="28"/>
          <w:vertAlign w:val="superscript"/>
          <w:lang w:eastAsia="zh-CN"/>
        </w:rPr>
        <w:t>131</w:t>
      </w:r>
      <w:r>
        <w:rPr>
          <w:rFonts w:hint="default" w:ascii="Times New Roman" w:hAnsi="Times New Roman" w:eastAsia="仿宋_GB2312" w:cs="Times New Roman"/>
          <w:sz w:val="28"/>
          <w:szCs w:val="28"/>
          <w:lang w:eastAsia="zh-CN"/>
        </w:rPr>
        <w:t>I]化钠口服溶液用于诊断和治疗甲状腺疾病。</w:t>
      </w:r>
    </w:p>
    <w:p>
      <w:pPr>
        <w:pStyle w:val="4"/>
        <w:keepNext w:val="0"/>
        <w:keepLines w:val="0"/>
        <w:pageBreakBefore w:val="0"/>
        <w:widowControl w:val="0"/>
        <w:numPr>
          <w:ilvl w:val="2"/>
          <w:numId w:val="0"/>
        </w:numPr>
        <w:kinsoku/>
        <w:wordWrap/>
        <w:overflowPunct w:val="0"/>
        <w:topLinePunct w:val="0"/>
        <w:autoSpaceDE/>
        <w:autoSpaceDN/>
        <w:bidi w:val="0"/>
        <w:adjustRightInd/>
        <w:snapToGrid/>
        <w:spacing w:before="0" w:after="0" w:line="240" w:lineRule="auto"/>
        <w:ind w:left="0" w:leftChars="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 xml:space="preserve">4.3.1 </w:t>
      </w:r>
      <w:r>
        <w:rPr>
          <w:rFonts w:hint="default" w:ascii="Times New Roman" w:hAnsi="Times New Roman" w:eastAsia="仿宋_GB2312" w:cs="Times New Roman"/>
          <w:sz w:val="28"/>
          <w:szCs w:val="28"/>
        </w:rPr>
        <w:t>磷[</w:t>
      </w:r>
      <w:r>
        <w:rPr>
          <w:rFonts w:hint="default" w:ascii="Times New Roman" w:hAnsi="Times New Roman" w:eastAsia="仿宋_GB2312" w:cs="Times New Roman"/>
          <w:sz w:val="28"/>
          <w:szCs w:val="28"/>
          <w:vertAlign w:val="superscript"/>
        </w:rPr>
        <w:t>32</w:t>
      </w:r>
      <w:r>
        <w:rPr>
          <w:rFonts w:hint="default" w:ascii="Times New Roman" w:hAnsi="Times New Roman" w:eastAsia="仿宋_GB2312" w:cs="Times New Roman"/>
          <w:sz w:val="28"/>
          <w:szCs w:val="28"/>
        </w:rPr>
        <w:t>P]酸钠盐口服溶液生产工艺</w:t>
      </w:r>
    </w:p>
    <w:p>
      <w:pPr>
        <w:keepNext w:val="0"/>
        <w:keepLines w:val="0"/>
        <w:pageBreakBefore w:val="0"/>
        <w:widowControl w:val="0"/>
        <w:kinsoku/>
        <w:wordWrap/>
        <w:overflowPunct w:val="0"/>
        <w:topLinePunct w:val="0"/>
        <w:autoSpaceDE/>
        <w:autoSpaceDN/>
        <w:bidi w:val="0"/>
        <w:adjustRightInd/>
        <w:snapToGrid/>
        <w:spacing w:line="240" w:lineRule="auto"/>
        <w:ind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vertAlign w:val="baseline"/>
          <w:lang w:eastAsia="zh-CN"/>
        </w:rPr>
        <w:t>磷[</w:t>
      </w:r>
      <w:r>
        <w:rPr>
          <w:rFonts w:hint="default" w:ascii="Times New Roman" w:hAnsi="Times New Roman" w:eastAsia="仿宋_GB2312" w:cs="Times New Roman"/>
          <w:sz w:val="28"/>
          <w:szCs w:val="28"/>
          <w:vertAlign w:val="superscript"/>
          <w:lang w:eastAsia="zh-CN"/>
        </w:rPr>
        <w:t>32</w:t>
      </w:r>
      <w:r>
        <w:rPr>
          <w:rFonts w:hint="default" w:ascii="Times New Roman" w:hAnsi="Times New Roman" w:eastAsia="仿宋_GB2312" w:cs="Times New Roman"/>
          <w:sz w:val="28"/>
          <w:szCs w:val="28"/>
          <w:vertAlign w:val="baseline"/>
          <w:lang w:eastAsia="zh-CN"/>
        </w:rPr>
        <w:t>P]</w:t>
      </w:r>
      <w:r>
        <w:rPr>
          <w:rFonts w:hint="default" w:ascii="Times New Roman" w:hAnsi="Times New Roman" w:eastAsia="仿宋_GB2312" w:cs="Times New Roman"/>
          <w:sz w:val="28"/>
          <w:szCs w:val="28"/>
          <w:lang w:eastAsia="zh-CN"/>
        </w:rPr>
        <w:t>是在反应堆中通过</w:t>
      </w:r>
      <w:r>
        <w:rPr>
          <w:rFonts w:hint="default" w:ascii="Times New Roman" w:hAnsi="Times New Roman" w:eastAsia="仿宋_GB2312" w:cs="Times New Roman"/>
          <w:sz w:val="28"/>
          <w:szCs w:val="28"/>
          <w:vertAlign w:val="superscript"/>
          <w:lang w:eastAsia="zh-CN"/>
        </w:rPr>
        <w:t>31</w:t>
      </w:r>
      <w:r>
        <w:rPr>
          <w:rFonts w:hint="default" w:ascii="Times New Roman" w:hAnsi="Times New Roman" w:eastAsia="仿宋_GB2312" w:cs="Times New Roman"/>
          <w:sz w:val="28"/>
          <w:szCs w:val="28"/>
          <w:lang w:eastAsia="zh-CN"/>
        </w:rPr>
        <w:t>P(n,</w:t>
      </w:r>
      <w:r>
        <w:rPr>
          <w:rFonts w:hint="default" w:ascii="Times New Roman" w:hAnsi="Times New Roman" w:eastAsia="仿宋_GB2312" w:cs="Times New Roman"/>
          <w:sz w:val="28"/>
          <w:szCs w:val="28"/>
        </w:rPr>
        <w:t>γ</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vertAlign w:val="superscript"/>
          <w:lang w:eastAsia="zh-CN"/>
        </w:rPr>
        <w:t>32</w:t>
      </w:r>
      <w:r>
        <w:rPr>
          <w:rFonts w:hint="default" w:ascii="Times New Roman" w:hAnsi="Times New Roman" w:eastAsia="仿宋_GB2312" w:cs="Times New Roman"/>
          <w:sz w:val="28"/>
          <w:szCs w:val="28"/>
          <w:lang w:eastAsia="zh-CN"/>
        </w:rPr>
        <w:t>P核反应，中子辐照P</w:t>
      </w:r>
      <w:r>
        <w:rPr>
          <w:rFonts w:hint="default" w:ascii="Times New Roman" w:hAnsi="Times New Roman" w:eastAsia="仿宋_GB2312" w:cs="Times New Roman"/>
          <w:sz w:val="28"/>
          <w:szCs w:val="28"/>
          <w:vertAlign w:val="subscript"/>
          <w:lang w:eastAsia="zh-CN"/>
        </w:rPr>
        <w:t>2</w:t>
      </w:r>
      <w:r>
        <w:rPr>
          <w:rFonts w:hint="default" w:ascii="Times New Roman" w:hAnsi="Times New Roman" w:eastAsia="仿宋_GB2312" w:cs="Times New Roman"/>
          <w:sz w:val="28"/>
          <w:szCs w:val="28"/>
          <w:lang w:eastAsia="zh-CN"/>
        </w:rPr>
        <w:t>O</w:t>
      </w:r>
      <w:r>
        <w:rPr>
          <w:rFonts w:hint="default" w:ascii="Times New Roman" w:hAnsi="Times New Roman" w:eastAsia="仿宋_GB2312" w:cs="Times New Roman"/>
          <w:sz w:val="28"/>
          <w:szCs w:val="28"/>
          <w:vertAlign w:val="subscript"/>
          <w:lang w:eastAsia="zh-CN"/>
        </w:rPr>
        <w:t>5</w:t>
      </w:r>
      <w:r>
        <w:rPr>
          <w:rFonts w:hint="default" w:ascii="Times New Roman" w:hAnsi="Times New Roman" w:eastAsia="仿宋_GB2312" w:cs="Times New Roman"/>
          <w:sz w:val="28"/>
          <w:szCs w:val="28"/>
          <w:lang w:eastAsia="zh-CN"/>
        </w:rPr>
        <w:t>靶件，用水溶解得到磷[</w:t>
      </w:r>
      <w:r>
        <w:rPr>
          <w:rFonts w:hint="default" w:ascii="Times New Roman" w:hAnsi="Times New Roman" w:eastAsia="仿宋_GB2312" w:cs="Times New Roman"/>
          <w:sz w:val="28"/>
          <w:szCs w:val="28"/>
          <w:vertAlign w:val="superscript"/>
          <w:lang w:eastAsia="zh-CN"/>
        </w:rPr>
        <w:t>32</w:t>
      </w:r>
      <w:r>
        <w:rPr>
          <w:rFonts w:hint="default" w:ascii="Times New Roman" w:hAnsi="Times New Roman" w:eastAsia="仿宋_GB2312" w:cs="Times New Roman"/>
          <w:sz w:val="28"/>
          <w:szCs w:val="28"/>
          <w:lang w:eastAsia="zh-CN"/>
        </w:rPr>
        <w:t>P]酸溶液。制备磷[</w:t>
      </w:r>
      <w:r>
        <w:rPr>
          <w:rFonts w:hint="default" w:ascii="Times New Roman" w:hAnsi="Times New Roman" w:eastAsia="仿宋_GB2312" w:cs="Times New Roman"/>
          <w:sz w:val="28"/>
          <w:szCs w:val="28"/>
          <w:vertAlign w:val="superscript"/>
          <w:lang w:eastAsia="zh-CN"/>
        </w:rPr>
        <w:t>32</w:t>
      </w:r>
      <w:r>
        <w:rPr>
          <w:rFonts w:hint="default" w:ascii="Times New Roman" w:hAnsi="Times New Roman" w:eastAsia="仿宋_GB2312" w:cs="Times New Roman"/>
          <w:sz w:val="28"/>
          <w:szCs w:val="28"/>
          <w:lang w:eastAsia="zh-CN"/>
        </w:rPr>
        <w:t>P]酸钠盐口服溶液时，向磷[</w:t>
      </w:r>
      <w:r>
        <w:rPr>
          <w:rFonts w:hint="default" w:ascii="Times New Roman" w:hAnsi="Times New Roman" w:eastAsia="仿宋_GB2312" w:cs="Times New Roman"/>
          <w:sz w:val="28"/>
          <w:szCs w:val="28"/>
          <w:vertAlign w:val="superscript"/>
          <w:lang w:eastAsia="zh-CN"/>
        </w:rPr>
        <w:t>32</w:t>
      </w:r>
      <w:r>
        <w:rPr>
          <w:rFonts w:hint="default" w:ascii="Times New Roman" w:hAnsi="Times New Roman" w:eastAsia="仿宋_GB2312" w:cs="Times New Roman"/>
          <w:sz w:val="28"/>
          <w:szCs w:val="28"/>
          <w:lang w:eastAsia="zh-CN"/>
        </w:rPr>
        <w:t>P]酸溶液加入氢氧化钠溶液，进行中和反应，调节溶液pH值，生成以Na</w:t>
      </w:r>
      <w:r>
        <w:rPr>
          <w:rFonts w:hint="default" w:ascii="Times New Roman" w:hAnsi="Times New Roman" w:eastAsia="仿宋_GB2312" w:cs="Times New Roman"/>
          <w:sz w:val="28"/>
          <w:szCs w:val="28"/>
          <w:vertAlign w:val="subscript"/>
          <w:lang w:eastAsia="zh-CN"/>
        </w:rPr>
        <w:t>2</w:t>
      </w:r>
      <w:r>
        <w:rPr>
          <w:rFonts w:hint="default" w:ascii="Times New Roman" w:hAnsi="Times New Roman" w:eastAsia="仿宋_GB2312" w:cs="Times New Roman"/>
          <w:sz w:val="28"/>
          <w:szCs w:val="28"/>
          <w:lang w:eastAsia="zh-CN"/>
        </w:rPr>
        <w:t>H</w:t>
      </w:r>
      <w:r>
        <w:rPr>
          <w:rFonts w:hint="default" w:ascii="Times New Roman" w:hAnsi="Times New Roman" w:eastAsia="仿宋_GB2312" w:cs="Times New Roman"/>
          <w:sz w:val="28"/>
          <w:szCs w:val="28"/>
          <w:vertAlign w:val="superscript"/>
          <w:lang w:eastAsia="zh-CN"/>
        </w:rPr>
        <w:t>32</w:t>
      </w:r>
      <w:r>
        <w:rPr>
          <w:rFonts w:hint="default" w:ascii="Times New Roman" w:hAnsi="Times New Roman" w:eastAsia="仿宋_GB2312" w:cs="Times New Roman"/>
          <w:sz w:val="28"/>
          <w:szCs w:val="28"/>
          <w:lang w:eastAsia="zh-CN"/>
        </w:rPr>
        <w:t>PO</w:t>
      </w:r>
      <w:r>
        <w:rPr>
          <w:rFonts w:hint="default" w:ascii="Times New Roman" w:hAnsi="Times New Roman" w:eastAsia="仿宋_GB2312" w:cs="Times New Roman"/>
          <w:sz w:val="28"/>
          <w:szCs w:val="28"/>
          <w:vertAlign w:val="subscript"/>
          <w:lang w:eastAsia="zh-CN"/>
        </w:rPr>
        <w:t>4</w:t>
      </w:r>
      <w:r>
        <w:rPr>
          <w:rFonts w:hint="default" w:ascii="Times New Roman" w:hAnsi="Times New Roman" w:eastAsia="仿宋_GB2312" w:cs="Times New Roman"/>
          <w:sz w:val="28"/>
          <w:szCs w:val="28"/>
          <w:lang w:eastAsia="zh-CN"/>
        </w:rPr>
        <w:t>为主要成分的磷[</w:t>
      </w:r>
      <w:r>
        <w:rPr>
          <w:rFonts w:hint="default" w:ascii="Times New Roman" w:hAnsi="Times New Roman" w:eastAsia="仿宋_GB2312" w:cs="Times New Roman"/>
          <w:sz w:val="28"/>
          <w:szCs w:val="28"/>
          <w:vertAlign w:val="superscript"/>
          <w:lang w:eastAsia="zh-CN"/>
        </w:rPr>
        <w:t>32</w:t>
      </w:r>
      <w:r>
        <w:rPr>
          <w:rFonts w:hint="default" w:ascii="Times New Roman" w:hAnsi="Times New Roman" w:eastAsia="仿宋_GB2312" w:cs="Times New Roman"/>
          <w:sz w:val="28"/>
          <w:szCs w:val="28"/>
          <w:lang w:eastAsia="zh-CN"/>
        </w:rPr>
        <w:t>P]酸钠盐口服溶液。磷[</w:t>
      </w:r>
      <w:r>
        <w:rPr>
          <w:rFonts w:hint="default" w:ascii="Times New Roman" w:hAnsi="Times New Roman" w:eastAsia="仿宋_GB2312" w:cs="Times New Roman"/>
          <w:sz w:val="28"/>
          <w:szCs w:val="28"/>
          <w:vertAlign w:val="superscript"/>
          <w:lang w:eastAsia="zh-CN"/>
        </w:rPr>
        <w:t>32</w:t>
      </w:r>
      <w:r>
        <w:rPr>
          <w:rFonts w:hint="default" w:ascii="Times New Roman" w:hAnsi="Times New Roman" w:eastAsia="仿宋_GB2312" w:cs="Times New Roman"/>
          <w:sz w:val="28"/>
          <w:szCs w:val="28"/>
          <w:lang w:eastAsia="zh-CN"/>
        </w:rPr>
        <w:t>P]酸钠盐口服溶液装在注射剂瓶中，为了产品的使用和运输安全，注射剂瓶装入射线屏蔽容器内。</w:t>
      </w:r>
    </w:p>
    <w:p>
      <w:pPr>
        <w:pStyle w:val="4"/>
        <w:keepNext w:val="0"/>
        <w:keepLines w:val="0"/>
        <w:pageBreakBefore w:val="0"/>
        <w:widowControl w:val="0"/>
        <w:numPr>
          <w:ilvl w:val="2"/>
          <w:numId w:val="0"/>
        </w:numPr>
        <w:kinsoku/>
        <w:wordWrap/>
        <w:overflowPunct w:val="0"/>
        <w:topLinePunct w:val="0"/>
        <w:autoSpaceDE/>
        <w:autoSpaceDN/>
        <w:bidi w:val="0"/>
        <w:adjustRightInd/>
        <w:snapToGrid/>
        <w:spacing w:before="0" w:after="0" w:line="240" w:lineRule="auto"/>
        <w:ind w:left="0" w:leftChars="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 xml:space="preserve">4.3.2 </w:t>
      </w:r>
      <w:r>
        <w:rPr>
          <w:rFonts w:hint="default" w:ascii="Times New Roman" w:hAnsi="Times New Roman" w:eastAsia="仿宋_GB2312" w:cs="Times New Roman"/>
          <w:sz w:val="28"/>
          <w:szCs w:val="28"/>
        </w:rPr>
        <w:t>碘[</w:t>
      </w:r>
      <w:r>
        <w:rPr>
          <w:rFonts w:hint="default" w:ascii="Times New Roman" w:hAnsi="Times New Roman" w:eastAsia="仿宋_GB2312" w:cs="Times New Roman"/>
          <w:sz w:val="28"/>
          <w:szCs w:val="28"/>
          <w:vertAlign w:val="superscript"/>
        </w:rPr>
        <w:t>131</w:t>
      </w:r>
      <w:r>
        <w:rPr>
          <w:rFonts w:hint="default" w:ascii="Times New Roman" w:hAnsi="Times New Roman" w:eastAsia="仿宋_GB2312" w:cs="Times New Roman"/>
          <w:sz w:val="28"/>
          <w:szCs w:val="28"/>
        </w:rPr>
        <w:t>I]化钠口服溶液生产工艺</w:t>
      </w:r>
    </w:p>
    <w:p>
      <w:pPr>
        <w:keepNext w:val="0"/>
        <w:keepLines w:val="0"/>
        <w:pageBreakBefore w:val="0"/>
        <w:widowControl w:val="0"/>
        <w:kinsoku/>
        <w:wordWrap/>
        <w:overflowPunct w:val="0"/>
        <w:topLinePunct w:val="0"/>
        <w:autoSpaceDE/>
        <w:autoSpaceDN/>
        <w:bidi w:val="0"/>
        <w:adjustRightInd/>
        <w:snapToGrid/>
        <w:spacing w:line="240" w:lineRule="auto"/>
        <w:ind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碘[</w:t>
      </w:r>
      <w:r>
        <w:rPr>
          <w:rFonts w:hint="default" w:ascii="Times New Roman" w:hAnsi="Times New Roman" w:eastAsia="仿宋_GB2312" w:cs="Times New Roman"/>
          <w:sz w:val="28"/>
          <w:szCs w:val="28"/>
          <w:vertAlign w:val="superscript"/>
          <w:lang w:eastAsia="zh-CN"/>
        </w:rPr>
        <w:t>131</w:t>
      </w:r>
      <w:r>
        <w:rPr>
          <w:rFonts w:hint="default" w:ascii="Times New Roman" w:hAnsi="Times New Roman" w:eastAsia="仿宋_GB2312" w:cs="Times New Roman"/>
          <w:sz w:val="28"/>
          <w:szCs w:val="28"/>
          <w:lang w:eastAsia="zh-CN"/>
        </w:rPr>
        <w:t>I]是在反应堆中通过中子辐照碲靶或从铀裂变产物中提取得到。国产Na</w:t>
      </w:r>
      <w:r>
        <w:rPr>
          <w:rFonts w:hint="default" w:ascii="Times New Roman" w:hAnsi="Times New Roman" w:eastAsia="仿宋_GB2312" w:cs="Times New Roman"/>
          <w:sz w:val="28"/>
          <w:szCs w:val="28"/>
          <w:vertAlign w:val="superscript"/>
          <w:lang w:eastAsia="zh-CN"/>
        </w:rPr>
        <w:t>131</w:t>
      </w:r>
      <w:r>
        <w:rPr>
          <w:rFonts w:hint="default" w:ascii="Times New Roman" w:hAnsi="Times New Roman" w:eastAsia="仿宋_GB2312" w:cs="Times New Roman"/>
          <w:sz w:val="28"/>
          <w:szCs w:val="28"/>
          <w:lang w:eastAsia="zh-CN"/>
        </w:rPr>
        <w:t>I溶液采用干法蒸馏工艺，通过高温加热辐照后的碲靶生成的碘[</w:t>
      </w:r>
      <w:r>
        <w:rPr>
          <w:rFonts w:hint="default" w:ascii="Times New Roman" w:hAnsi="Times New Roman" w:eastAsia="仿宋_GB2312" w:cs="Times New Roman"/>
          <w:sz w:val="28"/>
          <w:szCs w:val="28"/>
          <w:vertAlign w:val="superscript"/>
          <w:lang w:eastAsia="zh-CN"/>
        </w:rPr>
        <w:t>131</w:t>
      </w:r>
      <w:r>
        <w:rPr>
          <w:rFonts w:hint="default" w:ascii="Times New Roman" w:hAnsi="Times New Roman" w:eastAsia="仿宋_GB2312" w:cs="Times New Roman"/>
          <w:sz w:val="28"/>
          <w:szCs w:val="28"/>
          <w:lang w:eastAsia="zh-CN"/>
        </w:rPr>
        <w:t>I]升华成气态分子，随载气进入氢氧化钠溶液中得到。进口Na</w:t>
      </w:r>
      <w:r>
        <w:rPr>
          <w:rFonts w:hint="default" w:ascii="Times New Roman" w:hAnsi="Times New Roman" w:eastAsia="仿宋_GB2312" w:cs="Times New Roman"/>
          <w:sz w:val="28"/>
          <w:szCs w:val="28"/>
          <w:vertAlign w:val="superscript"/>
          <w:lang w:eastAsia="zh-CN"/>
        </w:rPr>
        <w:t>131</w:t>
      </w:r>
      <w:r>
        <w:rPr>
          <w:rFonts w:hint="default" w:ascii="Times New Roman" w:hAnsi="Times New Roman" w:eastAsia="仿宋_GB2312" w:cs="Times New Roman"/>
          <w:sz w:val="28"/>
          <w:szCs w:val="28"/>
          <w:lang w:eastAsia="zh-CN"/>
        </w:rPr>
        <w:t>I溶液有从铀裂变产物中提取碘[</w:t>
      </w:r>
      <w:r>
        <w:rPr>
          <w:rFonts w:hint="default" w:ascii="Times New Roman" w:hAnsi="Times New Roman" w:eastAsia="仿宋_GB2312" w:cs="Times New Roman"/>
          <w:sz w:val="28"/>
          <w:szCs w:val="28"/>
          <w:vertAlign w:val="superscript"/>
          <w:lang w:eastAsia="zh-CN"/>
        </w:rPr>
        <w:t>131</w:t>
      </w:r>
      <w:r>
        <w:rPr>
          <w:rFonts w:hint="default" w:ascii="Times New Roman" w:hAnsi="Times New Roman" w:eastAsia="仿宋_GB2312" w:cs="Times New Roman"/>
          <w:sz w:val="28"/>
          <w:szCs w:val="28"/>
          <w:lang w:eastAsia="zh-CN"/>
        </w:rPr>
        <w:t>I]，得到高浓度Na</w:t>
      </w:r>
      <w:r>
        <w:rPr>
          <w:rFonts w:hint="default" w:ascii="Times New Roman" w:hAnsi="Times New Roman" w:eastAsia="仿宋_GB2312" w:cs="Times New Roman"/>
          <w:sz w:val="28"/>
          <w:szCs w:val="28"/>
          <w:vertAlign w:val="superscript"/>
          <w:lang w:eastAsia="zh-CN"/>
        </w:rPr>
        <w:t>131</w:t>
      </w:r>
      <w:r>
        <w:rPr>
          <w:rFonts w:hint="default" w:ascii="Times New Roman" w:hAnsi="Times New Roman" w:eastAsia="仿宋_GB2312" w:cs="Times New Roman"/>
          <w:sz w:val="28"/>
          <w:szCs w:val="28"/>
          <w:lang w:eastAsia="zh-CN"/>
        </w:rPr>
        <w:t>I溶液。将Na</w:t>
      </w:r>
      <w:r>
        <w:rPr>
          <w:rFonts w:hint="default" w:ascii="Times New Roman" w:hAnsi="Times New Roman" w:eastAsia="仿宋_GB2312" w:cs="Times New Roman"/>
          <w:sz w:val="28"/>
          <w:szCs w:val="28"/>
          <w:vertAlign w:val="superscript"/>
          <w:lang w:eastAsia="zh-CN"/>
        </w:rPr>
        <w:t>131</w:t>
      </w:r>
      <w:r>
        <w:rPr>
          <w:rFonts w:hint="default" w:ascii="Times New Roman" w:hAnsi="Times New Roman" w:eastAsia="仿宋_GB2312" w:cs="Times New Roman"/>
          <w:sz w:val="28"/>
          <w:szCs w:val="28"/>
          <w:lang w:eastAsia="zh-CN"/>
        </w:rPr>
        <w:t>I溶液稀释到合适浓度，用</w:t>
      </w:r>
      <w:r>
        <w:rPr>
          <w:rFonts w:hint="default" w:ascii="Times New Roman" w:hAnsi="Times New Roman" w:eastAsia="仿宋_GB2312" w:cs="Times New Roman"/>
          <w:sz w:val="28"/>
          <w:szCs w:val="28"/>
          <w:lang w:val="en-US" w:eastAsia="zh-CN"/>
        </w:rPr>
        <w:t>合适的缓冲溶液</w:t>
      </w:r>
      <w:r>
        <w:rPr>
          <w:rFonts w:hint="default" w:ascii="Times New Roman" w:hAnsi="Times New Roman" w:eastAsia="仿宋_GB2312" w:cs="Times New Roman"/>
          <w:sz w:val="28"/>
          <w:szCs w:val="28"/>
          <w:lang w:eastAsia="zh-CN"/>
        </w:rPr>
        <w:t>调节pH值，加入适量亚硫酸钠或硫代硫酸钠溶液等稳定剂，即得到碘[</w:t>
      </w:r>
      <w:r>
        <w:rPr>
          <w:rFonts w:hint="default" w:ascii="Times New Roman" w:hAnsi="Times New Roman" w:eastAsia="仿宋_GB2312" w:cs="Times New Roman"/>
          <w:sz w:val="28"/>
          <w:szCs w:val="28"/>
          <w:vertAlign w:val="superscript"/>
          <w:lang w:eastAsia="zh-CN"/>
        </w:rPr>
        <w:t>131</w:t>
      </w:r>
      <w:r>
        <w:rPr>
          <w:rFonts w:hint="default" w:ascii="Times New Roman" w:hAnsi="Times New Roman" w:eastAsia="仿宋_GB2312" w:cs="Times New Roman"/>
          <w:sz w:val="28"/>
          <w:szCs w:val="28"/>
          <w:lang w:eastAsia="zh-CN"/>
        </w:rPr>
        <w:t>I]化钠口服溶液。将碘[</w:t>
      </w:r>
      <w:r>
        <w:rPr>
          <w:rFonts w:hint="default" w:ascii="Times New Roman" w:hAnsi="Times New Roman" w:eastAsia="仿宋_GB2312" w:cs="Times New Roman"/>
          <w:sz w:val="28"/>
          <w:szCs w:val="28"/>
          <w:vertAlign w:val="superscript"/>
          <w:lang w:eastAsia="zh-CN"/>
        </w:rPr>
        <w:t>131</w:t>
      </w:r>
      <w:r>
        <w:rPr>
          <w:rFonts w:hint="default" w:ascii="Times New Roman" w:hAnsi="Times New Roman" w:eastAsia="仿宋_GB2312" w:cs="Times New Roman"/>
          <w:sz w:val="28"/>
          <w:szCs w:val="28"/>
          <w:lang w:eastAsia="zh-CN"/>
        </w:rPr>
        <w:t>I]化钠口服溶液装入注射剂瓶中，为了产品的使用和运输安全，注射剂瓶装入射线屏蔽容器内。</w:t>
      </w:r>
    </w:p>
    <w:p>
      <w:pPr>
        <w:pStyle w:val="3"/>
        <w:keepNext w:val="0"/>
        <w:keepLines w:val="0"/>
        <w:pageBreakBefore w:val="0"/>
        <w:widowControl w:val="0"/>
        <w:numPr>
          <w:ilvl w:val="1"/>
          <w:numId w:val="0"/>
        </w:numPr>
        <w:kinsoku/>
        <w:wordWrap/>
        <w:overflowPunct w:val="0"/>
        <w:topLinePunct w:val="0"/>
        <w:autoSpaceDE/>
        <w:autoSpaceDN/>
        <w:bidi w:val="0"/>
        <w:adjustRightInd/>
        <w:snapToGrid/>
        <w:spacing w:before="120" w:beforeLines="0" w:after="0" w:afterLines="0" w:line="240" w:lineRule="auto"/>
        <w:ind w:left="0" w:leftChars="0" w:firstLine="562" w:firstLineChars="200"/>
        <w:textAlignment w:val="auto"/>
        <w:rPr>
          <w:rFonts w:hint="default" w:ascii="Times New Roman" w:hAnsi="Times New Roman" w:eastAsia="仿宋_GB2312" w:cs="Times New Roman"/>
          <w:sz w:val="28"/>
          <w:szCs w:val="28"/>
        </w:rPr>
      </w:pPr>
      <w:bookmarkStart w:id="35" w:name="_Toc29418"/>
      <w:bookmarkStart w:id="36" w:name="_Toc169031654"/>
      <w:bookmarkStart w:id="37" w:name="_Toc25858"/>
      <w:bookmarkStart w:id="38" w:name="_Toc16275"/>
      <w:bookmarkStart w:id="39" w:name="_Toc140618900"/>
      <w:r>
        <w:rPr>
          <w:rFonts w:hint="default" w:ascii="Times New Roman" w:hAnsi="Times New Roman" w:eastAsia="仿宋_GB2312" w:cs="Times New Roman"/>
          <w:b/>
          <w:bCs/>
          <w:i w:val="0"/>
          <w:sz w:val="28"/>
          <w:szCs w:val="28"/>
          <w:lang w:val="en-US" w:eastAsia="zh-CN" w:bidi="en-US"/>
        </w:rPr>
        <w:t xml:space="preserve">4.4 </w:t>
      </w:r>
      <w:r>
        <w:rPr>
          <w:rFonts w:hint="default" w:ascii="Times New Roman" w:hAnsi="Times New Roman" w:eastAsia="仿宋_GB2312" w:cs="Times New Roman"/>
          <w:sz w:val="28"/>
          <w:szCs w:val="28"/>
        </w:rPr>
        <w:t>胶囊剂</w:t>
      </w:r>
      <w:bookmarkEnd w:id="35"/>
      <w:bookmarkEnd w:id="36"/>
      <w:bookmarkEnd w:id="37"/>
      <w:bookmarkEnd w:id="38"/>
      <w:bookmarkEnd w:id="39"/>
    </w:p>
    <w:p>
      <w:pPr>
        <w:keepNext w:val="0"/>
        <w:keepLines w:val="0"/>
        <w:pageBreakBefore w:val="0"/>
        <w:widowControl w:val="0"/>
        <w:kinsoku/>
        <w:wordWrap/>
        <w:overflowPunct w:val="0"/>
        <w:topLinePunct w:val="0"/>
        <w:autoSpaceDE/>
        <w:autoSpaceDN/>
        <w:bidi w:val="0"/>
        <w:adjustRightInd/>
        <w:snapToGrid/>
        <w:spacing w:line="240" w:lineRule="auto"/>
        <w:ind w:firstLine="560" w:firstLineChars="200"/>
        <w:jc w:val="both"/>
        <w:textAlignment w:val="auto"/>
        <w:rPr>
          <w:rFonts w:hint="default" w:ascii="Times New Roman" w:hAnsi="Times New Roman" w:eastAsia="仿宋_GB2312" w:cs="Times New Roman"/>
          <w:b/>
          <w:sz w:val="28"/>
          <w:szCs w:val="28"/>
          <w:lang w:eastAsia="zh-CN"/>
        </w:rPr>
      </w:pPr>
      <w:r>
        <w:rPr>
          <w:rFonts w:hint="default" w:ascii="Times New Roman" w:hAnsi="Times New Roman" w:eastAsia="仿宋_GB2312" w:cs="Times New Roman"/>
          <w:sz w:val="28"/>
          <w:szCs w:val="28"/>
          <w:lang w:eastAsia="zh-CN"/>
        </w:rPr>
        <w:t>《中国药典》（2020年版）收录的放射性药品胶囊剂有诊断用碘[</w:t>
      </w:r>
      <w:r>
        <w:rPr>
          <w:rFonts w:hint="default" w:ascii="Times New Roman" w:hAnsi="Times New Roman" w:eastAsia="仿宋_GB2312" w:cs="Times New Roman"/>
          <w:sz w:val="28"/>
          <w:szCs w:val="28"/>
          <w:vertAlign w:val="superscript"/>
          <w:lang w:eastAsia="zh-CN"/>
        </w:rPr>
        <w:t>131</w:t>
      </w:r>
      <w:r>
        <w:rPr>
          <w:rFonts w:hint="default" w:ascii="Times New Roman" w:hAnsi="Times New Roman" w:eastAsia="仿宋_GB2312" w:cs="Times New Roman"/>
          <w:sz w:val="28"/>
          <w:szCs w:val="28"/>
          <w:lang w:eastAsia="zh-CN"/>
        </w:rPr>
        <w:t>I]化钠胶囊，用于甲状腺功能疾病的诊断。临床常用的还有尿素[</w:t>
      </w:r>
      <w:r>
        <w:rPr>
          <w:rFonts w:hint="default" w:ascii="Times New Roman" w:hAnsi="Times New Roman" w:eastAsia="仿宋_GB2312" w:cs="Times New Roman"/>
          <w:sz w:val="28"/>
          <w:szCs w:val="28"/>
          <w:vertAlign w:val="superscript"/>
          <w:lang w:eastAsia="zh-CN"/>
        </w:rPr>
        <w:t>14</w:t>
      </w:r>
      <w:r>
        <w:rPr>
          <w:rFonts w:hint="default" w:ascii="Times New Roman" w:hAnsi="Times New Roman" w:eastAsia="仿宋_GB2312" w:cs="Times New Roman"/>
          <w:sz w:val="28"/>
          <w:szCs w:val="28"/>
          <w:lang w:eastAsia="zh-CN"/>
        </w:rPr>
        <w:t>C]胶囊、尿素[</w:t>
      </w:r>
      <w:r>
        <w:rPr>
          <w:rFonts w:hint="default" w:ascii="Times New Roman" w:hAnsi="Times New Roman" w:eastAsia="仿宋_GB2312" w:cs="Times New Roman"/>
          <w:sz w:val="28"/>
          <w:szCs w:val="28"/>
          <w:vertAlign w:val="superscript"/>
          <w:lang w:eastAsia="zh-CN"/>
        </w:rPr>
        <w:t>14</w:t>
      </w:r>
      <w:r>
        <w:rPr>
          <w:rFonts w:hint="default" w:ascii="Times New Roman" w:hAnsi="Times New Roman" w:eastAsia="仿宋_GB2312" w:cs="Times New Roman"/>
          <w:sz w:val="28"/>
          <w:szCs w:val="28"/>
          <w:lang w:eastAsia="zh-CN"/>
        </w:rPr>
        <w:t>C]呼气试验药盒，用于</w:t>
      </w:r>
      <w:r>
        <w:rPr>
          <w:rFonts w:hint="default" w:ascii="Times New Roman" w:hAnsi="Times New Roman" w:eastAsia="仿宋_GB2312" w:cs="Times New Roman"/>
          <w:sz w:val="28"/>
          <w:szCs w:val="28"/>
          <w:highlight w:val="none"/>
          <w:lang w:eastAsia="zh-CN"/>
        </w:rPr>
        <w:t>幽门螺旋杆菌</w:t>
      </w:r>
      <w:r>
        <w:rPr>
          <w:rFonts w:hint="default" w:ascii="Times New Roman" w:hAnsi="Times New Roman" w:eastAsia="仿宋_GB2312" w:cs="Times New Roman"/>
          <w:sz w:val="28"/>
          <w:szCs w:val="28"/>
          <w:lang w:eastAsia="zh-CN"/>
        </w:rPr>
        <w:t>感染的诊断。</w:t>
      </w:r>
    </w:p>
    <w:p>
      <w:pPr>
        <w:pStyle w:val="4"/>
        <w:keepNext w:val="0"/>
        <w:keepLines w:val="0"/>
        <w:pageBreakBefore w:val="0"/>
        <w:widowControl w:val="0"/>
        <w:numPr>
          <w:ilvl w:val="2"/>
          <w:numId w:val="0"/>
        </w:numPr>
        <w:kinsoku/>
        <w:wordWrap/>
        <w:overflowPunct w:val="0"/>
        <w:topLinePunct w:val="0"/>
        <w:autoSpaceDE/>
        <w:autoSpaceDN/>
        <w:bidi w:val="0"/>
        <w:adjustRightInd/>
        <w:snapToGrid/>
        <w:spacing w:before="0" w:after="0" w:line="240" w:lineRule="auto"/>
        <w:ind w:left="0" w:leftChars="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 xml:space="preserve">4.4.1 </w:t>
      </w:r>
      <w:r>
        <w:rPr>
          <w:rFonts w:hint="default" w:ascii="Times New Roman" w:hAnsi="Times New Roman" w:eastAsia="仿宋_GB2312" w:cs="Times New Roman"/>
          <w:sz w:val="28"/>
          <w:szCs w:val="28"/>
        </w:rPr>
        <w:t>碘[</w:t>
      </w:r>
      <w:r>
        <w:rPr>
          <w:rFonts w:hint="default" w:ascii="Times New Roman" w:hAnsi="Times New Roman" w:eastAsia="仿宋_GB2312" w:cs="Times New Roman"/>
          <w:sz w:val="28"/>
          <w:szCs w:val="28"/>
          <w:vertAlign w:val="superscript"/>
        </w:rPr>
        <w:t>131</w:t>
      </w:r>
      <w:r>
        <w:rPr>
          <w:rFonts w:hint="default" w:ascii="Times New Roman" w:hAnsi="Times New Roman" w:eastAsia="仿宋_GB2312" w:cs="Times New Roman"/>
          <w:sz w:val="28"/>
          <w:szCs w:val="28"/>
        </w:rPr>
        <w:t>I]化钠胶囊生产工艺</w:t>
      </w:r>
    </w:p>
    <w:p>
      <w:pPr>
        <w:keepNext w:val="0"/>
        <w:keepLines w:val="0"/>
        <w:pageBreakBefore w:val="0"/>
        <w:widowControl w:val="0"/>
        <w:kinsoku/>
        <w:wordWrap/>
        <w:overflowPunct w:val="0"/>
        <w:topLinePunct w:val="0"/>
        <w:autoSpaceDE/>
        <w:autoSpaceDN/>
        <w:bidi w:val="0"/>
        <w:adjustRightInd/>
        <w:snapToGrid/>
        <w:spacing w:line="240" w:lineRule="auto"/>
        <w:ind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碘[</w:t>
      </w:r>
      <w:r>
        <w:rPr>
          <w:rFonts w:hint="default" w:ascii="Times New Roman" w:hAnsi="Times New Roman" w:eastAsia="仿宋_GB2312" w:cs="Times New Roman"/>
          <w:sz w:val="28"/>
          <w:szCs w:val="28"/>
          <w:vertAlign w:val="superscript"/>
          <w:lang w:eastAsia="zh-CN"/>
        </w:rPr>
        <w:t>131</w:t>
      </w:r>
      <w:r>
        <w:rPr>
          <w:rFonts w:hint="default" w:ascii="Times New Roman" w:hAnsi="Times New Roman" w:eastAsia="仿宋_GB2312" w:cs="Times New Roman"/>
          <w:sz w:val="28"/>
          <w:szCs w:val="28"/>
          <w:lang w:eastAsia="zh-CN"/>
        </w:rPr>
        <w:t>I]化钠胶囊的制备有别于非放射性药品胶囊的制备，工艺流程分为溶液配制、胶囊填充、中间品检测、成品包装四步。在具有辐射防护功能的设施内，打开空心胶囊帽，加入填充剂，滴加一定体积事先配制好的Na</w:t>
      </w:r>
      <w:r>
        <w:rPr>
          <w:rFonts w:hint="default" w:ascii="Times New Roman" w:hAnsi="Times New Roman" w:eastAsia="仿宋_GB2312" w:cs="Times New Roman"/>
          <w:sz w:val="28"/>
          <w:szCs w:val="28"/>
          <w:vertAlign w:val="superscript"/>
          <w:lang w:eastAsia="zh-CN"/>
        </w:rPr>
        <w:t>131</w:t>
      </w:r>
      <w:r>
        <w:rPr>
          <w:rFonts w:hint="default" w:ascii="Times New Roman" w:hAnsi="Times New Roman" w:eastAsia="仿宋_GB2312" w:cs="Times New Roman"/>
          <w:sz w:val="28"/>
          <w:szCs w:val="28"/>
          <w:lang w:eastAsia="zh-CN"/>
        </w:rPr>
        <w:t>I溶液，盖好胶囊帽，制成碘[</w:t>
      </w:r>
      <w:r>
        <w:rPr>
          <w:rFonts w:hint="default" w:ascii="Times New Roman" w:hAnsi="Times New Roman" w:eastAsia="仿宋_GB2312" w:cs="Times New Roman"/>
          <w:sz w:val="28"/>
          <w:szCs w:val="28"/>
          <w:vertAlign w:val="superscript"/>
          <w:lang w:eastAsia="zh-CN"/>
        </w:rPr>
        <w:t>131</w:t>
      </w:r>
      <w:r>
        <w:rPr>
          <w:rFonts w:hint="default" w:ascii="Times New Roman" w:hAnsi="Times New Roman" w:eastAsia="仿宋_GB2312" w:cs="Times New Roman"/>
          <w:sz w:val="28"/>
          <w:szCs w:val="28"/>
          <w:lang w:eastAsia="zh-CN"/>
        </w:rPr>
        <w:t>I]化钠胶囊，将活度合格的碘[</w:t>
      </w:r>
      <w:r>
        <w:rPr>
          <w:rFonts w:hint="default" w:ascii="Times New Roman" w:hAnsi="Times New Roman" w:eastAsia="仿宋_GB2312" w:cs="Times New Roman"/>
          <w:sz w:val="28"/>
          <w:szCs w:val="28"/>
          <w:vertAlign w:val="superscript"/>
          <w:lang w:eastAsia="zh-CN"/>
        </w:rPr>
        <w:t>131</w:t>
      </w:r>
      <w:r>
        <w:rPr>
          <w:rFonts w:hint="default" w:ascii="Times New Roman" w:hAnsi="Times New Roman" w:eastAsia="仿宋_GB2312" w:cs="Times New Roman"/>
          <w:sz w:val="28"/>
          <w:szCs w:val="28"/>
          <w:lang w:eastAsia="zh-CN"/>
        </w:rPr>
        <w:t>I]化钠胶囊</w:t>
      </w:r>
      <w:r>
        <w:rPr>
          <w:rFonts w:hint="default" w:ascii="Times New Roman" w:hAnsi="Times New Roman" w:eastAsia="仿宋_GB2312" w:cs="Times New Roman"/>
          <w:sz w:val="28"/>
          <w:szCs w:val="28"/>
          <w:lang w:val="en-US" w:eastAsia="zh-CN"/>
        </w:rPr>
        <w:t>按照注册批准的工艺进行内包装</w:t>
      </w:r>
      <w:r>
        <w:rPr>
          <w:rFonts w:hint="default" w:ascii="Times New Roman" w:hAnsi="Times New Roman" w:eastAsia="仿宋_GB2312" w:cs="Times New Roman"/>
          <w:sz w:val="28"/>
          <w:szCs w:val="28"/>
          <w:lang w:eastAsia="zh-CN"/>
        </w:rPr>
        <w:t>，为了产品的使用和运输安全，内包装完后装入射线屏蔽容器内。</w:t>
      </w:r>
    </w:p>
    <w:p>
      <w:pPr>
        <w:pStyle w:val="4"/>
        <w:keepNext w:val="0"/>
        <w:keepLines w:val="0"/>
        <w:pageBreakBefore w:val="0"/>
        <w:widowControl w:val="0"/>
        <w:numPr>
          <w:ilvl w:val="2"/>
          <w:numId w:val="0"/>
        </w:numPr>
        <w:kinsoku/>
        <w:wordWrap/>
        <w:overflowPunct w:val="0"/>
        <w:topLinePunct w:val="0"/>
        <w:autoSpaceDE/>
        <w:autoSpaceDN/>
        <w:bidi w:val="0"/>
        <w:adjustRightInd/>
        <w:snapToGrid/>
        <w:spacing w:before="0" w:after="0" w:line="240" w:lineRule="auto"/>
        <w:ind w:left="0" w:leftChars="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 xml:space="preserve">4.4.2 </w:t>
      </w:r>
      <w:r>
        <w:rPr>
          <w:rFonts w:hint="default" w:ascii="Times New Roman" w:hAnsi="Times New Roman" w:eastAsia="仿宋_GB2312" w:cs="Times New Roman"/>
          <w:sz w:val="28"/>
          <w:szCs w:val="28"/>
        </w:rPr>
        <w:t>尿素[</w:t>
      </w:r>
      <w:r>
        <w:rPr>
          <w:rFonts w:hint="default" w:ascii="Times New Roman" w:hAnsi="Times New Roman" w:eastAsia="仿宋_GB2312" w:cs="Times New Roman"/>
          <w:sz w:val="28"/>
          <w:szCs w:val="28"/>
          <w:vertAlign w:val="superscript"/>
        </w:rPr>
        <w:t>14</w:t>
      </w:r>
      <w:r>
        <w:rPr>
          <w:rFonts w:hint="default" w:ascii="Times New Roman" w:hAnsi="Times New Roman" w:eastAsia="仿宋_GB2312" w:cs="Times New Roman"/>
          <w:sz w:val="28"/>
          <w:szCs w:val="28"/>
        </w:rPr>
        <w:t>C]胶囊、尿素[</w:t>
      </w:r>
      <w:r>
        <w:rPr>
          <w:rFonts w:hint="default" w:ascii="Times New Roman" w:hAnsi="Times New Roman" w:eastAsia="仿宋_GB2312" w:cs="Times New Roman"/>
          <w:sz w:val="28"/>
          <w:szCs w:val="28"/>
          <w:vertAlign w:val="superscript"/>
        </w:rPr>
        <w:t>14</w:t>
      </w:r>
      <w:r>
        <w:rPr>
          <w:rFonts w:hint="default" w:ascii="Times New Roman" w:hAnsi="Times New Roman" w:eastAsia="仿宋_GB2312" w:cs="Times New Roman"/>
          <w:sz w:val="28"/>
          <w:szCs w:val="28"/>
        </w:rPr>
        <w:t>C]呼气试验药盒生产工艺</w:t>
      </w:r>
    </w:p>
    <w:p>
      <w:pPr>
        <w:keepNext w:val="0"/>
        <w:keepLines w:val="0"/>
        <w:pageBreakBefore w:val="0"/>
        <w:widowControl w:val="0"/>
        <w:kinsoku/>
        <w:wordWrap/>
        <w:overflowPunct w:val="0"/>
        <w:topLinePunct w:val="0"/>
        <w:autoSpaceDE/>
        <w:autoSpaceDN/>
        <w:bidi w:val="0"/>
        <w:adjustRightInd/>
        <w:snapToGrid/>
        <w:spacing w:line="240" w:lineRule="auto"/>
        <w:ind w:firstLine="560" w:firstLineChars="200"/>
        <w:jc w:val="both"/>
        <w:textAlignment w:val="auto"/>
        <w:rPr>
          <w:rFonts w:hint="default" w:ascii="Times New Roman" w:hAnsi="Times New Roman" w:eastAsia="仿宋_GB2312" w:cs="Times New Roman"/>
          <w:bCs/>
          <w:sz w:val="28"/>
          <w:szCs w:val="28"/>
          <w:lang w:eastAsia="zh-CN"/>
        </w:rPr>
      </w:pPr>
      <w:r>
        <w:rPr>
          <w:rFonts w:hint="default" w:ascii="Times New Roman" w:hAnsi="Times New Roman" w:eastAsia="仿宋_GB2312" w:cs="Times New Roman"/>
          <w:bCs/>
          <w:sz w:val="28"/>
          <w:szCs w:val="28"/>
          <w:lang w:eastAsia="zh-CN"/>
        </w:rPr>
        <w:t>尿素[</w:t>
      </w:r>
      <w:r>
        <w:rPr>
          <w:rFonts w:hint="default" w:ascii="Times New Roman" w:hAnsi="Times New Roman" w:eastAsia="仿宋_GB2312" w:cs="Times New Roman"/>
          <w:bCs/>
          <w:sz w:val="28"/>
          <w:szCs w:val="28"/>
          <w:vertAlign w:val="superscript"/>
          <w:lang w:eastAsia="zh-CN"/>
        </w:rPr>
        <w:t>14</w:t>
      </w:r>
      <w:r>
        <w:rPr>
          <w:rFonts w:hint="default" w:ascii="Times New Roman" w:hAnsi="Times New Roman" w:eastAsia="仿宋_GB2312" w:cs="Times New Roman"/>
          <w:bCs/>
          <w:sz w:val="28"/>
          <w:szCs w:val="28"/>
          <w:lang w:eastAsia="zh-CN"/>
        </w:rPr>
        <w:t>C]胶囊由尿素[</w:t>
      </w:r>
      <w:r>
        <w:rPr>
          <w:rFonts w:hint="default" w:ascii="Times New Roman" w:hAnsi="Times New Roman" w:eastAsia="仿宋_GB2312" w:cs="Times New Roman"/>
          <w:bCs/>
          <w:sz w:val="28"/>
          <w:szCs w:val="28"/>
          <w:vertAlign w:val="superscript"/>
          <w:lang w:eastAsia="zh-CN"/>
        </w:rPr>
        <w:t>14</w:t>
      </w:r>
      <w:r>
        <w:rPr>
          <w:rFonts w:hint="default" w:ascii="Times New Roman" w:hAnsi="Times New Roman" w:eastAsia="仿宋_GB2312" w:cs="Times New Roman"/>
          <w:bCs/>
          <w:sz w:val="28"/>
          <w:szCs w:val="28"/>
          <w:lang w:eastAsia="zh-CN"/>
        </w:rPr>
        <w:t>C]和尿素按规定比例溶解于药用无水乙醇中，通常经过微量分装、减压干燥、辅料填充（</w:t>
      </w:r>
      <w:r>
        <w:rPr>
          <w:rFonts w:hint="default" w:ascii="Times New Roman" w:hAnsi="Times New Roman" w:eastAsia="仿宋_GB2312" w:cs="Times New Roman"/>
          <w:bCs/>
          <w:sz w:val="28"/>
          <w:szCs w:val="28"/>
          <w:lang w:val="en-US" w:eastAsia="zh-CN"/>
        </w:rPr>
        <w:t>如需</w:t>
      </w:r>
      <w:r>
        <w:rPr>
          <w:rFonts w:hint="default" w:ascii="Times New Roman" w:hAnsi="Times New Roman" w:eastAsia="仿宋_GB2312" w:cs="Times New Roman"/>
          <w:bCs/>
          <w:sz w:val="28"/>
          <w:szCs w:val="28"/>
          <w:lang w:eastAsia="zh-CN"/>
        </w:rPr>
        <w:t>）后制得。尿素[</w:t>
      </w:r>
      <w:r>
        <w:rPr>
          <w:rFonts w:hint="default" w:ascii="Times New Roman" w:hAnsi="Times New Roman" w:eastAsia="仿宋_GB2312" w:cs="Times New Roman"/>
          <w:bCs/>
          <w:sz w:val="28"/>
          <w:szCs w:val="28"/>
          <w:vertAlign w:val="superscript"/>
          <w:lang w:eastAsia="zh-CN"/>
        </w:rPr>
        <w:t>14</w:t>
      </w:r>
      <w:r>
        <w:rPr>
          <w:rFonts w:hint="default" w:ascii="Times New Roman" w:hAnsi="Times New Roman" w:eastAsia="仿宋_GB2312" w:cs="Times New Roman"/>
          <w:bCs/>
          <w:sz w:val="28"/>
          <w:szCs w:val="28"/>
          <w:lang w:eastAsia="zh-CN"/>
        </w:rPr>
        <w:t>C]胶囊</w:t>
      </w:r>
      <w:r>
        <w:rPr>
          <w:rFonts w:hint="default" w:ascii="Times New Roman" w:hAnsi="Times New Roman" w:eastAsia="仿宋_GB2312" w:cs="Times New Roman"/>
          <w:sz w:val="28"/>
          <w:szCs w:val="28"/>
          <w:lang w:eastAsia="zh-CN"/>
        </w:rPr>
        <w:t>用于诊断幽门螺杆菌感染，样本检测时需借助医疗器械等多种方式。</w:t>
      </w:r>
    </w:p>
    <w:p>
      <w:pPr>
        <w:keepNext w:val="0"/>
        <w:keepLines w:val="0"/>
        <w:pageBreakBefore w:val="0"/>
        <w:widowControl w:val="0"/>
        <w:kinsoku/>
        <w:wordWrap/>
        <w:overflowPunct w:val="0"/>
        <w:topLinePunct w:val="0"/>
        <w:autoSpaceDE/>
        <w:autoSpaceDN/>
        <w:bidi w:val="0"/>
        <w:adjustRightInd/>
        <w:snapToGrid/>
        <w:spacing w:line="240" w:lineRule="auto"/>
        <w:ind w:firstLine="560" w:firstLineChars="200"/>
        <w:jc w:val="both"/>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Cs/>
          <w:sz w:val="28"/>
          <w:szCs w:val="28"/>
          <w:lang w:eastAsia="zh-CN"/>
        </w:rPr>
        <w:t>尿素[</w:t>
      </w:r>
      <w:r>
        <w:rPr>
          <w:rFonts w:hint="default" w:ascii="Times New Roman" w:hAnsi="Times New Roman" w:eastAsia="仿宋_GB2312" w:cs="Times New Roman"/>
          <w:bCs/>
          <w:sz w:val="28"/>
          <w:szCs w:val="28"/>
          <w:vertAlign w:val="superscript"/>
          <w:lang w:eastAsia="zh-CN"/>
        </w:rPr>
        <w:t>14</w:t>
      </w:r>
      <w:r>
        <w:rPr>
          <w:rFonts w:hint="default" w:ascii="Times New Roman" w:hAnsi="Times New Roman" w:eastAsia="仿宋_GB2312" w:cs="Times New Roman"/>
          <w:bCs/>
          <w:sz w:val="28"/>
          <w:szCs w:val="28"/>
          <w:lang w:eastAsia="zh-CN"/>
        </w:rPr>
        <w:t>C]呼气试验药盒由药品尿素[</w:t>
      </w:r>
      <w:r>
        <w:rPr>
          <w:rFonts w:hint="default" w:ascii="Times New Roman" w:hAnsi="Times New Roman" w:eastAsia="仿宋_GB2312" w:cs="Times New Roman"/>
          <w:bCs/>
          <w:sz w:val="28"/>
          <w:szCs w:val="28"/>
          <w:vertAlign w:val="superscript"/>
          <w:lang w:eastAsia="zh-CN"/>
        </w:rPr>
        <w:t>14</w:t>
      </w:r>
      <w:r>
        <w:rPr>
          <w:rFonts w:hint="default" w:ascii="Times New Roman" w:hAnsi="Times New Roman" w:eastAsia="仿宋_GB2312" w:cs="Times New Roman"/>
          <w:bCs/>
          <w:sz w:val="28"/>
          <w:szCs w:val="28"/>
          <w:lang w:eastAsia="zh-CN"/>
        </w:rPr>
        <w:t>C]胶囊</w:t>
      </w:r>
      <w:r>
        <w:rPr>
          <w:rFonts w:hint="default" w:ascii="Times New Roman" w:hAnsi="Times New Roman" w:eastAsia="仿宋_GB2312" w:cs="Times New Roman"/>
          <w:bCs/>
          <w:sz w:val="28"/>
          <w:szCs w:val="28"/>
          <w:highlight w:val="none"/>
          <w:lang w:eastAsia="zh-CN"/>
        </w:rPr>
        <w:t>和其</w:t>
      </w:r>
      <w:r>
        <w:rPr>
          <w:rFonts w:hint="eastAsia" w:eastAsia="仿宋_GB2312" w:cs="Times New Roman"/>
          <w:bCs/>
          <w:sz w:val="28"/>
          <w:szCs w:val="28"/>
          <w:highlight w:val="none"/>
          <w:lang w:val="en-US" w:eastAsia="zh-CN"/>
        </w:rPr>
        <w:t>他</w:t>
      </w:r>
      <w:r>
        <w:rPr>
          <w:rFonts w:hint="default" w:ascii="Times New Roman" w:hAnsi="Times New Roman" w:eastAsia="仿宋_GB2312" w:cs="Times New Roman"/>
          <w:bCs/>
          <w:sz w:val="28"/>
          <w:szCs w:val="28"/>
          <w:lang w:eastAsia="zh-CN"/>
        </w:rPr>
        <w:t>非药用组分组成，</w:t>
      </w:r>
      <w:r>
        <w:rPr>
          <w:rFonts w:hint="default" w:ascii="Times New Roman" w:hAnsi="Times New Roman" w:eastAsia="仿宋_GB2312" w:cs="Times New Roman"/>
          <w:sz w:val="28"/>
          <w:szCs w:val="28"/>
          <w:lang w:val="en-US" w:eastAsia="zh-CN"/>
        </w:rPr>
        <w:t>非药用组分通常为</w:t>
      </w:r>
      <w:r>
        <w:rPr>
          <w:rFonts w:hint="default" w:ascii="Times New Roman" w:hAnsi="Times New Roman" w:eastAsia="仿宋_GB2312" w:cs="Times New Roman"/>
          <w:sz w:val="28"/>
          <w:szCs w:val="28"/>
          <w:lang w:eastAsia="zh-CN"/>
        </w:rPr>
        <w:t>集气剂、浓缩闪烁液、吹气用塑料管等。其中尿素[</w:t>
      </w:r>
      <w:r>
        <w:rPr>
          <w:rFonts w:hint="default" w:ascii="Times New Roman" w:hAnsi="Times New Roman" w:eastAsia="仿宋_GB2312" w:cs="Times New Roman"/>
          <w:sz w:val="28"/>
          <w:szCs w:val="28"/>
          <w:vertAlign w:val="superscript"/>
          <w:lang w:eastAsia="zh-CN"/>
        </w:rPr>
        <w:t>14</w:t>
      </w:r>
      <w:r>
        <w:rPr>
          <w:rFonts w:hint="default" w:ascii="Times New Roman" w:hAnsi="Times New Roman" w:eastAsia="仿宋_GB2312" w:cs="Times New Roman"/>
          <w:sz w:val="28"/>
          <w:szCs w:val="28"/>
          <w:lang w:eastAsia="zh-CN"/>
        </w:rPr>
        <w:t>C]胶囊装袋前需在D级洁净区内生产包装。</w:t>
      </w:r>
      <w:r>
        <w:rPr>
          <w:rFonts w:hint="default" w:ascii="Times New Roman" w:hAnsi="Times New Roman" w:eastAsia="仿宋_GB2312" w:cs="Times New Roman"/>
          <w:sz w:val="28"/>
          <w:szCs w:val="28"/>
          <w:highlight w:val="none"/>
          <w:lang w:val="en-US" w:eastAsia="zh-CN"/>
        </w:rPr>
        <w:t>以液闪法为例，详</w:t>
      </w:r>
      <w:r>
        <w:rPr>
          <w:rFonts w:hint="default" w:ascii="Times New Roman" w:hAnsi="Times New Roman" w:eastAsia="仿宋_GB2312" w:cs="Times New Roman"/>
          <w:sz w:val="28"/>
          <w:szCs w:val="28"/>
          <w:lang w:eastAsia="zh-CN"/>
        </w:rPr>
        <w:t>见尿素[</w:t>
      </w:r>
      <w:r>
        <w:rPr>
          <w:rFonts w:hint="default" w:ascii="Times New Roman" w:hAnsi="Times New Roman" w:eastAsia="仿宋_GB2312" w:cs="Times New Roman"/>
          <w:sz w:val="28"/>
          <w:szCs w:val="28"/>
          <w:vertAlign w:val="superscript"/>
          <w:lang w:eastAsia="zh-CN"/>
        </w:rPr>
        <w:t>14</w:t>
      </w:r>
      <w:r>
        <w:rPr>
          <w:rFonts w:hint="default" w:ascii="Times New Roman" w:hAnsi="Times New Roman" w:eastAsia="仿宋_GB2312" w:cs="Times New Roman"/>
          <w:sz w:val="28"/>
          <w:szCs w:val="28"/>
          <w:lang w:eastAsia="zh-CN"/>
        </w:rPr>
        <w:t>C]呼气试验药盒生产工艺流程图（图8）。</w:t>
      </w:r>
    </w:p>
    <w:p>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32"/>
          <w:szCs w:val="32"/>
        </w:rPr>
      </w:pPr>
      <w:r>
        <w:rPr>
          <w:rFonts w:ascii="宋体" w:hAnsi="宋体" w:eastAsia="宋体" w:cs="宋体"/>
          <w:kern w:val="0"/>
          <w:sz w:val="24"/>
          <w:szCs w:val="24"/>
          <w:lang w:val="en-US" w:eastAsia="zh-CN" w:bidi="ar"/>
        </w:rPr>
        <w:drawing>
          <wp:inline distT="0" distB="0" distL="114300" distR="114300">
            <wp:extent cx="3420110" cy="3926205"/>
            <wp:effectExtent l="0" t="0" r="8890" b="7620"/>
            <wp:docPr id="1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IMG_256"/>
                    <pic:cNvPicPr>
                      <a:picLocks noChangeAspect="1"/>
                    </pic:cNvPicPr>
                  </pic:nvPicPr>
                  <pic:blipFill>
                    <a:blip r:embed="rId20"/>
                    <a:srcRect t="3307" r="1638" b="1470"/>
                    <a:stretch>
                      <a:fillRect/>
                    </a:stretch>
                  </pic:blipFill>
                  <pic:spPr>
                    <a:xfrm>
                      <a:off x="0" y="0"/>
                      <a:ext cx="3420110" cy="3926205"/>
                    </a:xfrm>
                    <a:prstGeom prst="rect">
                      <a:avLst/>
                    </a:prstGeom>
                    <a:noFill/>
                    <a:ln w="9525">
                      <a:noFill/>
                    </a:ln>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图8</w:t>
      </w:r>
      <w:r>
        <w:rPr>
          <w:rFonts w:hint="default" w:ascii="Times New Roman" w:hAnsi="Times New Roman" w:eastAsia="仿宋_GB2312" w:cs="Times New Roman"/>
          <w:sz w:val="28"/>
          <w:szCs w:val="28"/>
          <w:lang w:val="en-US" w:eastAsia="zh-CN"/>
        </w:rPr>
        <w:t>.</w:t>
      </w:r>
      <w:r>
        <w:rPr>
          <w:rFonts w:hint="eastAsia" w:eastAsia="仿宋_GB2312" w:cs="Times New Roman"/>
          <w:sz w:val="28"/>
          <w:szCs w:val="28"/>
          <w:lang w:val="en-US" w:eastAsia="zh-CN"/>
        </w:rPr>
        <w:t xml:space="preserve"> </w:t>
      </w:r>
      <w:r>
        <w:rPr>
          <w:rFonts w:hint="default" w:ascii="Times New Roman" w:hAnsi="Times New Roman" w:eastAsia="仿宋_GB2312" w:cs="Times New Roman"/>
          <w:sz w:val="28"/>
          <w:szCs w:val="28"/>
          <w:lang w:eastAsia="zh-CN"/>
        </w:rPr>
        <w:t>尿素[</w:t>
      </w:r>
      <w:r>
        <w:rPr>
          <w:rFonts w:hint="default" w:ascii="Times New Roman" w:hAnsi="Times New Roman" w:eastAsia="仿宋_GB2312" w:cs="Times New Roman"/>
          <w:sz w:val="28"/>
          <w:szCs w:val="28"/>
          <w:vertAlign w:val="superscript"/>
          <w:lang w:eastAsia="zh-CN"/>
        </w:rPr>
        <w:t>14</w:t>
      </w:r>
      <w:r>
        <w:rPr>
          <w:rFonts w:hint="default" w:ascii="Times New Roman" w:hAnsi="Times New Roman" w:eastAsia="仿宋_GB2312" w:cs="Times New Roman"/>
          <w:sz w:val="28"/>
          <w:szCs w:val="28"/>
          <w:lang w:eastAsia="zh-CN"/>
        </w:rPr>
        <w:t>C]呼气试验药盒生产工艺流程图（以液闪法为例）</w:t>
      </w:r>
    </w:p>
    <w:p>
      <w:pPr>
        <w:pStyle w:val="3"/>
        <w:keepNext w:val="0"/>
        <w:keepLines w:val="0"/>
        <w:pageBreakBefore w:val="0"/>
        <w:widowControl w:val="0"/>
        <w:numPr>
          <w:ilvl w:val="1"/>
          <w:numId w:val="0"/>
        </w:numPr>
        <w:kinsoku/>
        <w:wordWrap/>
        <w:overflowPunct w:val="0"/>
        <w:topLinePunct w:val="0"/>
        <w:autoSpaceDE/>
        <w:autoSpaceDN/>
        <w:bidi w:val="0"/>
        <w:adjustRightInd/>
        <w:snapToGrid/>
        <w:spacing w:before="120" w:beforeLines="0" w:after="0" w:afterLines="0" w:line="240" w:lineRule="auto"/>
        <w:ind w:left="0" w:leftChars="0" w:firstLine="562" w:firstLineChars="200"/>
        <w:jc w:val="both"/>
        <w:textAlignment w:val="auto"/>
        <w:rPr>
          <w:rFonts w:hint="default" w:ascii="Times New Roman" w:hAnsi="Times New Roman" w:eastAsia="仿宋_GB2312" w:cs="Times New Roman"/>
          <w:sz w:val="28"/>
          <w:szCs w:val="28"/>
        </w:rPr>
      </w:pPr>
      <w:bookmarkStart w:id="40" w:name="_Toc140618901"/>
      <w:bookmarkStart w:id="41" w:name="_Toc27956"/>
      <w:bookmarkStart w:id="42" w:name="_Toc24818"/>
      <w:bookmarkStart w:id="43" w:name="_Toc169031655"/>
      <w:bookmarkStart w:id="44" w:name="_Toc1577"/>
      <w:r>
        <w:rPr>
          <w:rFonts w:hint="default" w:ascii="Times New Roman" w:hAnsi="Times New Roman" w:eastAsia="仿宋_GB2312" w:cs="Times New Roman"/>
          <w:b/>
          <w:bCs/>
          <w:i w:val="0"/>
          <w:sz w:val="28"/>
          <w:szCs w:val="28"/>
          <w:lang w:val="en-US" w:eastAsia="zh-CN" w:bidi="en-US"/>
        </w:rPr>
        <w:t xml:space="preserve">4.5 </w:t>
      </w:r>
      <w:r>
        <w:rPr>
          <w:rFonts w:hint="default" w:ascii="Times New Roman" w:hAnsi="Times New Roman" w:eastAsia="仿宋_GB2312" w:cs="Times New Roman"/>
          <w:sz w:val="28"/>
          <w:szCs w:val="28"/>
        </w:rPr>
        <w:t>体外放射性诊断试剂</w:t>
      </w:r>
      <w:bookmarkEnd w:id="40"/>
      <w:bookmarkEnd w:id="41"/>
      <w:bookmarkEnd w:id="42"/>
      <w:bookmarkEnd w:id="43"/>
      <w:bookmarkEnd w:id="44"/>
    </w:p>
    <w:p>
      <w:pPr>
        <w:keepNext w:val="0"/>
        <w:keepLines w:val="0"/>
        <w:pageBreakBefore w:val="0"/>
        <w:widowControl w:val="0"/>
        <w:kinsoku/>
        <w:wordWrap/>
        <w:overflowPunct w:val="0"/>
        <w:topLinePunct w:val="0"/>
        <w:autoSpaceDE/>
        <w:autoSpaceDN/>
        <w:bidi w:val="0"/>
        <w:adjustRightInd/>
        <w:snapToGrid/>
        <w:spacing w:line="240" w:lineRule="auto"/>
        <w:ind w:firstLine="560" w:firstLineChars="200"/>
        <w:jc w:val="both"/>
        <w:textAlignment w:val="auto"/>
        <w:rPr>
          <w:rFonts w:hint="default" w:ascii="Times New Roman" w:hAnsi="Times New Roman" w:eastAsia="仿宋_GB2312" w:cs="Times New Roman"/>
          <w:b/>
          <w:sz w:val="28"/>
          <w:szCs w:val="28"/>
          <w:lang w:eastAsia="zh-CN"/>
        </w:rPr>
      </w:pPr>
      <w:r>
        <w:rPr>
          <w:rFonts w:hint="default" w:ascii="Times New Roman" w:hAnsi="Times New Roman" w:eastAsia="仿宋_GB2312" w:cs="Times New Roman"/>
          <w:sz w:val="28"/>
          <w:szCs w:val="28"/>
          <w:lang w:eastAsia="zh-CN"/>
        </w:rPr>
        <w:t>体外放射性诊断试剂是指按药品进行管理的采用放射性核素标记的体外诊断试剂，根据工作原理不同又分为放射免疫分析法药盒和免疫放射分析法药盒。</w:t>
      </w:r>
    </w:p>
    <w:p>
      <w:pPr>
        <w:pStyle w:val="4"/>
        <w:keepNext w:val="0"/>
        <w:keepLines w:val="0"/>
        <w:pageBreakBefore w:val="0"/>
        <w:widowControl w:val="0"/>
        <w:numPr>
          <w:ilvl w:val="2"/>
          <w:numId w:val="0"/>
        </w:numPr>
        <w:kinsoku/>
        <w:wordWrap/>
        <w:overflowPunct w:val="0"/>
        <w:topLinePunct w:val="0"/>
        <w:autoSpaceDE/>
        <w:autoSpaceDN/>
        <w:bidi w:val="0"/>
        <w:adjustRightInd/>
        <w:snapToGrid/>
        <w:spacing w:before="0" w:after="0" w:line="240" w:lineRule="auto"/>
        <w:ind w:left="0" w:leftChars="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 xml:space="preserve">4.5.1 </w:t>
      </w:r>
      <w:r>
        <w:rPr>
          <w:rFonts w:hint="default" w:ascii="Times New Roman" w:hAnsi="Times New Roman" w:eastAsia="仿宋_GB2312" w:cs="Times New Roman"/>
          <w:sz w:val="28"/>
          <w:szCs w:val="28"/>
        </w:rPr>
        <w:t>放射免疫分析法（RIA）</w:t>
      </w:r>
    </w:p>
    <w:p>
      <w:pPr>
        <w:keepNext w:val="0"/>
        <w:keepLines w:val="0"/>
        <w:pageBreakBefore w:val="0"/>
        <w:widowControl w:val="0"/>
        <w:kinsoku/>
        <w:wordWrap/>
        <w:overflowPunct w:val="0"/>
        <w:topLinePunct w:val="0"/>
        <w:autoSpaceDE/>
        <w:autoSpaceDN/>
        <w:bidi w:val="0"/>
        <w:adjustRightInd/>
        <w:snapToGrid/>
        <w:spacing w:line="240" w:lineRule="auto"/>
        <w:ind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lang w:eastAsia="zh-CN"/>
        </w:rPr>
        <w:t>原理：待测样品中的抗原和碘[</w:t>
      </w:r>
      <w:r>
        <w:rPr>
          <w:rFonts w:hint="default" w:ascii="Times New Roman" w:hAnsi="Times New Roman" w:eastAsia="仿宋_GB2312" w:cs="Times New Roman"/>
          <w:sz w:val="28"/>
          <w:szCs w:val="28"/>
          <w:vertAlign w:val="superscript"/>
          <w:lang w:val="en-US" w:eastAsia="zh-CN"/>
        </w:rPr>
        <w:t>125</w:t>
      </w:r>
      <w:r>
        <w:rPr>
          <w:rFonts w:hint="default" w:ascii="Times New Roman" w:hAnsi="Times New Roman" w:eastAsia="仿宋_GB2312" w:cs="Times New Roman"/>
          <w:sz w:val="28"/>
          <w:szCs w:val="28"/>
          <w:lang w:eastAsia="zh-CN"/>
        </w:rPr>
        <w:t>I]标记抗原与特异性抗体进行竞争结合反应，最终形成碘[</w:t>
      </w:r>
      <w:r>
        <w:rPr>
          <w:rFonts w:hint="default" w:ascii="Times New Roman" w:hAnsi="Times New Roman" w:eastAsia="仿宋_GB2312" w:cs="Times New Roman"/>
          <w:sz w:val="28"/>
          <w:szCs w:val="28"/>
          <w:vertAlign w:val="superscript"/>
          <w:lang w:val="en-US" w:eastAsia="zh-CN"/>
        </w:rPr>
        <w:t>125</w:t>
      </w:r>
      <w:r>
        <w:rPr>
          <w:rFonts w:hint="default" w:ascii="Times New Roman" w:hAnsi="Times New Roman" w:eastAsia="仿宋_GB2312" w:cs="Times New Roman"/>
          <w:sz w:val="28"/>
          <w:szCs w:val="28"/>
          <w:lang w:eastAsia="zh-CN"/>
        </w:rPr>
        <w:t>I]标记抗原-抗体复合物与待测物中抗原的含量呈逆相关。主要生产工艺：碘[</w:t>
      </w:r>
      <w:r>
        <w:rPr>
          <w:rFonts w:hint="default" w:ascii="Times New Roman" w:hAnsi="Times New Roman" w:eastAsia="仿宋_GB2312" w:cs="Times New Roman"/>
          <w:sz w:val="28"/>
          <w:szCs w:val="28"/>
          <w:vertAlign w:val="superscript"/>
          <w:lang w:val="en-US" w:eastAsia="zh-CN"/>
        </w:rPr>
        <w:t>125</w:t>
      </w:r>
      <w:r>
        <w:rPr>
          <w:rFonts w:hint="default" w:ascii="Times New Roman" w:hAnsi="Times New Roman" w:eastAsia="仿宋_GB2312" w:cs="Times New Roman"/>
          <w:sz w:val="28"/>
          <w:szCs w:val="28"/>
          <w:lang w:eastAsia="zh-CN"/>
        </w:rPr>
        <w:t>I]标记抗原制备，特异性抗体制备，标准品制备，质控品制备，分离剂制备，缓冲液制备，试剂盒组装。详见放射免疫分析试剂盒生产工艺流程图（图</w:t>
      </w:r>
      <w:r>
        <w:rPr>
          <w:rFonts w:hint="default" w:ascii="Times New Roman" w:hAnsi="Times New Roman" w:eastAsia="仿宋_GB2312" w:cs="Times New Roman"/>
          <w:sz w:val="28"/>
          <w:szCs w:val="28"/>
          <w:highlight w:val="none"/>
          <w:lang w:eastAsia="zh-CN"/>
        </w:rPr>
        <w:t>9）。</w:t>
      </w: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32"/>
          <w:szCs w:val="32"/>
        </w:rPr>
      </w:pPr>
      <w:r>
        <w:rPr>
          <w:rFonts w:ascii="宋体" w:hAnsi="宋体" w:eastAsia="宋体" w:cs="宋体"/>
          <w:kern w:val="0"/>
          <w:sz w:val="24"/>
          <w:szCs w:val="24"/>
          <w:lang w:val="en-US" w:eastAsia="zh-CN" w:bidi="ar"/>
        </w:rPr>
        <w:drawing>
          <wp:inline distT="0" distB="0" distL="114300" distR="114300">
            <wp:extent cx="3420110" cy="3950335"/>
            <wp:effectExtent l="0" t="0" r="0" b="0"/>
            <wp:docPr id="20"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IMG_256"/>
                    <pic:cNvPicPr>
                      <a:picLocks noChangeAspect="1"/>
                    </pic:cNvPicPr>
                  </pic:nvPicPr>
                  <pic:blipFill>
                    <a:blip r:embed="rId21"/>
                    <a:srcRect t="3083" r="129"/>
                    <a:stretch>
                      <a:fillRect/>
                    </a:stretch>
                  </pic:blipFill>
                  <pic:spPr>
                    <a:xfrm>
                      <a:off x="0" y="0"/>
                      <a:ext cx="3420110" cy="3950335"/>
                    </a:xfrm>
                    <a:prstGeom prst="rect">
                      <a:avLst/>
                    </a:prstGeom>
                    <a:noFill/>
                    <a:ln w="9525">
                      <a:noFill/>
                    </a:ln>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图9</w:t>
      </w:r>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eastAsia="zh-CN"/>
        </w:rPr>
        <w:t xml:space="preserve"> 放射免疫分析试剂盒生产工艺流程图</w:t>
      </w:r>
      <w:r>
        <w:rPr>
          <w:rFonts w:hint="default" w:ascii="Times New Roman" w:hAnsi="Times New Roman" w:eastAsia="仿宋_GB2312" w:cs="Times New Roman"/>
          <w:color w:val="000000"/>
          <w:sz w:val="28"/>
          <w:szCs w:val="28"/>
          <w:lang w:eastAsia="zh-CN"/>
        </w:rPr>
        <w:t>（示例）</w:t>
      </w:r>
    </w:p>
    <w:p>
      <w:pPr>
        <w:pStyle w:val="4"/>
        <w:keepNext w:val="0"/>
        <w:keepLines w:val="0"/>
        <w:pageBreakBefore w:val="0"/>
        <w:widowControl w:val="0"/>
        <w:numPr>
          <w:ilvl w:val="2"/>
          <w:numId w:val="0"/>
        </w:numPr>
        <w:kinsoku/>
        <w:wordWrap/>
        <w:overflowPunct w:val="0"/>
        <w:topLinePunct w:val="0"/>
        <w:autoSpaceDE/>
        <w:autoSpaceDN/>
        <w:bidi w:val="0"/>
        <w:adjustRightInd/>
        <w:snapToGrid/>
        <w:spacing w:before="0" w:after="0" w:line="240" w:lineRule="auto"/>
        <w:ind w:left="0" w:leftChars="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 xml:space="preserve">4.5.2 </w:t>
      </w:r>
      <w:r>
        <w:rPr>
          <w:rFonts w:hint="default" w:ascii="Times New Roman" w:hAnsi="Times New Roman" w:eastAsia="仿宋_GB2312" w:cs="Times New Roman"/>
          <w:sz w:val="28"/>
          <w:szCs w:val="28"/>
        </w:rPr>
        <w:t>免疫放射性分析法（IRMA）</w:t>
      </w:r>
    </w:p>
    <w:p>
      <w:pPr>
        <w:keepNext w:val="0"/>
        <w:keepLines w:val="0"/>
        <w:pageBreakBefore w:val="0"/>
        <w:widowControl w:val="0"/>
        <w:kinsoku/>
        <w:wordWrap/>
        <w:overflowPunct w:val="0"/>
        <w:topLinePunct w:val="0"/>
        <w:autoSpaceDE/>
        <w:autoSpaceDN/>
        <w:bidi w:val="0"/>
        <w:adjustRightInd/>
        <w:snapToGrid/>
        <w:spacing w:line="240" w:lineRule="auto"/>
        <w:ind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原理：用抗体包被固相载体，加入待测样品，再加入碘[</w:t>
      </w:r>
      <w:r>
        <w:rPr>
          <w:rFonts w:hint="default" w:ascii="Times New Roman" w:hAnsi="Times New Roman" w:eastAsia="仿宋_GB2312" w:cs="Times New Roman"/>
          <w:sz w:val="28"/>
          <w:szCs w:val="28"/>
          <w:vertAlign w:val="superscript"/>
          <w:lang w:val="en-US" w:eastAsia="zh-CN"/>
        </w:rPr>
        <w:t>125</w:t>
      </w:r>
      <w:r>
        <w:rPr>
          <w:rFonts w:hint="default" w:ascii="Times New Roman" w:hAnsi="Times New Roman" w:eastAsia="仿宋_GB2312" w:cs="Times New Roman"/>
          <w:sz w:val="28"/>
          <w:szCs w:val="28"/>
          <w:lang w:eastAsia="zh-CN"/>
        </w:rPr>
        <w:t>I]标记抗体，当待测样品中存在待测抗原时，该待测抗原与包被抗体进行全量反应并与碘[</w:t>
      </w:r>
      <w:r>
        <w:rPr>
          <w:rFonts w:hint="default" w:ascii="Times New Roman" w:hAnsi="Times New Roman" w:eastAsia="仿宋_GB2312" w:cs="Times New Roman"/>
          <w:sz w:val="28"/>
          <w:szCs w:val="28"/>
          <w:vertAlign w:val="superscript"/>
          <w:lang w:val="en-US" w:eastAsia="zh-CN"/>
        </w:rPr>
        <w:t>125</w:t>
      </w:r>
      <w:r>
        <w:rPr>
          <w:rFonts w:hint="default" w:ascii="Times New Roman" w:hAnsi="Times New Roman" w:eastAsia="仿宋_GB2312" w:cs="Times New Roman"/>
          <w:sz w:val="28"/>
          <w:szCs w:val="28"/>
          <w:lang w:eastAsia="zh-CN"/>
        </w:rPr>
        <w:t>I]标记抗体结合形成抗体-抗原-碘[</w:t>
      </w:r>
      <w:r>
        <w:rPr>
          <w:rFonts w:hint="default" w:ascii="Times New Roman" w:hAnsi="Times New Roman" w:eastAsia="仿宋_GB2312" w:cs="Times New Roman"/>
          <w:sz w:val="28"/>
          <w:szCs w:val="28"/>
          <w:vertAlign w:val="superscript"/>
          <w:lang w:val="en-US" w:eastAsia="zh-CN"/>
        </w:rPr>
        <w:t>125</w:t>
      </w:r>
      <w:r>
        <w:rPr>
          <w:rFonts w:hint="default" w:ascii="Times New Roman" w:hAnsi="Times New Roman" w:eastAsia="仿宋_GB2312" w:cs="Times New Roman"/>
          <w:sz w:val="28"/>
          <w:szCs w:val="28"/>
          <w:lang w:eastAsia="zh-CN"/>
        </w:rPr>
        <w:t>I]标记抗体复合物，复合物计数大小与待测物中抗原含量呈正相关。免疫放射分析法与放射免疫分析法的区别在于：用碘[</w:t>
      </w:r>
      <w:r>
        <w:rPr>
          <w:rFonts w:hint="default" w:ascii="Times New Roman" w:hAnsi="Times New Roman" w:eastAsia="仿宋_GB2312" w:cs="Times New Roman"/>
          <w:sz w:val="28"/>
          <w:szCs w:val="28"/>
          <w:vertAlign w:val="superscript"/>
          <w:lang w:val="en-US" w:eastAsia="zh-CN"/>
        </w:rPr>
        <w:t>125</w:t>
      </w:r>
      <w:r>
        <w:rPr>
          <w:rFonts w:hint="default" w:ascii="Times New Roman" w:hAnsi="Times New Roman" w:eastAsia="仿宋_GB2312" w:cs="Times New Roman"/>
          <w:sz w:val="28"/>
          <w:szCs w:val="28"/>
          <w:lang w:eastAsia="zh-CN"/>
        </w:rPr>
        <w:t>I]标记抗体而非标记抗原，抗原抗体之间发生非竞争性全量反应而非竞争性结合反应。</w:t>
      </w:r>
    </w:p>
    <w:p>
      <w:pPr>
        <w:keepNext w:val="0"/>
        <w:keepLines w:val="0"/>
        <w:pageBreakBefore w:val="0"/>
        <w:widowControl w:val="0"/>
        <w:kinsoku/>
        <w:wordWrap/>
        <w:overflowPunct w:val="0"/>
        <w:topLinePunct w:val="0"/>
        <w:autoSpaceDE/>
        <w:autoSpaceDN/>
        <w:bidi w:val="0"/>
        <w:adjustRightInd/>
        <w:snapToGrid/>
        <w:spacing w:line="240" w:lineRule="auto"/>
        <w:ind w:firstLine="560" w:firstLineChars="200"/>
        <w:jc w:val="both"/>
        <w:textAlignment w:val="auto"/>
        <w:rPr>
          <w:rFonts w:hint="default" w:ascii="Times New Roman" w:hAnsi="Times New Roman" w:cs="Times New Roman"/>
        </w:rPr>
      </w:pPr>
      <w:r>
        <w:rPr>
          <w:rFonts w:hint="default" w:ascii="Times New Roman" w:hAnsi="Times New Roman" w:eastAsia="仿宋_GB2312" w:cs="Times New Roman"/>
          <w:sz w:val="28"/>
          <w:szCs w:val="28"/>
          <w:lang w:eastAsia="zh-CN"/>
        </w:rPr>
        <w:t>主要生产工艺：碘[</w:t>
      </w:r>
      <w:r>
        <w:rPr>
          <w:rFonts w:hint="default" w:ascii="Times New Roman" w:hAnsi="Times New Roman" w:eastAsia="仿宋_GB2312" w:cs="Times New Roman"/>
          <w:sz w:val="28"/>
          <w:szCs w:val="28"/>
          <w:vertAlign w:val="superscript"/>
          <w:lang w:val="en-US" w:eastAsia="zh-CN"/>
        </w:rPr>
        <w:t>125</w:t>
      </w:r>
      <w:r>
        <w:rPr>
          <w:rFonts w:hint="default" w:ascii="Times New Roman" w:hAnsi="Times New Roman" w:eastAsia="仿宋_GB2312" w:cs="Times New Roman"/>
          <w:sz w:val="28"/>
          <w:szCs w:val="28"/>
          <w:lang w:eastAsia="zh-CN"/>
        </w:rPr>
        <w:t>I]标记抗体制备，标准品制备，质控品制备，阴性对照品制备，阳性对照品制备，包被珠（或包被管）制备，试剂盒组装。详见免疫放射分析法试剂盒生产工艺流程图（图10）。</w:t>
      </w:r>
    </w:p>
    <w:p>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rPr>
      </w:pPr>
      <w:r>
        <w:rPr>
          <w:rFonts w:ascii="宋体" w:hAnsi="宋体" w:eastAsia="宋体" w:cs="宋体"/>
          <w:kern w:val="0"/>
          <w:sz w:val="24"/>
          <w:szCs w:val="24"/>
          <w:lang w:val="en-US" w:eastAsia="zh-CN" w:bidi="ar"/>
        </w:rPr>
        <w:drawing>
          <wp:inline distT="0" distB="0" distL="114300" distR="114300">
            <wp:extent cx="3420110" cy="5854065"/>
            <wp:effectExtent l="0" t="0" r="0" b="0"/>
            <wp:docPr id="21"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IMG_256"/>
                    <pic:cNvPicPr>
                      <a:picLocks noChangeAspect="1"/>
                    </pic:cNvPicPr>
                  </pic:nvPicPr>
                  <pic:blipFill>
                    <a:blip r:embed="rId22"/>
                    <a:srcRect t="2310" r="1215"/>
                    <a:stretch>
                      <a:fillRect/>
                    </a:stretch>
                  </pic:blipFill>
                  <pic:spPr>
                    <a:xfrm>
                      <a:off x="0" y="0"/>
                      <a:ext cx="3420110" cy="5854065"/>
                    </a:xfrm>
                    <a:prstGeom prst="rect">
                      <a:avLst/>
                    </a:prstGeom>
                    <a:noFill/>
                    <a:ln w="9525">
                      <a:noFill/>
                    </a:ln>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sz w:val="28"/>
          <w:szCs w:val="28"/>
          <w:lang w:val="en-GB" w:eastAsia="zh-CN"/>
        </w:rPr>
      </w:pPr>
      <w:r>
        <w:rPr>
          <w:rFonts w:hint="default" w:ascii="Times New Roman" w:hAnsi="Times New Roman" w:eastAsia="仿宋_GB2312" w:cs="Times New Roman"/>
          <w:sz w:val="28"/>
          <w:szCs w:val="28"/>
          <w:lang w:eastAsia="zh-CN"/>
        </w:rPr>
        <w:t>图10</w:t>
      </w:r>
      <w:r>
        <w:rPr>
          <w:rFonts w:hint="default" w:ascii="Times New Roman" w:hAnsi="Times New Roman" w:eastAsia="仿宋_GB2312" w:cs="Times New Roman"/>
          <w:sz w:val="28"/>
          <w:szCs w:val="28"/>
          <w:lang w:val="en-US" w:eastAsia="zh-CN"/>
        </w:rPr>
        <w:t>.</w:t>
      </w:r>
      <w:r>
        <w:rPr>
          <w:rFonts w:hint="eastAsia" w:eastAsia="仿宋_GB2312" w:cs="Times New Roman"/>
          <w:sz w:val="28"/>
          <w:szCs w:val="28"/>
          <w:lang w:val="en-US" w:eastAsia="zh-CN"/>
        </w:rPr>
        <w:t xml:space="preserve"> </w:t>
      </w:r>
      <w:r>
        <w:rPr>
          <w:rFonts w:hint="default" w:ascii="Times New Roman" w:hAnsi="Times New Roman" w:eastAsia="仿宋_GB2312" w:cs="Times New Roman"/>
          <w:sz w:val="28"/>
          <w:szCs w:val="28"/>
          <w:lang w:eastAsia="zh-CN"/>
        </w:rPr>
        <w:t>免疫放射分析法试剂盒生产工艺流程图</w:t>
      </w:r>
      <w:r>
        <w:rPr>
          <w:rFonts w:hint="default" w:ascii="Times New Roman" w:hAnsi="Times New Roman" w:eastAsia="仿宋_GB2312" w:cs="Times New Roman"/>
          <w:color w:val="000000"/>
          <w:sz w:val="28"/>
          <w:szCs w:val="28"/>
          <w:lang w:eastAsia="zh-CN"/>
        </w:rPr>
        <w:t>（示例）</w:t>
      </w:r>
    </w:p>
    <w:p>
      <w:pPr>
        <w:pStyle w:val="2"/>
        <w:keepNext/>
        <w:keepLines w:val="0"/>
        <w:pageBreakBefore w:val="0"/>
        <w:widowControl w:val="0"/>
        <w:numPr>
          <w:ilvl w:val="0"/>
          <w:numId w:val="0"/>
        </w:numPr>
        <w:kinsoku/>
        <w:wordWrap/>
        <w:overflowPunct w:val="0"/>
        <w:topLinePunct w:val="0"/>
        <w:autoSpaceDE/>
        <w:autoSpaceDN/>
        <w:bidi w:val="0"/>
        <w:adjustRightInd/>
        <w:snapToGrid/>
        <w:spacing w:before="120" w:after="0" w:line="240" w:lineRule="auto"/>
        <w:ind w:left="0" w:leftChars="0" w:firstLine="562" w:firstLineChars="200"/>
        <w:contextualSpacing w:val="0"/>
        <w:jc w:val="both"/>
        <w:textAlignment w:val="auto"/>
        <w:rPr>
          <w:rFonts w:hint="default" w:ascii="Times New Roman" w:hAnsi="Times New Roman" w:eastAsia="仿宋_GB2312" w:cs="Times New Roman"/>
          <w:color w:val="auto"/>
          <w:kern w:val="0"/>
          <w:szCs w:val="28"/>
          <w:highlight w:val="none"/>
          <w:lang w:val="en-GB" w:eastAsia="zh-CN" w:bidi="ar-SA"/>
        </w:rPr>
      </w:pPr>
      <w:bookmarkStart w:id="45" w:name="_Toc140618902"/>
      <w:bookmarkStart w:id="46" w:name="_Toc24123"/>
      <w:bookmarkStart w:id="47" w:name="_Toc31215"/>
      <w:bookmarkStart w:id="48" w:name="_Toc169031656"/>
      <w:bookmarkStart w:id="49" w:name="_Toc13584"/>
      <w:r>
        <w:rPr>
          <w:rFonts w:hint="eastAsia" w:ascii="Times New Roman" w:hAnsi="Times New Roman" w:eastAsia="仿宋_GB2312" w:cs="Times New Roman"/>
          <w:color w:val="auto"/>
          <w:kern w:val="0"/>
          <w:szCs w:val="28"/>
          <w:highlight w:val="none"/>
          <w:lang w:val="en-US" w:eastAsia="zh-CN" w:bidi="ar-SA"/>
        </w:rPr>
        <w:t xml:space="preserve">5 </w:t>
      </w:r>
      <w:r>
        <w:rPr>
          <w:rFonts w:hint="default" w:ascii="Times New Roman" w:hAnsi="Times New Roman" w:eastAsia="仿宋_GB2312" w:cs="Times New Roman"/>
          <w:color w:val="auto"/>
          <w:kern w:val="0"/>
          <w:szCs w:val="28"/>
          <w:highlight w:val="none"/>
          <w:lang w:val="en-GB" w:eastAsia="zh-CN" w:bidi="ar-SA"/>
        </w:rPr>
        <w:t>放射性药品生产检查要点</w:t>
      </w:r>
      <w:bookmarkEnd w:id="45"/>
      <w:bookmarkEnd w:id="46"/>
      <w:bookmarkEnd w:id="47"/>
      <w:bookmarkEnd w:id="48"/>
      <w:bookmarkEnd w:id="49"/>
    </w:p>
    <w:p>
      <w:pPr>
        <w:pStyle w:val="53"/>
        <w:keepNext w:val="0"/>
        <w:keepLines w:val="0"/>
        <w:pageBreakBefore w:val="0"/>
        <w:widowControl w:val="0"/>
        <w:kinsoku/>
        <w:wordWrap/>
        <w:overflowPunct w:val="0"/>
        <w:topLinePunct w:val="0"/>
        <w:autoSpaceDE/>
        <w:autoSpaceDN/>
        <w:bidi w:val="0"/>
        <w:adjustRightInd/>
        <w:snapToGrid/>
        <w:spacing w:line="240" w:lineRule="auto"/>
        <w:ind w:left="0" w:firstLine="562" w:firstLineChars="200"/>
        <w:contextualSpacing w:val="0"/>
        <w:jc w:val="both"/>
        <w:textAlignment w:val="auto"/>
        <w:outlineLvl w:val="1"/>
        <w:rPr>
          <w:rFonts w:hint="default" w:ascii="Times New Roman" w:hAnsi="Times New Roman" w:eastAsia="仿宋_GB2312" w:cs="Times New Roman"/>
          <w:b/>
          <w:color w:val="auto"/>
          <w:kern w:val="2"/>
          <w:sz w:val="28"/>
          <w:szCs w:val="28"/>
          <w:highlight w:val="none"/>
          <w:lang w:eastAsia="zh-CN" w:bidi="ar-SA"/>
        </w:rPr>
      </w:pPr>
      <w:bookmarkStart w:id="50" w:name="_Toc4019"/>
      <w:bookmarkStart w:id="51" w:name="_Toc169031657"/>
      <w:bookmarkStart w:id="52" w:name="_Toc18591"/>
      <w:bookmarkStart w:id="53" w:name="_Toc1199"/>
      <w:bookmarkStart w:id="54" w:name="_Toc140618903"/>
      <w:r>
        <w:rPr>
          <w:rFonts w:hint="default" w:ascii="Times New Roman" w:hAnsi="Times New Roman" w:eastAsia="仿宋_GB2312" w:cs="Times New Roman"/>
          <w:b/>
          <w:color w:val="auto"/>
          <w:kern w:val="2"/>
          <w:sz w:val="28"/>
          <w:szCs w:val="28"/>
          <w:highlight w:val="none"/>
          <w:lang w:val="en-US" w:eastAsia="zh-CN" w:bidi="ar-SA"/>
        </w:rPr>
        <w:t xml:space="preserve">5.1 </w:t>
      </w:r>
      <w:r>
        <w:rPr>
          <w:rFonts w:hint="default" w:ascii="Times New Roman" w:hAnsi="Times New Roman" w:eastAsia="仿宋_GB2312" w:cs="Times New Roman"/>
          <w:b/>
          <w:color w:val="auto"/>
          <w:kern w:val="2"/>
          <w:sz w:val="28"/>
          <w:szCs w:val="28"/>
          <w:highlight w:val="none"/>
          <w:lang w:eastAsia="zh-CN" w:bidi="ar-SA"/>
        </w:rPr>
        <w:t>厂房设施与设备检查要点</w:t>
      </w:r>
      <w:bookmarkEnd w:id="50"/>
      <w:bookmarkEnd w:id="51"/>
      <w:bookmarkEnd w:id="52"/>
      <w:bookmarkEnd w:id="53"/>
      <w:bookmarkEnd w:id="54"/>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放射性药品生产企业厂房设施除了满足《药品生产质量管理规范（2010年修订）》（以下简称药品GMP）</w:t>
      </w:r>
      <w:r>
        <w:rPr>
          <w:rFonts w:hint="default" w:ascii="Times New Roman" w:hAnsi="Times New Roman" w:eastAsia="仿宋_GB2312" w:cs="Times New Roman"/>
          <w:sz w:val="28"/>
          <w:szCs w:val="28"/>
          <w:lang w:val="en-US" w:eastAsia="zh-CN"/>
        </w:rPr>
        <w:t>及相关附录</w:t>
      </w:r>
      <w:r>
        <w:rPr>
          <w:rFonts w:hint="default" w:ascii="Times New Roman" w:hAnsi="Times New Roman" w:eastAsia="仿宋_GB2312" w:cs="Times New Roman"/>
          <w:sz w:val="28"/>
          <w:szCs w:val="28"/>
          <w:lang w:eastAsia="zh-CN"/>
        </w:rPr>
        <w:t>要求，还应综合考虑辐射安全等要求，在进行厂房设计时既要考虑产品工艺对厂房设施的要求，也要根据环保要求对</w:t>
      </w:r>
      <w:r>
        <w:rPr>
          <w:rFonts w:hint="default" w:ascii="Times New Roman" w:hAnsi="Times New Roman" w:eastAsia="仿宋_GB2312" w:cs="Times New Roman"/>
          <w:bCs/>
          <w:iCs/>
          <w:sz w:val="28"/>
          <w:szCs w:val="28"/>
          <w:lang w:eastAsia="zh-CN"/>
        </w:rPr>
        <w:t>辐射</w:t>
      </w:r>
      <w:r>
        <w:rPr>
          <w:rFonts w:hint="default" w:ascii="Times New Roman" w:hAnsi="Times New Roman" w:eastAsia="仿宋_GB2312" w:cs="Times New Roman"/>
          <w:sz w:val="28"/>
          <w:szCs w:val="28"/>
          <w:lang w:eastAsia="zh-CN"/>
        </w:rPr>
        <w:t>工作场所进行设计、分区。</w:t>
      </w:r>
    </w:p>
    <w:p>
      <w:pPr>
        <w:pStyle w:val="4"/>
        <w:keepNext w:val="0"/>
        <w:keepLines w:val="0"/>
        <w:pageBreakBefore w:val="0"/>
        <w:widowControl w:val="0"/>
        <w:numPr>
          <w:ilvl w:val="2"/>
          <w:numId w:val="0"/>
        </w:numPr>
        <w:kinsoku/>
        <w:wordWrap/>
        <w:overflowPunct w:val="0"/>
        <w:topLinePunct w:val="0"/>
        <w:autoSpaceDE/>
        <w:autoSpaceDN/>
        <w:bidi w:val="0"/>
        <w:adjustRightInd/>
        <w:snapToGrid/>
        <w:spacing w:before="0" w:after="0" w:line="240" w:lineRule="auto"/>
        <w:ind w:left="0" w:leftChars="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 xml:space="preserve">5.1.1 </w:t>
      </w:r>
      <w:r>
        <w:rPr>
          <w:rFonts w:hint="default" w:ascii="Times New Roman" w:hAnsi="Times New Roman" w:eastAsia="仿宋_GB2312" w:cs="Times New Roman"/>
          <w:sz w:val="28"/>
          <w:szCs w:val="28"/>
        </w:rPr>
        <w:t>总体检查要点</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现场检查中应主要关注辐射安全防护、防外泄、防盗、是否配备适当的检测仪器、防止污染与交叉污染措施、放射性与非放射性工作区是否有效隔离、不同核素生产操作区是否严格分开等方面。现场检查应关注但不限于：</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5.1.1.</w:t>
      </w:r>
      <w:r>
        <w:rPr>
          <w:rFonts w:hint="default" w:ascii="Times New Roman" w:hAnsi="Times New Roman" w:eastAsia="仿宋_GB2312" w:cs="Times New Roman"/>
          <w:sz w:val="28"/>
          <w:szCs w:val="28"/>
          <w:lang w:val="en-US" w:eastAsia="zh-CN" w:bidi="en-US"/>
        </w:rPr>
        <w:t xml:space="preserve">1 </w:t>
      </w:r>
      <w:r>
        <w:rPr>
          <w:rFonts w:hint="default" w:ascii="Times New Roman" w:hAnsi="Times New Roman" w:eastAsia="仿宋_GB2312" w:cs="Times New Roman"/>
          <w:sz w:val="28"/>
          <w:szCs w:val="28"/>
          <w:highlight w:val="none"/>
          <w:lang w:eastAsia="zh-CN"/>
        </w:rPr>
        <w:t>生产厂房所在具体位置应当与《辐射安全许可证》“涉源部门”项下载明的地址一致。</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5.1.1</w:t>
      </w:r>
      <w:r>
        <w:rPr>
          <w:rFonts w:hint="default" w:ascii="Times New Roman" w:hAnsi="Times New Roman" w:eastAsia="仿宋_GB2312" w:cs="Times New Roman"/>
          <w:sz w:val="28"/>
          <w:szCs w:val="28"/>
          <w:lang w:val="en-US" w:eastAsia="zh-CN" w:bidi="en-US"/>
        </w:rPr>
        <w:t xml:space="preserve">.2 </w:t>
      </w:r>
      <w:r>
        <w:rPr>
          <w:rFonts w:hint="default" w:ascii="Times New Roman" w:hAnsi="Times New Roman" w:eastAsia="仿宋_GB2312" w:cs="Times New Roman"/>
          <w:sz w:val="28"/>
          <w:szCs w:val="28"/>
          <w:highlight w:val="none"/>
          <w:lang w:eastAsia="zh-CN"/>
        </w:rPr>
        <w:t>放射性工作区与非放射性工作区应有隔离措施。</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5.1.1.</w:t>
      </w:r>
      <w:r>
        <w:rPr>
          <w:rFonts w:hint="default" w:ascii="Times New Roman" w:hAnsi="Times New Roman" w:eastAsia="仿宋_GB2312" w:cs="Times New Roman"/>
          <w:sz w:val="28"/>
          <w:szCs w:val="28"/>
          <w:lang w:val="en-US" w:eastAsia="zh-CN" w:bidi="en-US"/>
        </w:rPr>
        <w:t xml:space="preserve">3 </w:t>
      </w:r>
      <w:r>
        <w:rPr>
          <w:rFonts w:hint="default" w:ascii="Times New Roman" w:hAnsi="Times New Roman" w:eastAsia="仿宋_GB2312" w:cs="Times New Roman"/>
          <w:sz w:val="28"/>
          <w:szCs w:val="28"/>
          <w:highlight w:val="none"/>
          <w:lang w:eastAsia="zh-CN"/>
        </w:rPr>
        <w:t>放射性核素操作区应</w:t>
      </w:r>
      <w:r>
        <w:rPr>
          <w:rFonts w:hint="default" w:ascii="Times New Roman" w:hAnsi="Times New Roman" w:eastAsia="仿宋_GB2312" w:cs="Times New Roman"/>
          <w:sz w:val="28"/>
          <w:szCs w:val="28"/>
          <w:highlight w:val="none"/>
          <w:shd w:val="clear"/>
          <w:lang w:eastAsia="zh-CN"/>
        </w:rPr>
        <w:t>具备相应的辐射防护措施，</w:t>
      </w:r>
      <w:r>
        <w:rPr>
          <w:rFonts w:hint="default" w:ascii="Times New Roman" w:hAnsi="Times New Roman" w:eastAsia="仿宋_GB2312" w:cs="Times New Roman"/>
          <w:sz w:val="28"/>
          <w:szCs w:val="28"/>
          <w:highlight w:val="none"/>
          <w:lang w:eastAsia="zh-CN"/>
        </w:rPr>
        <w:t>封闭并与周围环境保持相对负压。挥发性放射性核素排风系统应具备有效的去污处理措施。即时标记类放射性药物生产中使用的单向流工作台可与周围环境相对正压。无菌放射性药品的生产环境应符合药品GMP放射性药品附录洁净度级别要求。</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5.1.1.</w:t>
      </w:r>
      <w:r>
        <w:rPr>
          <w:rFonts w:hint="default" w:ascii="Times New Roman" w:hAnsi="Times New Roman" w:eastAsia="仿宋_GB2312" w:cs="Times New Roman"/>
          <w:sz w:val="28"/>
          <w:szCs w:val="28"/>
          <w:lang w:val="en-US" w:eastAsia="zh-CN" w:bidi="en-US"/>
        </w:rPr>
        <w:t xml:space="preserve">4 </w:t>
      </w:r>
      <w:r>
        <w:rPr>
          <w:rFonts w:hint="default" w:ascii="Times New Roman" w:hAnsi="Times New Roman" w:eastAsia="仿宋_GB2312" w:cs="Times New Roman"/>
          <w:sz w:val="28"/>
          <w:szCs w:val="28"/>
          <w:highlight w:val="none"/>
          <w:lang w:eastAsia="zh-CN"/>
        </w:rPr>
        <w:t>不同放射性核素的</w:t>
      </w:r>
      <w:r>
        <w:rPr>
          <w:rFonts w:hint="default" w:ascii="Times New Roman" w:hAnsi="Times New Roman" w:eastAsia="仿宋_GB2312" w:cs="Times New Roman"/>
          <w:sz w:val="28"/>
          <w:szCs w:val="28"/>
          <w:highlight w:val="none"/>
          <w:lang w:val="en-US" w:eastAsia="zh-CN"/>
        </w:rPr>
        <w:t>生产</w:t>
      </w:r>
      <w:r>
        <w:rPr>
          <w:rFonts w:hint="default" w:ascii="Times New Roman" w:hAnsi="Times New Roman" w:eastAsia="仿宋_GB2312" w:cs="Times New Roman"/>
          <w:sz w:val="28"/>
          <w:szCs w:val="28"/>
          <w:highlight w:val="none"/>
          <w:lang w:eastAsia="zh-CN"/>
        </w:rPr>
        <w:t>操作区应</w:t>
      </w:r>
      <w:r>
        <w:rPr>
          <w:rFonts w:hint="default" w:ascii="Times New Roman" w:hAnsi="Times New Roman" w:eastAsia="仿宋_GB2312" w:cs="Times New Roman"/>
          <w:sz w:val="28"/>
          <w:szCs w:val="28"/>
          <w:highlight w:val="none"/>
          <w:lang w:val="en-US" w:eastAsia="zh-CN"/>
        </w:rPr>
        <w:t>严格分开</w:t>
      </w:r>
      <w:r>
        <w:rPr>
          <w:rFonts w:hint="default" w:ascii="Times New Roman" w:hAnsi="Times New Roman" w:eastAsia="仿宋_GB2312" w:cs="Times New Roman"/>
          <w:sz w:val="28"/>
          <w:szCs w:val="28"/>
          <w:highlight w:val="none"/>
          <w:lang w:eastAsia="zh-CN"/>
        </w:rPr>
        <w:t>，防止不同放射性核素交叉污染和混淆。不同核素的药品不得在同一操作箱（热室）进行生产。</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5.1.1.</w:t>
      </w:r>
      <w:r>
        <w:rPr>
          <w:rFonts w:hint="default" w:ascii="Times New Roman" w:hAnsi="Times New Roman" w:eastAsia="仿宋_GB2312" w:cs="Times New Roman"/>
          <w:sz w:val="28"/>
          <w:szCs w:val="28"/>
          <w:lang w:val="en-US" w:eastAsia="zh-CN" w:bidi="en-US"/>
        </w:rPr>
        <w:t xml:space="preserve">5 </w:t>
      </w:r>
      <w:r>
        <w:rPr>
          <w:rFonts w:hint="default" w:ascii="Times New Roman" w:hAnsi="Times New Roman" w:eastAsia="仿宋_GB2312" w:cs="Times New Roman"/>
          <w:sz w:val="28"/>
          <w:szCs w:val="28"/>
          <w:highlight w:val="none"/>
          <w:lang w:eastAsia="zh-CN"/>
        </w:rPr>
        <w:t>放射性核素生产场所内空气不宜循环使用。放射性洁净区的空气如循环使用，应在风管中安装有效的过滤装置或采取其他有效措施，保证循环空气中无放射性气体。即时标记药物洁净区空气可以循环使用。</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5.1.1.</w:t>
      </w:r>
      <w:r>
        <w:rPr>
          <w:rFonts w:hint="default" w:ascii="Times New Roman" w:hAnsi="Times New Roman" w:eastAsia="仿宋_GB2312" w:cs="Times New Roman"/>
          <w:sz w:val="28"/>
          <w:szCs w:val="28"/>
          <w:lang w:val="en-US" w:eastAsia="zh-CN" w:bidi="en-US"/>
        </w:rPr>
        <w:t xml:space="preserve">6 </w:t>
      </w:r>
      <w:r>
        <w:rPr>
          <w:rFonts w:hint="default" w:ascii="Times New Roman" w:hAnsi="Times New Roman" w:eastAsia="仿宋_GB2312" w:cs="Times New Roman"/>
          <w:sz w:val="28"/>
          <w:szCs w:val="28"/>
          <w:highlight w:val="none"/>
          <w:lang w:eastAsia="zh-CN"/>
        </w:rPr>
        <w:t>操作挥发性放射性核素还应具有专用设施，排风</w:t>
      </w:r>
      <w:r>
        <w:rPr>
          <w:rFonts w:hint="default" w:ascii="Times New Roman" w:hAnsi="Times New Roman" w:eastAsia="仿宋_GB2312" w:cs="Times New Roman"/>
          <w:sz w:val="28"/>
          <w:szCs w:val="28"/>
          <w:highlight w:val="none"/>
          <w:lang w:val="en-US" w:eastAsia="zh-CN"/>
        </w:rPr>
        <w:t>系统</w:t>
      </w:r>
      <w:r>
        <w:rPr>
          <w:rFonts w:hint="default" w:ascii="Times New Roman" w:hAnsi="Times New Roman" w:eastAsia="仿宋_GB2312" w:cs="Times New Roman"/>
          <w:sz w:val="28"/>
          <w:szCs w:val="28"/>
          <w:highlight w:val="none"/>
          <w:lang w:eastAsia="zh-CN"/>
        </w:rPr>
        <w:t>具备有效的去污处理措施。</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5.1.1</w:t>
      </w:r>
      <w:r>
        <w:rPr>
          <w:rFonts w:hint="default" w:ascii="Times New Roman" w:hAnsi="Times New Roman" w:eastAsia="仿宋_GB2312" w:cs="Times New Roman"/>
          <w:sz w:val="28"/>
          <w:szCs w:val="28"/>
          <w:lang w:val="en-GB" w:eastAsia="zh-CN" w:bidi="en-US"/>
        </w:rPr>
        <w:t xml:space="preserve">.7 </w:t>
      </w:r>
      <w:r>
        <w:rPr>
          <w:rFonts w:hint="default" w:ascii="Times New Roman" w:hAnsi="Times New Roman" w:eastAsia="仿宋_GB2312" w:cs="Times New Roman"/>
          <w:sz w:val="28"/>
          <w:szCs w:val="28"/>
          <w:highlight w:val="none"/>
          <w:lang w:eastAsia="zh-CN"/>
        </w:rPr>
        <w:t>放射性核素工作场所的地面和工作台应便于去污。</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5.1.1.</w:t>
      </w:r>
      <w:r>
        <w:rPr>
          <w:rFonts w:hint="default" w:ascii="Times New Roman" w:hAnsi="Times New Roman" w:eastAsia="仿宋_GB2312" w:cs="Times New Roman"/>
          <w:sz w:val="28"/>
          <w:szCs w:val="28"/>
          <w:lang w:val="en-GB" w:eastAsia="zh-CN" w:bidi="en-US"/>
        </w:rPr>
        <w:t xml:space="preserve">8 </w:t>
      </w:r>
      <w:r>
        <w:rPr>
          <w:rFonts w:hint="default" w:ascii="Times New Roman" w:hAnsi="Times New Roman" w:eastAsia="仿宋_GB2312" w:cs="Times New Roman"/>
          <w:sz w:val="28"/>
          <w:szCs w:val="28"/>
          <w:highlight w:val="none"/>
          <w:lang w:eastAsia="zh-CN"/>
        </w:rPr>
        <w:t>关键性区域（如放射源储存区域）应配备防火、</w:t>
      </w:r>
      <w:r>
        <w:rPr>
          <w:rFonts w:hint="default" w:ascii="Times New Roman" w:hAnsi="Times New Roman" w:eastAsia="仿宋_GB2312" w:cs="Times New Roman"/>
          <w:sz w:val="28"/>
          <w:szCs w:val="28"/>
          <w:highlight w:val="none"/>
          <w:lang w:val="en-US" w:eastAsia="zh-CN"/>
        </w:rPr>
        <w:t>防</w:t>
      </w:r>
      <w:r>
        <w:rPr>
          <w:rFonts w:hint="default" w:ascii="Times New Roman" w:hAnsi="Times New Roman" w:eastAsia="仿宋_GB2312" w:cs="Times New Roman"/>
          <w:sz w:val="28"/>
          <w:szCs w:val="28"/>
          <w:highlight w:val="none"/>
          <w:lang w:eastAsia="zh-CN"/>
        </w:rPr>
        <w:t>盗、防泄漏等安全防护措施。</w:t>
      </w:r>
    </w:p>
    <w:p>
      <w:pPr>
        <w:pStyle w:val="4"/>
        <w:keepNext w:val="0"/>
        <w:keepLines w:val="0"/>
        <w:pageBreakBefore w:val="0"/>
        <w:widowControl w:val="0"/>
        <w:numPr>
          <w:ilvl w:val="2"/>
          <w:numId w:val="0"/>
        </w:numPr>
        <w:kinsoku/>
        <w:wordWrap/>
        <w:overflowPunct w:val="0"/>
        <w:topLinePunct w:val="0"/>
        <w:autoSpaceDE/>
        <w:autoSpaceDN/>
        <w:bidi w:val="0"/>
        <w:adjustRightInd/>
        <w:snapToGrid/>
        <w:spacing w:before="0" w:after="0" w:line="240" w:lineRule="auto"/>
        <w:ind w:left="0" w:leftChars="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 xml:space="preserve">5.1.2 </w:t>
      </w:r>
      <w:r>
        <w:rPr>
          <w:rFonts w:hint="default" w:ascii="Times New Roman" w:hAnsi="Times New Roman" w:eastAsia="仿宋_GB2312" w:cs="Times New Roman"/>
          <w:sz w:val="28"/>
          <w:szCs w:val="28"/>
        </w:rPr>
        <w:t>生产区检查要点</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现场检查应关注但不限于：</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5.1.2</w:t>
      </w:r>
      <w:r>
        <w:rPr>
          <w:rFonts w:hint="default" w:ascii="Times New Roman" w:hAnsi="Times New Roman" w:eastAsia="仿宋_GB2312" w:cs="Times New Roman"/>
          <w:sz w:val="28"/>
          <w:szCs w:val="28"/>
          <w:lang w:val="en-US" w:eastAsia="zh-CN" w:bidi="en-US"/>
        </w:rPr>
        <w:t xml:space="preserve">.1 </w:t>
      </w:r>
      <w:r>
        <w:rPr>
          <w:rFonts w:hint="default" w:ascii="Times New Roman" w:hAnsi="Times New Roman" w:eastAsia="仿宋_GB2312" w:cs="Times New Roman"/>
          <w:sz w:val="28"/>
          <w:szCs w:val="28"/>
          <w:highlight w:val="none"/>
          <w:lang w:eastAsia="zh-CN"/>
        </w:rPr>
        <w:t>放射性核素工作场所应有明显的警示标识和防止非授权人员进入的措施。放射性药品生产操作应当在符合规定的相应级别的洁净区内进行（详见表</w:t>
      </w:r>
      <w:r>
        <w:rPr>
          <w:rFonts w:hint="default" w:ascii="Times New Roman" w:hAnsi="Times New Roman" w:eastAsia="仿宋_GB2312" w:cs="Times New Roman"/>
          <w:sz w:val="28"/>
          <w:szCs w:val="28"/>
          <w:highlight w:val="none"/>
          <w:lang w:val="en-US" w:eastAsia="zh-CN"/>
        </w:rPr>
        <w:t>1</w:t>
      </w:r>
      <w:r>
        <w:rPr>
          <w:rFonts w:hint="default" w:ascii="Times New Roman" w:hAnsi="Times New Roman" w:eastAsia="仿宋_GB2312" w:cs="Times New Roman"/>
          <w:sz w:val="28"/>
          <w:szCs w:val="28"/>
          <w:highlight w:val="none"/>
          <w:lang w:eastAsia="zh-CN"/>
        </w:rPr>
        <w:t>），未列出的操作可参照该表在适当级别的洁净区内进行。</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b w:val="0"/>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5.1.2</w:t>
      </w:r>
      <w:r>
        <w:rPr>
          <w:rFonts w:hint="default" w:ascii="Times New Roman" w:hAnsi="Times New Roman" w:eastAsia="仿宋_GB2312" w:cs="Times New Roman"/>
          <w:sz w:val="28"/>
          <w:szCs w:val="28"/>
          <w:lang w:val="en-US" w:eastAsia="zh-CN" w:bidi="en-US"/>
        </w:rPr>
        <w:t>.</w:t>
      </w:r>
      <w:r>
        <w:rPr>
          <w:rFonts w:hint="default" w:ascii="Times New Roman" w:hAnsi="Times New Roman" w:eastAsia="仿宋_GB2312" w:cs="Times New Roman"/>
          <w:b w:val="0"/>
          <w:sz w:val="28"/>
          <w:szCs w:val="28"/>
          <w:lang w:val="en-US" w:eastAsia="zh-CN" w:bidi="en-US"/>
        </w:rPr>
        <w:t xml:space="preserve">2 </w:t>
      </w:r>
      <w:r>
        <w:rPr>
          <w:rFonts w:hint="default" w:ascii="Times New Roman" w:hAnsi="Times New Roman" w:eastAsia="仿宋_GB2312" w:cs="Times New Roman"/>
          <w:sz w:val="28"/>
          <w:szCs w:val="28"/>
          <w:highlight w:val="none"/>
          <w:lang w:eastAsia="zh-CN"/>
        </w:rPr>
        <w:t>放射性药品生产区出入口应设置去污洗涤和更衣的设施，出口应设置放射性污染检测设备。</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5.1.2</w:t>
      </w:r>
      <w:r>
        <w:rPr>
          <w:rFonts w:hint="default" w:ascii="Times New Roman" w:hAnsi="Times New Roman" w:eastAsia="仿宋_GB2312" w:cs="Times New Roman"/>
          <w:sz w:val="28"/>
          <w:szCs w:val="28"/>
          <w:lang w:val="en-US" w:eastAsia="zh-CN" w:bidi="en-US"/>
        </w:rPr>
        <w:t xml:space="preserve">.3 </w:t>
      </w:r>
      <w:r>
        <w:rPr>
          <w:rFonts w:hint="default" w:ascii="Times New Roman" w:hAnsi="Times New Roman" w:eastAsia="仿宋_GB2312" w:cs="Times New Roman"/>
          <w:sz w:val="28"/>
          <w:szCs w:val="28"/>
          <w:highlight w:val="none"/>
          <w:lang w:val="en-US" w:eastAsia="zh-CN"/>
        </w:rPr>
        <w:t>从事放射性药品生产操作人员，应配备防护用品。</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5.1.2</w:t>
      </w:r>
      <w:r>
        <w:rPr>
          <w:rFonts w:hint="default" w:ascii="Times New Roman" w:hAnsi="Times New Roman" w:eastAsia="仿宋_GB2312" w:cs="Times New Roman"/>
          <w:sz w:val="28"/>
          <w:szCs w:val="28"/>
          <w:lang w:val="en-US" w:eastAsia="zh-CN" w:bidi="en-US"/>
        </w:rPr>
        <w:t xml:space="preserve">.4 </w:t>
      </w:r>
      <w:r>
        <w:rPr>
          <w:rFonts w:hint="default" w:ascii="Times New Roman" w:hAnsi="Times New Roman" w:eastAsia="仿宋_GB2312" w:cs="Times New Roman"/>
          <w:sz w:val="28"/>
          <w:szCs w:val="28"/>
          <w:highlight w:val="none"/>
          <w:lang w:eastAsia="zh-CN"/>
        </w:rPr>
        <w:t>操作放射性核素时，必须在该核素的规定操作区域内进行，并保证操作剂量在允许范围内。操作放射性物品的工具，必须专用，不得用于其他操作，防止产生污染或交叉污染。</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5.1.2</w:t>
      </w:r>
      <w:r>
        <w:rPr>
          <w:rFonts w:hint="default" w:ascii="Times New Roman" w:hAnsi="Times New Roman" w:eastAsia="仿宋_GB2312" w:cs="Times New Roman"/>
          <w:sz w:val="28"/>
          <w:szCs w:val="28"/>
          <w:lang w:val="en-US" w:eastAsia="zh-CN" w:bidi="en-US"/>
        </w:rPr>
        <w:t>.</w:t>
      </w:r>
      <w:r>
        <w:rPr>
          <w:rFonts w:hint="default" w:ascii="Times New Roman" w:hAnsi="Times New Roman" w:eastAsia="仿宋_GB2312" w:cs="Times New Roman"/>
          <w:sz w:val="28"/>
          <w:szCs w:val="28"/>
          <w:lang w:val="en-GB" w:eastAsia="zh-CN" w:bidi="en-US"/>
        </w:rPr>
        <w:t xml:space="preserve">5 </w:t>
      </w:r>
      <w:r>
        <w:rPr>
          <w:rFonts w:hint="default" w:ascii="Times New Roman" w:hAnsi="Times New Roman" w:eastAsia="仿宋_GB2312" w:cs="Times New Roman"/>
          <w:sz w:val="28"/>
          <w:szCs w:val="28"/>
          <w:highlight w:val="none"/>
          <w:lang w:eastAsia="zh-CN"/>
        </w:rPr>
        <w:t>放射性废物放置在专用放射性废弃桶内，清理操作应符合国家有关规定。</w:t>
      </w: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表1</w:t>
      </w:r>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eastAsia="zh-CN"/>
        </w:rPr>
        <w:t xml:space="preserve"> 放射性药品生产操作区洁净度级别</w:t>
      </w:r>
    </w:p>
    <w:tbl>
      <w:tblPr>
        <w:tblStyle w:val="39"/>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6"/>
        <w:gridCol w:w="682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6" w:type="dxa"/>
            <w:shd w:val="clear" w:color="auto" w:fill="BEBEBE" w:themeFill="background1" w:themeFillShade="BF"/>
            <w:vAlign w:val="center"/>
          </w:tcPr>
          <w:p>
            <w:pPr>
              <w:keepLines w:val="0"/>
              <w:pageBreakBefore w:val="0"/>
              <w:widowControl w:val="0"/>
              <w:kinsoku/>
              <w:wordWrap/>
              <w:overflowPunct w:val="0"/>
              <w:topLinePunct w:val="0"/>
              <w:autoSpaceDE/>
              <w:autoSpaceDN/>
              <w:bidi w:val="0"/>
              <w:ind w:firstLine="0" w:firstLineChars="0"/>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洁净度级别</w:t>
            </w:r>
          </w:p>
        </w:tc>
        <w:tc>
          <w:tcPr>
            <w:tcW w:w="6828" w:type="dxa"/>
            <w:shd w:val="clear" w:color="auto" w:fill="BEBEBE" w:themeFill="background1" w:themeFillShade="BF"/>
            <w:vAlign w:val="center"/>
          </w:tcPr>
          <w:p>
            <w:pPr>
              <w:keepLines w:val="0"/>
              <w:pageBreakBefore w:val="0"/>
              <w:widowControl w:val="0"/>
              <w:kinsoku/>
              <w:wordWrap/>
              <w:overflowPunct w:val="0"/>
              <w:topLinePunct w:val="0"/>
              <w:autoSpaceDE/>
              <w:autoSpaceDN/>
              <w:bidi w:val="0"/>
              <w:ind w:firstLine="0" w:firstLineChars="0"/>
              <w:jc w:val="center"/>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放射性药品生产操作示例</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6" w:type="dxa"/>
            <w:vAlign w:val="center"/>
          </w:tcPr>
          <w:p>
            <w:pPr>
              <w:keepNext w:val="0"/>
              <w:keepLines w:val="0"/>
              <w:pageBreakBefore w:val="0"/>
              <w:widowControl w:val="0"/>
              <w:kinsoku/>
              <w:wordWrap/>
              <w:overflowPunct w:val="0"/>
              <w:topLinePunct w:val="0"/>
              <w:autoSpaceDE/>
              <w:autoSpaceDN/>
              <w:bidi w:val="0"/>
              <w:adjustRightInd/>
              <w:snapToGrid w:val="0"/>
              <w:ind w:firstLine="0" w:firstLineChars="0"/>
              <w:jc w:val="center"/>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C级背景下的局部A级</w:t>
            </w:r>
          </w:p>
        </w:tc>
        <w:tc>
          <w:tcPr>
            <w:tcW w:w="6828" w:type="dxa"/>
            <w:vAlign w:val="center"/>
          </w:tcPr>
          <w:p>
            <w:pPr>
              <w:pStyle w:val="53"/>
              <w:keepNext w:val="0"/>
              <w:keepLines w:val="0"/>
              <w:pageBreakBefore w:val="0"/>
              <w:widowControl w:val="0"/>
              <w:numPr>
                <w:ilvl w:val="0"/>
                <w:numId w:val="0"/>
              </w:numPr>
              <w:kinsoku/>
              <w:wordWrap/>
              <w:overflowPunct w:val="0"/>
              <w:topLinePunct w:val="0"/>
              <w:autoSpaceDE/>
              <w:autoSpaceDN/>
              <w:bidi w:val="0"/>
              <w:adjustRightInd/>
              <w:snapToGrid w:val="0"/>
              <w:spacing w:line="400" w:lineRule="exact"/>
              <w:ind w:leftChars="0" w:firstLine="560" w:firstLineChars="200"/>
              <w:jc w:val="both"/>
              <w:textAlignment w:val="auto"/>
              <w:rPr>
                <w:rFonts w:hint="default" w:ascii="Times New Roman" w:hAnsi="Times New Roman" w:eastAsia="仿宋_GB2312" w:cs="Times New Roman"/>
                <w:sz w:val="28"/>
                <w:szCs w:val="28"/>
                <w:lang w:eastAsia="zh-CN"/>
              </w:rPr>
            </w:pPr>
            <w:r>
              <w:rPr>
                <w:rFonts w:hint="eastAsia" w:eastAsia="仿宋_GB2312" w:cs="Times New Roman"/>
                <w:bCs/>
                <w:sz w:val="28"/>
                <w:szCs w:val="28"/>
                <w:lang w:val="en-US" w:eastAsia="zh-CN"/>
              </w:rPr>
              <w:t>（1）</w:t>
            </w:r>
            <w:r>
              <w:rPr>
                <w:rFonts w:hint="default" w:ascii="Times New Roman" w:hAnsi="Times New Roman" w:eastAsia="仿宋_GB2312" w:cs="Times New Roman"/>
                <w:bCs/>
                <w:sz w:val="28"/>
                <w:szCs w:val="28"/>
                <w:lang w:eastAsia="zh-CN"/>
              </w:rPr>
              <w:t>未采用除菌过滤工艺的非最终灭菌的反应堆和加速器放射性药品</w:t>
            </w:r>
            <w:r>
              <w:rPr>
                <w:rFonts w:hint="default" w:ascii="Times New Roman" w:hAnsi="Times New Roman" w:eastAsia="仿宋_GB2312" w:cs="Times New Roman"/>
                <w:sz w:val="28"/>
                <w:szCs w:val="28"/>
                <w:lang w:eastAsia="zh-CN"/>
              </w:rPr>
              <w:t>（小容量注射剂）的制备、过滤；</w:t>
            </w:r>
          </w:p>
          <w:p>
            <w:pPr>
              <w:pStyle w:val="53"/>
              <w:keepNext w:val="0"/>
              <w:keepLines w:val="0"/>
              <w:pageBreakBefore w:val="0"/>
              <w:widowControl w:val="0"/>
              <w:numPr>
                <w:ilvl w:val="0"/>
                <w:numId w:val="0"/>
              </w:numPr>
              <w:kinsoku/>
              <w:wordWrap/>
              <w:overflowPunct w:val="0"/>
              <w:topLinePunct w:val="0"/>
              <w:autoSpaceDE/>
              <w:autoSpaceDN/>
              <w:bidi w:val="0"/>
              <w:adjustRightInd/>
              <w:snapToGrid w:val="0"/>
              <w:spacing w:line="400" w:lineRule="exact"/>
              <w:ind w:leftChars="0" w:firstLine="560" w:firstLineChars="200"/>
              <w:jc w:val="both"/>
              <w:textAlignment w:val="auto"/>
              <w:rPr>
                <w:rFonts w:hint="default" w:ascii="Times New Roman" w:hAnsi="Times New Roman" w:eastAsia="仿宋_GB2312" w:cs="Times New Roman"/>
                <w:sz w:val="28"/>
                <w:szCs w:val="28"/>
                <w:lang w:eastAsia="zh-CN"/>
              </w:rPr>
            </w:pPr>
            <w:r>
              <w:rPr>
                <w:rFonts w:hint="eastAsia" w:eastAsia="仿宋_GB2312" w:cs="Times New Roman"/>
                <w:bCs/>
                <w:sz w:val="28"/>
                <w:szCs w:val="28"/>
                <w:lang w:val="en-US" w:eastAsia="zh-CN"/>
              </w:rPr>
              <w:t>（2）</w:t>
            </w:r>
            <w:r>
              <w:rPr>
                <w:rFonts w:hint="default" w:ascii="Times New Roman" w:hAnsi="Times New Roman" w:eastAsia="仿宋_GB2312" w:cs="Times New Roman"/>
                <w:bCs/>
                <w:sz w:val="28"/>
                <w:szCs w:val="28"/>
                <w:lang w:eastAsia="zh-CN"/>
              </w:rPr>
              <w:t>非最终灭菌的反应堆和加速器放射性药品</w:t>
            </w:r>
            <w:r>
              <w:rPr>
                <w:rFonts w:hint="default" w:ascii="Times New Roman" w:hAnsi="Times New Roman" w:eastAsia="仿宋_GB2312" w:cs="Times New Roman"/>
                <w:sz w:val="28"/>
                <w:szCs w:val="28"/>
                <w:lang w:eastAsia="zh-CN"/>
              </w:rPr>
              <w:t>（小容量注射剂）的灌装；</w:t>
            </w:r>
          </w:p>
          <w:p>
            <w:pPr>
              <w:pStyle w:val="53"/>
              <w:keepNext w:val="0"/>
              <w:keepLines w:val="0"/>
              <w:pageBreakBefore w:val="0"/>
              <w:widowControl w:val="0"/>
              <w:numPr>
                <w:ilvl w:val="0"/>
                <w:numId w:val="0"/>
              </w:numPr>
              <w:kinsoku/>
              <w:wordWrap/>
              <w:overflowPunct w:val="0"/>
              <w:topLinePunct w:val="0"/>
              <w:autoSpaceDE/>
              <w:autoSpaceDN/>
              <w:bidi w:val="0"/>
              <w:adjustRightInd/>
              <w:snapToGrid w:val="0"/>
              <w:spacing w:line="400" w:lineRule="exact"/>
              <w:ind w:leftChars="0" w:firstLine="560" w:firstLineChars="200"/>
              <w:jc w:val="both"/>
              <w:textAlignment w:val="auto"/>
              <w:rPr>
                <w:rFonts w:hint="default" w:ascii="Times New Roman" w:hAnsi="Times New Roman" w:eastAsia="仿宋_GB2312" w:cs="Times New Roman"/>
                <w:bCs/>
                <w:sz w:val="28"/>
                <w:szCs w:val="28"/>
                <w:lang w:eastAsia="zh-CN"/>
              </w:rPr>
            </w:pPr>
            <w:r>
              <w:rPr>
                <w:rFonts w:hint="eastAsia" w:eastAsia="仿宋_GB2312" w:cs="Times New Roman"/>
                <w:bCs/>
                <w:sz w:val="28"/>
                <w:szCs w:val="28"/>
                <w:lang w:val="en-US" w:eastAsia="zh-CN"/>
              </w:rPr>
              <w:t>（3）</w:t>
            </w:r>
            <w:r>
              <w:rPr>
                <w:rFonts w:hint="default" w:ascii="Times New Roman" w:hAnsi="Times New Roman" w:eastAsia="仿宋_GB2312" w:cs="Times New Roman"/>
                <w:bCs/>
                <w:sz w:val="28"/>
                <w:szCs w:val="28"/>
                <w:lang w:eastAsia="zh-CN"/>
              </w:rPr>
              <w:t>医用放射性核素发生器的灌装及配套无菌产品的生产；</w:t>
            </w:r>
          </w:p>
          <w:p>
            <w:pPr>
              <w:pStyle w:val="53"/>
              <w:keepNext w:val="0"/>
              <w:keepLines w:val="0"/>
              <w:pageBreakBefore w:val="0"/>
              <w:widowControl w:val="0"/>
              <w:numPr>
                <w:ilvl w:val="0"/>
                <w:numId w:val="0"/>
              </w:numPr>
              <w:kinsoku/>
              <w:wordWrap/>
              <w:overflowPunct w:val="0"/>
              <w:topLinePunct w:val="0"/>
              <w:autoSpaceDE/>
              <w:autoSpaceDN/>
              <w:bidi w:val="0"/>
              <w:adjustRightInd/>
              <w:snapToGrid w:val="0"/>
              <w:spacing w:line="400" w:lineRule="exact"/>
              <w:ind w:leftChars="0" w:firstLine="560" w:firstLineChars="200"/>
              <w:jc w:val="both"/>
              <w:textAlignment w:val="auto"/>
              <w:rPr>
                <w:rFonts w:hint="default" w:ascii="Times New Roman" w:hAnsi="Times New Roman" w:eastAsia="仿宋_GB2312" w:cs="Times New Roman"/>
                <w:sz w:val="28"/>
                <w:szCs w:val="28"/>
                <w:lang w:eastAsia="zh-CN"/>
              </w:rPr>
            </w:pPr>
            <w:r>
              <w:rPr>
                <w:rFonts w:hint="eastAsia" w:eastAsia="仿宋_GB2312" w:cs="Times New Roman"/>
                <w:sz w:val="28"/>
                <w:szCs w:val="28"/>
                <w:lang w:val="en-US" w:eastAsia="zh-CN"/>
              </w:rPr>
              <w:t>（4）</w:t>
            </w:r>
            <w:r>
              <w:rPr>
                <w:rFonts w:hint="default" w:ascii="Times New Roman" w:hAnsi="Times New Roman" w:eastAsia="仿宋_GB2312" w:cs="Times New Roman"/>
                <w:sz w:val="28"/>
                <w:szCs w:val="28"/>
                <w:lang w:eastAsia="zh-CN"/>
              </w:rPr>
              <w:t>放射性药品配套药盒（冻干粉针剂）的灌装、冻干和转运；</w:t>
            </w:r>
          </w:p>
          <w:p>
            <w:pPr>
              <w:pStyle w:val="53"/>
              <w:keepNext w:val="0"/>
              <w:keepLines w:val="0"/>
              <w:pageBreakBefore w:val="0"/>
              <w:widowControl w:val="0"/>
              <w:numPr>
                <w:ilvl w:val="0"/>
                <w:numId w:val="0"/>
              </w:numPr>
              <w:kinsoku/>
              <w:wordWrap/>
              <w:overflowPunct w:val="0"/>
              <w:topLinePunct w:val="0"/>
              <w:autoSpaceDE/>
              <w:autoSpaceDN/>
              <w:bidi w:val="0"/>
              <w:adjustRightInd/>
              <w:snapToGrid w:val="0"/>
              <w:spacing w:line="400" w:lineRule="exact"/>
              <w:ind w:leftChars="0" w:firstLine="560" w:firstLineChars="200"/>
              <w:jc w:val="both"/>
              <w:textAlignment w:val="auto"/>
              <w:rPr>
                <w:rFonts w:hint="default" w:ascii="Times New Roman" w:hAnsi="Times New Roman" w:eastAsia="仿宋_GB2312" w:cs="Times New Roman"/>
                <w:sz w:val="28"/>
                <w:szCs w:val="28"/>
                <w:lang w:val="en-US" w:eastAsia="zh-CN"/>
              </w:rPr>
            </w:pPr>
            <w:r>
              <w:rPr>
                <w:rFonts w:hint="eastAsia" w:eastAsia="仿宋_GB2312" w:cs="Times New Roman"/>
                <w:sz w:val="28"/>
                <w:szCs w:val="28"/>
                <w:lang w:val="en-US" w:eastAsia="zh-CN"/>
              </w:rPr>
              <w:t>（5）</w:t>
            </w:r>
            <w:r>
              <w:rPr>
                <w:rFonts w:hint="default" w:ascii="Times New Roman" w:hAnsi="Times New Roman" w:eastAsia="仿宋_GB2312" w:cs="Times New Roman"/>
                <w:sz w:val="28"/>
                <w:szCs w:val="28"/>
                <w:lang w:val="en-US" w:eastAsia="zh-CN"/>
              </w:rPr>
              <w:t>正电子类放射性药品（小容量注射剂）的灌装；</w:t>
            </w:r>
          </w:p>
          <w:p>
            <w:pPr>
              <w:pStyle w:val="53"/>
              <w:keepNext w:val="0"/>
              <w:keepLines w:val="0"/>
              <w:pageBreakBefore w:val="0"/>
              <w:widowControl w:val="0"/>
              <w:numPr>
                <w:ilvl w:val="0"/>
                <w:numId w:val="0"/>
              </w:numPr>
              <w:kinsoku/>
              <w:wordWrap/>
              <w:overflowPunct w:val="0"/>
              <w:topLinePunct w:val="0"/>
              <w:autoSpaceDE/>
              <w:autoSpaceDN/>
              <w:bidi w:val="0"/>
              <w:adjustRightInd/>
              <w:snapToGrid w:val="0"/>
              <w:spacing w:line="400" w:lineRule="exact"/>
              <w:ind w:leftChars="0" w:firstLine="560" w:firstLineChars="200"/>
              <w:jc w:val="both"/>
              <w:textAlignment w:val="auto"/>
              <w:rPr>
                <w:rFonts w:hint="default" w:ascii="Times New Roman" w:hAnsi="Times New Roman" w:eastAsia="仿宋_GB2312" w:cs="Times New Roman"/>
                <w:sz w:val="28"/>
                <w:szCs w:val="28"/>
                <w:lang w:val="en-US" w:eastAsia="zh-CN"/>
              </w:rPr>
            </w:pPr>
            <w:r>
              <w:rPr>
                <w:rFonts w:hint="eastAsia" w:eastAsia="仿宋_GB2312" w:cs="Times New Roman"/>
                <w:sz w:val="28"/>
                <w:szCs w:val="28"/>
                <w:lang w:val="en-US" w:eastAsia="zh-CN"/>
              </w:rPr>
              <w:t>（6）</w:t>
            </w:r>
            <w:r>
              <w:rPr>
                <w:rFonts w:hint="default" w:ascii="Times New Roman" w:hAnsi="Times New Roman" w:eastAsia="仿宋_GB2312" w:cs="Times New Roman"/>
                <w:sz w:val="28"/>
                <w:szCs w:val="28"/>
                <w:lang w:val="en-US" w:eastAsia="zh-CN"/>
              </w:rPr>
              <w:t>即时标记放射性药品（小容量注射剂）的标记和灌装；</w:t>
            </w:r>
          </w:p>
          <w:p>
            <w:pPr>
              <w:pStyle w:val="53"/>
              <w:keepNext w:val="0"/>
              <w:keepLines w:val="0"/>
              <w:pageBreakBefore w:val="0"/>
              <w:widowControl w:val="0"/>
              <w:numPr>
                <w:ilvl w:val="0"/>
                <w:numId w:val="0"/>
              </w:numPr>
              <w:kinsoku/>
              <w:wordWrap/>
              <w:overflowPunct w:val="0"/>
              <w:topLinePunct w:val="0"/>
              <w:autoSpaceDE/>
              <w:autoSpaceDN/>
              <w:bidi w:val="0"/>
              <w:adjustRightInd/>
              <w:snapToGrid w:val="0"/>
              <w:spacing w:line="400" w:lineRule="exact"/>
              <w:ind w:leftChars="0" w:firstLine="560" w:firstLineChars="200"/>
              <w:jc w:val="both"/>
              <w:textAlignment w:val="auto"/>
              <w:rPr>
                <w:rFonts w:hint="default" w:ascii="Times New Roman" w:hAnsi="Times New Roman" w:eastAsia="仿宋_GB2312" w:cs="Times New Roman"/>
                <w:sz w:val="28"/>
                <w:szCs w:val="28"/>
                <w:lang w:eastAsia="zh-CN"/>
              </w:rPr>
            </w:pPr>
            <w:r>
              <w:rPr>
                <w:rFonts w:hint="eastAsia" w:eastAsia="仿宋_GB2312" w:cs="Times New Roman"/>
                <w:sz w:val="28"/>
                <w:szCs w:val="28"/>
                <w:lang w:val="en-US" w:eastAsia="zh-CN"/>
              </w:rPr>
              <w:t>（7）</w:t>
            </w:r>
            <w:r>
              <w:rPr>
                <w:rFonts w:hint="default" w:ascii="Times New Roman" w:hAnsi="Times New Roman" w:eastAsia="仿宋_GB2312" w:cs="Times New Roman"/>
                <w:sz w:val="28"/>
                <w:szCs w:val="28"/>
                <w:lang w:eastAsia="zh-CN"/>
              </w:rPr>
              <w:t>无菌体内植入制品的分装与密封；</w:t>
            </w:r>
          </w:p>
          <w:p>
            <w:pPr>
              <w:pStyle w:val="53"/>
              <w:keepNext w:val="0"/>
              <w:keepLines w:val="0"/>
              <w:pageBreakBefore w:val="0"/>
              <w:widowControl w:val="0"/>
              <w:numPr>
                <w:ilvl w:val="0"/>
                <w:numId w:val="0"/>
              </w:numPr>
              <w:kinsoku/>
              <w:wordWrap/>
              <w:overflowPunct w:val="0"/>
              <w:topLinePunct w:val="0"/>
              <w:autoSpaceDE/>
              <w:autoSpaceDN/>
              <w:bidi w:val="0"/>
              <w:adjustRightInd/>
              <w:snapToGrid w:val="0"/>
              <w:spacing w:line="400" w:lineRule="exact"/>
              <w:ind w:leftChars="0" w:firstLine="560" w:firstLineChars="200"/>
              <w:jc w:val="both"/>
              <w:textAlignment w:val="auto"/>
              <w:rPr>
                <w:rFonts w:hint="default" w:ascii="Times New Roman" w:hAnsi="Times New Roman" w:eastAsia="仿宋_GB2312" w:cs="Times New Roman"/>
                <w:sz w:val="28"/>
                <w:szCs w:val="28"/>
                <w:lang w:eastAsia="zh-CN"/>
              </w:rPr>
            </w:pPr>
            <w:r>
              <w:rPr>
                <w:rFonts w:hint="eastAsia" w:eastAsia="仿宋_GB2312" w:cs="Times New Roman"/>
                <w:sz w:val="28"/>
                <w:szCs w:val="28"/>
                <w:lang w:val="en-US" w:eastAsia="zh-CN"/>
              </w:rPr>
              <w:t>（8）</w:t>
            </w:r>
            <w:r>
              <w:rPr>
                <w:rFonts w:hint="default" w:ascii="Times New Roman" w:hAnsi="Times New Roman" w:eastAsia="仿宋_GB2312" w:cs="Times New Roman"/>
                <w:sz w:val="28"/>
                <w:szCs w:val="28"/>
                <w:lang w:eastAsia="zh-CN"/>
              </w:rPr>
              <w:t>无菌药品直接接触药品的包装材料、器具灭菌后的装配以及处于未完全密封状态下的转运和存放。</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6" w:type="dxa"/>
            <w:vAlign w:val="center"/>
          </w:tcPr>
          <w:p>
            <w:pPr>
              <w:keepLines w:val="0"/>
              <w:pageBreakBefore w:val="0"/>
              <w:widowControl w:val="0"/>
              <w:kinsoku/>
              <w:wordWrap/>
              <w:overflowPunct w:val="0"/>
              <w:topLinePunct w:val="0"/>
              <w:autoSpaceDE/>
              <w:autoSpaceDN/>
              <w:bidi w:val="0"/>
              <w:ind w:firstLine="0" w:firstLineChars="0"/>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C级</w:t>
            </w:r>
          </w:p>
        </w:tc>
        <w:tc>
          <w:tcPr>
            <w:tcW w:w="6828" w:type="dxa"/>
            <w:vAlign w:val="center"/>
          </w:tcPr>
          <w:p>
            <w:pPr>
              <w:pStyle w:val="53"/>
              <w:keepNext w:val="0"/>
              <w:keepLines w:val="0"/>
              <w:pageBreakBefore w:val="0"/>
              <w:widowControl w:val="0"/>
              <w:numPr>
                <w:ilvl w:val="0"/>
                <w:numId w:val="0"/>
              </w:numPr>
              <w:kinsoku/>
              <w:wordWrap/>
              <w:overflowPunct w:val="0"/>
              <w:topLinePunct w:val="0"/>
              <w:autoSpaceDE/>
              <w:autoSpaceDN/>
              <w:bidi w:val="0"/>
              <w:adjustRightInd/>
              <w:snapToGrid w:val="0"/>
              <w:spacing w:line="400" w:lineRule="exact"/>
              <w:ind w:leftChars="0" w:firstLine="560" w:firstLineChars="200"/>
              <w:jc w:val="both"/>
              <w:textAlignment w:val="auto"/>
              <w:rPr>
                <w:rFonts w:hint="default" w:ascii="Times New Roman" w:hAnsi="Times New Roman" w:eastAsia="仿宋_GB2312" w:cs="Times New Roman"/>
                <w:sz w:val="28"/>
                <w:szCs w:val="28"/>
                <w:lang w:eastAsia="zh-CN"/>
              </w:rPr>
            </w:pPr>
            <w:r>
              <w:rPr>
                <w:rFonts w:hint="eastAsia" w:eastAsia="仿宋_GB2312" w:cs="Times New Roman"/>
                <w:sz w:val="28"/>
                <w:szCs w:val="28"/>
                <w:lang w:val="en-US" w:eastAsia="zh-CN"/>
              </w:rPr>
              <w:t>（1）</w:t>
            </w:r>
            <w:r>
              <w:rPr>
                <w:rFonts w:hint="default" w:ascii="Times New Roman" w:hAnsi="Times New Roman" w:eastAsia="仿宋_GB2312" w:cs="Times New Roman"/>
                <w:sz w:val="28"/>
                <w:szCs w:val="28"/>
                <w:lang w:eastAsia="zh-CN"/>
              </w:rPr>
              <w:t>采用除菌过滤工艺生产的非最终灭菌的反应堆和加速器放射性药品（小容量注射剂）的制备和过滤；</w:t>
            </w:r>
          </w:p>
          <w:p>
            <w:pPr>
              <w:pStyle w:val="53"/>
              <w:keepNext w:val="0"/>
              <w:keepLines w:val="0"/>
              <w:pageBreakBefore w:val="0"/>
              <w:widowControl w:val="0"/>
              <w:numPr>
                <w:ilvl w:val="0"/>
                <w:numId w:val="0"/>
              </w:numPr>
              <w:kinsoku/>
              <w:wordWrap/>
              <w:overflowPunct w:val="0"/>
              <w:topLinePunct w:val="0"/>
              <w:autoSpaceDE/>
              <w:autoSpaceDN/>
              <w:bidi w:val="0"/>
              <w:adjustRightInd/>
              <w:snapToGrid w:val="0"/>
              <w:spacing w:line="400" w:lineRule="exact"/>
              <w:ind w:leftChars="0" w:firstLine="560" w:firstLineChars="200"/>
              <w:jc w:val="both"/>
              <w:textAlignment w:val="auto"/>
              <w:rPr>
                <w:rFonts w:hint="default" w:ascii="Times New Roman" w:hAnsi="Times New Roman" w:eastAsia="仿宋_GB2312" w:cs="Times New Roman"/>
                <w:sz w:val="28"/>
                <w:szCs w:val="28"/>
                <w:lang w:eastAsia="zh-CN"/>
              </w:rPr>
            </w:pPr>
            <w:r>
              <w:rPr>
                <w:rFonts w:hint="eastAsia" w:eastAsia="仿宋_GB2312" w:cs="Times New Roman"/>
                <w:sz w:val="28"/>
                <w:szCs w:val="28"/>
                <w:lang w:val="en-US" w:eastAsia="zh-CN"/>
              </w:rPr>
              <w:t>（2）</w:t>
            </w:r>
            <w:r>
              <w:rPr>
                <w:rFonts w:hint="default" w:ascii="Times New Roman" w:hAnsi="Times New Roman" w:eastAsia="仿宋_GB2312" w:cs="Times New Roman"/>
                <w:sz w:val="28"/>
                <w:szCs w:val="28"/>
                <w:lang w:eastAsia="zh-CN"/>
              </w:rPr>
              <w:t>最终灭菌的反应堆和加速器放射性药品（小容量注射剂）的灌装；</w:t>
            </w:r>
          </w:p>
          <w:p>
            <w:pPr>
              <w:pStyle w:val="53"/>
              <w:keepNext w:val="0"/>
              <w:keepLines w:val="0"/>
              <w:pageBreakBefore w:val="0"/>
              <w:widowControl w:val="0"/>
              <w:numPr>
                <w:ilvl w:val="0"/>
                <w:numId w:val="0"/>
              </w:numPr>
              <w:kinsoku/>
              <w:wordWrap/>
              <w:overflowPunct w:val="0"/>
              <w:topLinePunct w:val="0"/>
              <w:autoSpaceDE/>
              <w:autoSpaceDN/>
              <w:bidi w:val="0"/>
              <w:adjustRightInd/>
              <w:snapToGrid w:val="0"/>
              <w:spacing w:line="400" w:lineRule="exact"/>
              <w:ind w:leftChars="0" w:firstLine="560" w:firstLineChars="200"/>
              <w:jc w:val="both"/>
              <w:textAlignment w:val="auto"/>
              <w:rPr>
                <w:rFonts w:hint="default" w:ascii="Times New Roman" w:hAnsi="Times New Roman" w:eastAsia="仿宋_GB2312" w:cs="Times New Roman"/>
                <w:sz w:val="28"/>
                <w:szCs w:val="28"/>
                <w:lang w:eastAsia="zh-CN"/>
              </w:rPr>
            </w:pPr>
            <w:r>
              <w:rPr>
                <w:rFonts w:hint="eastAsia" w:eastAsia="仿宋_GB2312" w:cs="Times New Roman"/>
                <w:sz w:val="28"/>
                <w:szCs w:val="28"/>
                <w:lang w:val="en-US" w:eastAsia="zh-CN"/>
              </w:rPr>
              <w:t>（3）</w:t>
            </w:r>
            <w:r>
              <w:rPr>
                <w:rFonts w:hint="default" w:ascii="Times New Roman" w:hAnsi="Times New Roman" w:eastAsia="仿宋_GB2312" w:cs="Times New Roman"/>
                <w:sz w:val="28"/>
                <w:szCs w:val="28"/>
                <w:lang w:eastAsia="zh-CN"/>
              </w:rPr>
              <w:t>医用放射性核素发生器的物料准备和组装；</w:t>
            </w:r>
          </w:p>
          <w:p>
            <w:pPr>
              <w:pStyle w:val="53"/>
              <w:keepNext w:val="0"/>
              <w:keepLines w:val="0"/>
              <w:pageBreakBefore w:val="0"/>
              <w:widowControl w:val="0"/>
              <w:numPr>
                <w:ilvl w:val="0"/>
                <w:numId w:val="0"/>
              </w:numPr>
              <w:kinsoku/>
              <w:wordWrap/>
              <w:overflowPunct w:val="0"/>
              <w:topLinePunct w:val="0"/>
              <w:autoSpaceDE/>
              <w:autoSpaceDN/>
              <w:bidi w:val="0"/>
              <w:adjustRightInd/>
              <w:snapToGrid w:val="0"/>
              <w:spacing w:line="400" w:lineRule="exact"/>
              <w:ind w:leftChars="0" w:firstLine="560" w:firstLineChars="200"/>
              <w:jc w:val="both"/>
              <w:textAlignment w:val="auto"/>
              <w:rPr>
                <w:rFonts w:hint="default" w:ascii="Times New Roman" w:hAnsi="Times New Roman" w:eastAsia="仿宋_GB2312" w:cs="Times New Roman"/>
                <w:sz w:val="28"/>
                <w:szCs w:val="28"/>
                <w:lang w:eastAsia="zh-CN"/>
              </w:rPr>
            </w:pPr>
            <w:r>
              <w:rPr>
                <w:rFonts w:hint="eastAsia" w:eastAsia="仿宋_GB2312" w:cs="Times New Roman"/>
                <w:sz w:val="28"/>
                <w:szCs w:val="28"/>
                <w:lang w:val="en-US" w:eastAsia="zh-CN"/>
              </w:rPr>
              <w:t>（4）</w:t>
            </w:r>
            <w:r>
              <w:rPr>
                <w:rFonts w:hint="default" w:ascii="Times New Roman" w:hAnsi="Times New Roman" w:eastAsia="仿宋_GB2312" w:cs="Times New Roman"/>
                <w:sz w:val="28"/>
                <w:szCs w:val="28"/>
                <w:lang w:eastAsia="zh-CN"/>
              </w:rPr>
              <w:t>放射性药品配套药盒（冻干粉针剂）的物料准备、产品配制；</w:t>
            </w:r>
          </w:p>
          <w:p>
            <w:pPr>
              <w:pStyle w:val="53"/>
              <w:keepNext w:val="0"/>
              <w:keepLines w:val="0"/>
              <w:pageBreakBefore w:val="0"/>
              <w:widowControl w:val="0"/>
              <w:numPr>
                <w:ilvl w:val="0"/>
                <w:numId w:val="0"/>
              </w:numPr>
              <w:kinsoku/>
              <w:wordWrap/>
              <w:overflowPunct w:val="0"/>
              <w:topLinePunct w:val="0"/>
              <w:autoSpaceDE/>
              <w:autoSpaceDN/>
              <w:bidi w:val="0"/>
              <w:adjustRightInd/>
              <w:snapToGrid w:val="0"/>
              <w:spacing w:line="400" w:lineRule="exact"/>
              <w:ind w:leftChars="0" w:firstLine="560" w:firstLineChars="200"/>
              <w:jc w:val="both"/>
              <w:textAlignment w:val="auto"/>
              <w:rPr>
                <w:rFonts w:hint="default" w:ascii="Times New Roman" w:hAnsi="Times New Roman" w:eastAsia="仿宋_GB2312" w:cs="Times New Roman"/>
                <w:sz w:val="28"/>
                <w:szCs w:val="28"/>
                <w:lang w:eastAsia="zh-CN"/>
              </w:rPr>
            </w:pPr>
            <w:r>
              <w:rPr>
                <w:rFonts w:hint="eastAsia" w:eastAsia="仿宋_GB2312" w:cs="Times New Roman"/>
                <w:sz w:val="28"/>
                <w:szCs w:val="28"/>
                <w:lang w:val="en-US" w:eastAsia="zh-CN"/>
              </w:rPr>
              <w:t>（5）</w:t>
            </w:r>
            <w:r>
              <w:rPr>
                <w:rFonts w:hint="default" w:ascii="Times New Roman" w:hAnsi="Times New Roman" w:eastAsia="仿宋_GB2312" w:cs="Times New Roman"/>
                <w:sz w:val="28"/>
                <w:szCs w:val="28"/>
                <w:lang w:eastAsia="zh-CN"/>
              </w:rPr>
              <w:t>正电子类放射性药品自动合成环境（操作箱）；</w:t>
            </w:r>
          </w:p>
          <w:p>
            <w:pPr>
              <w:pStyle w:val="53"/>
              <w:keepNext w:val="0"/>
              <w:keepLines w:val="0"/>
              <w:pageBreakBefore w:val="0"/>
              <w:widowControl w:val="0"/>
              <w:numPr>
                <w:ilvl w:val="0"/>
                <w:numId w:val="0"/>
              </w:numPr>
              <w:kinsoku/>
              <w:wordWrap/>
              <w:overflowPunct w:val="0"/>
              <w:topLinePunct w:val="0"/>
              <w:autoSpaceDE/>
              <w:autoSpaceDN/>
              <w:bidi w:val="0"/>
              <w:adjustRightInd/>
              <w:snapToGrid w:val="0"/>
              <w:spacing w:line="400" w:lineRule="exact"/>
              <w:ind w:leftChars="0" w:firstLine="560" w:firstLineChars="200"/>
              <w:jc w:val="both"/>
              <w:textAlignment w:val="auto"/>
              <w:rPr>
                <w:rFonts w:hint="default" w:ascii="Times New Roman" w:hAnsi="Times New Roman" w:eastAsia="仿宋_GB2312" w:cs="Times New Roman"/>
                <w:sz w:val="28"/>
                <w:szCs w:val="28"/>
                <w:lang w:eastAsia="zh-CN"/>
              </w:rPr>
            </w:pPr>
            <w:r>
              <w:rPr>
                <w:rFonts w:hint="eastAsia" w:eastAsia="仿宋_GB2312" w:cs="Times New Roman"/>
                <w:sz w:val="28"/>
                <w:szCs w:val="28"/>
                <w:lang w:val="en-US" w:eastAsia="zh-CN"/>
              </w:rPr>
              <w:t>（6）</w:t>
            </w:r>
            <w:r>
              <w:rPr>
                <w:rFonts w:hint="default" w:ascii="Times New Roman" w:hAnsi="Times New Roman" w:eastAsia="仿宋_GB2312" w:cs="Times New Roman"/>
                <w:sz w:val="28"/>
                <w:szCs w:val="28"/>
                <w:lang w:eastAsia="zh-CN"/>
              </w:rPr>
              <w:t>即时标记放射性药品（小容量注射剂）的淋洗；</w:t>
            </w:r>
          </w:p>
          <w:p>
            <w:pPr>
              <w:pStyle w:val="53"/>
              <w:keepNext w:val="0"/>
              <w:keepLines w:val="0"/>
              <w:pageBreakBefore w:val="0"/>
              <w:widowControl w:val="0"/>
              <w:numPr>
                <w:ilvl w:val="0"/>
                <w:numId w:val="0"/>
              </w:numPr>
              <w:kinsoku/>
              <w:wordWrap/>
              <w:overflowPunct w:val="0"/>
              <w:topLinePunct w:val="0"/>
              <w:autoSpaceDE/>
              <w:autoSpaceDN/>
              <w:bidi w:val="0"/>
              <w:adjustRightInd/>
              <w:snapToGrid w:val="0"/>
              <w:spacing w:line="400" w:lineRule="exact"/>
              <w:ind w:leftChars="0" w:firstLine="560" w:firstLineChars="200"/>
              <w:jc w:val="both"/>
              <w:textAlignment w:val="auto"/>
              <w:rPr>
                <w:rFonts w:hint="default" w:ascii="Times New Roman" w:hAnsi="Times New Roman" w:eastAsia="仿宋_GB2312" w:cs="Times New Roman"/>
                <w:sz w:val="28"/>
                <w:szCs w:val="28"/>
                <w:lang w:eastAsia="zh-CN"/>
              </w:rPr>
            </w:pPr>
            <w:r>
              <w:rPr>
                <w:rFonts w:hint="eastAsia" w:eastAsia="仿宋_GB2312" w:cs="Times New Roman"/>
                <w:sz w:val="28"/>
                <w:szCs w:val="28"/>
                <w:lang w:val="en-US" w:eastAsia="zh-CN"/>
              </w:rPr>
              <w:t>（7）</w:t>
            </w:r>
            <w:r>
              <w:rPr>
                <w:rFonts w:hint="default" w:ascii="Times New Roman" w:hAnsi="Times New Roman" w:eastAsia="仿宋_GB2312" w:cs="Times New Roman"/>
                <w:sz w:val="28"/>
                <w:szCs w:val="28"/>
                <w:lang w:eastAsia="zh-CN"/>
              </w:rPr>
              <w:t>采取密闭方式（操作箱）生产无菌放射性药品的环境；</w:t>
            </w:r>
          </w:p>
          <w:p>
            <w:pPr>
              <w:pStyle w:val="53"/>
              <w:keepNext w:val="0"/>
              <w:keepLines w:val="0"/>
              <w:pageBreakBefore w:val="0"/>
              <w:widowControl w:val="0"/>
              <w:numPr>
                <w:ilvl w:val="0"/>
                <w:numId w:val="0"/>
              </w:numPr>
              <w:kinsoku/>
              <w:wordWrap/>
              <w:overflowPunct w:val="0"/>
              <w:topLinePunct w:val="0"/>
              <w:autoSpaceDE/>
              <w:autoSpaceDN/>
              <w:bidi w:val="0"/>
              <w:adjustRightInd/>
              <w:snapToGrid w:val="0"/>
              <w:spacing w:line="400" w:lineRule="exact"/>
              <w:ind w:leftChars="0" w:firstLine="560" w:firstLineChars="200"/>
              <w:jc w:val="both"/>
              <w:textAlignment w:val="auto"/>
              <w:rPr>
                <w:rFonts w:hint="default" w:ascii="Times New Roman" w:hAnsi="Times New Roman" w:eastAsia="仿宋_GB2312" w:cs="Times New Roman"/>
                <w:sz w:val="28"/>
                <w:szCs w:val="28"/>
                <w:lang w:eastAsia="zh-CN"/>
              </w:rPr>
            </w:pPr>
            <w:r>
              <w:rPr>
                <w:rFonts w:hint="eastAsia" w:eastAsia="仿宋_GB2312" w:cs="Times New Roman"/>
                <w:sz w:val="28"/>
                <w:szCs w:val="28"/>
                <w:lang w:val="en-US" w:eastAsia="zh-CN"/>
              </w:rPr>
              <w:t>（8）</w:t>
            </w:r>
            <w:r>
              <w:rPr>
                <w:rFonts w:hint="default" w:ascii="Times New Roman" w:hAnsi="Times New Roman" w:eastAsia="仿宋_GB2312" w:cs="Times New Roman"/>
                <w:sz w:val="28"/>
                <w:szCs w:val="28"/>
                <w:lang w:eastAsia="zh-CN"/>
              </w:rPr>
              <w:t>无菌体内植入制品的清洁和灭菌以及使用前需灭菌的体内植入制品清洁、分装与密封；</w:t>
            </w:r>
          </w:p>
          <w:p>
            <w:pPr>
              <w:pStyle w:val="53"/>
              <w:keepNext w:val="0"/>
              <w:keepLines w:val="0"/>
              <w:pageBreakBefore w:val="0"/>
              <w:widowControl w:val="0"/>
              <w:numPr>
                <w:ilvl w:val="0"/>
                <w:numId w:val="0"/>
              </w:numPr>
              <w:kinsoku/>
              <w:wordWrap/>
              <w:overflowPunct w:val="0"/>
              <w:topLinePunct w:val="0"/>
              <w:autoSpaceDE/>
              <w:autoSpaceDN/>
              <w:bidi w:val="0"/>
              <w:adjustRightInd/>
              <w:snapToGrid w:val="0"/>
              <w:spacing w:line="400" w:lineRule="exact"/>
              <w:ind w:leftChars="0" w:firstLine="560" w:firstLineChars="200"/>
              <w:jc w:val="both"/>
              <w:textAlignment w:val="auto"/>
              <w:rPr>
                <w:rFonts w:hint="default" w:ascii="Times New Roman" w:hAnsi="Times New Roman" w:eastAsia="仿宋_GB2312" w:cs="Times New Roman"/>
                <w:sz w:val="28"/>
                <w:szCs w:val="28"/>
                <w:lang w:eastAsia="zh-CN"/>
              </w:rPr>
            </w:pPr>
            <w:r>
              <w:rPr>
                <w:rFonts w:hint="eastAsia" w:eastAsia="仿宋_GB2312" w:cs="Times New Roman"/>
                <w:sz w:val="28"/>
                <w:szCs w:val="28"/>
                <w:lang w:val="en-US" w:eastAsia="zh-CN"/>
              </w:rPr>
              <w:t>（9）</w:t>
            </w:r>
            <w:r>
              <w:rPr>
                <w:rFonts w:hint="default" w:ascii="Times New Roman" w:hAnsi="Times New Roman" w:eastAsia="仿宋_GB2312" w:cs="Times New Roman"/>
                <w:sz w:val="28"/>
                <w:szCs w:val="28"/>
                <w:lang w:eastAsia="zh-CN"/>
              </w:rPr>
              <w:t>直接接触无菌药品的包装材料和器具的最终灭菌。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cantSplit/>
          <w:jc w:val="center"/>
        </w:trPr>
        <w:tc>
          <w:tcPr>
            <w:tcW w:w="1816" w:type="dxa"/>
            <w:vAlign w:val="center"/>
          </w:tcPr>
          <w:p>
            <w:pPr>
              <w:keepLines w:val="0"/>
              <w:pageBreakBefore w:val="0"/>
              <w:widowControl w:val="0"/>
              <w:kinsoku/>
              <w:wordWrap/>
              <w:overflowPunct w:val="0"/>
              <w:topLinePunct w:val="0"/>
              <w:autoSpaceDE/>
              <w:autoSpaceDN/>
              <w:bidi w:val="0"/>
              <w:ind w:firstLine="0" w:firstLineChars="0"/>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D级</w:t>
            </w:r>
          </w:p>
        </w:tc>
        <w:tc>
          <w:tcPr>
            <w:tcW w:w="6828" w:type="dxa"/>
            <w:vAlign w:val="center"/>
          </w:tcPr>
          <w:p>
            <w:pPr>
              <w:pStyle w:val="53"/>
              <w:keepNext w:val="0"/>
              <w:keepLines w:val="0"/>
              <w:pageBreakBefore w:val="0"/>
              <w:widowControl w:val="0"/>
              <w:numPr>
                <w:ilvl w:val="0"/>
                <w:numId w:val="0"/>
              </w:numPr>
              <w:kinsoku/>
              <w:wordWrap/>
              <w:overflowPunct w:val="0"/>
              <w:topLinePunct w:val="0"/>
              <w:autoSpaceDE/>
              <w:autoSpaceDN/>
              <w:bidi w:val="0"/>
              <w:adjustRightInd/>
              <w:snapToGrid w:val="0"/>
              <w:spacing w:line="400" w:lineRule="exact"/>
              <w:ind w:leftChars="0" w:firstLine="560" w:firstLineChars="200"/>
              <w:jc w:val="both"/>
              <w:textAlignment w:val="auto"/>
              <w:rPr>
                <w:rFonts w:hint="default" w:ascii="Times New Roman" w:hAnsi="Times New Roman" w:eastAsia="仿宋_GB2312" w:cs="Times New Roman"/>
                <w:sz w:val="28"/>
                <w:szCs w:val="28"/>
                <w:lang w:eastAsia="zh-CN"/>
              </w:rPr>
            </w:pPr>
            <w:r>
              <w:rPr>
                <w:rFonts w:hint="eastAsia" w:eastAsia="仿宋_GB2312" w:cs="Times New Roman"/>
                <w:sz w:val="28"/>
                <w:szCs w:val="28"/>
                <w:lang w:val="en-US" w:eastAsia="zh-CN"/>
              </w:rPr>
              <w:t>（1）</w:t>
            </w:r>
            <w:r>
              <w:rPr>
                <w:rFonts w:hint="default" w:ascii="Times New Roman" w:hAnsi="Times New Roman" w:eastAsia="仿宋_GB2312" w:cs="Times New Roman"/>
                <w:sz w:val="28"/>
                <w:szCs w:val="28"/>
                <w:lang w:eastAsia="zh-CN"/>
              </w:rPr>
              <w:t>口服制剂的物料准备、产品配制和灌装或分装；</w:t>
            </w:r>
          </w:p>
          <w:p>
            <w:pPr>
              <w:pStyle w:val="53"/>
              <w:keepNext w:val="0"/>
              <w:keepLines w:val="0"/>
              <w:pageBreakBefore w:val="0"/>
              <w:widowControl w:val="0"/>
              <w:numPr>
                <w:ilvl w:val="0"/>
                <w:numId w:val="0"/>
              </w:numPr>
              <w:kinsoku/>
              <w:wordWrap/>
              <w:overflowPunct w:val="0"/>
              <w:topLinePunct w:val="0"/>
              <w:autoSpaceDE/>
              <w:autoSpaceDN/>
              <w:bidi w:val="0"/>
              <w:adjustRightInd/>
              <w:snapToGrid w:val="0"/>
              <w:spacing w:line="400" w:lineRule="exact"/>
              <w:ind w:leftChars="0" w:firstLine="560" w:firstLineChars="200"/>
              <w:jc w:val="both"/>
              <w:textAlignment w:val="auto"/>
              <w:rPr>
                <w:rFonts w:hint="default" w:ascii="Times New Roman" w:hAnsi="Times New Roman" w:eastAsia="仿宋_GB2312" w:cs="Times New Roman"/>
                <w:sz w:val="28"/>
                <w:szCs w:val="28"/>
                <w:lang w:eastAsia="zh-CN"/>
              </w:rPr>
            </w:pPr>
            <w:r>
              <w:rPr>
                <w:rFonts w:hint="eastAsia" w:eastAsia="仿宋_GB2312" w:cs="Times New Roman"/>
                <w:sz w:val="28"/>
                <w:szCs w:val="28"/>
                <w:lang w:val="en-US" w:eastAsia="zh-CN"/>
              </w:rPr>
              <w:t>（2）</w:t>
            </w:r>
            <w:r>
              <w:rPr>
                <w:rFonts w:hint="default" w:ascii="Times New Roman" w:hAnsi="Times New Roman" w:eastAsia="仿宋_GB2312" w:cs="Times New Roman"/>
                <w:sz w:val="28"/>
                <w:szCs w:val="28"/>
                <w:lang w:eastAsia="zh-CN"/>
              </w:rPr>
              <w:t>正电子类放射性药品制备的密闭设备外环境；</w:t>
            </w:r>
          </w:p>
          <w:p>
            <w:pPr>
              <w:pStyle w:val="53"/>
              <w:keepNext w:val="0"/>
              <w:keepLines w:val="0"/>
              <w:pageBreakBefore w:val="0"/>
              <w:widowControl w:val="0"/>
              <w:numPr>
                <w:ilvl w:val="0"/>
                <w:numId w:val="0"/>
              </w:numPr>
              <w:kinsoku/>
              <w:wordWrap/>
              <w:overflowPunct w:val="0"/>
              <w:topLinePunct w:val="0"/>
              <w:autoSpaceDE/>
              <w:autoSpaceDN/>
              <w:bidi w:val="0"/>
              <w:adjustRightInd/>
              <w:snapToGrid w:val="0"/>
              <w:spacing w:line="400" w:lineRule="exact"/>
              <w:ind w:leftChars="0" w:firstLine="560" w:firstLineChars="200"/>
              <w:jc w:val="both"/>
              <w:textAlignment w:val="auto"/>
              <w:rPr>
                <w:rFonts w:hint="default" w:ascii="Times New Roman" w:hAnsi="Times New Roman" w:eastAsia="仿宋_GB2312" w:cs="Times New Roman"/>
                <w:sz w:val="28"/>
                <w:szCs w:val="28"/>
                <w:lang w:eastAsia="zh-CN"/>
              </w:rPr>
            </w:pPr>
            <w:r>
              <w:rPr>
                <w:rFonts w:hint="eastAsia" w:eastAsia="仿宋_GB2312" w:cs="Times New Roman"/>
                <w:sz w:val="28"/>
                <w:szCs w:val="28"/>
                <w:lang w:val="en-US" w:eastAsia="zh-CN"/>
              </w:rPr>
              <w:t>（3）</w:t>
            </w:r>
            <w:r>
              <w:rPr>
                <w:rFonts w:hint="default" w:ascii="Times New Roman" w:hAnsi="Times New Roman" w:eastAsia="仿宋_GB2312" w:cs="Times New Roman"/>
                <w:sz w:val="28"/>
                <w:szCs w:val="28"/>
                <w:lang w:eastAsia="zh-CN"/>
              </w:rPr>
              <w:t>无菌体内植入制品的焊封；</w:t>
            </w:r>
          </w:p>
          <w:p>
            <w:pPr>
              <w:pStyle w:val="53"/>
              <w:keepNext w:val="0"/>
              <w:keepLines w:val="0"/>
              <w:pageBreakBefore w:val="0"/>
              <w:widowControl w:val="0"/>
              <w:numPr>
                <w:ilvl w:val="0"/>
                <w:numId w:val="0"/>
              </w:numPr>
              <w:kinsoku/>
              <w:wordWrap/>
              <w:overflowPunct w:val="0"/>
              <w:topLinePunct w:val="0"/>
              <w:autoSpaceDE/>
              <w:autoSpaceDN/>
              <w:bidi w:val="0"/>
              <w:adjustRightInd/>
              <w:snapToGrid w:val="0"/>
              <w:spacing w:line="400" w:lineRule="exact"/>
              <w:ind w:leftChars="0" w:firstLine="560" w:firstLineChars="200"/>
              <w:jc w:val="both"/>
              <w:textAlignment w:val="auto"/>
              <w:rPr>
                <w:rFonts w:hint="default" w:ascii="Times New Roman" w:hAnsi="Times New Roman" w:eastAsia="仿宋_GB2312" w:cs="Times New Roman"/>
                <w:sz w:val="28"/>
                <w:szCs w:val="28"/>
                <w:lang w:eastAsia="zh-CN"/>
              </w:rPr>
            </w:pPr>
            <w:r>
              <w:rPr>
                <w:rFonts w:hint="eastAsia" w:eastAsia="仿宋_GB2312" w:cs="Times New Roman"/>
                <w:sz w:val="28"/>
                <w:szCs w:val="28"/>
                <w:lang w:val="en-US" w:eastAsia="zh-CN"/>
              </w:rPr>
              <w:t>（4）</w:t>
            </w:r>
            <w:r>
              <w:rPr>
                <w:rFonts w:hint="default" w:ascii="Times New Roman" w:hAnsi="Times New Roman" w:eastAsia="仿宋_GB2312" w:cs="Times New Roman"/>
                <w:sz w:val="28"/>
                <w:szCs w:val="28"/>
                <w:lang w:eastAsia="zh-CN"/>
              </w:rPr>
              <w:t>直接接触非无菌药品的包装材料、器具的最终清洗、装配或包装；</w:t>
            </w:r>
          </w:p>
          <w:p>
            <w:pPr>
              <w:pStyle w:val="53"/>
              <w:keepNext w:val="0"/>
              <w:keepLines w:val="0"/>
              <w:pageBreakBefore w:val="0"/>
              <w:widowControl w:val="0"/>
              <w:numPr>
                <w:ilvl w:val="0"/>
                <w:numId w:val="0"/>
              </w:numPr>
              <w:kinsoku/>
              <w:wordWrap/>
              <w:overflowPunct w:val="0"/>
              <w:topLinePunct w:val="0"/>
              <w:autoSpaceDE/>
              <w:autoSpaceDN/>
              <w:bidi w:val="0"/>
              <w:adjustRightInd/>
              <w:snapToGrid w:val="0"/>
              <w:spacing w:line="400" w:lineRule="exact"/>
              <w:ind w:leftChars="0" w:firstLine="560" w:firstLineChars="200"/>
              <w:jc w:val="both"/>
              <w:textAlignment w:val="auto"/>
              <w:rPr>
                <w:rFonts w:hint="default" w:ascii="Times New Roman" w:hAnsi="Times New Roman" w:eastAsia="仿宋_GB2312" w:cs="Times New Roman"/>
                <w:sz w:val="28"/>
                <w:szCs w:val="28"/>
                <w:lang w:eastAsia="zh-CN"/>
              </w:rPr>
            </w:pPr>
            <w:r>
              <w:rPr>
                <w:rFonts w:hint="eastAsia" w:eastAsia="仿宋_GB2312" w:cs="Times New Roman"/>
                <w:sz w:val="28"/>
                <w:szCs w:val="28"/>
                <w:lang w:val="en-US" w:eastAsia="zh-CN"/>
              </w:rPr>
              <w:t>（5）</w:t>
            </w:r>
            <w:r>
              <w:rPr>
                <w:rFonts w:hint="default" w:ascii="Times New Roman" w:hAnsi="Times New Roman" w:eastAsia="仿宋_GB2312" w:cs="Times New Roman"/>
                <w:sz w:val="28"/>
                <w:szCs w:val="28"/>
                <w:lang w:eastAsia="zh-CN"/>
              </w:rPr>
              <w:t>放射免疫分析药盒的生产。</w:t>
            </w:r>
          </w:p>
        </w:tc>
      </w:tr>
    </w:tbl>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lang w:eastAsia="zh-CN"/>
        </w:rPr>
        <w:t>典型缺陷示例：</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eastAsia" w:eastAsia="仿宋_GB2312" w:cs="Times New Roman"/>
          <w:sz w:val="28"/>
          <w:szCs w:val="28"/>
          <w:lang w:val="en-US" w:eastAsia="zh-CN" w:bidi="en-US"/>
        </w:rPr>
        <w:t>（1）</w:t>
      </w:r>
      <w:r>
        <w:rPr>
          <w:rFonts w:hint="default" w:ascii="Times New Roman" w:hAnsi="Times New Roman" w:eastAsia="仿宋_GB2312" w:cs="Times New Roman"/>
          <w:sz w:val="28"/>
          <w:szCs w:val="28"/>
          <w:highlight w:val="none"/>
          <w:lang w:eastAsia="zh-CN"/>
        </w:rPr>
        <w:t>洁净区内的检验间通风柜未安装排风通道，排风直接排放在该房间内。</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eastAsia" w:eastAsia="仿宋_GB2312" w:cs="Times New Roman"/>
          <w:sz w:val="28"/>
          <w:szCs w:val="28"/>
          <w:lang w:val="en-US" w:eastAsia="zh-CN" w:bidi="en-US"/>
        </w:rPr>
        <w:t>（2）</w:t>
      </w:r>
      <w:r>
        <w:rPr>
          <w:rFonts w:hint="default" w:ascii="Times New Roman" w:hAnsi="Times New Roman" w:eastAsia="仿宋_GB2312" w:cs="Times New Roman"/>
          <w:sz w:val="28"/>
          <w:szCs w:val="28"/>
          <w:highlight w:val="none"/>
          <w:lang w:eastAsia="zh-CN"/>
        </w:rPr>
        <w:t>A级层流标记热室未安装风机报警系统。</w:t>
      </w:r>
    </w:p>
    <w:p>
      <w:pPr>
        <w:pStyle w:val="4"/>
        <w:keepNext w:val="0"/>
        <w:keepLines w:val="0"/>
        <w:pageBreakBefore w:val="0"/>
        <w:widowControl w:val="0"/>
        <w:numPr>
          <w:ilvl w:val="2"/>
          <w:numId w:val="0"/>
        </w:numPr>
        <w:kinsoku/>
        <w:wordWrap/>
        <w:overflowPunct w:val="0"/>
        <w:topLinePunct w:val="0"/>
        <w:autoSpaceDE/>
        <w:autoSpaceDN/>
        <w:bidi w:val="0"/>
        <w:adjustRightInd/>
        <w:snapToGrid/>
        <w:spacing w:before="0" w:after="0" w:line="240" w:lineRule="auto"/>
        <w:ind w:left="0" w:leftChars="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 xml:space="preserve">5.1.3 </w:t>
      </w:r>
      <w:r>
        <w:rPr>
          <w:rFonts w:hint="default" w:ascii="Times New Roman" w:hAnsi="Times New Roman" w:eastAsia="仿宋_GB2312" w:cs="Times New Roman"/>
          <w:sz w:val="28"/>
          <w:szCs w:val="28"/>
        </w:rPr>
        <w:t>仓储区检查要点</w:t>
      </w:r>
    </w:p>
    <w:p>
      <w:pPr>
        <w:keepNext w:val="0"/>
        <w:keepLines w:val="0"/>
        <w:pageBreakBefore w:val="0"/>
        <w:widowControl w:val="0"/>
        <w:kinsoku/>
        <w:wordWrap/>
        <w:overflowPunct w:val="0"/>
        <w:topLinePunct w:val="0"/>
        <w:autoSpaceDE/>
        <w:autoSpaceDN/>
        <w:bidi w:val="0"/>
        <w:adjustRightInd/>
        <w:snapToGrid/>
        <w:spacing w:line="240" w:lineRule="auto"/>
        <w:ind w:firstLine="560" w:firstLineChars="200"/>
        <w:jc w:val="both"/>
        <w:textAlignment w:val="auto"/>
        <w:rPr>
          <w:rFonts w:hint="default" w:ascii="Times New Roman" w:hAnsi="Times New Roman" w:eastAsia="仿宋_GB2312" w:cs="Times New Roman"/>
          <w:b/>
          <w:sz w:val="28"/>
          <w:szCs w:val="28"/>
          <w:lang w:eastAsia="zh-CN"/>
        </w:rPr>
      </w:pPr>
      <w:r>
        <w:rPr>
          <w:rFonts w:hint="default" w:ascii="Times New Roman" w:hAnsi="Times New Roman" w:eastAsia="仿宋_GB2312" w:cs="Times New Roman"/>
          <w:sz w:val="28"/>
          <w:szCs w:val="28"/>
          <w:lang w:eastAsia="zh-CN"/>
        </w:rPr>
        <w:t>仓储区域除满足药品GMP</w:t>
      </w:r>
      <w:r>
        <w:rPr>
          <w:rFonts w:hint="default" w:ascii="Times New Roman" w:hAnsi="Times New Roman" w:eastAsia="仿宋_GB2312" w:cs="Times New Roman"/>
          <w:sz w:val="28"/>
          <w:szCs w:val="28"/>
          <w:lang w:val="en-US" w:eastAsia="zh-CN"/>
        </w:rPr>
        <w:t>及其附录</w:t>
      </w:r>
      <w:r>
        <w:rPr>
          <w:rFonts w:hint="default" w:ascii="Times New Roman" w:hAnsi="Times New Roman" w:eastAsia="仿宋_GB2312" w:cs="Times New Roman"/>
          <w:sz w:val="28"/>
          <w:szCs w:val="28"/>
          <w:lang w:eastAsia="zh-CN"/>
        </w:rPr>
        <w:t>相关要求，贮存放射性物质的场所还应有隔离措施，防止非授权人员进入，并设置防火、防盗等安全措施，贮存放射性物质的场所应配备辐射监测设备。现场检查应关注但不限于：</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5.1.3</w:t>
      </w:r>
      <w:r>
        <w:rPr>
          <w:rFonts w:hint="default" w:ascii="Times New Roman" w:hAnsi="Times New Roman" w:eastAsia="仿宋_GB2312" w:cs="Times New Roman"/>
          <w:sz w:val="28"/>
          <w:szCs w:val="28"/>
          <w:lang w:val="en-US" w:eastAsia="zh-CN" w:bidi="en-US"/>
        </w:rPr>
        <w:t xml:space="preserve">.1 </w:t>
      </w:r>
      <w:r>
        <w:rPr>
          <w:rFonts w:hint="default" w:ascii="Times New Roman" w:hAnsi="Times New Roman" w:eastAsia="仿宋_GB2312" w:cs="Times New Roman"/>
          <w:sz w:val="28"/>
          <w:szCs w:val="28"/>
          <w:highlight w:val="none"/>
          <w:lang w:eastAsia="zh-CN"/>
        </w:rPr>
        <w:t>放射性物质和非放射性物质应严格分开存放。</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5.1.3.</w:t>
      </w:r>
      <w:r>
        <w:rPr>
          <w:rFonts w:hint="default" w:ascii="Times New Roman" w:hAnsi="Times New Roman" w:eastAsia="仿宋_GB2312" w:cs="Times New Roman"/>
          <w:sz w:val="28"/>
          <w:szCs w:val="28"/>
          <w:lang w:val="en-US" w:eastAsia="zh-CN" w:bidi="en-US"/>
        </w:rPr>
        <w:t xml:space="preserve">2 </w:t>
      </w:r>
      <w:r>
        <w:rPr>
          <w:rFonts w:hint="default" w:ascii="Times New Roman" w:hAnsi="Times New Roman" w:eastAsia="仿宋_GB2312" w:cs="Times New Roman"/>
          <w:sz w:val="28"/>
          <w:szCs w:val="28"/>
          <w:highlight w:val="none"/>
          <w:lang w:eastAsia="zh-CN"/>
        </w:rPr>
        <w:t>放射性物质应存放于与辐射防护水平相适应的专用场所及容器内。</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5.1.3.</w:t>
      </w:r>
      <w:r>
        <w:rPr>
          <w:rFonts w:hint="default" w:ascii="Times New Roman" w:hAnsi="Times New Roman" w:eastAsia="仿宋_GB2312" w:cs="Times New Roman"/>
          <w:sz w:val="28"/>
          <w:szCs w:val="28"/>
          <w:lang w:val="en-US" w:eastAsia="zh-CN" w:bidi="en-US"/>
        </w:rPr>
        <w:t xml:space="preserve">3 </w:t>
      </w:r>
      <w:r>
        <w:rPr>
          <w:rFonts w:hint="default" w:ascii="Times New Roman" w:hAnsi="Times New Roman" w:eastAsia="仿宋_GB2312" w:cs="Times New Roman"/>
          <w:sz w:val="28"/>
          <w:szCs w:val="28"/>
          <w:highlight w:val="none"/>
          <w:lang w:eastAsia="zh-CN"/>
        </w:rPr>
        <w:t>贮存放射性物质的场所应有防止核素泄漏的措施，且配备防止非授权人员进入的措施。</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5.1.3.</w:t>
      </w:r>
      <w:r>
        <w:rPr>
          <w:rFonts w:hint="default" w:ascii="Times New Roman" w:hAnsi="Times New Roman" w:eastAsia="仿宋_GB2312" w:cs="Times New Roman"/>
          <w:sz w:val="28"/>
          <w:szCs w:val="28"/>
          <w:lang w:val="en-US" w:eastAsia="zh-CN" w:bidi="en-US"/>
        </w:rPr>
        <w:t xml:space="preserve">4 </w:t>
      </w:r>
      <w:r>
        <w:rPr>
          <w:rFonts w:hint="default" w:ascii="Times New Roman" w:hAnsi="Times New Roman" w:eastAsia="仿宋_GB2312" w:cs="Times New Roman"/>
          <w:sz w:val="28"/>
          <w:szCs w:val="28"/>
          <w:highlight w:val="none"/>
          <w:lang w:eastAsia="zh-CN"/>
        </w:rPr>
        <w:t>贮存放射性物质的场所、容器应有明显警示标识。</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5.1.3.</w:t>
      </w:r>
      <w:r>
        <w:rPr>
          <w:rFonts w:hint="default" w:ascii="Times New Roman" w:hAnsi="Times New Roman" w:eastAsia="仿宋_GB2312" w:cs="Times New Roman"/>
          <w:sz w:val="28"/>
          <w:szCs w:val="28"/>
          <w:lang w:val="en-US" w:eastAsia="zh-CN" w:bidi="en-US"/>
        </w:rPr>
        <w:t xml:space="preserve">5 </w:t>
      </w:r>
      <w:r>
        <w:rPr>
          <w:rFonts w:hint="default" w:ascii="Times New Roman" w:hAnsi="Times New Roman" w:eastAsia="仿宋_GB2312" w:cs="Times New Roman"/>
          <w:sz w:val="28"/>
          <w:szCs w:val="28"/>
          <w:highlight w:val="none"/>
          <w:lang w:eastAsia="zh-CN"/>
        </w:rPr>
        <w:t>放射性原料、含有放射性核素的半成品和成品应当专库或专柜存放，专人保管，专册登记。</w:t>
      </w:r>
    </w:p>
    <w:p>
      <w:pPr>
        <w:pStyle w:val="4"/>
        <w:keepNext w:val="0"/>
        <w:keepLines w:val="0"/>
        <w:pageBreakBefore w:val="0"/>
        <w:widowControl w:val="0"/>
        <w:numPr>
          <w:ilvl w:val="2"/>
          <w:numId w:val="0"/>
        </w:numPr>
        <w:kinsoku/>
        <w:wordWrap/>
        <w:overflowPunct w:val="0"/>
        <w:topLinePunct w:val="0"/>
        <w:autoSpaceDE/>
        <w:autoSpaceDN/>
        <w:bidi w:val="0"/>
        <w:adjustRightInd/>
        <w:snapToGrid/>
        <w:spacing w:before="0" w:after="0" w:line="240" w:lineRule="auto"/>
        <w:ind w:left="0" w:leftChars="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 xml:space="preserve">5.1.4 </w:t>
      </w:r>
      <w:r>
        <w:rPr>
          <w:rFonts w:hint="default" w:ascii="Times New Roman" w:hAnsi="Times New Roman" w:eastAsia="仿宋_GB2312" w:cs="Times New Roman"/>
          <w:sz w:val="28"/>
          <w:szCs w:val="28"/>
        </w:rPr>
        <w:t>质量控制区检查要点</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b/>
          <w:sz w:val="28"/>
          <w:szCs w:val="28"/>
          <w:lang w:eastAsia="zh-CN"/>
        </w:rPr>
      </w:pPr>
      <w:r>
        <w:rPr>
          <w:rFonts w:hint="default" w:ascii="Times New Roman" w:hAnsi="Times New Roman" w:eastAsia="仿宋_GB2312" w:cs="Times New Roman"/>
          <w:sz w:val="28"/>
          <w:szCs w:val="28"/>
          <w:lang w:eastAsia="zh-CN"/>
        </w:rPr>
        <w:t>质量控制实验室应合理布局，满足检验和辐射安全等各方面要求，并具有明显的警示标识和防止非授权人员进入的措施。现场检查应关注但不限于：</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5.1.4.</w:t>
      </w:r>
      <w:r>
        <w:rPr>
          <w:rFonts w:hint="default" w:ascii="Times New Roman" w:hAnsi="Times New Roman" w:eastAsia="仿宋_GB2312" w:cs="Times New Roman"/>
          <w:sz w:val="28"/>
          <w:szCs w:val="28"/>
          <w:lang w:val="en-US" w:eastAsia="zh-CN" w:bidi="en-US"/>
        </w:rPr>
        <w:t xml:space="preserve">1 </w:t>
      </w:r>
      <w:r>
        <w:rPr>
          <w:rFonts w:hint="default" w:ascii="Times New Roman" w:hAnsi="Times New Roman" w:eastAsia="仿宋_GB2312" w:cs="Times New Roman"/>
          <w:sz w:val="28"/>
          <w:szCs w:val="28"/>
          <w:highlight w:val="none"/>
          <w:lang w:eastAsia="zh-CN"/>
        </w:rPr>
        <w:t>放射性实验室与非放射性实验室应分开，防止交叉污染和混淆。</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5.1.4.</w:t>
      </w:r>
      <w:r>
        <w:rPr>
          <w:rFonts w:hint="default" w:ascii="Times New Roman" w:hAnsi="Times New Roman" w:eastAsia="仿宋_GB2312" w:cs="Times New Roman"/>
          <w:sz w:val="28"/>
          <w:szCs w:val="28"/>
          <w:lang w:val="en-US" w:eastAsia="zh-CN" w:bidi="en-US"/>
        </w:rPr>
        <w:t xml:space="preserve">2 </w:t>
      </w:r>
      <w:r>
        <w:rPr>
          <w:rFonts w:hint="default" w:ascii="Times New Roman" w:hAnsi="Times New Roman" w:eastAsia="仿宋_GB2312" w:cs="Times New Roman"/>
          <w:sz w:val="28"/>
          <w:szCs w:val="28"/>
          <w:highlight w:val="none"/>
          <w:lang w:eastAsia="zh-CN"/>
        </w:rPr>
        <w:t>放射性检验实验室必须按照非密封放射性物质工作场所分级要求从事相应级别放射性物质操作及辐射安全许可证批准的放射性核素种类操作。</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5.1.4.</w:t>
      </w:r>
      <w:r>
        <w:rPr>
          <w:rFonts w:hint="default" w:ascii="Times New Roman" w:hAnsi="Times New Roman" w:eastAsia="仿宋_GB2312" w:cs="Times New Roman"/>
          <w:sz w:val="28"/>
          <w:szCs w:val="28"/>
          <w:lang w:val="en-US" w:eastAsia="zh-CN" w:bidi="en-US"/>
        </w:rPr>
        <w:t xml:space="preserve">3 </w:t>
      </w:r>
      <w:r>
        <w:rPr>
          <w:rFonts w:hint="default" w:ascii="Times New Roman" w:hAnsi="Times New Roman" w:eastAsia="仿宋_GB2312" w:cs="Times New Roman"/>
          <w:sz w:val="28"/>
          <w:szCs w:val="28"/>
          <w:highlight w:val="none"/>
          <w:lang w:eastAsia="zh-CN"/>
        </w:rPr>
        <w:t>放射性检验场所应合理布局，利于检验人员操作，并有与放射性剂量相适应的辐射防护装置及辐射防护措施。各检验项目的放射性样品操作室与测定室的距离应</w:t>
      </w:r>
      <w:r>
        <w:rPr>
          <w:rFonts w:hint="default" w:ascii="Times New Roman" w:hAnsi="Times New Roman" w:eastAsia="仿宋_GB2312" w:cs="Times New Roman"/>
          <w:sz w:val="28"/>
          <w:szCs w:val="28"/>
          <w:highlight w:val="none"/>
          <w:lang w:val="en-US" w:eastAsia="zh-CN"/>
        </w:rPr>
        <w:t>合理</w:t>
      </w:r>
      <w:r>
        <w:rPr>
          <w:rFonts w:hint="default" w:ascii="Times New Roman" w:hAnsi="Times New Roman" w:eastAsia="仿宋_GB2312" w:cs="Times New Roman"/>
          <w:sz w:val="28"/>
          <w:szCs w:val="28"/>
          <w:highlight w:val="none"/>
          <w:lang w:eastAsia="zh-CN"/>
        </w:rPr>
        <w:t>，降低样品取用过程中辐照对检验人员的影响。</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5.1.4.</w:t>
      </w:r>
      <w:r>
        <w:rPr>
          <w:rFonts w:hint="default" w:ascii="Times New Roman" w:hAnsi="Times New Roman" w:eastAsia="仿宋_GB2312" w:cs="Times New Roman"/>
          <w:sz w:val="28"/>
          <w:szCs w:val="28"/>
          <w:lang w:val="en-US" w:eastAsia="zh-CN" w:bidi="en-US"/>
        </w:rPr>
        <w:t xml:space="preserve">4 </w:t>
      </w:r>
      <w:r>
        <w:rPr>
          <w:rFonts w:hint="default" w:ascii="Times New Roman" w:hAnsi="Times New Roman" w:eastAsia="仿宋_GB2312" w:cs="Times New Roman"/>
          <w:sz w:val="28"/>
          <w:szCs w:val="28"/>
          <w:highlight w:val="none"/>
          <w:lang w:eastAsia="zh-CN"/>
        </w:rPr>
        <w:t>微生物实验室</w:t>
      </w:r>
      <w:r>
        <w:rPr>
          <w:rFonts w:hint="default" w:ascii="Times New Roman" w:hAnsi="Times New Roman" w:eastAsia="仿宋_GB2312" w:cs="Times New Roman"/>
          <w:sz w:val="28"/>
          <w:szCs w:val="28"/>
          <w:highlight w:val="none"/>
          <w:lang w:val="en-US" w:eastAsia="zh-CN"/>
        </w:rPr>
        <w:t>应</w:t>
      </w:r>
      <w:r>
        <w:rPr>
          <w:rFonts w:hint="default" w:ascii="Times New Roman" w:hAnsi="Times New Roman" w:eastAsia="仿宋_GB2312" w:cs="Times New Roman"/>
          <w:sz w:val="28"/>
          <w:szCs w:val="28"/>
          <w:highlight w:val="none"/>
          <w:lang w:eastAsia="zh-CN"/>
        </w:rPr>
        <w:t>符合洁净度级别要求和生物安全等级要求。</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5.1.4.</w:t>
      </w:r>
      <w:r>
        <w:rPr>
          <w:rFonts w:hint="default" w:ascii="Times New Roman" w:hAnsi="Times New Roman" w:eastAsia="仿宋_GB2312" w:cs="Times New Roman"/>
          <w:sz w:val="28"/>
          <w:szCs w:val="28"/>
          <w:lang w:val="en-US" w:eastAsia="zh-CN" w:bidi="en-US"/>
        </w:rPr>
        <w:t xml:space="preserve">5 </w:t>
      </w:r>
      <w:r>
        <w:rPr>
          <w:rFonts w:hint="default" w:ascii="Times New Roman" w:hAnsi="Times New Roman" w:eastAsia="仿宋_GB2312" w:cs="Times New Roman"/>
          <w:sz w:val="28"/>
          <w:szCs w:val="28"/>
          <w:highlight w:val="none"/>
          <w:lang w:eastAsia="zh-CN"/>
        </w:rPr>
        <w:t>放射性检验人员进入检验场所应使用个人防护用具做好辐射防护并佩戴个人剂量监测设备。</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5.1.4.</w:t>
      </w:r>
      <w:r>
        <w:rPr>
          <w:rFonts w:hint="default" w:ascii="Times New Roman" w:hAnsi="Times New Roman" w:eastAsia="仿宋_GB2312" w:cs="Times New Roman"/>
          <w:sz w:val="28"/>
          <w:szCs w:val="28"/>
          <w:lang w:val="en-US" w:eastAsia="zh-CN" w:bidi="en-US"/>
        </w:rPr>
        <w:t xml:space="preserve">6 </w:t>
      </w:r>
      <w:r>
        <w:rPr>
          <w:rFonts w:hint="default" w:ascii="Times New Roman" w:hAnsi="Times New Roman" w:eastAsia="仿宋_GB2312" w:cs="Times New Roman"/>
          <w:sz w:val="28"/>
          <w:szCs w:val="28"/>
          <w:highlight w:val="none"/>
          <w:lang w:eastAsia="zh-CN"/>
        </w:rPr>
        <w:t>质量控制实验室应配备与放射性药品质量控制相适应的仪器与设备，仪器应布局合理，避免操作时相互干扰。对仪器设备操作者应有辐射防护措施，并有防止交叉污染的措施。</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5.1.4.</w:t>
      </w:r>
      <w:r>
        <w:rPr>
          <w:rFonts w:hint="default" w:ascii="Times New Roman" w:hAnsi="Times New Roman" w:eastAsia="仿宋_GB2312" w:cs="Times New Roman"/>
          <w:sz w:val="28"/>
          <w:szCs w:val="28"/>
          <w:lang w:val="en-US" w:eastAsia="zh-CN" w:bidi="en-US"/>
        </w:rPr>
        <w:t xml:space="preserve">7 </w:t>
      </w:r>
      <w:r>
        <w:rPr>
          <w:rFonts w:hint="default" w:ascii="Times New Roman" w:hAnsi="Times New Roman" w:eastAsia="仿宋_GB2312" w:cs="Times New Roman"/>
          <w:sz w:val="28"/>
          <w:szCs w:val="28"/>
          <w:highlight w:val="none"/>
          <w:lang w:eastAsia="zh-CN"/>
        </w:rPr>
        <w:t>不同核素不同种类的放射性样品应分类分区存放、标识清楚。检测样品的准备、前处理等应按不同放射性品种分区、分时操作，同时应有不同品种分区、分时的操作规程和明确标识。操作挥发性放射性核素的应使用符合国家规定的手套箱或通风橱。</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5.1.4.</w:t>
      </w:r>
      <w:r>
        <w:rPr>
          <w:rFonts w:hint="default" w:ascii="Times New Roman" w:hAnsi="Times New Roman" w:eastAsia="仿宋_GB2312" w:cs="Times New Roman"/>
          <w:sz w:val="28"/>
          <w:szCs w:val="28"/>
          <w:lang w:val="en-US" w:eastAsia="zh-CN" w:bidi="en-US"/>
        </w:rPr>
        <w:t xml:space="preserve">8 </w:t>
      </w:r>
      <w:r>
        <w:rPr>
          <w:rFonts w:hint="default" w:ascii="Times New Roman" w:hAnsi="Times New Roman" w:eastAsia="仿宋_GB2312" w:cs="Times New Roman"/>
          <w:sz w:val="28"/>
          <w:szCs w:val="28"/>
          <w:highlight w:val="none"/>
          <w:lang w:eastAsia="zh-CN"/>
        </w:rPr>
        <w:t>放射性样品的暂存、留样区域，应有辐射防护措施，并具有防火、防盗、防泄漏等安全防护措施。</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5.1.4.</w:t>
      </w:r>
      <w:r>
        <w:rPr>
          <w:rFonts w:hint="default" w:ascii="Times New Roman" w:hAnsi="Times New Roman" w:eastAsia="仿宋_GB2312" w:cs="Times New Roman"/>
          <w:sz w:val="28"/>
          <w:szCs w:val="28"/>
          <w:lang w:val="en-US" w:eastAsia="zh-CN" w:bidi="en-US"/>
        </w:rPr>
        <w:t xml:space="preserve">9 </w:t>
      </w:r>
      <w:r>
        <w:rPr>
          <w:rFonts w:hint="default" w:ascii="Times New Roman" w:hAnsi="Times New Roman" w:eastAsia="仿宋_GB2312" w:cs="Times New Roman"/>
          <w:sz w:val="28"/>
          <w:szCs w:val="28"/>
          <w:highlight w:val="none"/>
          <w:lang w:eastAsia="zh-CN"/>
        </w:rPr>
        <w:t>放射性废物和非放射性废物应严格分开存放、标识清楚。放射性废物存放容器应满足安全要求及辐射防护要求。</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5.1.4.</w:t>
      </w:r>
      <w:r>
        <w:rPr>
          <w:rFonts w:hint="default" w:ascii="Times New Roman" w:hAnsi="Times New Roman" w:eastAsia="仿宋_GB2312" w:cs="Times New Roman"/>
          <w:sz w:val="28"/>
          <w:szCs w:val="28"/>
          <w:lang w:val="en-US" w:eastAsia="zh-CN" w:bidi="en-US"/>
        </w:rPr>
        <w:t xml:space="preserve">10 </w:t>
      </w:r>
      <w:r>
        <w:rPr>
          <w:rFonts w:hint="default" w:ascii="Times New Roman" w:hAnsi="Times New Roman" w:eastAsia="仿宋_GB2312" w:cs="Times New Roman"/>
          <w:sz w:val="28"/>
          <w:szCs w:val="28"/>
          <w:highlight w:val="none"/>
          <w:lang w:eastAsia="zh-CN"/>
        </w:rPr>
        <w:t>检验过程中产生的放射性废物应根据放射性核素的种类、含量、半衰期、浓度以及废物的体积和其他物理与化学性质的差别对不同类型的放射性废物进行分类收集，按相关规定处置。</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5.1.4.</w:t>
      </w:r>
      <w:r>
        <w:rPr>
          <w:rFonts w:hint="default" w:ascii="Times New Roman" w:hAnsi="Times New Roman" w:eastAsia="仿宋_GB2312" w:cs="Times New Roman"/>
          <w:sz w:val="28"/>
          <w:szCs w:val="28"/>
          <w:lang w:val="en-US" w:eastAsia="zh-CN" w:bidi="en-US"/>
        </w:rPr>
        <w:t xml:space="preserve">11 </w:t>
      </w:r>
      <w:r>
        <w:rPr>
          <w:rFonts w:hint="default" w:ascii="Times New Roman" w:hAnsi="Times New Roman" w:eastAsia="仿宋_GB2312" w:cs="Times New Roman"/>
          <w:sz w:val="28"/>
          <w:szCs w:val="28"/>
          <w:highlight w:val="none"/>
          <w:lang w:eastAsia="zh-CN"/>
        </w:rPr>
        <w:t>对于离开人员应进行污染检测并有防止污染扩散的措施。根据放射性检验实验室特点，配备相应的去污试剂及去污器具。</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lang w:eastAsia="zh-CN"/>
        </w:rPr>
        <w:t>典型缺陷示例：</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eastAsia" w:eastAsia="仿宋_GB2312" w:cs="Times New Roman"/>
          <w:sz w:val="28"/>
          <w:szCs w:val="28"/>
          <w:highlight w:val="none"/>
          <w:lang w:val="en-US" w:eastAsia="zh-CN"/>
        </w:rPr>
        <w:t>质量控制</w:t>
      </w:r>
      <w:r>
        <w:rPr>
          <w:rFonts w:hint="default" w:ascii="Times New Roman" w:hAnsi="Times New Roman" w:eastAsia="仿宋_GB2312" w:cs="Times New Roman"/>
          <w:sz w:val="28"/>
          <w:szCs w:val="28"/>
          <w:highlight w:val="none"/>
          <w:lang w:eastAsia="zh-CN"/>
        </w:rPr>
        <w:t>实验室的放射性样品存放</w:t>
      </w:r>
      <w:r>
        <w:rPr>
          <w:rFonts w:hint="default" w:ascii="Times New Roman" w:hAnsi="Times New Roman" w:eastAsia="仿宋_GB2312" w:cs="Times New Roman"/>
          <w:sz w:val="28"/>
          <w:szCs w:val="28"/>
          <w:highlight w:val="none"/>
          <w:lang w:val="en-US" w:eastAsia="zh-CN"/>
        </w:rPr>
        <w:t>间</w:t>
      </w:r>
      <w:r>
        <w:rPr>
          <w:rFonts w:hint="default" w:ascii="Times New Roman" w:hAnsi="Times New Roman" w:eastAsia="仿宋_GB2312" w:cs="Times New Roman"/>
          <w:sz w:val="28"/>
          <w:szCs w:val="28"/>
          <w:highlight w:val="none"/>
          <w:lang w:eastAsia="zh-CN"/>
        </w:rPr>
        <w:t>，待检的放射性成品与其他无菌废弃物（过期培养基）、锶废弃物未有效隔离。</w:t>
      </w:r>
    </w:p>
    <w:p>
      <w:pPr>
        <w:pStyle w:val="4"/>
        <w:keepNext w:val="0"/>
        <w:keepLines w:val="0"/>
        <w:pageBreakBefore w:val="0"/>
        <w:widowControl w:val="0"/>
        <w:numPr>
          <w:ilvl w:val="2"/>
          <w:numId w:val="0"/>
        </w:numPr>
        <w:kinsoku/>
        <w:wordWrap/>
        <w:overflowPunct w:val="0"/>
        <w:topLinePunct w:val="0"/>
        <w:autoSpaceDE/>
        <w:autoSpaceDN/>
        <w:bidi w:val="0"/>
        <w:adjustRightInd/>
        <w:snapToGrid/>
        <w:spacing w:before="0" w:after="0" w:line="240" w:lineRule="auto"/>
        <w:ind w:left="0" w:leftChars="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 xml:space="preserve">5.1.5 </w:t>
      </w:r>
      <w:r>
        <w:rPr>
          <w:rFonts w:hint="default" w:ascii="Times New Roman" w:hAnsi="Times New Roman" w:eastAsia="仿宋_GB2312" w:cs="Times New Roman"/>
          <w:sz w:val="28"/>
          <w:szCs w:val="28"/>
        </w:rPr>
        <w:t>辅助区检查要点</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b/>
          <w:sz w:val="28"/>
          <w:szCs w:val="28"/>
          <w:lang w:eastAsia="zh-CN"/>
        </w:rPr>
      </w:pPr>
      <w:r>
        <w:rPr>
          <w:rFonts w:hint="default" w:ascii="Times New Roman" w:hAnsi="Times New Roman" w:eastAsia="仿宋_GB2312" w:cs="Times New Roman"/>
          <w:sz w:val="28"/>
          <w:szCs w:val="28"/>
          <w:lang w:eastAsia="zh-CN"/>
        </w:rPr>
        <w:t>现场检查应关注但不限于：</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5.1.5.</w:t>
      </w:r>
      <w:r>
        <w:rPr>
          <w:rFonts w:hint="default" w:ascii="Times New Roman" w:hAnsi="Times New Roman" w:eastAsia="仿宋_GB2312" w:cs="Times New Roman"/>
          <w:sz w:val="28"/>
          <w:szCs w:val="28"/>
          <w:lang w:val="en-US" w:eastAsia="zh-CN" w:bidi="en-US"/>
        </w:rPr>
        <w:t xml:space="preserve">1 </w:t>
      </w:r>
      <w:r>
        <w:rPr>
          <w:rFonts w:hint="default" w:ascii="Times New Roman" w:hAnsi="Times New Roman" w:eastAsia="仿宋_GB2312" w:cs="Times New Roman"/>
          <w:sz w:val="28"/>
          <w:szCs w:val="28"/>
          <w:highlight w:val="none"/>
          <w:lang w:eastAsia="zh-CN"/>
        </w:rPr>
        <w:t>清洁放射性和非放射性区域的洁具应分开存放，不同辐射分区的洁具也应分开存放，并做好明显标识，防止交叉污染。放射性洁具在使用后应进行污染检测，确认无放射性沾污后方可清洗。</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5.1.5.</w:t>
      </w:r>
      <w:r>
        <w:rPr>
          <w:rFonts w:hint="default" w:ascii="Times New Roman" w:hAnsi="Times New Roman" w:eastAsia="仿宋_GB2312" w:cs="Times New Roman"/>
          <w:sz w:val="28"/>
          <w:szCs w:val="28"/>
          <w:lang w:val="en-US" w:eastAsia="zh-CN" w:bidi="en-US"/>
        </w:rPr>
        <w:t xml:space="preserve">2 </w:t>
      </w:r>
      <w:r>
        <w:rPr>
          <w:rFonts w:hint="default" w:ascii="Times New Roman" w:hAnsi="Times New Roman" w:eastAsia="仿宋_GB2312" w:cs="Times New Roman"/>
          <w:sz w:val="28"/>
          <w:szCs w:val="28"/>
          <w:highlight w:val="none"/>
          <w:lang w:eastAsia="zh-CN"/>
        </w:rPr>
        <w:t>清洗放射性物质的包装容器，需在专用的房间内进行，废水、废物的处理应符合</w:t>
      </w:r>
      <w:r>
        <w:rPr>
          <w:rFonts w:hint="default" w:ascii="Times New Roman" w:hAnsi="Times New Roman" w:eastAsia="仿宋_GB2312" w:cs="Times New Roman"/>
          <w:sz w:val="28"/>
          <w:szCs w:val="28"/>
          <w:highlight w:val="none"/>
          <w:shd w:val="clear"/>
          <w:lang w:eastAsia="zh-CN"/>
        </w:rPr>
        <w:t>国家有关规定</w:t>
      </w:r>
      <w:r>
        <w:rPr>
          <w:rFonts w:hint="default" w:ascii="Times New Roman" w:hAnsi="Times New Roman" w:eastAsia="仿宋_GB2312" w:cs="Times New Roman"/>
          <w:sz w:val="28"/>
          <w:szCs w:val="28"/>
          <w:highlight w:val="none"/>
          <w:lang w:eastAsia="zh-CN"/>
        </w:rPr>
        <w:t>。</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5.1.5.</w:t>
      </w:r>
      <w:r>
        <w:rPr>
          <w:rFonts w:hint="default" w:ascii="Times New Roman" w:hAnsi="Times New Roman" w:eastAsia="仿宋_GB2312" w:cs="Times New Roman"/>
          <w:color w:val="auto"/>
          <w:sz w:val="28"/>
          <w:szCs w:val="28"/>
          <w:lang w:val="en-US" w:eastAsia="zh-CN" w:bidi="en-US"/>
        </w:rPr>
        <w:t xml:space="preserve">3 </w:t>
      </w:r>
      <w:r>
        <w:rPr>
          <w:rFonts w:hint="default" w:ascii="Times New Roman" w:hAnsi="Times New Roman" w:eastAsia="仿宋_GB2312" w:cs="Times New Roman"/>
          <w:color w:val="auto"/>
          <w:sz w:val="28"/>
          <w:szCs w:val="28"/>
          <w:highlight w:val="none"/>
          <w:lang w:eastAsia="zh-CN"/>
        </w:rPr>
        <w:t>放射性废物应存放于与辐射防护水平相适应的专用场所及容器，有明显警示标识，配备防止非授权人员进入的措施。原则上放射性废物应放置达到排放标准，经监测允许后按环保要求做废物处理。</w:t>
      </w:r>
    </w:p>
    <w:p>
      <w:pPr>
        <w:pStyle w:val="4"/>
        <w:keepNext w:val="0"/>
        <w:keepLines w:val="0"/>
        <w:pageBreakBefore w:val="0"/>
        <w:widowControl w:val="0"/>
        <w:numPr>
          <w:ilvl w:val="2"/>
          <w:numId w:val="0"/>
        </w:numPr>
        <w:kinsoku/>
        <w:wordWrap/>
        <w:overflowPunct w:val="0"/>
        <w:topLinePunct w:val="0"/>
        <w:autoSpaceDE/>
        <w:autoSpaceDN/>
        <w:bidi w:val="0"/>
        <w:adjustRightInd/>
        <w:snapToGrid/>
        <w:spacing w:before="0" w:after="0" w:line="240" w:lineRule="auto"/>
        <w:ind w:left="0" w:leftChars="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 xml:space="preserve">5.1.6 </w:t>
      </w:r>
      <w:r>
        <w:rPr>
          <w:rFonts w:hint="default" w:ascii="Times New Roman" w:hAnsi="Times New Roman" w:eastAsia="仿宋_GB2312" w:cs="Times New Roman"/>
          <w:sz w:val="28"/>
          <w:szCs w:val="28"/>
        </w:rPr>
        <w:t>设备相关的检查要点</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用于放射性药品的设备设计与安装应便于去除放射性污染、清洁和维护，应按法规要求定期进行校验和验证。现场检查应关注但不限于：</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w:t>
      </w:r>
      <w:r>
        <w:rPr>
          <w:rFonts w:hint="default" w:ascii="Times New Roman" w:hAnsi="Times New Roman" w:eastAsia="仿宋_GB2312" w:cs="Times New Roman"/>
          <w:sz w:val="28"/>
          <w:szCs w:val="28"/>
          <w:lang w:val="en-US" w:eastAsia="zh-CN" w:bidi="en-US"/>
        </w:rPr>
        <w:t xml:space="preserve">6.1 </w:t>
      </w:r>
      <w:r>
        <w:rPr>
          <w:rFonts w:hint="default" w:ascii="Times New Roman" w:hAnsi="Times New Roman" w:eastAsia="仿宋_GB2312" w:cs="Times New Roman"/>
          <w:sz w:val="28"/>
          <w:szCs w:val="28"/>
          <w:highlight w:val="none"/>
          <w:lang w:eastAsia="zh-CN"/>
        </w:rPr>
        <w:t>设备要有与工艺相适应的辐射防护措施。在不同剂量区域使用的设备应符合辐射防护要求。</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w:t>
      </w:r>
      <w:r>
        <w:rPr>
          <w:rFonts w:hint="default" w:ascii="Times New Roman" w:hAnsi="Times New Roman" w:eastAsia="仿宋_GB2312" w:cs="Times New Roman"/>
          <w:sz w:val="28"/>
          <w:szCs w:val="28"/>
          <w:lang w:val="en-US" w:eastAsia="zh-CN" w:bidi="en-US"/>
        </w:rPr>
        <w:t xml:space="preserve">6.2 </w:t>
      </w:r>
      <w:r>
        <w:rPr>
          <w:rFonts w:hint="default" w:ascii="Times New Roman" w:hAnsi="Times New Roman" w:eastAsia="仿宋_GB2312" w:cs="Times New Roman"/>
          <w:sz w:val="28"/>
          <w:szCs w:val="28"/>
          <w:highlight w:val="none"/>
          <w:lang w:eastAsia="zh-CN"/>
        </w:rPr>
        <w:t>设备应结构合理，需要清洗和灭菌的零部件应易于拆装，不便拆装的要设清洗口，设备表面应光滑，易清洁，与物料直接接触的设备表面应光洁、平整、耐腐蚀、易清洗、易消毒，以减少藏污纳垢的死角，便于去除放射性污染。</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w:t>
      </w:r>
      <w:r>
        <w:rPr>
          <w:rFonts w:hint="default" w:ascii="Times New Roman" w:hAnsi="Times New Roman" w:eastAsia="仿宋_GB2312" w:cs="Times New Roman"/>
          <w:sz w:val="28"/>
          <w:szCs w:val="28"/>
          <w:lang w:val="en-US" w:eastAsia="zh-CN" w:bidi="en-US"/>
        </w:rPr>
        <w:t xml:space="preserve">6.3 </w:t>
      </w:r>
      <w:r>
        <w:rPr>
          <w:rFonts w:hint="default" w:ascii="Times New Roman" w:hAnsi="Times New Roman" w:eastAsia="仿宋_GB2312" w:cs="Times New Roman"/>
          <w:sz w:val="28"/>
          <w:szCs w:val="28"/>
          <w:highlight w:val="none"/>
          <w:lang w:eastAsia="zh-CN"/>
        </w:rPr>
        <w:t>生产设备的设计必须易于验证，必要时应有专门的验证接口，重要的仪表应易于拆卸校正。</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w:t>
      </w:r>
      <w:r>
        <w:rPr>
          <w:rFonts w:hint="default" w:ascii="Times New Roman" w:hAnsi="Times New Roman" w:eastAsia="仿宋_GB2312" w:cs="Times New Roman"/>
          <w:sz w:val="28"/>
          <w:szCs w:val="28"/>
          <w:lang w:val="en-US" w:eastAsia="zh-CN" w:bidi="en-US"/>
        </w:rPr>
        <w:t xml:space="preserve">6.4 </w:t>
      </w:r>
      <w:r>
        <w:rPr>
          <w:rFonts w:hint="default" w:ascii="Times New Roman" w:hAnsi="Times New Roman" w:eastAsia="仿宋_GB2312" w:cs="Times New Roman"/>
          <w:sz w:val="28"/>
          <w:szCs w:val="28"/>
          <w:highlight w:val="none"/>
          <w:lang w:eastAsia="zh-CN"/>
        </w:rPr>
        <w:t>为防止设备检修时对洁净区的污染，平面布置时要考虑便于维修管理。</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w:t>
      </w:r>
      <w:r>
        <w:rPr>
          <w:rFonts w:hint="default" w:ascii="Times New Roman" w:hAnsi="Times New Roman" w:eastAsia="仿宋_GB2312" w:cs="Times New Roman"/>
          <w:sz w:val="28"/>
          <w:szCs w:val="28"/>
          <w:lang w:val="en-US" w:eastAsia="zh-CN" w:bidi="en-US"/>
        </w:rPr>
        <w:t xml:space="preserve">6.5 </w:t>
      </w:r>
      <w:r>
        <w:rPr>
          <w:rFonts w:hint="default" w:ascii="Times New Roman" w:hAnsi="Times New Roman" w:eastAsia="仿宋_GB2312" w:cs="Times New Roman"/>
          <w:sz w:val="28"/>
          <w:szCs w:val="28"/>
          <w:highlight w:val="none"/>
          <w:lang w:eastAsia="zh-CN"/>
        </w:rPr>
        <w:t>应制定设备的预防性维护计划和操作规程，设备的维护和维修应有相应的记录；设备的维护和维修不得影响产品的质量。</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w:t>
      </w:r>
      <w:r>
        <w:rPr>
          <w:rFonts w:hint="default" w:ascii="Times New Roman" w:hAnsi="Times New Roman" w:eastAsia="仿宋_GB2312" w:cs="Times New Roman"/>
          <w:sz w:val="28"/>
          <w:szCs w:val="28"/>
          <w:lang w:val="en-US" w:eastAsia="zh-CN" w:bidi="en-US"/>
        </w:rPr>
        <w:t xml:space="preserve">6.6 </w:t>
      </w:r>
      <w:r>
        <w:rPr>
          <w:rFonts w:hint="default" w:ascii="Times New Roman" w:hAnsi="Times New Roman" w:eastAsia="仿宋_GB2312" w:cs="Times New Roman"/>
          <w:sz w:val="28"/>
          <w:szCs w:val="28"/>
          <w:highlight w:val="none"/>
          <w:lang w:eastAsia="zh-CN"/>
        </w:rPr>
        <w:t>经改造或重大维修的设备应进行再确认，符合要求后方可用于生产。</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w:t>
      </w:r>
      <w:r>
        <w:rPr>
          <w:rFonts w:hint="default" w:ascii="Times New Roman" w:hAnsi="Times New Roman" w:eastAsia="仿宋_GB2312" w:cs="Times New Roman"/>
          <w:sz w:val="28"/>
          <w:szCs w:val="28"/>
          <w:lang w:val="en-US" w:eastAsia="zh-CN" w:bidi="en-US"/>
        </w:rPr>
        <w:t xml:space="preserve">6.7 </w:t>
      </w:r>
      <w:r>
        <w:rPr>
          <w:rFonts w:hint="default" w:ascii="Times New Roman" w:hAnsi="Times New Roman" w:eastAsia="仿宋_GB2312" w:cs="Times New Roman"/>
          <w:sz w:val="28"/>
          <w:szCs w:val="28"/>
          <w:highlight w:val="none"/>
          <w:lang w:eastAsia="zh-CN"/>
        </w:rPr>
        <w:t>重要设备的维护应由专人进行，并做相应的记录。</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w:t>
      </w:r>
      <w:r>
        <w:rPr>
          <w:rFonts w:hint="default" w:ascii="Times New Roman" w:hAnsi="Times New Roman" w:eastAsia="仿宋_GB2312" w:cs="Times New Roman"/>
          <w:sz w:val="28"/>
          <w:szCs w:val="28"/>
          <w:lang w:val="en-US" w:eastAsia="zh-CN" w:bidi="en-US"/>
        </w:rPr>
        <w:t xml:space="preserve">6.8 </w:t>
      </w:r>
      <w:r>
        <w:rPr>
          <w:rFonts w:hint="default" w:ascii="Times New Roman" w:hAnsi="Times New Roman" w:eastAsia="仿宋_GB2312" w:cs="Times New Roman"/>
          <w:sz w:val="28"/>
          <w:szCs w:val="28"/>
          <w:highlight w:val="none"/>
          <w:lang w:eastAsia="zh-CN"/>
        </w:rPr>
        <w:t>应按照操作规程和校准计划定期对生产和检验用衡器、量具、仪表、记录和控制设备以及仪器进行校准和检查，并保存相关记录及报告，校准机构及人员应具备相应资质。校准的量程范围应涵盖实际生产和校验的使用范围；校验的核素应涵盖实际生产使用的核素。</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w:t>
      </w:r>
      <w:r>
        <w:rPr>
          <w:rFonts w:hint="default" w:ascii="Times New Roman" w:hAnsi="Times New Roman" w:eastAsia="仿宋_GB2312" w:cs="Times New Roman"/>
          <w:sz w:val="28"/>
          <w:szCs w:val="28"/>
          <w:lang w:val="en-US" w:eastAsia="zh-CN" w:bidi="en-US"/>
        </w:rPr>
        <w:t xml:space="preserve">6.9 </w:t>
      </w:r>
      <w:r>
        <w:rPr>
          <w:rFonts w:hint="default" w:ascii="Times New Roman" w:hAnsi="Times New Roman" w:eastAsia="仿宋_GB2312" w:cs="Times New Roman"/>
          <w:sz w:val="28"/>
          <w:szCs w:val="28"/>
          <w:highlight w:val="none"/>
          <w:lang w:eastAsia="zh-CN"/>
        </w:rPr>
        <w:t>企业应对制药用水进行检验，确保制药用水符合《中国药典》相应标准。如企业自行配备制药用水系统的，应定期对水系统进行确认，如外购灭菌注射用水的，应对供应商进行审计。制药用水的贮存和使用均应防止微生物滋生。</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5.1.</w:t>
      </w:r>
      <w:r>
        <w:rPr>
          <w:rFonts w:hint="default" w:ascii="Times New Roman" w:hAnsi="Times New Roman" w:eastAsia="仿宋_GB2312" w:cs="Times New Roman"/>
          <w:sz w:val="28"/>
          <w:szCs w:val="28"/>
          <w:lang w:val="en-US" w:eastAsia="zh-CN" w:bidi="en-US"/>
        </w:rPr>
        <w:t xml:space="preserve">6.10 </w:t>
      </w:r>
      <w:r>
        <w:rPr>
          <w:rFonts w:hint="default" w:ascii="Times New Roman" w:hAnsi="Times New Roman" w:eastAsia="仿宋_GB2312" w:cs="Times New Roman"/>
          <w:sz w:val="28"/>
          <w:szCs w:val="28"/>
          <w:highlight w:val="none"/>
          <w:lang w:eastAsia="zh-CN"/>
        </w:rPr>
        <w:t>在生产、包装、仓储过程中使用自动或电子设备的，应按操作规程定期进行校准和检查，确保其操作功能正常。校准和检查应有相应的记录。涉及的计算机化系统应进行计算机化系统验证确保其数据可靠性，使用自动合成设备和计算机软件控制系统生产放射性药品的，该系统一年至少验证一次。</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lang w:eastAsia="zh-CN"/>
        </w:rPr>
        <w:t>典型缺陷示例：</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eastAsia" w:eastAsia="仿宋_GB2312" w:cs="Times New Roman"/>
          <w:sz w:val="28"/>
          <w:szCs w:val="28"/>
          <w:lang w:val="en-US" w:eastAsia="zh-CN" w:bidi="en-US"/>
        </w:rPr>
        <w:t>（1）</w:t>
      </w:r>
      <w:r>
        <w:rPr>
          <w:rFonts w:hint="default" w:ascii="Times New Roman" w:hAnsi="Times New Roman" w:eastAsia="仿宋_GB2312" w:cs="Times New Roman"/>
          <w:sz w:val="28"/>
          <w:szCs w:val="28"/>
          <w:highlight w:val="none"/>
          <w:lang w:eastAsia="zh-CN"/>
        </w:rPr>
        <w:t>检前暂存库内存放前体（三氟甘露糖）的冰箱温度计已过校准有效期。</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eastAsia" w:eastAsia="仿宋_GB2312" w:cs="Times New Roman"/>
          <w:sz w:val="28"/>
          <w:szCs w:val="28"/>
          <w:lang w:val="en-US" w:eastAsia="zh-CN" w:bidi="en-US"/>
        </w:rPr>
        <w:t>（2）</w:t>
      </w:r>
      <w:r>
        <w:rPr>
          <w:rFonts w:hint="default" w:ascii="Times New Roman" w:hAnsi="Times New Roman" w:eastAsia="仿宋_GB2312" w:cs="Times New Roman"/>
          <w:sz w:val="28"/>
          <w:szCs w:val="28"/>
          <w:highlight w:val="none"/>
          <w:lang w:eastAsia="zh-CN"/>
        </w:rPr>
        <w:t>用于记录分装总活度和每瓶分装活度</w:t>
      </w:r>
      <w:r>
        <w:rPr>
          <w:rFonts w:hint="default" w:ascii="Times New Roman" w:hAnsi="Times New Roman" w:eastAsia="仿宋_GB2312" w:cs="Times New Roman"/>
          <w:sz w:val="28"/>
          <w:szCs w:val="28"/>
          <w:highlight w:val="none"/>
          <w:lang w:val="en-US" w:eastAsia="zh-CN"/>
        </w:rPr>
        <w:t>测定时间</w:t>
      </w:r>
      <w:r>
        <w:rPr>
          <w:rFonts w:hint="default" w:ascii="Times New Roman" w:hAnsi="Times New Roman" w:eastAsia="仿宋_GB2312" w:cs="Times New Roman"/>
          <w:sz w:val="28"/>
          <w:szCs w:val="28"/>
          <w:highlight w:val="none"/>
          <w:lang w:eastAsia="zh-CN"/>
        </w:rPr>
        <w:t>的时钟未经过校准。</w:t>
      </w:r>
    </w:p>
    <w:p>
      <w:pPr>
        <w:pStyle w:val="3"/>
        <w:keepNext w:val="0"/>
        <w:keepLines w:val="0"/>
        <w:pageBreakBefore w:val="0"/>
        <w:widowControl w:val="0"/>
        <w:numPr>
          <w:ilvl w:val="1"/>
          <w:numId w:val="0"/>
        </w:numPr>
        <w:kinsoku/>
        <w:wordWrap/>
        <w:overflowPunct w:val="0"/>
        <w:topLinePunct w:val="0"/>
        <w:autoSpaceDE/>
        <w:autoSpaceDN/>
        <w:bidi w:val="0"/>
        <w:adjustRightInd/>
        <w:snapToGrid/>
        <w:spacing w:before="0" w:beforeLines="0" w:after="0" w:afterLines="0" w:line="240" w:lineRule="auto"/>
        <w:ind w:left="0" w:leftChars="0" w:firstLine="562" w:firstLineChars="200"/>
        <w:jc w:val="both"/>
        <w:textAlignment w:val="auto"/>
        <w:rPr>
          <w:rFonts w:hint="default" w:ascii="Times New Roman" w:hAnsi="Times New Roman" w:eastAsia="仿宋_GB2312" w:cs="Times New Roman"/>
          <w:sz w:val="28"/>
          <w:szCs w:val="28"/>
        </w:rPr>
      </w:pPr>
      <w:bookmarkStart w:id="55" w:name="_Toc140618904"/>
      <w:bookmarkStart w:id="56" w:name="_Toc15323"/>
      <w:bookmarkStart w:id="57" w:name="_Toc535"/>
      <w:bookmarkStart w:id="58" w:name="_Toc9850"/>
      <w:bookmarkStart w:id="59" w:name="_Toc169031658"/>
      <w:r>
        <w:rPr>
          <w:rFonts w:hint="default" w:ascii="Times New Roman" w:hAnsi="Times New Roman" w:eastAsia="仿宋_GB2312" w:cs="Times New Roman"/>
          <w:b/>
          <w:bCs/>
          <w:i w:val="0"/>
          <w:sz w:val="28"/>
          <w:szCs w:val="28"/>
          <w:lang w:val="en-US" w:eastAsia="zh-CN" w:bidi="en-US"/>
        </w:rPr>
        <w:t xml:space="preserve">5.2 </w:t>
      </w:r>
      <w:r>
        <w:rPr>
          <w:rFonts w:hint="default" w:ascii="Times New Roman" w:hAnsi="Times New Roman" w:eastAsia="仿宋_GB2312" w:cs="Times New Roman"/>
          <w:sz w:val="28"/>
          <w:szCs w:val="28"/>
        </w:rPr>
        <w:t>放射性药品生产管理检查要点</w:t>
      </w:r>
      <w:bookmarkEnd w:id="55"/>
      <w:bookmarkEnd w:id="56"/>
      <w:bookmarkEnd w:id="57"/>
      <w:bookmarkEnd w:id="58"/>
      <w:bookmarkEnd w:id="59"/>
    </w:p>
    <w:p>
      <w:pPr>
        <w:keepNext w:val="0"/>
        <w:keepLines w:val="0"/>
        <w:pageBreakBefore w:val="0"/>
        <w:widowControl w:val="0"/>
        <w:kinsoku/>
        <w:wordWrap/>
        <w:overflowPunct w:val="0"/>
        <w:topLinePunct w:val="0"/>
        <w:autoSpaceDE/>
        <w:autoSpaceDN/>
        <w:bidi w:val="0"/>
        <w:adjustRightInd/>
        <w:snapToGrid/>
        <w:spacing w:line="240" w:lineRule="auto"/>
        <w:ind w:firstLine="560" w:firstLineChars="200"/>
        <w:jc w:val="both"/>
        <w:textAlignment w:val="auto"/>
        <w:rPr>
          <w:rFonts w:hint="default" w:ascii="Times New Roman" w:hAnsi="Times New Roman" w:eastAsia="仿宋_GB2312" w:cs="Times New Roman"/>
          <w:sz w:val="28"/>
          <w:szCs w:val="28"/>
          <w:lang w:val="en-GB" w:eastAsia="zh-CN"/>
        </w:rPr>
      </w:pPr>
      <w:r>
        <w:rPr>
          <w:rFonts w:hint="default" w:ascii="Times New Roman" w:hAnsi="Times New Roman" w:eastAsia="仿宋_GB2312" w:cs="Times New Roman"/>
          <w:sz w:val="28"/>
          <w:szCs w:val="28"/>
          <w:lang w:eastAsia="zh-CN"/>
        </w:rPr>
        <w:t>对放射性药品生产现场检查，应当遵循药品GMP及相关附录（包括但不限于：无菌药品、放射性药品、计算机系统、确认与验证、取样等），由于放射性药品的特殊性，在生产管理检查过程中，需结合工艺特点、辐射防护要求，关注产品生产管理情况。</w:t>
      </w:r>
    </w:p>
    <w:p>
      <w:pPr>
        <w:pStyle w:val="4"/>
        <w:keepNext w:val="0"/>
        <w:keepLines w:val="0"/>
        <w:pageBreakBefore w:val="0"/>
        <w:widowControl w:val="0"/>
        <w:numPr>
          <w:ilvl w:val="2"/>
          <w:numId w:val="0"/>
        </w:numPr>
        <w:kinsoku/>
        <w:wordWrap/>
        <w:overflowPunct w:val="0"/>
        <w:topLinePunct w:val="0"/>
        <w:autoSpaceDE/>
        <w:autoSpaceDN/>
        <w:bidi w:val="0"/>
        <w:adjustRightInd/>
        <w:snapToGrid/>
        <w:spacing w:before="0" w:after="0" w:line="240" w:lineRule="auto"/>
        <w:ind w:left="0" w:leftChars="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 xml:space="preserve">5.2.1 </w:t>
      </w:r>
      <w:r>
        <w:rPr>
          <w:rFonts w:hint="default" w:ascii="Times New Roman" w:hAnsi="Times New Roman" w:eastAsia="仿宋_GB2312" w:cs="Times New Roman"/>
          <w:sz w:val="28"/>
          <w:szCs w:val="28"/>
        </w:rPr>
        <w:t>辐射安全管理检查要点</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放射性药品生产管理过程中，应按照药品GMP放射性药品附录及国家药品监督管理局部门制定的相关放射性药品质量控制指导原则要求，关注生产过程中的辐射安全管理。现场检查应关注但不限于：</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b w:val="0"/>
          <w:sz w:val="28"/>
          <w:szCs w:val="28"/>
          <w:highlight w:val="none"/>
          <w:lang w:eastAsia="zh-CN"/>
        </w:rPr>
      </w:pPr>
      <w:r>
        <w:rPr>
          <w:rFonts w:hint="default" w:ascii="Times New Roman" w:hAnsi="Times New Roman" w:eastAsia="仿宋_GB2312" w:cs="Times New Roman"/>
          <w:sz w:val="28"/>
          <w:szCs w:val="28"/>
          <w:lang w:val="en-US" w:eastAsia="zh-CN"/>
        </w:rPr>
        <w:t>5.2.</w:t>
      </w:r>
      <w:r>
        <w:rPr>
          <w:rFonts w:hint="default" w:ascii="Times New Roman" w:hAnsi="Times New Roman" w:eastAsia="仿宋_GB2312" w:cs="Times New Roman"/>
          <w:b w:val="0"/>
          <w:sz w:val="28"/>
          <w:szCs w:val="28"/>
          <w:lang w:val="en-US" w:eastAsia="zh-CN" w:bidi="en-US"/>
        </w:rPr>
        <w:t xml:space="preserve">1.1 </w:t>
      </w:r>
      <w:r>
        <w:rPr>
          <w:rFonts w:hint="default" w:ascii="Times New Roman" w:hAnsi="Times New Roman" w:eastAsia="仿宋_GB2312" w:cs="Times New Roman"/>
          <w:sz w:val="28"/>
          <w:szCs w:val="28"/>
          <w:highlight w:val="none"/>
          <w:lang w:eastAsia="zh-CN"/>
        </w:rPr>
        <w:t>生产的放射性药品所含核素种类、场所、数量等应符合《辐射安全许可证》的规定。</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b w:val="0"/>
          <w:sz w:val="28"/>
          <w:szCs w:val="28"/>
          <w:highlight w:val="none"/>
          <w:lang w:eastAsia="zh-CN"/>
        </w:rPr>
      </w:pPr>
      <w:r>
        <w:rPr>
          <w:rFonts w:hint="default" w:ascii="Times New Roman" w:hAnsi="Times New Roman" w:eastAsia="仿宋_GB2312" w:cs="Times New Roman"/>
          <w:sz w:val="28"/>
          <w:szCs w:val="28"/>
          <w:lang w:val="en-US" w:eastAsia="zh-CN"/>
        </w:rPr>
        <w:t>5.2.</w:t>
      </w:r>
      <w:r>
        <w:rPr>
          <w:rFonts w:hint="default" w:ascii="Times New Roman" w:hAnsi="Times New Roman" w:eastAsia="仿宋_GB2312" w:cs="Times New Roman"/>
          <w:b w:val="0"/>
          <w:sz w:val="28"/>
          <w:szCs w:val="28"/>
          <w:lang w:val="en-US" w:eastAsia="zh-CN" w:bidi="en-US"/>
        </w:rPr>
        <w:t xml:space="preserve">1.2 </w:t>
      </w:r>
      <w:r>
        <w:rPr>
          <w:rFonts w:hint="default" w:ascii="Times New Roman" w:hAnsi="Times New Roman" w:eastAsia="仿宋_GB2312" w:cs="Times New Roman"/>
          <w:sz w:val="28"/>
          <w:szCs w:val="28"/>
          <w:highlight w:val="none"/>
          <w:lang w:eastAsia="zh-CN"/>
        </w:rPr>
        <w:t>放射性药品生产企业应设立与所生产放射性药品相适应的辐射防护管理机构及人员，建立并执行辐射防护管理制度，从事生产操作的人员应配备防护用品。</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b w:val="0"/>
          <w:sz w:val="28"/>
          <w:szCs w:val="28"/>
          <w:highlight w:val="none"/>
          <w:lang w:eastAsia="zh-CN"/>
        </w:rPr>
      </w:pPr>
      <w:r>
        <w:rPr>
          <w:rFonts w:hint="default" w:ascii="Times New Roman" w:hAnsi="Times New Roman" w:eastAsia="仿宋_GB2312" w:cs="Times New Roman"/>
          <w:sz w:val="28"/>
          <w:szCs w:val="28"/>
          <w:lang w:val="en-US" w:eastAsia="zh-CN"/>
        </w:rPr>
        <w:t>5.2.</w:t>
      </w:r>
      <w:r>
        <w:rPr>
          <w:rFonts w:hint="default" w:ascii="Times New Roman" w:hAnsi="Times New Roman" w:eastAsia="仿宋_GB2312" w:cs="Times New Roman"/>
          <w:b w:val="0"/>
          <w:sz w:val="28"/>
          <w:szCs w:val="28"/>
          <w:lang w:val="en-US" w:eastAsia="zh-CN" w:bidi="en-US"/>
        </w:rPr>
        <w:t xml:space="preserve">1.3 </w:t>
      </w:r>
      <w:r>
        <w:rPr>
          <w:rFonts w:hint="default" w:ascii="Times New Roman" w:hAnsi="Times New Roman" w:eastAsia="仿宋_GB2312" w:cs="Times New Roman"/>
          <w:sz w:val="28"/>
          <w:szCs w:val="28"/>
          <w:highlight w:val="none"/>
          <w:lang w:eastAsia="zh-CN"/>
        </w:rPr>
        <w:t>应按照相关法规要求建立放射性事故应急处理程序及预案。</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b w:val="0"/>
          <w:sz w:val="28"/>
          <w:szCs w:val="28"/>
          <w:highlight w:val="none"/>
          <w:lang w:eastAsia="zh-CN"/>
        </w:rPr>
      </w:pPr>
      <w:r>
        <w:rPr>
          <w:rFonts w:hint="default" w:ascii="Times New Roman" w:hAnsi="Times New Roman" w:eastAsia="仿宋_GB2312" w:cs="Times New Roman"/>
          <w:sz w:val="28"/>
          <w:szCs w:val="28"/>
          <w:lang w:val="en-US" w:eastAsia="zh-CN"/>
        </w:rPr>
        <w:t>5.2.</w:t>
      </w:r>
      <w:r>
        <w:rPr>
          <w:rFonts w:hint="default" w:ascii="Times New Roman" w:hAnsi="Times New Roman" w:eastAsia="仿宋_GB2312" w:cs="Times New Roman"/>
          <w:b w:val="0"/>
          <w:sz w:val="28"/>
          <w:szCs w:val="28"/>
          <w:lang w:val="en-US" w:eastAsia="zh-CN" w:bidi="en-US"/>
        </w:rPr>
        <w:t xml:space="preserve">1.4 </w:t>
      </w:r>
      <w:r>
        <w:rPr>
          <w:rFonts w:hint="default" w:ascii="Times New Roman" w:hAnsi="Times New Roman" w:eastAsia="仿宋_GB2312" w:cs="Times New Roman"/>
          <w:sz w:val="28"/>
          <w:szCs w:val="28"/>
          <w:highlight w:val="none"/>
          <w:lang w:eastAsia="zh-CN"/>
        </w:rPr>
        <w:t>应对相关人员进行辐射剂量监测，并按规定进行职业健康体检。定期应对各岗位人员进行与其岗位相适应的辐射安全和防护知识培训。</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b w:val="0"/>
          <w:sz w:val="28"/>
          <w:szCs w:val="28"/>
          <w:highlight w:val="none"/>
          <w:lang w:eastAsia="zh-CN"/>
        </w:rPr>
      </w:pPr>
      <w:r>
        <w:rPr>
          <w:rFonts w:hint="default" w:ascii="Times New Roman" w:hAnsi="Times New Roman" w:eastAsia="仿宋_GB2312" w:cs="Times New Roman"/>
          <w:sz w:val="28"/>
          <w:szCs w:val="28"/>
          <w:lang w:val="en-US" w:eastAsia="zh-CN"/>
        </w:rPr>
        <w:t>5.2.</w:t>
      </w:r>
      <w:r>
        <w:rPr>
          <w:rFonts w:hint="default" w:ascii="Times New Roman" w:hAnsi="Times New Roman" w:eastAsia="仿宋_GB2312" w:cs="Times New Roman"/>
          <w:b w:val="0"/>
          <w:sz w:val="28"/>
          <w:szCs w:val="28"/>
          <w:lang w:val="en-US" w:eastAsia="zh-CN" w:bidi="en-US"/>
        </w:rPr>
        <w:t xml:space="preserve">1.5 </w:t>
      </w:r>
      <w:r>
        <w:rPr>
          <w:rFonts w:hint="default" w:ascii="Times New Roman" w:hAnsi="Times New Roman" w:eastAsia="仿宋_GB2312" w:cs="Times New Roman"/>
          <w:sz w:val="28"/>
          <w:szCs w:val="28"/>
          <w:highlight w:val="none"/>
          <w:lang w:eastAsia="zh-CN"/>
        </w:rPr>
        <w:t>放射性药品的包装、标签、说明书应有放射性</w:t>
      </w:r>
      <w:r>
        <w:rPr>
          <w:rFonts w:hint="default" w:ascii="Times New Roman" w:hAnsi="Times New Roman" w:eastAsia="仿宋_GB2312" w:cs="Times New Roman"/>
          <w:sz w:val="28"/>
          <w:szCs w:val="28"/>
          <w:highlight w:val="none"/>
          <w:lang w:val="en-US" w:eastAsia="zh-CN"/>
        </w:rPr>
        <w:t>药品</w:t>
      </w:r>
      <w:r>
        <w:rPr>
          <w:rFonts w:hint="default" w:ascii="Times New Roman" w:hAnsi="Times New Roman" w:eastAsia="仿宋_GB2312" w:cs="Times New Roman"/>
          <w:sz w:val="28"/>
          <w:szCs w:val="28"/>
          <w:highlight w:val="none"/>
          <w:lang w:eastAsia="zh-CN"/>
        </w:rPr>
        <w:t>标志。</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b w:val="0"/>
          <w:sz w:val="28"/>
          <w:szCs w:val="28"/>
          <w:highlight w:val="none"/>
          <w:lang w:eastAsia="zh-CN"/>
        </w:rPr>
      </w:pPr>
      <w:r>
        <w:rPr>
          <w:rFonts w:hint="default" w:ascii="Times New Roman" w:hAnsi="Times New Roman" w:eastAsia="仿宋_GB2312" w:cs="Times New Roman"/>
          <w:sz w:val="28"/>
          <w:szCs w:val="28"/>
          <w:lang w:val="en-US" w:eastAsia="zh-CN"/>
        </w:rPr>
        <w:t>5.2.</w:t>
      </w:r>
      <w:r>
        <w:rPr>
          <w:rFonts w:hint="default" w:ascii="Times New Roman" w:hAnsi="Times New Roman" w:eastAsia="仿宋_GB2312" w:cs="Times New Roman"/>
          <w:b w:val="0"/>
          <w:sz w:val="28"/>
          <w:szCs w:val="28"/>
          <w:lang w:val="en-US" w:eastAsia="zh-CN" w:bidi="en-US"/>
        </w:rPr>
        <w:t xml:space="preserve">1.6 </w:t>
      </w:r>
      <w:r>
        <w:rPr>
          <w:rFonts w:hint="default" w:ascii="Times New Roman" w:hAnsi="Times New Roman" w:eastAsia="仿宋_GB2312" w:cs="Times New Roman"/>
          <w:sz w:val="28"/>
          <w:szCs w:val="28"/>
          <w:highlight w:val="none"/>
          <w:lang w:eastAsia="zh-CN"/>
        </w:rPr>
        <w:t>放射性药品生产涉及的工作服清洗前应当进行放射性污染检测，已被污染的工作服应作特殊处理或按放射性废物处理。</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b w:val="0"/>
          <w:sz w:val="28"/>
          <w:szCs w:val="28"/>
          <w:highlight w:val="none"/>
          <w:lang w:eastAsia="zh-CN"/>
        </w:rPr>
      </w:pPr>
      <w:r>
        <w:rPr>
          <w:rFonts w:hint="default" w:ascii="Times New Roman" w:hAnsi="Times New Roman" w:eastAsia="仿宋_GB2312" w:cs="Times New Roman"/>
          <w:sz w:val="28"/>
          <w:szCs w:val="28"/>
          <w:lang w:val="en-US" w:eastAsia="zh-CN"/>
        </w:rPr>
        <w:t>5.2.</w:t>
      </w:r>
      <w:r>
        <w:rPr>
          <w:rFonts w:hint="default" w:ascii="Times New Roman" w:hAnsi="Times New Roman" w:eastAsia="仿宋_GB2312" w:cs="Times New Roman"/>
          <w:b w:val="0"/>
          <w:sz w:val="28"/>
          <w:szCs w:val="28"/>
          <w:lang w:val="en-US" w:eastAsia="zh-CN" w:bidi="en-US"/>
        </w:rPr>
        <w:t xml:space="preserve">1.7 </w:t>
      </w:r>
      <w:r>
        <w:rPr>
          <w:rFonts w:hint="default" w:ascii="Times New Roman" w:hAnsi="Times New Roman" w:eastAsia="仿宋_GB2312" w:cs="Times New Roman"/>
          <w:sz w:val="28"/>
          <w:szCs w:val="28"/>
          <w:highlight w:val="none"/>
          <w:lang w:eastAsia="zh-CN"/>
        </w:rPr>
        <w:t>可以重复使用的放射性药品包装容器（如铅罐、铅筒、不锈钢罐等）应当有专用的去污处理场所，制定清洗操作规程，建立清洗记录。</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lang w:val="en-US" w:eastAsia="zh-CN"/>
        </w:rPr>
        <w:t>5.2.</w:t>
      </w:r>
      <w:r>
        <w:rPr>
          <w:rFonts w:hint="default" w:ascii="Times New Roman" w:hAnsi="Times New Roman" w:eastAsia="仿宋_GB2312" w:cs="Times New Roman"/>
          <w:b w:val="0"/>
          <w:sz w:val="28"/>
          <w:szCs w:val="28"/>
          <w:lang w:val="en-US" w:eastAsia="zh-CN" w:bidi="en-US"/>
        </w:rPr>
        <w:t>1.</w:t>
      </w:r>
      <w:r>
        <w:rPr>
          <w:rFonts w:hint="default" w:ascii="Times New Roman" w:hAnsi="Times New Roman" w:eastAsia="仿宋_GB2312" w:cs="Times New Roman"/>
          <w:sz w:val="28"/>
          <w:szCs w:val="28"/>
          <w:lang w:val="en-US" w:eastAsia="zh-CN" w:bidi="en-US"/>
        </w:rPr>
        <w:t xml:space="preserve">8 </w:t>
      </w:r>
      <w:r>
        <w:rPr>
          <w:rFonts w:hint="default" w:ascii="Times New Roman" w:hAnsi="Times New Roman" w:eastAsia="仿宋_GB2312" w:cs="Times New Roman"/>
          <w:sz w:val="28"/>
          <w:szCs w:val="28"/>
          <w:highlight w:val="none"/>
          <w:lang w:eastAsia="zh-CN"/>
        </w:rPr>
        <w:t>放射性药品外包装材料或包装容器应当具有辐射防护性能，并符合国家相关规定，做好检测记录。</w:t>
      </w:r>
    </w:p>
    <w:p>
      <w:pPr>
        <w:pStyle w:val="4"/>
        <w:keepNext w:val="0"/>
        <w:keepLines w:val="0"/>
        <w:pageBreakBefore w:val="0"/>
        <w:widowControl w:val="0"/>
        <w:numPr>
          <w:ilvl w:val="2"/>
          <w:numId w:val="0"/>
        </w:numPr>
        <w:kinsoku/>
        <w:wordWrap/>
        <w:overflowPunct w:val="0"/>
        <w:topLinePunct w:val="0"/>
        <w:autoSpaceDE/>
        <w:autoSpaceDN/>
        <w:bidi w:val="0"/>
        <w:adjustRightInd/>
        <w:snapToGrid/>
        <w:spacing w:before="0" w:after="0" w:line="240" w:lineRule="auto"/>
        <w:ind w:left="0" w:leftChars="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 xml:space="preserve">5.2.2 </w:t>
      </w:r>
      <w:r>
        <w:rPr>
          <w:rFonts w:hint="default" w:ascii="Times New Roman" w:hAnsi="Times New Roman" w:eastAsia="仿宋_GB2312" w:cs="Times New Roman"/>
          <w:sz w:val="28"/>
          <w:szCs w:val="28"/>
        </w:rPr>
        <w:t>常见放射性药品生产检查要点</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vertAlign w:val="superscript"/>
          <w:lang w:eastAsia="zh-CN"/>
        </w:rPr>
      </w:pPr>
      <w:r>
        <w:rPr>
          <w:rFonts w:hint="default" w:ascii="Times New Roman" w:hAnsi="Times New Roman" w:eastAsia="仿宋_GB2312" w:cs="Times New Roman"/>
          <w:sz w:val="28"/>
          <w:szCs w:val="28"/>
          <w:lang w:eastAsia="zh-CN"/>
        </w:rPr>
        <w:t>综合国内外现有放射性药品标准，放射性药品制备直接或间接使用的核素达30余种，根据其医学用途可大致分为诊断用药</w:t>
      </w:r>
      <w:r>
        <w:rPr>
          <w:rFonts w:hint="eastAsia" w:eastAsia="仿宋_GB2312" w:cs="Times New Roman"/>
          <w:sz w:val="28"/>
          <w:szCs w:val="28"/>
          <w:lang w:val="en-US" w:eastAsia="zh-CN"/>
        </w:rPr>
        <w:t>品</w:t>
      </w:r>
      <w:r>
        <w:rPr>
          <w:rFonts w:hint="default" w:ascii="Times New Roman" w:hAnsi="Times New Roman" w:eastAsia="仿宋_GB2312" w:cs="Times New Roman"/>
          <w:sz w:val="28"/>
          <w:szCs w:val="28"/>
          <w:lang w:eastAsia="zh-CN"/>
        </w:rPr>
        <w:t>/试剂和治疗用药品。其中诊断用药品/试剂还可分为体内诊断用药品和体外诊断用试剂。本节将分别列举较为常见的具有代表性的放射性治疗用药品（碘[</w:t>
      </w:r>
      <w:r>
        <w:rPr>
          <w:rFonts w:hint="default" w:ascii="Times New Roman" w:hAnsi="Times New Roman" w:eastAsia="仿宋_GB2312" w:cs="Times New Roman"/>
          <w:sz w:val="28"/>
          <w:szCs w:val="28"/>
          <w:vertAlign w:val="superscript"/>
          <w:lang w:eastAsia="zh-CN"/>
        </w:rPr>
        <w:t>125</w:t>
      </w:r>
      <w:r>
        <w:rPr>
          <w:rFonts w:hint="default" w:ascii="Times New Roman" w:hAnsi="Times New Roman" w:eastAsia="仿宋_GB2312" w:cs="Times New Roman"/>
          <w:sz w:val="28"/>
          <w:szCs w:val="28"/>
          <w:lang w:eastAsia="zh-CN"/>
        </w:rPr>
        <w:t>I]密封籽源）、体内诊断用药品（锝[</w:t>
      </w:r>
      <w:r>
        <w:rPr>
          <w:rFonts w:hint="default" w:ascii="Times New Roman" w:hAnsi="Times New Roman" w:eastAsia="仿宋_GB2312" w:cs="Times New Roman"/>
          <w:sz w:val="28"/>
          <w:szCs w:val="28"/>
          <w:vertAlign w:val="superscript"/>
          <w:lang w:eastAsia="zh-CN"/>
        </w:rPr>
        <w:t>99m</w:t>
      </w:r>
      <w:r>
        <w:rPr>
          <w:rFonts w:hint="default" w:ascii="Times New Roman" w:hAnsi="Times New Roman" w:eastAsia="仿宋_GB2312" w:cs="Times New Roman"/>
          <w:sz w:val="28"/>
          <w:szCs w:val="28"/>
          <w:lang w:eastAsia="zh-CN"/>
        </w:rPr>
        <w:t>Tc]即时标记药品、氟[</w:t>
      </w:r>
      <w:r>
        <w:rPr>
          <w:rFonts w:hint="default" w:ascii="Times New Roman" w:hAnsi="Times New Roman" w:eastAsia="仿宋_GB2312" w:cs="Times New Roman"/>
          <w:sz w:val="28"/>
          <w:szCs w:val="28"/>
          <w:vertAlign w:val="superscript"/>
          <w:lang w:eastAsia="zh-CN"/>
        </w:rPr>
        <w:t>18</w:t>
      </w:r>
      <w:r>
        <w:rPr>
          <w:rFonts w:hint="default" w:ascii="Times New Roman" w:hAnsi="Times New Roman" w:eastAsia="仿宋_GB2312" w:cs="Times New Roman"/>
          <w:sz w:val="28"/>
          <w:szCs w:val="28"/>
          <w:lang w:eastAsia="zh-CN"/>
        </w:rPr>
        <w:t>F]脱氧葡糖注射液）、体外诊断用试剂（</w:t>
      </w:r>
      <w:r>
        <w:rPr>
          <w:rFonts w:hint="default" w:ascii="Times New Roman" w:hAnsi="Times New Roman" w:eastAsia="仿宋_GB2312" w:cs="Times New Roman"/>
          <w:sz w:val="28"/>
          <w:szCs w:val="28"/>
          <w:lang w:val="en-US" w:eastAsia="zh-CN"/>
        </w:rPr>
        <w:t>碘[</w:t>
      </w:r>
      <w:r>
        <w:rPr>
          <w:rFonts w:hint="default" w:ascii="Times New Roman" w:hAnsi="Times New Roman" w:eastAsia="仿宋_GB2312" w:cs="Times New Roman"/>
          <w:sz w:val="28"/>
          <w:szCs w:val="28"/>
          <w:vertAlign w:val="superscript"/>
          <w:lang w:eastAsia="zh-CN"/>
        </w:rPr>
        <w:t>125</w:t>
      </w:r>
      <w:r>
        <w:rPr>
          <w:rFonts w:hint="default" w:ascii="Times New Roman" w:hAnsi="Times New Roman" w:eastAsia="仿宋_GB2312" w:cs="Times New Roman"/>
          <w:sz w:val="28"/>
          <w:szCs w:val="28"/>
          <w:lang w:eastAsia="zh-CN"/>
        </w:rPr>
        <w:t>I</w:t>
      </w:r>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eastAsia="zh-CN"/>
        </w:rPr>
        <w:t>系体外放射性诊断试剂盒）的生产检查要点。未列出的放射性药品/试剂可参照药品GMP及相关附录、结合国家</w:t>
      </w:r>
      <w:r>
        <w:rPr>
          <w:rFonts w:hint="default" w:ascii="Times New Roman" w:hAnsi="Times New Roman" w:eastAsia="仿宋_GB2312" w:cs="Times New Roman"/>
          <w:sz w:val="28"/>
          <w:szCs w:val="28"/>
          <w:highlight w:val="none"/>
          <w:lang w:eastAsia="zh-CN"/>
        </w:rPr>
        <w:t>其</w:t>
      </w:r>
      <w:r>
        <w:rPr>
          <w:rFonts w:hint="eastAsia" w:eastAsia="仿宋_GB2312" w:cs="Times New Roman"/>
          <w:sz w:val="28"/>
          <w:szCs w:val="28"/>
          <w:highlight w:val="none"/>
          <w:lang w:eastAsia="zh-CN"/>
        </w:rPr>
        <w:t>他</w:t>
      </w:r>
      <w:r>
        <w:rPr>
          <w:rFonts w:hint="default" w:ascii="Times New Roman" w:hAnsi="Times New Roman" w:eastAsia="仿宋_GB2312" w:cs="Times New Roman"/>
          <w:sz w:val="28"/>
          <w:szCs w:val="28"/>
          <w:lang w:eastAsia="zh-CN"/>
        </w:rPr>
        <w:t>相关要求进行检查。</w:t>
      </w:r>
    </w:p>
    <w:p>
      <w:pPr>
        <w:pStyle w:val="4"/>
        <w:keepNext w:val="0"/>
        <w:keepLines w:val="0"/>
        <w:pageBreakBefore w:val="0"/>
        <w:widowControl w:val="0"/>
        <w:numPr>
          <w:ilvl w:val="2"/>
          <w:numId w:val="0"/>
        </w:numPr>
        <w:kinsoku/>
        <w:wordWrap/>
        <w:overflowPunct w:val="0"/>
        <w:topLinePunct w:val="0"/>
        <w:autoSpaceDE/>
        <w:autoSpaceDN/>
        <w:bidi w:val="0"/>
        <w:adjustRightInd/>
        <w:snapToGrid/>
        <w:spacing w:before="0" w:after="0" w:line="240" w:lineRule="auto"/>
        <w:ind w:left="0" w:leftChars="0"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 xml:space="preserve">5.2.2.1 </w:t>
      </w:r>
      <w:r>
        <w:rPr>
          <w:rFonts w:hint="default" w:ascii="Times New Roman" w:hAnsi="Times New Roman" w:eastAsia="仿宋_GB2312" w:cs="Times New Roman"/>
          <w:sz w:val="28"/>
          <w:szCs w:val="28"/>
          <w:lang w:eastAsia="zh-CN"/>
        </w:rPr>
        <w:t>锝[</w:t>
      </w:r>
      <w:r>
        <w:rPr>
          <w:rFonts w:hint="default" w:ascii="Times New Roman" w:hAnsi="Times New Roman" w:eastAsia="仿宋_GB2312" w:cs="Times New Roman"/>
          <w:sz w:val="28"/>
          <w:szCs w:val="28"/>
          <w:vertAlign w:val="superscript"/>
          <w:lang w:eastAsia="zh-CN"/>
        </w:rPr>
        <w:t>99m</w:t>
      </w:r>
      <w:r>
        <w:rPr>
          <w:rFonts w:hint="default" w:ascii="Times New Roman" w:hAnsi="Times New Roman" w:eastAsia="仿宋_GB2312" w:cs="Times New Roman"/>
          <w:sz w:val="28"/>
          <w:szCs w:val="28"/>
          <w:lang w:eastAsia="zh-CN"/>
        </w:rPr>
        <w:t>Tc]即时标记药品生产检查要点</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b/>
          <w:sz w:val="28"/>
          <w:szCs w:val="28"/>
          <w:lang w:eastAsia="zh-CN"/>
        </w:rPr>
      </w:pPr>
      <w:r>
        <w:rPr>
          <w:rFonts w:hint="default" w:ascii="Times New Roman" w:hAnsi="Times New Roman" w:eastAsia="仿宋_GB2312" w:cs="Times New Roman"/>
          <w:sz w:val="28"/>
          <w:szCs w:val="28"/>
          <w:lang w:eastAsia="zh-CN"/>
        </w:rPr>
        <w:t>锝[</w:t>
      </w:r>
      <w:r>
        <w:rPr>
          <w:rFonts w:hint="default" w:ascii="Times New Roman" w:hAnsi="Times New Roman" w:eastAsia="仿宋_GB2312" w:cs="Times New Roman"/>
          <w:sz w:val="28"/>
          <w:szCs w:val="28"/>
          <w:vertAlign w:val="superscript"/>
          <w:lang w:eastAsia="zh-CN"/>
        </w:rPr>
        <w:t>99m</w:t>
      </w:r>
      <w:r>
        <w:rPr>
          <w:rFonts w:hint="default" w:ascii="Times New Roman" w:hAnsi="Times New Roman" w:eastAsia="仿宋_GB2312" w:cs="Times New Roman"/>
          <w:sz w:val="28"/>
          <w:szCs w:val="28"/>
          <w:lang w:eastAsia="zh-CN"/>
        </w:rPr>
        <w:t>Tc]标记的药品可用于骨、肾、肝、胆、心肌、脑、淋巴、肿瘤等多种器官组织疾病的诊断，是临床应用最广泛的体内放射性药品。现场检查时应关注但不限于：</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5.2.2.1.</w:t>
      </w:r>
      <w:r>
        <w:rPr>
          <w:rFonts w:hint="default" w:ascii="Times New Roman" w:hAnsi="Times New Roman" w:eastAsia="仿宋_GB2312" w:cs="Times New Roman"/>
          <w:sz w:val="28"/>
          <w:szCs w:val="28"/>
          <w:lang w:val="en-US" w:eastAsia="zh-CN" w:bidi="en-US"/>
        </w:rPr>
        <w:t xml:space="preserve">1 </w:t>
      </w:r>
      <w:r>
        <w:rPr>
          <w:rFonts w:hint="default" w:ascii="Times New Roman" w:hAnsi="Times New Roman" w:eastAsia="仿宋_GB2312" w:cs="Times New Roman"/>
          <w:sz w:val="28"/>
          <w:szCs w:val="28"/>
          <w:highlight w:val="none"/>
          <w:lang w:eastAsia="zh-CN"/>
        </w:rPr>
        <w:t>生产锝[</w:t>
      </w:r>
      <w:r>
        <w:rPr>
          <w:rFonts w:hint="default" w:ascii="Times New Roman" w:hAnsi="Times New Roman" w:eastAsia="仿宋_GB2312" w:cs="Times New Roman"/>
          <w:sz w:val="28"/>
          <w:szCs w:val="28"/>
          <w:highlight w:val="none"/>
          <w:vertAlign w:val="superscript"/>
          <w:lang w:eastAsia="zh-CN"/>
        </w:rPr>
        <w:t>99m</w:t>
      </w:r>
      <w:r>
        <w:rPr>
          <w:rFonts w:hint="default" w:ascii="Times New Roman" w:hAnsi="Times New Roman" w:eastAsia="仿宋_GB2312" w:cs="Times New Roman"/>
          <w:sz w:val="28"/>
          <w:szCs w:val="28"/>
          <w:highlight w:val="none"/>
          <w:lang w:eastAsia="zh-CN"/>
        </w:rPr>
        <w:t>Tc]标记药品使用的物料（如配套药盒等）应当在规定条件下储存及运输，用</w:t>
      </w:r>
      <w:r>
        <w:rPr>
          <w:rFonts w:hint="default" w:ascii="Times New Roman" w:hAnsi="Times New Roman" w:eastAsia="仿宋_GB2312" w:cs="Times New Roman"/>
          <w:sz w:val="28"/>
          <w:szCs w:val="28"/>
          <w:highlight w:val="none"/>
          <w:lang w:val="en-US" w:eastAsia="zh-CN"/>
        </w:rPr>
        <w:t>于</w:t>
      </w:r>
      <w:r>
        <w:rPr>
          <w:rFonts w:hint="default" w:ascii="Times New Roman" w:hAnsi="Times New Roman" w:eastAsia="仿宋_GB2312" w:cs="Times New Roman"/>
          <w:sz w:val="28"/>
          <w:szCs w:val="28"/>
          <w:highlight w:val="none"/>
          <w:lang w:eastAsia="zh-CN"/>
        </w:rPr>
        <w:t>制备高锝[</w:t>
      </w:r>
      <w:r>
        <w:rPr>
          <w:rFonts w:hint="default" w:ascii="Times New Roman" w:hAnsi="Times New Roman" w:eastAsia="仿宋_GB2312" w:cs="Times New Roman"/>
          <w:sz w:val="28"/>
          <w:szCs w:val="28"/>
          <w:highlight w:val="none"/>
          <w:vertAlign w:val="superscript"/>
          <w:lang w:eastAsia="zh-CN"/>
        </w:rPr>
        <w:t>99m</w:t>
      </w:r>
      <w:r>
        <w:rPr>
          <w:rFonts w:hint="default" w:ascii="Times New Roman" w:hAnsi="Times New Roman" w:eastAsia="仿宋_GB2312" w:cs="Times New Roman"/>
          <w:sz w:val="28"/>
          <w:szCs w:val="28"/>
          <w:highlight w:val="none"/>
          <w:lang w:eastAsia="zh-CN"/>
        </w:rPr>
        <w:t>Tc]酸钠注射液的</w:t>
      </w:r>
      <w:r>
        <w:rPr>
          <w:rFonts w:hint="default" w:ascii="Times New Roman" w:hAnsi="Times New Roman" w:eastAsia="仿宋_GB2312" w:cs="Times New Roman"/>
          <w:sz w:val="28"/>
          <w:szCs w:val="28"/>
          <w:highlight w:val="none"/>
          <w:lang w:val="en-US" w:eastAsia="zh-CN"/>
        </w:rPr>
        <w:t>淋洗液</w:t>
      </w:r>
      <w:r>
        <w:rPr>
          <w:rFonts w:hint="default" w:ascii="Times New Roman" w:hAnsi="Times New Roman" w:eastAsia="仿宋_GB2312" w:cs="Times New Roman"/>
          <w:sz w:val="28"/>
          <w:szCs w:val="28"/>
          <w:highlight w:val="none"/>
          <w:lang w:eastAsia="zh-CN"/>
        </w:rPr>
        <w:t>0.9%氯化钠注射液应当符合《中国药典》规定的标准。</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5.2.2.1.</w:t>
      </w:r>
      <w:r>
        <w:rPr>
          <w:rFonts w:hint="default" w:ascii="Times New Roman" w:hAnsi="Times New Roman" w:eastAsia="仿宋_GB2312" w:cs="Times New Roman"/>
          <w:sz w:val="28"/>
          <w:szCs w:val="28"/>
          <w:lang w:val="en-US" w:eastAsia="zh-CN" w:bidi="en-US"/>
        </w:rPr>
        <w:t xml:space="preserve">2 </w:t>
      </w:r>
      <w:r>
        <w:rPr>
          <w:rFonts w:hint="default" w:ascii="Times New Roman" w:hAnsi="Times New Roman" w:eastAsia="仿宋_GB2312" w:cs="Times New Roman"/>
          <w:sz w:val="28"/>
          <w:szCs w:val="28"/>
          <w:highlight w:val="none"/>
          <w:lang w:eastAsia="zh-CN"/>
        </w:rPr>
        <w:t>高锝[</w:t>
      </w:r>
      <w:r>
        <w:rPr>
          <w:rFonts w:hint="default" w:ascii="Times New Roman" w:hAnsi="Times New Roman" w:eastAsia="仿宋_GB2312" w:cs="Times New Roman"/>
          <w:sz w:val="28"/>
          <w:szCs w:val="28"/>
          <w:highlight w:val="none"/>
          <w:vertAlign w:val="superscript"/>
          <w:lang w:eastAsia="zh-CN"/>
        </w:rPr>
        <w:t>99m</w:t>
      </w:r>
      <w:r>
        <w:rPr>
          <w:rFonts w:hint="default" w:ascii="Times New Roman" w:hAnsi="Times New Roman" w:eastAsia="仿宋_GB2312" w:cs="Times New Roman"/>
          <w:sz w:val="28"/>
          <w:szCs w:val="28"/>
          <w:highlight w:val="none"/>
          <w:lang w:eastAsia="zh-CN"/>
        </w:rPr>
        <w:t>Tc]酸钠注射液和锝[</w:t>
      </w:r>
      <w:r>
        <w:rPr>
          <w:rFonts w:hint="default" w:ascii="Times New Roman" w:hAnsi="Times New Roman" w:eastAsia="仿宋_GB2312" w:cs="Times New Roman"/>
          <w:sz w:val="28"/>
          <w:szCs w:val="28"/>
          <w:highlight w:val="none"/>
          <w:vertAlign w:val="superscript"/>
          <w:lang w:eastAsia="zh-CN"/>
        </w:rPr>
        <w:t>99m</w:t>
      </w:r>
      <w:r>
        <w:rPr>
          <w:rFonts w:hint="default" w:ascii="Times New Roman" w:hAnsi="Times New Roman" w:eastAsia="仿宋_GB2312" w:cs="Times New Roman"/>
          <w:sz w:val="28"/>
          <w:szCs w:val="28"/>
          <w:highlight w:val="none"/>
          <w:lang w:eastAsia="zh-CN"/>
        </w:rPr>
        <w:t>Tc]放射性药品最终产品，应置于</w:t>
      </w:r>
      <w:r>
        <w:rPr>
          <w:rFonts w:hint="default" w:ascii="Times New Roman" w:hAnsi="Times New Roman" w:eastAsia="仿宋_GB2312" w:cs="Times New Roman"/>
          <w:color w:val="auto"/>
          <w:sz w:val="28"/>
          <w:szCs w:val="28"/>
          <w:highlight w:val="none"/>
          <w:lang w:eastAsia="zh-CN"/>
        </w:rPr>
        <w:t>一次性无菌注射器或注册批准的包装容器中，</w:t>
      </w:r>
      <w:r>
        <w:rPr>
          <w:rFonts w:hint="default" w:ascii="Times New Roman" w:hAnsi="Times New Roman" w:eastAsia="仿宋_GB2312" w:cs="Times New Roman"/>
          <w:sz w:val="28"/>
          <w:szCs w:val="28"/>
          <w:highlight w:val="none"/>
          <w:lang w:eastAsia="zh-CN"/>
        </w:rPr>
        <w:t>再装入铅防护筒。</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5.2.2.1.</w:t>
      </w:r>
      <w:r>
        <w:rPr>
          <w:rFonts w:hint="default" w:ascii="Times New Roman" w:hAnsi="Times New Roman" w:eastAsia="仿宋_GB2312" w:cs="Times New Roman"/>
          <w:sz w:val="28"/>
          <w:szCs w:val="28"/>
          <w:lang w:val="en-US" w:eastAsia="zh-CN" w:bidi="en-US"/>
        </w:rPr>
        <w:t xml:space="preserve">3 </w:t>
      </w:r>
      <w:r>
        <w:rPr>
          <w:rFonts w:hint="default" w:ascii="Times New Roman" w:hAnsi="Times New Roman" w:eastAsia="仿宋_GB2312" w:cs="Times New Roman"/>
          <w:sz w:val="28"/>
          <w:szCs w:val="28"/>
          <w:highlight w:val="none"/>
          <w:lang w:eastAsia="zh-CN"/>
        </w:rPr>
        <w:t>配套药盒应当符合《中国药典》规定的标准或药品注册标准，并按照批准的贮藏条件储存。配套药盒的</w:t>
      </w:r>
      <w:r>
        <w:rPr>
          <w:rFonts w:hint="default" w:ascii="Times New Roman" w:hAnsi="Times New Roman" w:eastAsia="仿宋_GB2312" w:cs="Times New Roman"/>
          <w:sz w:val="28"/>
          <w:szCs w:val="28"/>
          <w:highlight w:val="none"/>
          <w:lang w:val="en-US" w:eastAsia="zh-CN"/>
        </w:rPr>
        <w:t>境内</w:t>
      </w:r>
      <w:r>
        <w:rPr>
          <w:rFonts w:hint="default" w:ascii="Times New Roman" w:hAnsi="Times New Roman" w:eastAsia="仿宋_GB2312" w:cs="Times New Roman"/>
          <w:sz w:val="28"/>
          <w:szCs w:val="28"/>
          <w:highlight w:val="none"/>
          <w:lang w:eastAsia="zh-CN"/>
        </w:rPr>
        <w:t>供应商应当具有放射性药品生产或经营资格。</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5.2.2.1.</w:t>
      </w:r>
      <w:r>
        <w:rPr>
          <w:rFonts w:hint="default" w:ascii="Times New Roman" w:hAnsi="Times New Roman" w:eastAsia="仿宋_GB2312" w:cs="Times New Roman"/>
          <w:sz w:val="28"/>
          <w:szCs w:val="28"/>
          <w:lang w:val="en-US" w:eastAsia="zh-CN" w:bidi="en-US"/>
        </w:rPr>
        <w:t xml:space="preserve">4 </w:t>
      </w:r>
      <w:r>
        <w:rPr>
          <w:rFonts w:hint="default" w:ascii="Times New Roman" w:hAnsi="Times New Roman" w:eastAsia="仿宋_GB2312" w:cs="Times New Roman"/>
          <w:sz w:val="28"/>
          <w:szCs w:val="28"/>
          <w:highlight w:val="none"/>
          <w:lang w:eastAsia="zh-CN"/>
        </w:rPr>
        <w:t>应当设置独立的生产车间，淋洗操作在C级洁净环境下进行，标记和分装操作在C级背景下的局部A级洁净环境下（如单向流工作台）进行，洁净区空气可以循环使用。</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5.2.2.1.</w:t>
      </w:r>
      <w:r>
        <w:rPr>
          <w:rFonts w:hint="default" w:ascii="Times New Roman" w:hAnsi="Times New Roman" w:eastAsia="仿宋_GB2312" w:cs="Times New Roman"/>
          <w:sz w:val="28"/>
          <w:szCs w:val="28"/>
          <w:lang w:val="en-US" w:eastAsia="zh-CN" w:bidi="en-US"/>
        </w:rPr>
        <w:t xml:space="preserve">5 </w:t>
      </w:r>
      <w:r>
        <w:rPr>
          <w:rFonts w:hint="default" w:ascii="Times New Roman" w:hAnsi="Times New Roman" w:eastAsia="仿宋_GB2312" w:cs="Times New Roman"/>
          <w:sz w:val="28"/>
          <w:szCs w:val="28"/>
          <w:highlight w:val="none"/>
          <w:lang w:eastAsia="zh-CN"/>
        </w:rPr>
        <w:t>生产过程中应重点关注同时对不同配套药盒标记时的共线生产风险管理，制定相应措施降低混淆、差错的风险。</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5.2.2.1.</w:t>
      </w:r>
      <w:r>
        <w:rPr>
          <w:rFonts w:hint="default" w:ascii="Times New Roman" w:hAnsi="Times New Roman" w:eastAsia="仿宋_GB2312" w:cs="Times New Roman"/>
          <w:sz w:val="28"/>
          <w:szCs w:val="28"/>
          <w:lang w:val="en-US" w:eastAsia="zh-CN" w:bidi="en-US"/>
        </w:rPr>
        <w:t xml:space="preserve">6 </w:t>
      </w:r>
      <w:r>
        <w:rPr>
          <w:rFonts w:hint="default" w:ascii="Times New Roman" w:hAnsi="Times New Roman" w:eastAsia="仿宋_GB2312" w:cs="Times New Roman"/>
          <w:sz w:val="28"/>
          <w:szCs w:val="28"/>
          <w:highlight w:val="none"/>
          <w:lang w:eastAsia="zh-CN"/>
        </w:rPr>
        <w:t>应当制定铅防护筒清洁、消毒、贮存、使用、回收以及进入洁净区的管理制度。</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5.2.2.1.</w:t>
      </w:r>
      <w:r>
        <w:rPr>
          <w:rFonts w:hint="default" w:ascii="Times New Roman" w:hAnsi="Times New Roman" w:eastAsia="仿宋_GB2312" w:cs="Times New Roman"/>
          <w:sz w:val="28"/>
          <w:szCs w:val="28"/>
          <w:lang w:val="en-US" w:eastAsia="zh-CN" w:bidi="en-US"/>
        </w:rPr>
        <w:t xml:space="preserve">7 </w:t>
      </w:r>
      <w:r>
        <w:rPr>
          <w:rFonts w:hint="default" w:ascii="Times New Roman" w:hAnsi="Times New Roman" w:eastAsia="仿宋_GB2312" w:cs="Times New Roman"/>
          <w:sz w:val="28"/>
          <w:szCs w:val="28"/>
          <w:highlight w:val="none"/>
          <w:lang w:eastAsia="zh-CN"/>
        </w:rPr>
        <w:t>应制定药品批号编制规则，规则应符合药品GMP放射性药品附录的要求。</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vertAlign w:val="baseli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5.2.2.1.</w:t>
      </w:r>
      <w:r>
        <w:rPr>
          <w:rFonts w:hint="default" w:ascii="Times New Roman" w:hAnsi="Times New Roman" w:eastAsia="仿宋_GB2312" w:cs="Times New Roman"/>
          <w:sz w:val="28"/>
          <w:szCs w:val="28"/>
          <w:vertAlign w:val="baseline"/>
          <w:lang w:val="en-US" w:eastAsia="zh-CN" w:bidi="en-US"/>
        </w:rPr>
        <w:t xml:space="preserve">8 </w:t>
      </w:r>
      <w:r>
        <w:rPr>
          <w:rFonts w:hint="default" w:ascii="Times New Roman" w:hAnsi="Times New Roman" w:eastAsia="仿宋_GB2312" w:cs="Times New Roman"/>
          <w:sz w:val="28"/>
          <w:szCs w:val="28"/>
          <w:highlight w:val="none"/>
          <w:lang w:eastAsia="zh-CN"/>
        </w:rPr>
        <w:t>应结合产品工艺特点进行无菌工艺模拟试验，试验要求应满足药品GMP无菌药品附录的要求。</w:t>
      </w:r>
    </w:p>
    <w:p>
      <w:pPr>
        <w:pStyle w:val="53"/>
        <w:keepNext w:val="0"/>
        <w:keepLines w:val="0"/>
        <w:pageBreakBefore w:val="0"/>
        <w:widowControl w:val="0"/>
        <w:numPr>
          <w:ilvl w:val="-1"/>
          <w:numId w:val="0"/>
        </w:numPr>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lang w:eastAsia="zh-CN"/>
        </w:rPr>
        <w:t>典型缺陷示例：</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lang w:eastAsia="zh-CN"/>
        </w:rPr>
        <w:t>更换配套药盒供应商后，企业对注射用亚锡亚甲基二膦酸盐无菌检验尚未结束即投入锝[</w:t>
      </w:r>
      <w:r>
        <w:rPr>
          <w:rFonts w:hint="default" w:ascii="Times New Roman" w:hAnsi="Times New Roman" w:eastAsia="仿宋_GB2312" w:cs="Times New Roman"/>
          <w:sz w:val="28"/>
          <w:szCs w:val="28"/>
          <w:highlight w:val="none"/>
          <w:vertAlign w:val="superscript"/>
          <w:lang w:eastAsia="zh-CN"/>
        </w:rPr>
        <w:t>99m</w:t>
      </w:r>
      <w:r>
        <w:rPr>
          <w:rFonts w:hint="default" w:ascii="Times New Roman" w:hAnsi="Times New Roman" w:eastAsia="仿宋_GB2312" w:cs="Times New Roman"/>
          <w:sz w:val="28"/>
          <w:szCs w:val="28"/>
          <w:highlight w:val="none"/>
          <w:lang w:eastAsia="zh-CN"/>
        </w:rPr>
        <w:t>Tc]药的生产。</w:t>
      </w:r>
    </w:p>
    <w:p>
      <w:pPr>
        <w:pStyle w:val="5"/>
        <w:keepNext w:val="0"/>
        <w:keepLines w:val="0"/>
        <w:pageBreakBefore w:val="0"/>
        <w:widowControl w:val="0"/>
        <w:numPr>
          <w:ilvl w:val="3"/>
          <w:numId w:val="0"/>
        </w:numPr>
        <w:kinsoku/>
        <w:wordWrap/>
        <w:overflowPunct w:val="0"/>
        <w:topLinePunct w:val="0"/>
        <w:autoSpaceDE/>
        <w:autoSpaceDN/>
        <w:bidi w:val="0"/>
        <w:adjustRightInd/>
        <w:snapToGrid/>
        <w:spacing w:before="0" w:line="240" w:lineRule="auto"/>
        <w:ind w:left="0" w:leftChars="0"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 xml:space="preserve">5.2.2.2 </w:t>
      </w:r>
      <w:r>
        <w:rPr>
          <w:rFonts w:hint="default" w:ascii="Times New Roman" w:hAnsi="Times New Roman" w:eastAsia="仿宋_GB2312" w:cs="Times New Roman"/>
          <w:sz w:val="28"/>
          <w:szCs w:val="28"/>
          <w:lang w:eastAsia="zh-CN"/>
        </w:rPr>
        <w:t>正电子类放射性药品生产检查要点</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目前《中国药典》（2020年版）收载的正电子类放射性药品品种有氟[</w:t>
      </w:r>
      <w:r>
        <w:rPr>
          <w:rFonts w:hint="default" w:ascii="Times New Roman" w:hAnsi="Times New Roman" w:eastAsia="仿宋_GB2312" w:cs="Times New Roman"/>
          <w:sz w:val="28"/>
          <w:szCs w:val="28"/>
          <w:vertAlign w:val="superscript"/>
          <w:lang w:eastAsia="zh-CN"/>
        </w:rPr>
        <w:t>18</w:t>
      </w:r>
      <w:r>
        <w:rPr>
          <w:rFonts w:hint="default" w:ascii="Times New Roman" w:hAnsi="Times New Roman" w:eastAsia="仿宋_GB2312" w:cs="Times New Roman"/>
          <w:sz w:val="28"/>
          <w:szCs w:val="28"/>
          <w:lang w:eastAsia="zh-CN"/>
        </w:rPr>
        <w:t>F]脱氧葡糖注射液（</w:t>
      </w:r>
      <w:r>
        <w:rPr>
          <w:rFonts w:hint="default" w:ascii="Times New Roman" w:hAnsi="Times New Roman" w:eastAsia="仿宋_GB2312" w:cs="Times New Roman"/>
          <w:sz w:val="28"/>
          <w:szCs w:val="28"/>
          <w:vertAlign w:val="superscript"/>
          <w:lang w:eastAsia="zh-CN"/>
        </w:rPr>
        <w:t>18</w:t>
      </w:r>
      <w:r>
        <w:rPr>
          <w:rFonts w:hint="default" w:ascii="Times New Roman" w:hAnsi="Times New Roman" w:eastAsia="仿宋_GB2312" w:cs="Times New Roman"/>
          <w:sz w:val="28"/>
          <w:szCs w:val="28"/>
          <w:lang w:eastAsia="zh-CN"/>
        </w:rPr>
        <w:t>F-FDG），本小节以该品种为例。</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b/>
          <w:sz w:val="28"/>
          <w:szCs w:val="28"/>
          <w:lang w:eastAsia="zh-CN"/>
        </w:rPr>
      </w:pPr>
      <w:r>
        <w:rPr>
          <w:rFonts w:hint="default" w:ascii="Times New Roman" w:hAnsi="Times New Roman" w:eastAsia="仿宋_GB2312" w:cs="Times New Roman"/>
          <w:sz w:val="28"/>
          <w:szCs w:val="28"/>
          <w:lang w:eastAsia="zh-CN"/>
        </w:rPr>
        <w:t>氟[</w:t>
      </w:r>
      <w:r>
        <w:rPr>
          <w:rFonts w:hint="default" w:ascii="Times New Roman" w:hAnsi="Times New Roman" w:eastAsia="仿宋_GB2312" w:cs="Times New Roman"/>
          <w:sz w:val="28"/>
          <w:szCs w:val="28"/>
          <w:vertAlign w:val="superscript"/>
          <w:lang w:eastAsia="zh-CN"/>
        </w:rPr>
        <w:t>18</w:t>
      </w:r>
      <w:r>
        <w:rPr>
          <w:rFonts w:hint="default" w:ascii="Times New Roman" w:hAnsi="Times New Roman" w:eastAsia="仿宋_GB2312" w:cs="Times New Roman"/>
          <w:sz w:val="28"/>
          <w:szCs w:val="28"/>
          <w:lang w:eastAsia="zh-CN"/>
        </w:rPr>
        <w:t>F]脱氧葡糖注射液（</w:t>
      </w:r>
      <w:r>
        <w:rPr>
          <w:rFonts w:hint="default" w:ascii="Times New Roman" w:hAnsi="Times New Roman" w:eastAsia="仿宋_GB2312" w:cs="Times New Roman"/>
          <w:sz w:val="28"/>
          <w:szCs w:val="28"/>
          <w:vertAlign w:val="superscript"/>
          <w:lang w:eastAsia="zh-CN"/>
        </w:rPr>
        <w:t>18</w:t>
      </w:r>
      <w:r>
        <w:rPr>
          <w:rFonts w:hint="default" w:ascii="Times New Roman" w:hAnsi="Times New Roman" w:eastAsia="仿宋_GB2312" w:cs="Times New Roman"/>
          <w:sz w:val="28"/>
          <w:szCs w:val="28"/>
          <w:lang w:eastAsia="zh-CN"/>
        </w:rPr>
        <w:t>F-FDG）的半衰期相对较短，氟[</w:t>
      </w:r>
      <w:r>
        <w:rPr>
          <w:rFonts w:hint="default" w:ascii="Times New Roman" w:hAnsi="Times New Roman" w:eastAsia="仿宋_GB2312" w:cs="Times New Roman"/>
          <w:sz w:val="28"/>
          <w:szCs w:val="28"/>
          <w:vertAlign w:val="superscript"/>
          <w:lang w:eastAsia="zh-CN"/>
        </w:rPr>
        <w:t>18</w:t>
      </w:r>
      <w:r>
        <w:rPr>
          <w:rFonts w:hint="default" w:ascii="Times New Roman" w:hAnsi="Times New Roman" w:eastAsia="仿宋_GB2312" w:cs="Times New Roman"/>
          <w:sz w:val="28"/>
          <w:szCs w:val="28"/>
          <w:lang w:eastAsia="zh-CN"/>
        </w:rPr>
        <w:t>F]半衰期约为110分钟，因此该产品生产管理应注意产品特点。现场检查时需要关注以下几点：</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5.2.2.2</w:t>
      </w:r>
      <w:r>
        <w:rPr>
          <w:rFonts w:hint="default" w:ascii="Times New Roman" w:hAnsi="Times New Roman" w:eastAsia="仿宋_GB2312" w:cs="Times New Roman"/>
          <w:sz w:val="28"/>
          <w:szCs w:val="28"/>
          <w:lang w:val="en-US" w:eastAsia="zh-CN" w:bidi="en-US"/>
        </w:rPr>
        <w:t xml:space="preserve">.1 </w:t>
      </w:r>
      <w:r>
        <w:rPr>
          <w:rFonts w:hint="default" w:ascii="Times New Roman" w:hAnsi="Times New Roman" w:eastAsia="仿宋_GB2312" w:cs="Times New Roman"/>
          <w:sz w:val="28"/>
          <w:szCs w:val="28"/>
          <w:highlight w:val="none"/>
          <w:lang w:eastAsia="zh-CN"/>
        </w:rPr>
        <w:t>生产氟[</w:t>
      </w:r>
      <w:r>
        <w:rPr>
          <w:rFonts w:hint="default" w:ascii="Times New Roman" w:hAnsi="Times New Roman" w:eastAsia="仿宋_GB2312" w:cs="Times New Roman"/>
          <w:bCs w:val="0"/>
          <w:iCs w:val="0"/>
          <w:sz w:val="28"/>
          <w:szCs w:val="28"/>
          <w:highlight w:val="none"/>
          <w:vertAlign w:val="superscript"/>
          <w:lang w:eastAsia="zh-CN"/>
        </w:rPr>
        <w:t>18</w:t>
      </w:r>
      <w:r>
        <w:rPr>
          <w:rFonts w:hint="default" w:ascii="Times New Roman" w:hAnsi="Times New Roman" w:eastAsia="仿宋_GB2312" w:cs="Times New Roman"/>
          <w:sz w:val="28"/>
          <w:szCs w:val="28"/>
          <w:highlight w:val="none"/>
          <w:lang w:eastAsia="zh-CN"/>
        </w:rPr>
        <w:t>F]脱氧葡糖注射液使用的物料应当在规定条件下储存及运输，合成套盒内试剂应当符合相应标准。</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5.2.2.2</w:t>
      </w:r>
      <w:r>
        <w:rPr>
          <w:rFonts w:hint="default" w:ascii="Times New Roman" w:hAnsi="Times New Roman" w:eastAsia="仿宋_GB2312" w:cs="Times New Roman"/>
          <w:sz w:val="28"/>
          <w:szCs w:val="28"/>
          <w:lang w:val="en-US" w:eastAsia="zh-CN" w:bidi="en-US"/>
        </w:rPr>
        <w:t xml:space="preserve">.2 </w:t>
      </w:r>
      <w:r>
        <w:rPr>
          <w:rFonts w:hint="default" w:ascii="Times New Roman" w:hAnsi="Times New Roman" w:eastAsia="仿宋_GB2312" w:cs="Times New Roman"/>
          <w:sz w:val="28"/>
          <w:szCs w:val="28"/>
          <w:highlight w:val="none"/>
          <w:lang w:eastAsia="zh-CN"/>
        </w:rPr>
        <w:t>合成过程所用的卡套及配件（如反应瓶、一次性注射器、进料针、排气针、过滤膜、输液软管等）应当最大程度降低其微生物的污染，确保药品除菌过滤前的微生物负载符合要求。</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5.2.2.2</w:t>
      </w:r>
      <w:r>
        <w:rPr>
          <w:rFonts w:hint="default" w:ascii="Times New Roman" w:hAnsi="Times New Roman" w:eastAsia="仿宋_GB2312" w:cs="Times New Roman"/>
          <w:sz w:val="28"/>
          <w:szCs w:val="28"/>
          <w:lang w:val="en-US" w:eastAsia="zh-CN" w:bidi="en-US"/>
        </w:rPr>
        <w:t xml:space="preserve">.3 </w:t>
      </w:r>
      <w:r>
        <w:rPr>
          <w:rFonts w:hint="default" w:ascii="Times New Roman" w:hAnsi="Times New Roman" w:eastAsia="仿宋_GB2312" w:cs="Times New Roman"/>
          <w:sz w:val="28"/>
          <w:szCs w:val="28"/>
          <w:highlight w:val="none"/>
          <w:lang w:eastAsia="zh-CN"/>
        </w:rPr>
        <w:t>应当设置独立的生产车间，合成热室应为C级洁净环境，分装热室应为C级背景下局部A级洁净环境。</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5.2.2.2</w:t>
      </w:r>
      <w:r>
        <w:rPr>
          <w:rFonts w:hint="default" w:ascii="Times New Roman" w:hAnsi="Times New Roman" w:eastAsia="仿宋_GB2312" w:cs="Times New Roman"/>
          <w:sz w:val="28"/>
          <w:szCs w:val="28"/>
          <w:lang w:val="en-US" w:eastAsia="zh-CN" w:bidi="en-US"/>
        </w:rPr>
        <w:t xml:space="preserve">.4 </w:t>
      </w:r>
      <w:r>
        <w:rPr>
          <w:rFonts w:hint="default" w:ascii="Times New Roman" w:hAnsi="Times New Roman" w:eastAsia="仿宋_GB2312" w:cs="Times New Roman"/>
          <w:sz w:val="28"/>
          <w:szCs w:val="28"/>
          <w:highlight w:val="none"/>
          <w:lang w:eastAsia="zh-CN"/>
        </w:rPr>
        <w:t>使用自动合成模块控制的，应对相关计算机控制系统和自动合成设备进行管理和验证，一年至少验证一次。如发生变更，必须经授权人员按变更控制要求进行，并重新进行设备确认、计算机化系统验证，必要时需进行工艺验证。</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5.2.2.2</w:t>
      </w:r>
      <w:r>
        <w:rPr>
          <w:rFonts w:hint="default" w:ascii="Times New Roman" w:hAnsi="Times New Roman" w:eastAsia="仿宋_GB2312" w:cs="Times New Roman"/>
          <w:sz w:val="28"/>
          <w:szCs w:val="28"/>
          <w:lang w:val="en-US" w:eastAsia="zh-CN" w:bidi="en-US"/>
        </w:rPr>
        <w:t xml:space="preserve">.5 </w:t>
      </w:r>
      <w:r>
        <w:rPr>
          <w:rFonts w:hint="default" w:ascii="Times New Roman" w:hAnsi="Times New Roman" w:eastAsia="仿宋_GB2312" w:cs="Times New Roman"/>
          <w:sz w:val="28"/>
          <w:szCs w:val="28"/>
          <w:highlight w:val="none"/>
          <w:lang w:eastAsia="zh-CN"/>
        </w:rPr>
        <w:t>应当对热室密闭性进行确认；通常情况下，应当</w:t>
      </w:r>
      <w:r>
        <w:rPr>
          <w:rFonts w:hint="default" w:ascii="Times New Roman" w:hAnsi="Times New Roman" w:eastAsia="仿宋_GB2312" w:cs="Times New Roman"/>
          <w:sz w:val="28"/>
          <w:szCs w:val="28"/>
          <w:highlight w:val="none"/>
          <w:lang w:val="en-US" w:eastAsia="zh-CN"/>
        </w:rPr>
        <w:t>定期</w:t>
      </w:r>
      <w:r>
        <w:rPr>
          <w:rFonts w:hint="default" w:ascii="Times New Roman" w:hAnsi="Times New Roman" w:eastAsia="仿宋_GB2312" w:cs="Times New Roman"/>
          <w:sz w:val="28"/>
          <w:szCs w:val="28"/>
          <w:highlight w:val="none"/>
          <w:lang w:eastAsia="zh-CN"/>
        </w:rPr>
        <w:t>进行手套完整性测试；分装使用的除菌过滤微孔滤膜应在使用后进行完整性测试，相关操作应满足辐射安全要求。</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5.2.2.2</w:t>
      </w:r>
      <w:r>
        <w:rPr>
          <w:rFonts w:hint="default" w:ascii="Times New Roman" w:hAnsi="Times New Roman" w:eastAsia="仿宋_GB2312" w:cs="Times New Roman"/>
          <w:sz w:val="28"/>
          <w:szCs w:val="28"/>
          <w:lang w:val="en-US" w:eastAsia="zh-CN" w:bidi="en-US"/>
        </w:rPr>
        <w:t>.</w:t>
      </w:r>
      <w:r>
        <w:rPr>
          <w:rFonts w:hint="default" w:ascii="Times New Roman" w:hAnsi="Times New Roman" w:eastAsia="仿宋_GB2312" w:cs="Times New Roman"/>
          <w:sz w:val="28"/>
          <w:szCs w:val="28"/>
          <w:lang w:val="en-GB" w:eastAsia="zh-CN" w:bidi="en-US"/>
        </w:rPr>
        <w:t xml:space="preserve">6 </w:t>
      </w:r>
      <w:r>
        <w:rPr>
          <w:rFonts w:hint="default" w:ascii="Times New Roman" w:hAnsi="Times New Roman" w:eastAsia="仿宋_GB2312" w:cs="Times New Roman"/>
          <w:sz w:val="28"/>
          <w:szCs w:val="28"/>
          <w:highlight w:val="none"/>
          <w:lang w:eastAsia="zh-CN"/>
        </w:rPr>
        <w:t>应当定期对合成热室、分装热室的净化性能进行验证，确保其符合要求。</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5.2.2.2</w:t>
      </w:r>
      <w:r>
        <w:rPr>
          <w:rFonts w:hint="default" w:ascii="Times New Roman" w:hAnsi="Times New Roman" w:eastAsia="仿宋_GB2312" w:cs="Times New Roman"/>
          <w:sz w:val="28"/>
          <w:szCs w:val="28"/>
          <w:lang w:val="en-US" w:eastAsia="zh-CN" w:bidi="en-US"/>
        </w:rPr>
        <w:t>.</w:t>
      </w:r>
      <w:r>
        <w:rPr>
          <w:rFonts w:hint="default" w:ascii="Times New Roman" w:hAnsi="Times New Roman" w:eastAsia="仿宋_GB2312" w:cs="Times New Roman"/>
          <w:sz w:val="28"/>
          <w:szCs w:val="28"/>
          <w:lang w:val="en-GB" w:eastAsia="zh-CN" w:bidi="en-US"/>
        </w:rPr>
        <w:t xml:space="preserve">7 </w:t>
      </w:r>
      <w:r>
        <w:rPr>
          <w:rFonts w:hint="default" w:ascii="Times New Roman" w:hAnsi="Times New Roman" w:eastAsia="仿宋_GB2312" w:cs="Times New Roman"/>
          <w:sz w:val="28"/>
          <w:szCs w:val="28"/>
          <w:highlight w:val="none"/>
          <w:lang w:eastAsia="zh-CN"/>
        </w:rPr>
        <w:t>应当制定铅防护罐清洁、消毒、贮存、使用以及进入洁净区的管理制度，并严格执行。</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5.2.2.2</w:t>
      </w:r>
      <w:r>
        <w:rPr>
          <w:rFonts w:hint="default" w:ascii="Times New Roman" w:hAnsi="Times New Roman" w:eastAsia="仿宋_GB2312" w:cs="Times New Roman"/>
          <w:sz w:val="28"/>
          <w:szCs w:val="28"/>
          <w:lang w:val="en-US" w:eastAsia="zh-CN" w:bidi="en-US"/>
        </w:rPr>
        <w:t>.</w:t>
      </w:r>
      <w:r>
        <w:rPr>
          <w:rFonts w:hint="default" w:ascii="Times New Roman" w:hAnsi="Times New Roman" w:eastAsia="仿宋_GB2312" w:cs="Times New Roman"/>
          <w:sz w:val="28"/>
          <w:szCs w:val="28"/>
          <w:lang w:val="en-GB" w:eastAsia="zh-CN" w:bidi="en-US"/>
        </w:rPr>
        <w:t xml:space="preserve">8 </w:t>
      </w:r>
      <w:r>
        <w:rPr>
          <w:rFonts w:hint="default" w:ascii="Times New Roman" w:hAnsi="Times New Roman" w:eastAsia="仿宋_GB2312" w:cs="Times New Roman"/>
          <w:sz w:val="28"/>
          <w:szCs w:val="28"/>
          <w:highlight w:val="none"/>
          <w:lang w:eastAsia="zh-CN"/>
        </w:rPr>
        <w:t>接触产品</w:t>
      </w:r>
      <w:r>
        <w:rPr>
          <w:rFonts w:hint="default" w:ascii="Times New Roman" w:hAnsi="Times New Roman" w:eastAsia="仿宋_GB2312" w:cs="Times New Roman"/>
          <w:sz w:val="28"/>
          <w:szCs w:val="28"/>
          <w:highlight w:val="none"/>
          <w:lang w:val="en-US" w:eastAsia="zh-CN"/>
        </w:rPr>
        <w:t>的工艺用气</w:t>
      </w:r>
      <w:r>
        <w:rPr>
          <w:rFonts w:hint="default" w:ascii="Times New Roman" w:hAnsi="Times New Roman" w:eastAsia="仿宋_GB2312" w:cs="Times New Roman"/>
          <w:sz w:val="28"/>
          <w:szCs w:val="28"/>
          <w:highlight w:val="none"/>
          <w:lang w:eastAsia="zh-CN"/>
        </w:rPr>
        <w:t>（如氦气、氮气）应符合质量标准，进入洁净区域（合成热室）前需经过过滤。</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5.2.2.2</w:t>
      </w:r>
      <w:r>
        <w:rPr>
          <w:rFonts w:hint="default" w:ascii="Times New Roman" w:hAnsi="Times New Roman" w:eastAsia="仿宋_GB2312" w:cs="Times New Roman"/>
          <w:sz w:val="28"/>
          <w:szCs w:val="28"/>
          <w:lang w:val="en-US" w:eastAsia="zh-CN" w:bidi="en-US"/>
        </w:rPr>
        <w:t xml:space="preserve">.9 </w:t>
      </w:r>
      <w:r>
        <w:rPr>
          <w:rFonts w:hint="default" w:ascii="Times New Roman" w:hAnsi="Times New Roman" w:eastAsia="仿宋_GB2312" w:cs="Times New Roman"/>
          <w:sz w:val="28"/>
          <w:szCs w:val="28"/>
          <w:highlight w:val="none"/>
          <w:lang w:eastAsia="zh-CN"/>
        </w:rPr>
        <w:t>应结合产品工艺特点进行无菌工艺模拟试验，试验要求应满足药品GMP无菌药品附录的要求。</w:t>
      </w:r>
    </w:p>
    <w:p>
      <w:pPr>
        <w:pStyle w:val="53"/>
        <w:keepNext w:val="0"/>
        <w:keepLines w:val="0"/>
        <w:pageBreakBefore w:val="0"/>
        <w:widowControl w:val="0"/>
        <w:numPr>
          <w:ilvl w:val="-1"/>
          <w:numId w:val="0"/>
        </w:numPr>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lang w:eastAsia="zh-CN"/>
        </w:rPr>
        <w:t>典型缺陷示例：</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eastAsia" w:eastAsia="仿宋_GB2312" w:cs="Times New Roman"/>
          <w:sz w:val="28"/>
          <w:szCs w:val="28"/>
          <w:lang w:val="en-GB" w:eastAsia="zh-CN" w:bidi="en-US"/>
        </w:rPr>
        <w:t>（</w:t>
      </w:r>
      <w:r>
        <w:rPr>
          <w:rFonts w:hint="eastAsia" w:eastAsia="仿宋_GB2312" w:cs="Times New Roman"/>
          <w:sz w:val="28"/>
          <w:szCs w:val="28"/>
          <w:lang w:val="en-US" w:eastAsia="zh-CN" w:bidi="en-US"/>
        </w:rPr>
        <w:t>1</w:t>
      </w:r>
      <w:r>
        <w:rPr>
          <w:rFonts w:hint="eastAsia" w:eastAsia="仿宋_GB2312" w:cs="Times New Roman"/>
          <w:sz w:val="28"/>
          <w:szCs w:val="28"/>
          <w:lang w:val="en-GB" w:eastAsia="zh-CN" w:bidi="en-US"/>
        </w:rPr>
        <w:t>）</w:t>
      </w:r>
      <w:r>
        <w:rPr>
          <w:rFonts w:hint="default" w:ascii="Times New Roman" w:hAnsi="Times New Roman" w:eastAsia="仿宋_GB2312" w:cs="Times New Roman"/>
          <w:sz w:val="28"/>
          <w:szCs w:val="28"/>
          <w:highlight w:val="none"/>
          <w:lang w:val="en-GB" w:eastAsia="zh-CN"/>
        </w:rPr>
        <w:t>分装器确认中未对活度计与控制电脑的连接方式及数据传输的完整性进行确认；未对分装控制系统设定分装量后自动计算对应活度的功能和数据准确性进行确认；回旋加速器运行确认中未对系统各用户权限进行确认。</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eastAsia" w:eastAsia="仿宋_GB2312" w:cs="Times New Roman"/>
          <w:sz w:val="28"/>
          <w:szCs w:val="28"/>
          <w:lang w:val="en-GB" w:eastAsia="zh-CN" w:bidi="en-US"/>
        </w:rPr>
        <w:t>（</w:t>
      </w:r>
      <w:r>
        <w:rPr>
          <w:rFonts w:hint="eastAsia" w:eastAsia="仿宋_GB2312" w:cs="Times New Roman"/>
          <w:sz w:val="28"/>
          <w:szCs w:val="28"/>
          <w:lang w:val="en-US" w:eastAsia="zh-CN" w:bidi="en-US"/>
        </w:rPr>
        <w:t>2</w:t>
      </w:r>
      <w:r>
        <w:rPr>
          <w:rFonts w:hint="eastAsia" w:eastAsia="仿宋_GB2312" w:cs="Times New Roman"/>
          <w:sz w:val="28"/>
          <w:szCs w:val="28"/>
          <w:lang w:val="en-GB" w:eastAsia="zh-CN" w:bidi="en-US"/>
        </w:rPr>
        <w:t>）</w:t>
      </w:r>
      <w:r>
        <w:rPr>
          <w:rFonts w:hint="default" w:ascii="Times New Roman" w:hAnsi="Times New Roman" w:eastAsia="仿宋_GB2312" w:cs="Times New Roman"/>
          <w:sz w:val="28"/>
          <w:szCs w:val="28"/>
          <w:highlight w:val="none"/>
          <w:lang w:val="en-GB" w:eastAsia="zh-CN"/>
        </w:rPr>
        <w:t>企业规定对分装用除菌过滤膜使用后的72小时内完成完整性测试，部分批次批记录显示完整性测试均超过实际产品放行和用药时间，企业未对此风险进行评估。</w:t>
      </w:r>
    </w:p>
    <w:p>
      <w:pPr>
        <w:pStyle w:val="5"/>
        <w:keepNext w:val="0"/>
        <w:keepLines w:val="0"/>
        <w:pageBreakBefore w:val="0"/>
        <w:widowControl w:val="0"/>
        <w:numPr>
          <w:ilvl w:val="3"/>
          <w:numId w:val="0"/>
        </w:numPr>
        <w:kinsoku/>
        <w:wordWrap/>
        <w:overflowPunct w:val="0"/>
        <w:topLinePunct w:val="0"/>
        <w:autoSpaceDE/>
        <w:autoSpaceDN/>
        <w:bidi w:val="0"/>
        <w:adjustRightInd/>
        <w:snapToGrid/>
        <w:spacing w:before="0" w:line="240" w:lineRule="auto"/>
        <w:ind w:left="0" w:leftChars="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 xml:space="preserve">5.2.2.3 </w:t>
      </w:r>
      <w:r>
        <w:rPr>
          <w:rFonts w:hint="default" w:ascii="Times New Roman" w:hAnsi="Times New Roman" w:eastAsia="仿宋_GB2312" w:cs="Times New Roman"/>
          <w:sz w:val="28"/>
          <w:szCs w:val="28"/>
        </w:rPr>
        <w:t>碘</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vertAlign w:val="superscript"/>
          <w:lang w:eastAsia="zh-CN"/>
        </w:rPr>
        <w:t>125</w:t>
      </w:r>
      <w:r>
        <w:rPr>
          <w:rFonts w:hint="default" w:ascii="Times New Roman" w:hAnsi="Times New Roman" w:eastAsia="仿宋_GB2312" w:cs="Times New Roman"/>
          <w:sz w:val="28"/>
          <w:szCs w:val="28"/>
          <w:lang w:eastAsia="zh-CN"/>
        </w:rPr>
        <w:t>I]</w:t>
      </w:r>
      <w:r>
        <w:rPr>
          <w:rFonts w:hint="default" w:ascii="Times New Roman" w:hAnsi="Times New Roman" w:eastAsia="仿宋_GB2312" w:cs="Times New Roman"/>
          <w:sz w:val="28"/>
          <w:szCs w:val="28"/>
        </w:rPr>
        <w:t>密封籽源生产检查要点</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碘[</w:t>
      </w:r>
      <w:r>
        <w:rPr>
          <w:rFonts w:hint="default" w:ascii="Times New Roman" w:hAnsi="Times New Roman" w:eastAsia="仿宋_GB2312" w:cs="Times New Roman"/>
          <w:sz w:val="28"/>
          <w:szCs w:val="28"/>
          <w:vertAlign w:val="superscript"/>
          <w:lang w:eastAsia="zh-CN"/>
        </w:rPr>
        <w:t>125</w:t>
      </w:r>
      <w:r>
        <w:rPr>
          <w:rFonts w:hint="default" w:ascii="Times New Roman" w:hAnsi="Times New Roman" w:eastAsia="仿宋_GB2312" w:cs="Times New Roman"/>
          <w:sz w:val="28"/>
          <w:szCs w:val="28"/>
          <w:lang w:eastAsia="zh-CN"/>
        </w:rPr>
        <w:t>I]密封籽源，</w:t>
      </w:r>
      <w:r>
        <w:rPr>
          <w:rFonts w:hint="eastAsia" w:eastAsia="仿宋_GB2312" w:cs="Times New Roman"/>
          <w:sz w:val="28"/>
          <w:szCs w:val="28"/>
          <w:lang w:val="en-US" w:eastAsia="zh-CN"/>
        </w:rPr>
        <w:t>是</w:t>
      </w:r>
      <w:r>
        <w:rPr>
          <w:rFonts w:hint="default" w:ascii="Times New Roman" w:hAnsi="Times New Roman" w:eastAsia="仿宋_GB2312" w:cs="Times New Roman"/>
          <w:sz w:val="28"/>
          <w:szCs w:val="28"/>
          <w:lang w:eastAsia="zh-CN"/>
        </w:rPr>
        <w:t>将吸附有适当剂量碘[</w:t>
      </w:r>
      <w:r>
        <w:rPr>
          <w:rFonts w:hint="default" w:ascii="Times New Roman" w:hAnsi="Times New Roman" w:eastAsia="仿宋_GB2312" w:cs="Times New Roman"/>
          <w:sz w:val="28"/>
          <w:szCs w:val="28"/>
          <w:vertAlign w:val="superscript"/>
          <w:lang w:eastAsia="zh-CN"/>
        </w:rPr>
        <w:t>125</w:t>
      </w:r>
      <w:r>
        <w:rPr>
          <w:rFonts w:hint="default" w:ascii="Times New Roman" w:hAnsi="Times New Roman" w:eastAsia="仿宋_GB2312" w:cs="Times New Roman"/>
          <w:sz w:val="28"/>
          <w:szCs w:val="28"/>
          <w:lang w:eastAsia="zh-CN"/>
        </w:rPr>
        <w:t>I]的银丝或钯丝封闭在医用钛合金管内，经皮穿刺到肿瘤组织内植入，也可在手术中对不能切除的肿瘤作直接穿刺植入，或在肿瘤可能扩散部位作预防性植入。与</w:t>
      </w:r>
      <w:r>
        <w:rPr>
          <w:rFonts w:hint="default" w:ascii="Times New Roman" w:hAnsi="Times New Roman" w:eastAsia="仿宋_GB2312" w:cs="Times New Roman"/>
          <w:sz w:val="28"/>
          <w:szCs w:val="28"/>
          <w:lang w:val="en-US" w:eastAsia="zh-CN"/>
        </w:rPr>
        <w:t>锝</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vertAlign w:val="superscript"/>
          <w:lang w:eastAsia="zh-CN"/>
        </w:rPr>
        <w:t>99m</w:t>
      </w:r>
      <w:r>
        <w:rPr>
          <w:rFonts w:hint="default" w:ascii="Times New Roman" w:hAnsi="Times New Roman" w:eastAsia="仿宋_GB2312" w:cs="Times New Roman"/>
          <w:sz w:val="28"/>
          <w:szCs w:val="28"/>
          <w:lang w:eastAsia="zh-CN"/>
        </w:rPr>
        <w:t>Tc]、</w:t>
      </w:r>
      <w:r>
        <w:rPr>
          <w:rFonts w:hint="default" w:ascii="Times New Roman" w:hAnsi="Times New Roman" w:eastAsia="仿宋_GB2312" w:cs="Times New Roman"/>
          <w:sz w:val="28"/>
          <w:szCs w:val="28"/>
          <w:lang w:val="en-US" w:eastAsia="zh-CN"/>
        </w:rPr>
        <w:t>氟</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vertAlign w:val="superscript"/>
          <w:lang w:eastAsia="zh-CN"/>
        </w:rPr>
        <w:t>18</w:t>
      </w:r>
      <w:r>
        <w:rPr>
          <w:rFonts w:hint="default" w:ascii="Times New Roman" w:hAnsi="Times New Roman" w:eastAsia="仿宋_GB2312" w:cs="Times New Roman"/>
          <w:sz w:val="28"/>
          <w:szCs w:val="28"/>
          <w:lang w:eastAsia="zh-CN"/>
        </w:rPr>
        <w:t>F]药品相比，碘[</w:t>
      </w:r>
      <w:r>
        <w:rPr>
          <w:rFonts w:hint="default" w:ascii="Times New Roman" w:hAnsi="Times New Roman" w:eastAsia="仿宋_GB2312" w:cs="Times New Roman"/>
          <w:sz w:val="28"/>
          <w:szCs w:val="28"/>
          <w:vertAlign w:val="superscript"/>
          <w:lang w:eastAsia="zh-CN"/>
        </w:rPr>
        <w:t>125</w:t>
      </w:r>
      <w:r>
        <w:rPr>
          <w:rFonts w:hint="default" w:ascii="Times New Roman" w:hAnsi="Times New Roman" w:eastAsia="仿宋_GB2312" w:cs="Times New Roman"/>
          <w:sz w:val="28"/>
          <w:szCs w:val="28"/>
          <w:lang w:eastAsia="zh-CN"/>
        </w:rPr>
        <w:t>I]半衰期相对较长（59.41天）。由于碘[</w:t>
      </w:r>
      <w:r>
        <w:rPr>
          <w:rFonts w:hint="default" w:ascii="Times New Roman" w:hAnsi="Times New Roman" w:eastAsia="仿宋_GB2312" w:cs="Times New Roman"/>
          <w:sz w:val="28"/>
          <w:szCs w:val="28"/>
          <w:vertAlign w:val="superscript"/>
          <w:lang w:eastAsia="zh-CN"/>
        </w:rPr>
        <w:t>125</w:t>
      </w:r>
      <w:r>
        <w:rPr>
          <w:rFonts w:hint="default" w:ascii="Times New Roman" w:hAnsi="Times New Roman" w:eastAsia="仿宋_GB2312" w:cs="Times New Roman"/>
          <w:sz w:val="28"/>
          <w:szCs w:val="28"/>
          <w:lang w:eastAsia="zh-CN"/>
        </w:rPr>
        <w:t>I]密封籽源植入后长期留存于体内，因此使用前必须经过灭菌。现场检查时需要关注但不限于：</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5.2.2.3</w:t>
      </w:r>
      <w:r>
        <w:rPr>
          <w:rFonts w:hint="default" w:ascii="Times New Roman" w:hAnsi="Times New Roman" w:eastAsia="仿宋_GB2312" w:cs="Times New Roman"/>
          <w:sz w:val="28"/>
          <w:szCs w:val="28"/>
          <w:lang w:val="en-GB" w:eastAsia="zh-CN" w:bidi="en-US"/>
        </w:rPr>
        <w:t xml:space="preserve">.1 </w:t>
      </w:r>
      <w:r>
        <w:rPr>
          <w:rFonts w:hint="default" w:ascii="Times New Roman" w:hAnsi="Times New Roman" w:eastAsia="仿宋_GB2312" w:cs="Times New Roman"/>
          <w:sz w:val="28"/>
          <w:szCs w:val="28"/>
          <w:highlight w:val="none"/>
          <w:lang w:val="en-GB" w:eastAsia="zh-CN"/>
        </w:rPr>
        <w:t>碘[</w:t>
      </w:r>
      <w:r>
        <w:rPr>
          <w:rFonts w:hint="default" w:ascii="Times New Roman" w:hAnsi="Times New Roman" w:eastAsia="仿宋_GB2312" w:cs="Times New Roman"/>
          <w:sz w:val="28"/>
          <w:szCs w:val="28"/>
          <w:highlight w:val="none"/>
          <w:vertAlign w:val="superscript"/>
          <w:lang w:val="en-GB" w:eastAsia="zh-CN"/>
        </w:rPr>
        <w:t>125</w:t>
      </w:r>
      <w:r>
        <w:rPr>
          <w:rFonts w:hint="default" w:ascii="Times New Roman" w:hAnsi="Times New Roman" w:eastAsia="仿宋_GB2312" w:cs="Times New Roman"/>
          <w:sz w:val="28"/>
          <w:szCs w:val="28"/>
          <w:highlight w:val="none"/>
          <w:lang w:val="en-GB" w:eastAsia="zh-CN"/>
        </w:rPr>
        <w:t>I]密封籽源半成品、成品、不合格品、留样品等都应当存入放射源库专用柜中，专用柜的容积应当与生产规模相匹配，能够满足分批号、分剂量码放的条件。</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5.2.2.3</w:t>
      </w:r>
      <w:r>
        <w:rPr>
          <w:rFonts w:hint="default" w:ascii="Times New Roman" w:hAnsi="Times New Roman" w:eastAsia="仿宋_GB2312" w:cs="Times New Roman"/>
          <w:sz w:val="28"/>
          <w:szCs w:val="28"/>
          <w:lang w:val="en-GB" w:eastAsia="zh-CN" w:bidi="en-US"/>
        </w:rPr>
        <w:t xml:space="preserve">.2 </w:t>
      </w:r>
      <w:r>
        <w:rPr>
          <w:rFonts w:hint="default" w:ascii="Times New Roman" w:hAnsi="Times New Roman" w:eastAsia="仿宋_GB2312" w:cs="Times New Roman"/>
          <w:sz w:val="28"/>
          <w:szCs w:val="28"/>
          <w:highlight w:val="none"/>
          <w:lang w:val="en-GB" w:eastAsia="zh-CN"/>
        </w:rPr>
        <w:t>应当制定碘[</w:t>
      </w:r>
      <w:r>
        <w:rPr>
          <w:rFonts w:hint="default" w:ascii="Times New Roman" w:hAnsi="Times New Roman" w:eastAsia="仿宋_GB2312" w:cs="Times New Roman"/>
          <w:sz w:val="28"/>
          <w:szCs w:val="28"/>
          <w:highlight w:val="none"/>
          <w:vertAlign w:val="superscript"/>
          <w:lang w:val="en-GB" w:eastAsia="zh-CN"/>
        </w:rPr>
        <w:t>125</w:t>
      </w:r>
      <w:r>
        <w:rPr>
          <w:rFonts w:hint="default" w:ascii="Times New Roman" w:hAnsi="Times New Roman" w:eastAsia="仿宋_GB2312" w:cs="Times New Roman"/>
          <w:sz w:val="28"/>
          <w:szCs w:val="28"/>
          <w:highlight w:val="none"/>
          <w:lang w:val="en-GB" w:eastAsia="zh-CN"/>
        </w:rPr>
        <w:t>I]密封籽源半成品、成品、不合格品、留样品的管理规程，严格入库、领用、退回、使用效期、过期处置等管理，建立专用</w:t>
      </w:r>
      <w:r>
        <w:rPr>
          <w:rFonts w:hint="eastAsia" w:eastAsia="仿宋_GB2312" w:cs="Times New Roman"/>
          <w:sz w:val="28"/>
          <w:szCs w:val="28"/>
          <w:highlight w:val="none"/>
          <w:lang w:val="en-US" w:eastAsia="zh-CN"/>
        </w:rPr>
        <w:t>账</w:t>
      </w:r>
      <w:r>
        <w:rPr>
          <w:rFonts w:hint="default" w:ascii="Times New Roman" w:hAnsi="Times New Roman" w:eastAsia="仿宋_GB2312" w:cs="Times New Roman"/>
          <w:sz w:val="28"/>
          <w:szCs w:val="28"/>
          <w:highlight w:val="none"/>
          <w:lang w:val="en-GB" w:eastAsia="zh-CN"/>
        </w:rPr>
        <w:t>册，记录内容完整。</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color w:val="auto"/>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5.2.2.3</w:t>
      </w:r>
      <w:r>
        <w:rPr>
          <w:rFonts w:hint="default" w:ascii="Times New Roman" w:hAnsi="Times New Roman" w:eastAsia="仿宋_GB2312" w:cs="Times New Roman"/>
          <w:color w:val="auto"/>
          <w:sz w:val="28"/>
          <w:szCs w:val="28"/>
          <w:lang w:val="en-GB" w:eastAsia="zh-CN" w:bidi="en-US"/>
        </w:rPr>
        <w:t xml:space="preserve">.3 </w:t>
      </w:r>
      <w:r>
        <w:rPr>
          <w:rFonts w:hint="default" w:ascii="Times New Roman" w:hAnsi="Times New Roman" w:eastAsia="仿宋_GB2312" w:cs="Times New Roman"/>
          <w:color w:val="auto"/>
          <w:sz w:val="28"/>
          <w:szCs w:val="28"/>
          <w:highlight w:val="none"/>
          <w:lang w:val="en-GB" w:eastAsia="zh-CN"/>
        </w:rPr>
        <w:t>由于</w:t>
      </w:r>
      <w:r>
        <w:rPr>
          <w:rFonts w:hint="default" w:ascii="Times New Roman" w:hAnsi="Times New Roman" w:eastAsia="仿宋_GB2312" w:cs="Times New Roman"/>
          <w:sz w:val="28"/>
          <w:szCs w:val="28"/>
          <w:lang w:eastAsia="zh-CN"/>
        </w:rPr>
        <w:t>碘[</w:t>
      </w:r>
      <w:r>
        <w:rPr>
          <w:rFonts w:hint="default" w:ascii="Times New Roman" w:hAnsi="Times New Roman" w:eastAsia="仿宋_GB2312" w:cs="Times New Roman"/>
          <w:sz w:val="28"/>
          <w:szCs w:val="28"/>
          <w:vertAlign w:val="superscript"/>
          <w:lang w:eastAsia="zh-CN"/>
        </w:rPr>
        <w:t>125</w:t>
      </w:r>
      <w:r>
        <w:rPr>
          <w:rFonts w:hint="default" w:ascii="Times New Roman" w:hAnsi="Times New Roman" w:eastAsia="仿宋_GB2312" w:cs="Times New Roman"/>
          <w:sz w:val="28"/>
          <w:szCs w:val="28"/>
          <w:lang w:eastAsia="zh-CN"/>
        </w:rPr>
        <w:t>I]</w:t>
      </w:r>
      <w:r>
        <w:rPr>
          <w:rFonts w:hint="default" w:ascii="Times New Roman" w:hAnsi="Times New Roman" w:eastAsia="仿宋_GB2312" w:cs="Times New Roman"/>
          <w:color w:val="auto"/>
          <w:sz w:val="28"/>
          <w:szCs w:val="28"/>
          <w:highlight w:val="none"/>
          <w:lang w:val="en-GB" w:eastAsia="zh-CN"/>
        </w:rPr>
        <w:t>半衰期较</w:t>
      </w:r>
      <w:r>
        <w:rPr>
          <w:rFonts w:hint="default" w:ascii="Times New Roman" w:hAnsi="Times New Roman" w:eastAsia="仿宋_GB2312" w:cs="Times New Roman"/>
          <w:sz w:val="28"/>
          <w:szCs w:val="28"/>
          <w:lang w:val="en-US" w:eastAsia="zh-CN"/>
        </w:rPr>
        <w:t>锝</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vertAlign w:val="superscript"/>
          <w:lang w:eastAsia="zh-CN"/>
        </w:rPr>
        <w:t>99m</w:t>
      </w:r>
      <w:r>
        <w:rPr>
          <w:rFonts w:hint="default" w:ascii="Times New Roman" w:hAnsi="Times New Roman" w:eastAsia="仿宋_GB2312" w:cs="Times New Roman"/>
          <w:sz w:val="28"/>
          <w:szCs w:val="28"/>
          <w:lang w:eastAsia="zh-CN"/>
        </w:rPr>
        <w:t>Tc]</w:t>
      </w:r>
      <w:r>
        <w:rPr>
          <w:rFonts w:hint="default" w:ascii="Times New Roman" w:hAnsi="Times New Roman" w:eastAsia="仿宋_GB2312" w:cs="Times New Roman"/>
          <w:color w:val="auto"/>
          <w:sz w:val="28"/>
          <w:szCs w:val="28"/>
          <w:highlight w:val="none"/>
          <w:lang w:val="en-GB" w:eastAsia="zh-CN"/>
        </w:rPr>
        <w:t>、</w:t>
      </w:r>
      <w:r>
        <w:rPr>
          <w:rFonts w:hint="default" w:ascii="Times New Roman" w:hAnsi="Times New Roman" w:eastAsia="仿宋_GB2312" w:cs="Times New Roman"/>
          <w:sz w:val="28"/>
          <w:szCs w:val="28"/>
          <w:lang w:val="en-US" w:eastAsia="zh-CN"/>
        </w:rPr>
        <w:t>氟</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vertAlign w:val="superscript"/>
          <w:lang w:eastAsia="zh-CN"/>
        </w:rPr>
        <w:t>18</w:t>
      </w:r>
      <w:r>
        <w:rPr>
          <w:rFonts w:hint="default" w:ascii="Times New Roman" w:hAnsi="Times New Roman" w:eastAsia="仿宋_GB2312" w:cs="Times New Roman"/>
          <w:sz w:val="28"/>
          <w:szCs w:val="28"/>
          <w:lang w:eastAsia="zh-CN"/>
        </w:rPr>
        <w:t>F]</w:t>
      </w:r>
      <w:r>
        <w:rPr>
          <w:rFonts w:hint="default" w:ascii="Times New Roman" w:hAnsi="Times New Roman" w:eastAsia="仿宋_GB2312" w:cs="Times New Roman"/>
          <w:color w:val="auto"/>
          <w:sz w:val="28"/>
          <w:szCs w:val="28"/>
          <w:highlight w:val="none"/>
          <w:lang w:val="en-GB" w:eastAsia="zh-CN"/>
        </w:rPr>
        <w:t>药品的半衰期长，销售退回的产品有可能还在有效期内，应当明确退回产品处置管理规程。</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5.2.2.3</w:t>
      </w:r>
      <w:r>
        <w:rPr>
          <w:rFonts w:hint="default" w:ascii="Times New Roman" w:hAnsi="Times New Roman" w:eastAsia="仿宋_GB2312" w:cs="Times New Roman"/>
          <w:sz w:val="28"/>
          <w:szCs w:val="28"/>
          <w:lang w:val="en-GB" w:eastAsia="zh-CN" w:bidi="en-US"/>
        </w:rPr>
        <w:t xml:space="preserve">.4 </w:t>
      </w:r>
      <w:r>
        <w:rPr>
          <w:rFonts w:hint="default" w:ascii="Times New Roman" w:hAnsi="Times New Roman" w:eastAsia="仿宋_GB2312" w:cs="Times New Roman"/>
          <w:color w:val="auto"/>
          <w:sz w:val="28"/>
          <w:szCs w:val="28"/>
          <w:highlight w:val="none"/>
          <w:lang w:val="en-GB" w:eastAsia="zh-CN"/>
        </w:rPr>
        <w:t>籽源内外包装标签上至少应当包括：药品名称、规格、籽源数量、总表观放射性活度、产品批号、测量日期</w:t>
      </w:r>
      <w:r>
        <w:rPr>
          <w:rFonts w:hint="default" w:ascii="Times New Roman" w:hAnsi="Times New Roman" w:eastAsia="仿宋_GB2312" w:cs="Times New Roman"/>
          <w:color w:val="auto"/>
          <w:sz w:val="28"/>
          <w:szCs w:val="28"/>
          <w:highlight w:val="none"/>
          <w:lang w:val="en-US" w:eastAsia="zh-CN"/>
        </w:rPr>
        <w:t>或标示日期</w:t>
      </w:r>
      <w:r>
        <w:rPr>
          <w:rFonts w:hint="default" w:ascii="Times New Roman" w:hAnsi="Times New Roman" w:eastAsia="仿宋_GB2312" w:cs="Times New Roman"/>
          <w:color w:val="auto"/>
          <w:sz w:val="28"/>
          <w:szCs w:val="28"/>
          <w:highlight w:val="none"/>
          <w:lang w:val="en-GB" w:eastAsia="zh-CN"/>
        </w:rPr>
        <w:t>、有效期、批准文号、生产企业名称、放射性药品标志等信息。</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5.2.2.3</w:t>
      </w:r>
      <w:r>
        <w:rPr>
          <w:rFonts w:hint="default" w:ascii="Times New Roman" w:hAnsi="Times New Roman" w:eastAsia="仿宋_GB2312" w:cs="Times New Roman"/>
          <w:sz w:val="28"/>
          <w:szCs w:val="28"/>
          <w:lang w:val="en-GB" w:eastAsia="zh-CN" w:bidi="en-US"/>
        </w:rPr>
        <w:t xml:space="preserve">.5 </w:t>
      </w:r>
      <w:r>
        <w:rPr>
          <w:rFonts w:hint="default" w:ascii="Times New Roman" w:hAnsi="Times New Roman" w:eastAsia="仿宋_GB2312" w:cs="Times New Roman"/>
          <w:sz w:val="28"/>
          <w:szCs w:val="28"/>
          <w:highlight w:val="none"/>
          <w:lang w:val="en-GB" w:eastAsia="zh-CN"/>
        </w:rPr>
        <w:t>应制定符合法规要求的批号管理制度，同一批放射性原料在同一连续生产周期内生产的产品为一生产批次。</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5.2.2.3</w:t>
      </w:r>
      <w:r>
        <w:rPr>
          <w:rFonts w:hint="default" w:ascii="Times New Roman" w:hAnsi="Times New Roman" w:eastAsia="仿宋_GB2312" w:cs="Times New Roman"/>
          <w:sz w:val="28"/>
          <w:szCs w:val="28"/>
          <w:lang w:val="en-GB" w:eastAsia="zh-CN" w:bidi="en-US"/>
        </w:rPr>
        <w:t xml:space="preserve">.6 </w:t>
      </w:r>
      <w:r>
        <w:rPr>
          <w:rFonts w:hint="default" w:ascii="Times New Roman" w:hAnsi="Times New Roman" w:eastAsia="仿宋_GB2312" w:cs="Times New Roman"/>
          <w:sz w:val="28"/>
          <w:szCs w:val="28"/>
          <w:highlight w:val="none"/>
          <w:lang w:val="en-GB" w:eastAsia="zh-CN"/>
        </w:rPr>
        <w:t>含有挥发性放射性废物的容器应密闭或存放在通风橱（柜）中；应当定期验证生产工艺、辐射防护效果、手套箱和通风橱性能指标、气体过滤装置性能。</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5.2.2.3</w:t>
      </w:r>
      <w:r>
        <w:rPr>
          <w:rFonts w:hint="default" w:ascii="Times New Roman" w:hAnsi="Times New Roman" w:eastAsia="仿宋_GB2312" w:cs="Times New Roman"/>
          <w:sz w:val="28"/>
          <w:szCs w:val="28"/>
          <w:lang w:val="en-GB" w:eastAsia="zh-CN" w:bidi="en-US"/>
        </w:rPr>
        <w:t xml:space="preserve">.7 </w:t>
      </w:r>
      <w:r>
        <w:rPr>
          <w:rFonts w:hint="default" w:ascii="Times New Roman" w:hAnsi="Times New Roman" w:eastAsia="仿宋_GB2312" w:cs="Times New Roman"/>
          <w:sz w:val="28"/>
          <w:szCs w:val="28"/>
          <w:lang w:eastAsia="zh-CN"/>
        </w:rPr>
        <w:t>碘[</w:t>
      </w:r>
      <w:r>
        <w:rPr>
          <w:rFonts w:hint="default" w:ascii="Times New Roman" w:hAnsi="Times New Roman" w:eastAsia="仿宋_GB2312" w:cs="Times New Roman"/>
          <w:sz w:val="28"/>
          <w:szCs w:val="28"/>
          <w:vertAlign w:val="superscript"/>
          <w:lang w:eastAsia="zh-CN"/>
        </w:rPr>
        <w:t>125</w:t>
      </w:r>
      <w:r>
        <w:rPr>
          <w:rFonts w:hint="default" w:ascii="Times New Roman" w:hAnsi="Times New Roman" w:eastAsia="仿宋_GB2312" w:cs="Times New Roman"/>
          <w:sz w:val="28"/>
          <w:szCs w:val="28"/>
          <w:lang w:eastAsia="zh-CN"/>
        </w:rPr>
        <w:t>I]</w:t>
      </w:r>
      <w:r>
        <w:rPr>
          <w:rFonts w:hint="default" w:ascii="Times New Roman" w:hAnsi="Times New Roman" w:eastAsia="仿宋_GB2312" w:cs="Times New Roman"/>
          <w:sz w:val="28"/>
          <w:szCs w:val="28"/>
          <w:highlight w:val="none"/>
          <w:lang w:val="en-GB" w:eastAsia="zh-CN"/>
        </w:rPr>
        <w:t>具有挥发性，生产操作应当在技术指标符合国家有关规定的手套箱或通风橱中进行，操作时应当保持负压。</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5.2.2.3</w:t>
      </w:r>
      <w:r>
        <w:rPr>
          <w:rFonts w:hint="default" w:ascii="Times New Roman" w:hAnsi="Times New Roman" w:eastAsia="仿宋_GB2312" w:cs="Times New Roman"/>
          <w:sz w:val="28"/>
          <w:szCs w:val="28"/>
          <w:lang w:val="en-GB" w:eastAsia="zh-CN" w:bidi="en-US"/>
        </w:rPr>
        <w:t xml:space="preserve">.8 </w:t>
      </w:r>
      <w:r>
        <w:rPr>
          <w:rFonts w:hint="default" w:ascii="Times New Roman" w:hAnsi="Times New Roman" w:eastAsia="仿宋_GB2312" w:cs="Times New Roman"/>
          <w:sz w:val="28"/>
          <w:szCs w:val="28"/>
          <w:highlight w:val="none"/>
          <w:lang w:val="en-GB" w:eastAsia="zh-CN"/>
        </w:rPr>
        <w:t>手套箱的进出风口应有气体过滤装置，定期确认过滤装置的有效性。操作场所（包括源芯制备、籽源焊接、清洗、检查、检测、分装、包装等工序操作间）应当有空气采样设施和测量设备，并定期对空气采样检测，确认气体过滤系统对放射性碘的过滤效率。</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b w:val="0"/>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5.2.2.3</w:t>
      </w:r>
      <w:r>
        <w:rPr>
          <w:rFonts w:hint="default" w:ascii="Times New Roman" w:hAnsi="Times New Roman" w:eastAsia="仿宋_GB2312" w:cs="Times New Roman"/>
          <w:b w:val="0"/>
          <w:sz w:val="28"/>
          <w:szCs w:val="28"/>
          <w:lang w:val="en-GB" w:eastAsia="zh-CN" w:bidi="en-US"/>
        </w:rPr>
        <w:t xml:space="preserve">.9 </w:t>
      </w:r>
      <w:r>
        <w:rPr>
          <w:rFonts w:hint="default" w:ascii="Times New Roman" w:hAnsi="Times New Roman" w:eastAsia="仿宋_GB2312" w:cs="Times New Roman"/>
          <w:sz w:val="28"/>
          <w:szCs w:val="28"/>
          <w:highlight w:val="none"/>
          <w:lang w:val="en-GB" w:eastAsia="zh-CN"/>
        </w:rPr>
        <w:t>应定期确认籽源表面清洗、检漏工序的有效性，如采用自动生产线且具备每粒籽源在线检测功能，应定期对其计算机化系统及功能进行验证。</w:t>
      </w:r>
    </w:p>
    <w:p>
      <w:pPr>
        <w:pStyle w:val="53"/>
        <w:keepNext w:val="0"/>
        <w:keepLines w:val="0"/>
        <w:pageBreakBefore w:val="0"/>
        <w:widowControl w:val="0"/>
        <w:numPr>
          <w:ilvl w:val="-1"/>
          <w:numId w:val="0"/>
        </w:numPr>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sz w:val="28"/>
          <w:szCs w:val="28"/>
          <w:highlight w:val="none"/>
          <w:lang w:val="en-GB" w:eastAsia="zh-CN"/>
        </w:rPr>
        <w:t>典型缺陷示例：</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b w:val="0"/>
          <w:sz w:val="28"/>
          <w:szCs w:val="28"/>
          <w:highlight w:val="yellow"/>
          <w:lang w:val="en-GB" w:eastAsia="zh-CN"/>
        </w:rPr>
      </w:pPr>
      <w:r>
        <w:rPr>
          <w:rFonts w:hint="default" w:ascii="Times New Roman" w:hAnsi="Times New Roman" w:eastAsia="仿宋_GB2312" w:cs="Times New Roman"/>
          <w:sz w:val="28"/>
          <w:szCs w:val="28"/>
          <w:highlight w:val="none"/>
          <w:lang w:val="en-GB" w:eastAsia="zh-CN"/>
        </w:rPr>
        <w:t>碘[</w:t>
      </w:r>
      <w:r>
        <w:rPr>
          <w:rFonts w:hint="default" w:ascii="Times New Roman" w:hAnsi="Times New Roman" w:eastAsia="仿宋_GB2312" w:cs="Times New Roman"/>
          <w:sz w:val="28"/>
          <w:szCs w:val="28"/>
          <w:highlight w:val="none"/>
          <w:vertAlign w:val="superscript"/>
          <w:lang w:val="en-GB" w:eastAsia="zh-CN"/>
        </w:rPr>
        <w:t>125</w:t>
      </w:r>
      <w:r>
        <w:rPr>
          <w:rFonts w:hint="default" w:ascii="Times New Roman" w:hAnsi="Times New Roman" w:eastAsia="仿宋_GB2312" w:cs="Times New Roman"/>
          <w:sz w:val="28"/>
          <w:szCs w:val="28"/>
          <w:highlight w:val="none"/>
          <w:vertAlign w:val="baseline"/>
          <w:lang w:val="en-GB" w:eastAsia="zh-CN"/>
        </w:rPr>
        <w:t>I</w:t>
      </w:r>
      <w:r>
        <w:rPr>
          <w:rFonts w:hint="default" w:ascii="Times New Roman" w:hAnsi="Times New Roman" w:eastAsia="仿宋_GB2312" w:cs="Times New Roman"/>
          <w:sz w:val="28"/>
          <w:szCs w:val="28"/>
          <w:highlight w:val="none"/>
          <w:lang w:val="en-GB" w:eastAsia="zh-CN"/>
        </w:rPr>
        <w:t>]密封籽源生产工艺验证中未明确产品的关键质量属性和关键工艺参数。</w:t>
      </w:r>
    </w:p>
    <w:p>
      <w:pPr>
        <w:pStyle w:val="4"/>
        <w:keepNext w:val="0"/>
        <w:keepLines w:val="0"/>
        <w:pageBreakBefore w:val="0"/>
        <w:widowControl w:val="0"/>
        <w:numPr>
          <w:ilvl w:val="2"/>
          <w:numId w:val="0"/>
        </w:numPr>
        <w:kinsoku/>
        <w:wordWrap/>
        <w:overflowPunct w:val="0"/>
        <w:topLinePunct w:val="0"/>
        <w:autoSpaceDE/>
        <w:autoSpaceDN/>
        <w:bidi w:val="0"/>
        <w:adjustRightInd/>
        <w:snapToGrid/>
        <w:spacing w:before="0" w:after="0" w:line="240" w:lineRule="auto"/>
        <w:ind w:left="0" w:leftChars="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w:t>
      </w:r>
      <w:r>
        <w:rPr>
          <w:rFonts w:hint="eastAsia"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2.4</w:t>
      </w: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 xml:space="preserve"> </w:t>
      </w:r>
      <w:r>
        <w:rPr>
          <w:rFonts w:hint="default" w:ascii="Times New Roman" w:hAnsi="Times New Roman" w:eastAsia="仿宋_GB2312" w:cs="Times New Roman"/>
          <w:sz w:val="28"/>
          <w:szCs w:val="28"/>
        </w:rPr>
        <w:t>体外放射性诊断试剂盒生产检查要点</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bCs/>
          <w:sz w:val="28"/>
          <w:szCs w:val="28"/>
          <w:lang w:eastAsia="zh-CN"/>
        </w:rPr>
      </w:pPr>
      <w:r>
        <w:rPr>
          <w:rFonts w:hint="default" w:ascii="Times New Roman" w:hAnsi="Times New Roman" w:eastAsia="仿宋_GB2312" w:cs="Times New Roman"/>
          <w:sz w:val="28"/>
          <w:szCs w:val="28"/>
          <w:lang w:eastAsia="zh-CN"/>
        </w:rPr>
        <w:t>体外放射性诊断试剂盒根据其分析原理可分为</w:t>
      </w:r>
      <w:r>
        <w:rPr>
          <w:rFonts w:hint="default" w:ascii="Times New Roman" w:hAnsi="Times New Roman" w:eastAsia="仿宋_GB2312" w:cs="Times New Roman"/>
          <w:bCs/>
          <w:sz w:val="28"/>
          <w:szCs w:val="28"/>
          <w:lang w:eastAsia="zh-CN"/>
        </w:rPr>
        <w:t>放射免疫分析法和免疫放射分析法。</w:t>
      </w:r>
      <w:r>
        <w:rPr>
          <w:rFonts w:hint="default" w:ascii="Times New Roman" w:hAnsi="Times New Roman" w:eastAsia="仿宋_GB2312" w:cs="Times New Roman"/>
          <w:sz w:val="28"/>
          <w:szCs w:val="28"/>
          <w:lang w:eastAsia="zh-CN"/>
        </w:rPr>
        <w:t>现场检查时需要关注但不限于：</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w:t>
      </w:r>
      <w:r>
        <w:rPr>
          <w:rFonts w:hint="eastAsia"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2.4</w:t>
      </w:r>
      <w:r>
        <w:rPr>
          <w:rFonts w:hint="default" w:ascii="Times New Roman" w:hAnsi="Times New Roman" w:eastAsia="仿宋_GB2312" w:cs="Times New Roman"/>
          <w:sz w:val="28"/>
          <w:szCs w:val="28"/>
          <w:lang w:val="en-GB" w:eastAsia="zh-CN" w:bidi="en-US"/>
        </w:rPr>
        <w:t xml:space="preserve">.1 </w:t>
      </w:r>
      <w:r>
        <w:rPr>
          <w:rFonts w:hint="default" w:ascii="Times New Roman" w:hAnsi="Times New Roman" w:eastAsia="仿宋_GB2312" w:cs="Times New Roman"/>
          <w:sz w:val="28"/>
          <w:szCs w:val="28"/>
          <w:highlight w:val="none"/>
          <w:lang w:val="en-GB" w:eastAsia="zh-CN"/>
        </w:rPr>
        <w:t>放射免疫分析药盒生产涉及的标准品、抗体、质控品、碘[</w:t>
      </w:r>
      <w:r>
        <w:rPr>
          <w:rFonts w:hint="default" w:ascii="Times New Roman" w:hAnsi="Times New Roman" w:eastAsia="仿宋_GB2312" w:cs="Times New Roman"/>
          <w:sz w:val="28"/>
          <w:szCs w:val="28"/>
          <w:highlight w:val="none"/>
          <w:vertAlign w:val="superscript"/>
          <w:lang w:val="en-GB" w:eastAsia="zh-CN"/>
        </w:rPr>
        <w:t>125</w:t>
      </w:r>
      <w:r>
        <w:rPr>
          <w:rFonts w:hint="default" w:ascii="Times New Roman" w:hAnsi="Times New Roman" w:eastAsia="仿宋_GB2312" w:cs="Times New Roman"/>
          <w:sz w:val="28"/>
          <w:szCs w:val="28"/>
          <w:highlight w:val="none"/>
          <w:vertAlign w:val="baseline"/>
          <w:lang w:val="en-GB" w:eastAsia="zh-CN"/>
        </w:rPr>
        <w:t>I</w:t>
      </w:r>
      <w:r>
        <w:rPr>
          <w:rFonts w:hint="default" w:ascii="Times New Roman" w:hAnsi="Times New Roman" w:eastAsia="仿宋_GB2312" w:cs="Times New Roman"/>
          <w:sz w:val="28"/>
          <w:szCs w:val="28"/>
          <w:highlight w:val="none"/>
          <w:lang w:val="en-GB" w:eastAsia="zh-CN"/>
        </w:rPr>
        <w:t>]-标记、PR分离剂、固相结合抗体等应按照相应的贮藏条件进行储存。应建立贮藏用库房（包括冷库、冷柜）使用、温度监测、温度控制、预警报警、警戒线设定等方面的管理文件、操作规程以及工作记录等，温度监控装置应当具备连续记录和数据导出、备份功能，温度警戒线设置合理，专人管理。</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w:t>
      </w:r>
      <w:r>
        <w:rPr>
          <w:rFonts w:hint="eastAsia"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2.4</w:t>
      </w:r>
      <w:r>
        <w:rPr>
          <w:rFonts w:hint="default" w:ascii="Times New Roman" w:hAnsi="Times New Roman" w:eastAsia="仿宋_GB2312" w:cs="Times New Roman"/>
          <w:sz w:val="28"/>
          <w:szCs w:val="28"/>
          <w:lang w:val="en-GB" w:eastAsia="zh-CN" w:bidi="en-US"/>
        </w:rPr>
        <w:t xml:space="preserve">.2 </w:t>
      </w:r>
      <w:r>
        <w:rPr>
          <w:rFonts w:hint="default" w:ascii="Times New Roman" w:hAnsi="Times New Roman" w:eastAsia="仿宋_GB2312" w:cs="Times New Roman"/>
          <w:sz w:val="28"/>
          <w:szCs w:val="28"/>
          <w:highlight w:val="none"/>
          <w:lang w:val="en-GB" w:eastAsia="zh-CN"/>
        </w:rPr>
        <w:t>生产用抗原、抗体应当制定专门的管理文件，对其供应商的审计应当包括储存运输冷链保障能力的评估。</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w:t>
      </w:r>
      <w:r>
        <w:rPr>
          <w:rFonts w:hint="eastAsia"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2.4</w:t>
      </w:r>
      <w:r>
        <w:rPr>
          <w:rFonts w:hint="default" w:ascii="Times New Roman" w:hAnsi="Times New Roman" w:eastAsia="仿宋_GB2312" w:cs="Times New Roman"/>
          <w:sz w:val="28"/>
          <w:szCs w:val="28"/>
          <w:lang w:val="en-GB" w:eastAsia="zh-CN" w:bidi="en-US"/>
        </w:rPr>
        <w:t xml:space="preserve">.3 </w:t>
      </w:r>
      <w:r>
        <w:rPr>
          <w:rFonts w:hint="default" w:ascii="Times New Roman" w:hAnsi="Times New Roman" w:eastAsia="仿宋_GB2312" w:cs="Times New Roman"/>
          <w:sz w:val="28"/>
          <w:szCs w:val="28"/>
          <w:highlight w:val="none"/>
          <w:lang w:val="en-GB" w:eastAsia="zh-CN"/>
        </w:rPr>
        <w:t>外购大包装抗原、抗体需要根据批量提前分装储存的，应当根据风险评估结果制定分装、储存、使用管理规定和标准操作规程，并保留原包装至相应最后一批产品有效期后30天。</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w:t>
      </w:r>
      <w:r>
        <w:rPr>
          <w:rFonts w:hint="eastAsia"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2.4</w:t>
      </w:r>
      <w:r>
        <w:rPr>
          <w:rFonts w:hint="default" w:ascii="Times New Roman" w:hAnsi="Times New Roman" w:eastAsia="仿宋_GB2312" w:cs="Times New Roman"/>
          <w:sz w:val="28"/>
          <w:szCs w:val="28"/>
          <w:lang w:val="en-GB" w:eastAsia="zh-CN" w:bidi="en-US"/>
        </w:rPr>
        <w:t xml:space="preserve">.4 </w:t>
      </w:r>
      <w:r>
        <w:rPr>
          <w:rFonts w:hint="default" w:ascii="Times New Roman" w:hAnsi="Times New Roman" w:eastAsia="仿宋_GB2312" w:cs="Times New Roman"/>
          <w:sz w:val="28"/>
          <w:szCs w:val="28"/>
          <w:highlight w:val="none"/>
          <w:lang w:val="en-GB" w:eastAsia="zh-CN"/>
        </w:rPr>
        <w:t>自制抗原、抗体的，应当具备符合国家规定的动物房，建立相应管理制度。</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w:t>
      </w:r>
      <w:r>
        <w:rPr>
          <w:rFonts w:hint="eastAsia"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2.4</w:t>
      </w:r>
      <w:r>
        <w:rPr>
          <w:rFonts w:hint="default" w:ascii="Times New Roman" w:hAnsi="Times New Roman" w:eastAsia="仿宋_GB2312" w:cs="Times New Roman"/>
          <w:sz w:val="28"/>
          <w:szCs w:val="28"/>
          <w:lang w:val="en-GB" w:eastAsia="zh-CN" w:bidi="en-US"/>
        </w:rPr>
        <w:t xml:space="preserve">.5 </w:t>
      </w:r>
      <w:r>
        <w:rPr>
          <w:rFonts w:hint="default" w:ascii="Times New Roman" w:hAnsi="Times New Roman" w:eastAsia="仿宋_GB2312" w:cs="Times New Roman"/>
          <w:sz w:val="28"/>
          <w:szCs w:val="28"/>
          <w:highlight w:val="none"/>
          <w:lang w:val="en-GB" w:eastAsia="zh-CN"/>
        </w:rPr>
        <w:t>应对</w:t>
      </w:r>
      <w:r>
        <w:rPr>
          <w:rFonts w:hint="default" w:ascii="Times New Roman" w:hAnsi="Times New Roman" w:eastAsia="仿宋_GB2312" w:cs="Times New Roman"/>
          <w:sz w:val="28"/>
          <w:szCs w:val="28"/>
          <w:lang w:eastAsia="zh-CN"/>
        </w:rPr>
        <w:t>碘[</w:t>
      </w:r>
      <w:r>
        <w:rPr>
          <w:rFonts w:hint="default" w:ascii="Times New Roman" w:hAnsi="Times New Roman" w:eastAsia="仿宋_GB2312" w:cs="Times New Roman"/>
          <w:sz w:val="28"/>
          <w:szCs w:val="28"/>
          <w:vertAlign w:val="superscript"/>
          <w:lang w:eastAsia="zh-CN"/>
        </w:rPr>
        <w:t>125</w:t>
      </w:r>
      <w:r>
        <w:rPr>
          <w:rFonts w:hint="default" w:ascii="Times New Roman" w:hAnsi="Times New Roman" w:eastAsia="仿宋_GB2312" w:cs="Times New Roman"/>
          <w:sz w:val="28"/>
          <w:szCs w:val="28"/>
          <w:lang w:eastAsia="zh-CN"/>
        </w:rPr>
        <w:t>I]</w:t>
      </w:r>
      <w:r>
        <w:rPr>
          <w:rFonts w:hint="default" w:ascii="Times New Roman" w:hAnsi="Times New Roman" w:eastAsia="仿宋_GB2312" w:cs="Times New Roman"/>
          <w:sz w:val="28"/>
          <w:szCs w:val="28"/>
          <w:highlight w:val="none"/>
          <w:lang w:val="en-GB" w:eastAsia="zh-CN"/>
        </w:rPr>
        <w:t>标记抗体（或抗原）生产用工作箱的密闭性能、空气过滤器的过滤效率进行验证，应确保放射性工作区的相对箱外环境保持负压。</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w:t>
      </w:r>
      <w:r>
        <w:rPr>
          <w:rFonts w:hint="eastAsia"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2.4</w:t>
      </w:r>
      <w:r>
        <w:rPr>
          <w:rFonts w:hint="default" w:ascii="Times New Roman" w:hAnsi="Times New Roman" w:eastAsia="仿宋_GB2312" w:cs="Times New Roman"/>
          <w:sz w:val="28"/>
          <w:szCs w:val="28"/>
          <w:lang w:val="en-GB" w:eastAsia="zh-CN" w:bidi="en-US"/>
        </w:rPr>
        <w:t xml:space="preserve">.6 </w:t>
      </w:r>
      <w:r>
        <w:rPr>
          <w:rFonts w:hint="default" w:ascii="Times New Roman" w:hAnsi="Times New Roman" w:eastAsia="仿宋_GB2312" w:cs="Times New Roman"/>
          <w:sz w:val="28"/>
          <w:szCs w:val="28"/>
          <w:highlight w:val="none"/>
          <w:lang w:val="en-GB" w:eastAsia="zh-CN"/>
        </w:rPr>
        <w:t>应制定组装岗位操作规程，明确组装环境温度、组装总时长、人员操作等要求，组装记录纳入产品批生产记录。</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w:t>
      </w:r>
      <w:r>
        <w:rPr>
          <w:rFonts w:hint="eastAsia"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2.4</w:t>
      </w:r>
      <w:r>
        <w:rPr>
          <w:rFonts w:hint="default" w:ascii="Times New Roman" w:hAnsi="Times New Roman" w:eastAsia="仿宋_GB2312" w:cs="Times New Roman"/>
          <w:sz w:val="28"/>
          <w:szCs w:val="28"/>
          <w:lang w:val="en-GB" w:eastAsia="zh-CN" w:bidi="en-US"/>
        </w:rPr>
        <w:t xml:space="preserve">.7 </w:t>
      </w:r>
      <w:r>
        <w:rPr>
          <w:rFonts w:hint="default" w:ascii="Times New Roman" w:hAnsi="Times New Roman" w:eastAsia="仿宋_GB2312" w:cs="Times New Roman"/>
          <w:sz w:val="28"/>
          <w:szCs w:val="28"/>
          <w:highlight w:val="none"/>
          <w:lang w:val="en-GB" w:eastAsia="zh-CN"/>
        </w:rPr>
        <w:t>不同品种不得同时在同一操作台上进行组装，严格防止混淆和差错。</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w:t>
      </w:r>
      <w:r>
        <w:rPr>
          <w:rFonts w:hint="eastAsia"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2.4</w:t>
      </w:r>
      <w:r>
        <w:rPr>
          <w:rFonts w:hint="default" w:ascii="Times New Roman" w:hAnsi="Times New Roman" w:eastAsia="仿宋_GB2312" w:cs="Times New Roman"/>
          <w:sz w:val="28"/>
          <w:szCs w:val="28"/>
          <w:lang w:val="en-GB" w:eastAsia="zh-CN" w:bidi="en-US"/>
        </w:rPr>
        <w:t xml:space="preserve">.8 </w:t>
      </w:r>
      <w:r>
        <w:rPr>
          <w:rFonts w:hint="default" w:ascii="Times New Roman" w:hAnsi="Times New Roman" w:eastAsia="仿宋_GB2312" w:cs="Times New Roman"/>
          <w:sz w:val="28"/>
          <w:szCs w:val="28"/>
          <w:highlight w:val="none"/>
          <w:lang w:val="en-GB" w:eastAsia="zh-CN"/>
        </w:rPr>
        <w:t>更换品种应当进行彻底清场，确保没有上一品种的遗留物。</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w:t>
      </w:r>
      <w:r>
        <w:rPr>
          <w:rFonts w:hint="eastAsia"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2.4</w:t>
      </w:r>
      <w:r>
        <w:rPr>
          <w:rFonts w:hint="default" w:ascii="Times New Roman" w:hAnsi="Times New Roman" w:eastAsia="仿宋_GB2312" w:cs="Times New Roman"/>
          <w:sz w:val="28"/>
          <w:szCs w:val="28"/>
          <w:lang w:val="en-GB" w:eastAsia="zh-CN" w:bidi="en-US"/>
        </w:rPr>
        <w:t xml:space="preserve">.9 </w:t>
      </w:r>
      <w:r>
        <w:rPr>
          <w:rFonts w:hint="default" w:ascii="Times New Roman" w:hAnsi="Times New Roman" w:eastAsia="仿宋_GB2312" w:cs="Times New Roman"/>
          <w:sz w:val="28"/>
          <w:szCs w:val="28"/>
          <w:highlight w:val="none"/>
          <w:lang w:val="en-GB" w:eastAsia="zh-CN"/>
        </w:rPr>
        <w:t>应当采取有效措施保证运输过程温度符合产品贮藏条件，运输过程中应当对温度进行监测。</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w:t>
      </w:r>
      <w:r>
        <w:rPr>
          <w:rFonts w:hint="eastAsia"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2.4</w:t>
      </w:r>
      <w:r>
        <w:rPr>
          <w:rFonts w:hint="default" w:ascii="Times New Roman" w:hAnsi="Times New Roman" w:eastAsia="仿宋_GB2312" w:cs="Times New Roman"/>
          <w:sz w:val="28"/>
          <w:szCs w:val="28"/>
          <w:lang w:val="en-GB" w:eastAsia="zh-CN" w:bidi="en-US"/>
        </w:rPr>
        <w:t xml:space="preserve">.10 </w:t>
      </w:r>
      <w:r>
        <w:rPr>
          <w:rFonts w:hint="default" w:ascii="Times New Roman" w:hAnsi="Times New Roman" w:eastAsia="仿宋_GB2312" w:cs="Times New Roman"/>
          <w:sz w:val="28"/>
          <w:szCs w:val="28"/>
          <w:highlight w:val="none"/>
          <w:lang w:val="en-GB" w:eastAsia="zh-CN"/>
        </w:rPr>
        <w:t>应当对冷链运输的温控保障性能进行验证，根据验证结论制定箱体预冷、冰排摆放、产品装量等标准。</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w:t>
      </w:r>
      <w:r>
        <w:rPr>
          <w:rFonts w:hint="eastAsia"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2.4</w:t>
      </w:r>
      <w:r>
        <w:rPr>
          <w:rFonts w:hint="default" w:ascii="Times New Roman" w:hAnsi="Times New Roman" w:eastAsia="仿宋_GB2312" w:cs="Times New Roman"/>
          <w:sz w:val="28"/>
          <w:szCs w:val="28"/>
          <w:lang w:val="en-GB" w:eastAsia="zh-CN" w:bidi="en-US"/>
        </w:rPr>
        <w:t xml:space="preserve">.11 </w:t>
      </w:r>
      <w:r>
        <w:rPr>
          <w:rFonts w:hint="default" w:ascii="Times New Roman" w:hAnsi="Times New Roman" w:eastAsia="仿宋_GB2312" w:cs="Times New Roman"/>
          <w:sz w:val="28"/>
          <w:szCs w:val="28"/>
          <w:highlight w:val="none"/>
          <w:lang w:val="en-GB" w:eastAsia="zh-CN"/>
        </w:rPr>
        <w:t>委托第三方运输的，应当对冷链运输保障能力进行评估。</w:t>
      </w:r>
    </w:p>
    <w:p>
      <w:pPr>
        <w:pStyle w:val="4"/>
        <w:keepNext w:val="0"/>
        <w:keepLines w:val="0"/>
        <w:pageBreakBefore w:val="0"/>
        <w:widowControl w:val="0"/>
        <w:numPr>
          <w:ilvl w:val="2"/>
          <w:numId w:val="0"/>
        </w:numPr>
        <w:kinsoku/>
        <w:wordWrap/>
        <w:overflowPunct w:val="0"/>
        <w:topLinePunct w:val="0"/>
        <w:autoSpaceDE/>
        <w:autoSpaceDN/>
        <w:bidi w:val="0"/>
        <w:adjustRightInd/>
        <w:snapToGrid/>
        <w:spacing w:before="0" w:after="0" w:line="240" w:lineRule="auto"/>
        <w:ind w:left="0" w:leftChars="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w:t>
      </w:r>
      <w:r>
        <w:rPr>
          <w:rFonts w:hint="eastAsia"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3</w:t>
      </w: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 xml:space="preserve"> </w:t>
      </w:r>
      <w:r>
        <w:rPr>
          <w:rFonts w:hint="default" w:ascii="Times New Roman" w:hAnsi="Times New Roman" w:eastAsia="仿宋_GB2312" w:cs="Times New Roman"/>
          <w:sz w:val="28"/>
          <w:szCs w:val="28"/>
        </w:rPr>
        <w:t>委托生产检查要点</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正电子类放射性药品所含放射性核素半衰期较短，需要就近生产并及时供应医疗机构使用。根据现行法规，放射性药品生产可适用药品上市许可持有人制度，就实际情况而言，目前企业作为上市许可持有人委托生产的正电子类药品只有</w:t>
      </w:r>
      <w:r>
        <w:rPr>
          <w:rFonts w:hint="default" w:ascii="Times New Roman" w:hAnsi="Times New Roman" w:eastAsia="仿宋_GB2312" w:cs="Times New Roman"/>
          <w:sz w:val="28"/>
          <w:szCs w:val="28"/>
          <w:vertAlign w:val="superscript"/>
          <w:lang w:eastAsia="zh-CN"/>
        </w:rPr>
        <w:t>18</w:t>
      </w:r>
      <w:r>
        <w:rPr>
          <w:rFonts w:hint="default" w:ascii="Times New Roman" w:hAnsi="Times New Roman" w:eastAsia="仿宋_GB2312" w:cs="Times New Roman"/>
          <w:sz w:val="28"/>
          <w:szCs w:val="28"/>
          <w:lang w:eastAsia="zh-CN"/>
        </w:rPr>
        <w:t>F-FDG注射液，可参照药品管理法中对于上市许可持有人的相关要求进行管理。以</w:t>
      </w:r>
      <w:r>
        <w:rPr>
          <w:rFonts w:hint="default" w:ascii="Times New Roman" w:hAnsi="Times New Roman" w:eastAsia="仿宋_GB2312" w:cs="Times New Roman"/>
          <w:sz w:val="28"/>
          <w:szCs w:val="28"/>
          <w:vertAlign w:val="superscript"/>
          <w:lang w:eastAsia="zh-CN"/>
        </w:rPr>
        <w:t>18</w:t>
      </w:r>
      <w:r>
        <w:rPr>
          <w:rFonts w:hint="default" w:ascii="Times New Roman" w:hAnsi="Times New Roman" w:eastAsia="仿宋_GB2312" w:cs="Times New Roman"/>
          <w:sz w:val="28"/>
          <w:szCs w:val="28"/>
          <w:lang w:eastAsia="zh-CN"/>
        </w:rPr>
        <w:t>F-FDG注射液委托生产检查为例，在检查中应关注但不限于以下方面：</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b w:val="0"/>
          <w:bCs w:val="0"/>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w:t>
      </w:r>
      <w:r>
        <w:rPr>
          <w:rFonts w:hint="eastAsia"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3</w:t>
      </w: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w:t>
      </w:r>
      <w:r>
        <w:rPr>
          <w:rFonts w:hint="default" w:ascii="Times New Roman" w:hAnsi="Times New Roman" w:eastAsia="仿宋_GB2312" w:cs="Times New Roman"/>
          <w:b w:val="0"/>
          <w:bCs w:val="0"/>
          <w:sz w:val="28"/>
          <w:szCs w:val="28"/>
          <w:lang w:val="en-GB" w:eastAsia="zh-CN" w:bidi="en-US"/>
        </w:rPr>
        <w:t xml:space="preserve">1 </w:t>
      </w:r>
      <w:r>
        <w:rPr>
          <w:rFonts w:hint="default" w:ascii="Times New Roman" w:hAnsi="Times New Roman" w:eastAsia="仿宋_GB2312" w:cs="Times New Roman"/>
          <w:sz w:val="28"/>
          <w:szCs w:val="28"/>
          <w:highlight w:val="none"/>
          <w:lang w:val="en-GB" w:eastAsia="zh-CN"/>
        </w:rPr>
        <w:t>上市许可持有人应当对委托生产的全过程进行指导和监督，应当按计划对受托生产企业进行现场审核，并负责</w:t>
      </w:r>
      <w:r>
        <w:rPr>
          <w:rFonts w:hint="default" w:ascii="Times New Roman" w:hAnsi="Times New Roman" w:eastAsia="仿宋_GB2312" w:cs="Times New Roman"/>
          <w:sz w:val="28"/>
          <w:szCs w:val="28"/>
          <w:highlight w:val="none"/>
          <w:vertAlign w:val="superscript"/>
          <w:lang w:val="en-GB" w:eastAsia="zh-CN"/>
        </w:rPr>
        <w:t>18</w:t>
      </w:r>
      <w:r>
        <w:rPr>
          <w:rFonts w:hint="default" w:ascii="Times New Roman" w:hAnsi="Times New Roman" w:eastAsia="仿宋_GB2312" w:cs="Times New Roman"/>
          <w:sz w:val="28"/>
          <w:szCs w:val="28"/>
          <w:highlight w:val="none"/>
          <w:lang w:val="en-GB" w:eastAsia="zh-CN"/>
        </w:rPr>
        <w:t>F-FDG注射液药品的上市放行</w:t>
      </w:r>
      <w:r>
        <w:rPr>
          <w:rFonts w:hint="default" w:ascii="Times New Roman" w:hAnsi="Times New Roman" w:eastAsia="仿宋_GB2312" w:cs="Times New Roman"/>
          <w:b w:val="0"/>
          <w:bCs w:val="0"/>
          <w:sz w:val="28"/>
          <w:szCs w:val="28"/>
          <w:highlight w:val="none"/>
          <w:lang w:val="en-GB" w:eastAsia="zh-CN"/>
        </w:rPr>
        <w:t>，考虑到正电子类放射性药品半衰期较短，上市批准放行可采用电子签名方式进行，电子签名应满足药品GMP计算机化系统附录的相关要求。</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w:t>
      </w:r>
      <w:r>
        <w:rPr>
          <w:rFonts w:hint="eastAsia"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3</w:t>
      </w: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w:t>
      </w:r>
      <w:r>
        <w:rPr>
          <w:rFonts w:hint="default" w:ascii="Times New Roman" w:hAnsi="Times New Roman" w:eastAsia="仿宋_GB2312" w:cs="Times New Roman"/>
          <w:b w:val="0"/>
          <w:bCs w:val="0"/>
          <w:sz w:val="28"/>
          <w:szCs w:val="28"/>
          <w:lang w:val="en-GB" w:eastAsia="zh-CN" w:bidi="en-US"/>
        </w:rPr>
        <w:t xml:space="preserve">2 </w:t>
      </w:r>
      <w:r>
        <w:rPr>
          <w:rFonts w:hint="default" w:ascii="Times New Roman" w:hAnsi="Times New Roman" w:eastAsia="仿宋_GB2312" w:cs="Times New Roman"/>
          <w:sz w:val="28"/>
          <w:szCs w:val="28"/>
          <w:highlight w:val="none"/>
          <w:lang w:val="en-GB" w:eastAsia="zh-CN"/>
        </w:rPr>
        <w:t>受托方生产的</w:t>
      </w:r>
      <w:r>
        <w:rPr>
          <w:rFonts w:hint="default" w:ascii="Times New Roman" w:hAnsi="Times New Roman" w:eastAsia="仿宋_GB2312" w:cs="Times New Roman"/>
          <w:sz w:val="28"/>
          <w:szCs w:val="28"/>
          <w:highlight w:val="none"/>
          <w:vertAlign w:val="superscript"/>
          <w:lang w:val="en-GB" w:eastAsia="zh-CN"/>
        </w:rPr>
        <w:t>18</w:t>
      </w:r>
      <w:r>
        <w:rPr>
          <w:rFonts w:hint="default" w:ascii="Times New Roman" w:hAnsi="Times New Roman" w:eastAsia="仿宋_GB2312" w:cs="Times New Roman"/>
          <w:sz w:val="28"/>
          <w:szCs w:val="28"/>
          <w:highlight w:val="none"/>
          <w:lang w:val="en-GB" w:eastAsia="zh-CN"/>
        </w:rPr>
        <w:t>F-FDG注射液处方、生产工艺、质量标准、包装规格、标签、说明书、批准文号等应当与批准的内容相同。</w:t>
      </w:r>
      <w:r>
        <w:rPr>
          <w:rFonts w:hint="eastAsia" w:ascii="Times New Roman" w:hAnsi="Times New Roman" w:eastAsia="仿宋_GB2312" w:cs="Times New Roman"/>
          <w:sz w:val="28"/>
          <w:szCs w:val="28"/>
          <w:highlight w:val="none"/>
          <w:lang w:val="en-GB" w:eastAsia="zh-CN"/>
        </w:rPr>
        <w:t>药品包装应当按照规定印有或者贴有标签并附有说明书。</w:t>
      </w:r>
      <w:r>
        <w:rPr>
          <w:rFonts w:hint="eastAsia" w:ascii="Times New Roman" w:hAnsi="Times New Roman" w:eastAsia="仿宋_GB2312" w:cs="Times New Roman"/>
          <w:sz w:val="28"/>
          <w:szCs w:val="28"/>
          <w:highlight w:val="none"/>
          <w:lang w:val="en-US" w:eastAsia="zh-CN"/>
        </w:rPr>
        <w:t>标签必须注明</w:t>
      </w:r>
      <w:r>
        <w:rPr>
          <w:rFonts w:hint="eastAsia" w:ascii="Times New Roman" w:hAnsi="Times New Roman" w:eastAsia="仿宋_GB2312" w:cs="Times New Roman"/>
          <w:sz w:val="28"/>
          <w:szCs w:val="28"/>
          <w:highlight w:val="none"/>
          <w:lang w:val="en-GB" w:eastAsia="zh-CN"/>
        </w:rPr>
        <w:t>药品的通用名称</w:t>
      </w:r>
      <w:r>
        <w:rPr>
          <w:rFonts w:hint="eastAsia" w:ascii="Times New Roman" w:hAnsi="Times New Roman" w:eastAsia="仿宋_GB2312" w:cs="Times New Roman"/>
          <w:sz w:val="28"/>
          <w:szCs w:val="28"/>
          <w:highlight w:val="none"/>
          <w:lang w:val="en-US" w:eastAsia="zh-CN"/>
        </w:rPr>
        <w:t>、</w:t>
      </w:r>
      <w:r>
        <w:rPr>
          <w:rFonts w:hint="eastAsia" w:ascii="Times New Roman" w:hAnsi="Times New Roman" w:eastAsia="仿宋_GB2312" w:cs="Times New Roman"/>
          <w:sz w:val="28"/>
          <w:szCs w:val="28"/>
          <w:highlight w:val="none"/>
          <w:lang w:val="en-GB" w:eastAsia="zh-CN"/>
        </w:rPr>
        <w:t>成份、</w:t>
      </w:r>
      <w:r>
        <w:rPr>
          <w:rFonts w:hint="eastAsia" w:ascii="Times New Roman" w:hAnsi="Times New Roman" w:eastAsia="仿宋_GB2312" w:cs="Times New Roman"/>
          <w:sz w:val="28"/>
          <w:szCs w:val="28"/>
          <w:highlight w:val="none"/>
          <w:lang w:val="en-US" w:eastAsia="zh-CN"/>
        </w:rPr>
        <w:t>放射性比活度、装量，</w:t>
      </w:r>
      <w:r>
        <w:rPr>
          <w:rFonts w:hint="eastAsia" w:ascii="Times New Roman" w:hAnsi="Times New Roman" w:eastAsia="仿宋_GB2312" w:cs="Times New Roman"/>
          <w:sz w:val="28"/>
          <w:szCs w:val="28"/>
          <w:highlight w:val="none"/>
          <w:lang w:val="en-GB" w:eastAsia="zh-CN"/>
        </w:rPr>
        <w:t>说明书除注明前款内容外，还须注明生产</w:t>
      </w:r>
      <w:r>
        <w:rPr>
          <w:rFonts w:hint="eastAsia" w:ascii="Times New Roman" w:hAnsi="Times New Roman" w:eastAsia="仿宋_GB2312" w:cs="Times New Roman"/>
          <w:sz w:val="28"/>
          <w:szCs w:val="28"/>
          <w:highlight w:val="none"/>
          <w:lang w:val="en-US" w:eastAsia="zh-CN"/>
        </w:rPr>
        <w:t>企业</w:t>
      </w:r>
      <w:r>
        <w:rPr>
          <w:rFonts w:hint="eastAsia" w:ascii="Times New Roman" w:hAnsi="Times New Roman" w:eastAsia="仿宋_GB2312" w:cs="Times New Roman"/>
          <w:sz w:val="28"/>
          <w:szCs w:val="28"/>
          <w:highlight w:val="none"/>
          <w:lang w:val="en-GB" w:eastAsia="zh-CN"/>
        </w:rPr>
        <w:t>、批准文号、</w:t>
      </w:r>
      <w:r>
        <w:rPr>
          <w:rFonts w:hint="eastAsia" w:ascii="Times New Roman" w:hAnsi="Times New Roman" w:eastAsia="仿宋_GB2312" w:cs="Times New Roman"/>
          <w:sz w:val="28"/>
          <w:szCs w:val="28"/>
          <w:highlight w:val="none"/>
          <w:lang w:val="en-US" w:eastAsia="zh-CN"/>
        </w:rPr>
        <w:t>产品</w:t>
      </w:r>
      <w:r>
        <w:rPr>
          <w:rFonts w:hint="eastAsia" w:ascii="Times New Roman" w:hAnsi="Times New Roman" w:eastAsia="仿宋_GB2312" w:cs="Times New Roman"/>
          <w:sz w:val="28"/>
          <w:szCs w:val="28"/>
          <w:highlight w:val="none"/>
          <w:lang w:val="en-GB" w:eastAsia="zh-CN"/>
        </w:rPr>
        <w:t>批号、</w:t>
      </w:r>
      <w:r>
        <w:rPr>
          <w:rFonts w:hint="eastAsia" w:ascii="Times New Roman" w:hAnsi="Times New Roman" w:eastAsia="仿宋_GB2312" w:cs="Times New Roman"/>
          <w:sz w:val="28"/>
          <w:szCs w:val="28"/>
          <w:highlight w:val="none"/>
          <w:lang w:val="en-US" w:eastAsia="zh-CN"/>
        </w:rPr>
        <w:t>生产</w:t>
      </w:r>
      <w:r>
        <w:rPr>
          <w:rFonts w:hint="eastAsia" w:ascii="Times New Roman" w:hAnsi="Times New Roman" w:eastAsia="仿宋_GB2312" w:cs="Times New Roman"/>
          <w:sz w:val="28"/>
          <w:szCs w:val="28"/>
          <w:highlight w:val="none"/>
          <w:lang w:val="en-GB" w:eastAsia="zh-CN"/>
        </w:rPr>
        <w:t>日期、有效期、放射性核素半衰期、适应症或者功能主治、用法、用量、禁忌、不良反应和注意事项等。上市许可持有人及其地址、生产企业及其地址应</w:t>
      </w:r>
      <w:r>
        <w:rPr>
          <w:rFonts w:hint="eastAsia" w:ascii="Times New Roman" w:hAnsi="Times New Roman" w:eastAsia="仿宋_GB2312" w:cs="Times New Roman"/>
          <w:sz w:val="28"/>
          <w:szCs w:val="28"/>
          <w:highlight w:val="none"/>
          <w:lang w:val="en-US" w:eastAsia="zh-CN"/>
        </w:rPr>
        <w:t>在</w:t>
      </w:r>
      <w:r>
        <w:rPr>
          <w:rFonts w:hint="eastAsia" w:ascii="Times New Roman" w:hAnsi="Times New Roman" w:eastAsia="仿宋_GB2312" w:cs="Times New Roman"/>
          <w:sz w:val="28"/>
          <w:szCs w:val="28"/>
          <w:highlight w:val="none"/>
          <w:lang w:val="en-GB" w:eastAsia="zh-CN"/>
        </w:rPr>
        <w:t>标签或者说明书</w:t>
      </w:r>
      <w:r>
        <w:rPr>
          <w:rFonts w:hint="eastAsia" w:ascii="Times New Roman" w:hAnsi="Times New Roman" w:eastAsia="仿宋_GB2312" w:cs="Times New Roman"/>
          <w:sz w:val="28"/>
          <w:szCs w:val="28"/>
          <w:highlight w:val="none"/>
          <w:lang w:val="en-US" w:eastAsia="zh-CN"/>
        </w:rPr>
        <w:t>中</w:t>
      </w:r>
      <w:r>
        <w:rPr>
          <w:rFonts w:hint="eastAsia" w:ascii="Times New Roman" w:hAnsi="Times New Roman" w:eastAsia="仿宋_GB2312" w:cs="Times New Roman"/>
          <w:sz w:val="28"/>
          <w:szCs w:val="28"/>
          <w:highlight w:val="none"/>
          <w:lang w:val="en-GB" w:eastAsia="zh-CN"/>
        </w:rPr>
        <w:t>注明。</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b w:val="0"/>
          <w:bCs w:val="0"/>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w:t>
      </w:r>
      <w:r>
        <w:rPr>
          <w:rFonts w:hint="eastAsia"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3</w:t>
      </w: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w:t>
      </w:r>
      <w:r>
        <w:rPr>
          <w:rFonts w:hint="default" w:ascii="Times New Roman" w:hAnsi="Times New Roman" w:eastAsia="仿宋_GB2312" w:cs="Times New Roman"/>
          <w:b w:val="0"/>
          <w:bCs w:val="0"/>
          <w:sz w:val="28"/>
          <w:szCs w:val="28"/>
          <w:lang w:val="en-GB" w:eastAsia="zh-CN" w:bidi="en-US"/>
        </w:rPr>
        <w:t xml:space="preserve">3 </w:t>
      </w:r>
      <w:r>
        <w:rPr>
          <w:rFonts w:hint="default" w:ascii="Times New Roman" w:hAnsi="Times New Roman" w:eastAsia="仿宋_GB2312" w:cs="Times New Roman"/>
          <w:sz w:val="28"/>
          <w:szCs w:val="28"/>
          <w:highlight w:val="none"/>
          <w:lang w:val="en-GB" w:eastAsia="zh-CN"/>
        </w:rPr>
        <w:t>制备</w:t>
      </w:r>
      <w:r>
        <w:rPr>
          <w:rFonts w:hint="default" w:ascii="Times New Roman" w:hAnsi="Times New Roman" w:eastAsia="仿宋_GB2312" w:cs="Times New Roman"/>
          <w:sz w:val="28"/>
          <w:szCs w:val="28"/>
          <w:highlight w:val="none"/>
          <w:vertAlign w:val="superscript"/>
          <w:lang w:val="en-GB" w:eastAsia="zh-CN"/>
        </w:rPr>
        <w:t>18</w:t>
      </w:r>
      <w:r>
        <w:rPr>
          <w:rFonts w:hint="default" w:ascii="Times New Roman" w:hAnsi="Times New Roman" w:eastAsia="仿宋_GB2312" w:cs="Times New Roman"/>
          <w:sz w:val="28"/>
          <w:szCs w:val="28"/>
          <w:highlight w:val="none"/>
          <w:lang w:val="en-GB" w:eastAsia="zh-CN"/>
        </w:rPr>
        <w:t>F-FDG注射液的自动合成仪是关键生产设备。虽然</w:t>
      </w:r>
      <w:r>
        <w:rPr>
          <w:rFonts w:hint="default" w:ascii="Times New Roman" w:hAnsi="Times New Roman" w:eastAsia="仿宋_GB2312" w:cs="Times New Roman"/>
          <w:sz w:val="28"/>
          <w:szCs w:val="28"/>
          <w:highlight w:val="none"/>
          <w:vertAlign w:val="superscript"/>
          <w:lang w:val="en-GB" w:eastAsia="zh-CN"/>
        </w:rPr>
        <w:t>18</w:t>
      </w:r>
      <w:r>
        <w:rPr>
          <w:rFonts w:hint="default" w:ascii="Times New Roman" w:hAnsi="Times New Roman" w:eastAsia="仿宋_GB2312" w:cs="Times New Roman"/>
          <w:sz w:val="28"/>
          <w:szCs w:val="28"/>
          <w:highlight w:val="none"/>
          <w:lang w:val="en-GB" w:eastAsia="zh-CN"/>
        </w:rPr>
        <w:t>F-FDG合成仪的设计都是基于亲核取代反应机制进行的，但不同品牌、不同型号的合成仪，在水解方式、合成效率、重复性和安全性、单次或多次使用等性能指标上不尽相同，在软件界面、</w:t>
      </w:r>
      <w:r>
        <w:rPr>
          <w:rFonts w:hint="default" w:ascii="Times New Roman" w:hAnsi="Times New Roman" w:eastAsia="仿宋_GB2312" w:cs="Times New Roman"/>
          <w:sz w:val="28"/>
          <w:szCs w:val="28"/>
          <w:highlight w:val="none"/>
          <w:lang w:val="en-US" w:eastAsia="zh-CN"/>
        </w:rPr>
        <w:t>卡套</w:t>
      </w:r>
      <w:r>
        <w:rPr>
          <w:rFonts w:hint="default" w:ascii="Times New Roman" w:hAnsi="Times New Roman" w:eastAsia="仿宋_GB2312" w:cs="Times New Roman"/>
          <w:sz w:val="28"/>
          <w:szCs w:val="28"/>
          <w:highlight w:val="none"/>
          <w:lang w:val="en-GB" w:eastAsia="zh-CN"/>
        </w:rPr>
        <w:t>、试剂盒、手动或自动拆卸等结构、流程、方法上也有差</w:t>
      </w:r>
      <w:r>
        <w:rPr>
          <w:rFonts w:hint="default" w:ascii="Times New Roman" w:hAnsi="Times New Roman" w:eastAsia="仿宋_GB2312" w:cs="Times New Roman"/>
          <w:b w:val="0"/>
          <w:bCs w:val="0"/>
          <w:sz w:val="28"/>
          <w:szCs w:val="28"/>
          <w:highlight w:val="none"/>
          <w:lang w:val="en-GB" w:eastAsia="zh-CN"/>
        </w:rPr>
        <w:t>别。因此，受托方使用合成仪的品牌型号应当与注册批准的一致，如有变更，应按照药品上市后变更管理相关规定经批准、备案后实施或报告。主要物料供应商、生产工艺等变更，也应按照药品上市后变更管理相关规定管理。</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w:t>
      </w:r>
      <w:r>
        <w:rPr>
          <w:rFonts w:hint="eastAsia"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3</w:t>
      </w: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w:t>
      </w:r>
      <w:r>
        <w:rPr>
          <w:rFonts w:hint="default" w:ascii="Times New Roman" w:hAnsi="Times New Roman" w:eastAsia="仿宋_GB2312" w:cs="Times New Roman"/>
          <w:sz w:val="28"/>
          <w:szCs w:val="28"/>
          <w:lang w:val="en-GB" w:eastAsia="zh-CN" w:bidi="en-US"/>
        </w:rPr>
        <w:t xml:space="preserve">4 </w:t>
      </w:r>
      <w:r>
        <w:rPr>
          <w:rFonts w:hint="default" w:ascii="Times New Roman" w:hAnsi="Times New Roman" w:eastAsia="仿宋_GB2312" w:cs="Times New Roman"/>
          <w:sz w:val="28"/>
          <w:szCs w:val="28"/>
          <w:highlight w:val="none"/>
          <w:lang w:val="en-GB" w:eastAsia="zh-CN"/>
        </w:rPr>
        <w:t>受托方应当具备对成品进行全项检验（包括放行检验、追溯性检验）的条件和能力；使用来自委托方且经其检验符合标准的原料、辅料、包装材料的，应进行入厂验收，核对相关信息（如：供应商信息、外观、数量、运输</w:t>
      </w:r>
      <w:r>
        <w:rPr>
          <w:rFonts w:hint="default" w:ascii="Times New Roman" w:hAnsi="Times New Roman" w:eastAsia="仿宋_GB2312" w:cs="Times New Roman"/>
          <w:sz w:val="28"/>
          <w:szCs w:val="28"/>
          <w:highlight w:val="none"/>
          <w:lang w:val="en-US" w:eastAsia="zh-CN"/>
        </w:rPr>
        <w:t>条件</w:t>
      </w:r>
      <w:r>
        <w:rPr>
          <w:rFonts w:hint="default" w:ascii="Times New Roman" w:hAnsi="Times New Roman" w:eastAsia="仿宋_GB2312" w:cs="Times New Roman"/>
          <w:sz w:val="28"/>
          <w:szCs w:val="28"/>
          <w:highlight w:val="none"/>
          <w:lang w:val="en-GB" w:eastAsia="zh-CN"/>
        </w:rPr>
        <w:t>等）；部分追溯性检验项目确需由委托方进行的，应当在委托生产协议中予以约定，并在检验报告中予以说明。</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5.2.</w:t>
      </w:r>
      <w:r>
        <w:rPr>
          <w:rFonts w:hint="eastAsia"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3</w:t>
      </w: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w:t>
      </w:r>
      <w:r>
        <w:rPr>
          <w:rFonts w:hint="default" w:ascii="Times New Roman" w:hAnsi="Times New Roman" w:eastAsia="仿宋_GB2312" w:cs="Times New Roman"/>
          <w:sz w:val="28"/>
          <w:szCs w:val="28"/>
          <w:lang w:val="en-GB" w:eastAsia="zh-CN" w:bidi="en-US"/>
        </w:rPr>
        <w:t xml:space="preserve">5 </w:t>
      </w:r>
      <w:r>
        <w:rPr>
          <w:rFonts w:hint="default" w:ascii="Times New Roman" w:hAnsi="Times New Roman" w:eastAsia="仿宋_GB2312" w:cs="Times New Roman"/>
          <w:sz w:val="28"/>
          <w:szCs w:val="28"/>
          <w:highlight w:val="none"/>
          <w:lang w:val="en-GB" w:eastAsia="zh-CN"/>
        </w:rPr>
        <w:t>委托双方应签订质量协议，明确产品生产、质量、物料检验、运输管理方面的职责。</w:t>
      </w:r>
    </w:p>
    <w:p>
      <w:pPr>
        <w:pStyle w:val="3"/>
        <w:keepNext w:val="0"/>
        <w:keepLines w:val="0"/>
        <w:pageBreakBefore w:val="0"/>
        <w:widowControl w:val="0"/>
        <w:numPr>
          <w:ilvl w:val="1"/>
          <w:numId w:val="0"/>
        </w:numPr>
        <w:kinsoku/>
        <w:wordWrap/>
        <w:overflowPunct w:val="0"/>
        <w:topLinePunct w:val="0"/>
        <w:autoSpaceDE/>
        <w:autoSpaceDN/>
        <w:bidi w:val="0"/>
        <w:adjustRightInd/>
        <w:snapToGrid/>
        <w:spacing w:before="0" w:beforeLines="0" w:after="0" w:afterLines="0" w:line="240" w:lineRule="auto"/>
        <w:ind w:left="0" w:leftChars="0" w:firstLine="562" w:firstLineChars="200"/>
        <w:jc w:val="both"/>
        <w:textAlignment w:val="auto"/>
        <w:rPr>
          <w:rFonts w:hint="default" w:ascii="Times New Roman" w:hAnsi="Times New Roman" w:eastAsia="仿宋_GB2312" w:cs="Times New Roman"/>
          <w:sz w:val="28"/>
          <w:szCs w:val="28"/>
        </w:rPr>
      </w:pPr>
      <w:bookmarkStart w:id="60" w:name="_Toc169031659"/>
      <w:bookmarkStart w:id="61" w:name="_Toc140618905"/>
      <w:bookmarkStart w:id="62" w:name="_Toc14964"/>
      <w:bookmarkStart w:id="63" w:name="_Toc29032"/>
      <w:bookmarkStart w:id="64" w:name="_Toc19230"/>
      <w:r>
        <w:rPr>
          <w:rFonts w:hint="default" w:ascii="Times New Roman" w:hAnsi="Times New Roman" w:eastAsia="仿宋_GB2312" w:cs="Times New Roman"/>
          <w:b/>
          <w:bCs/>
          <w:i w:val="0"/>
          <w:sz w:val="28"/>
          <w:szCs w:val="28"/>
          <w:lang w:val="en-US" w:eastAsia="zh-CN" w:bidi="en-US"/>
        </w:rPr>
        <w:t xml:space="preserve">5.3 </w:t>
      </w:r>
      <w:r>
        <w:rPr>
          <w:rFonts w:hint="default" w:ascii="Times New Roman" w:hAnsi="Times New Roman" w:eastAsia="仿宋_GB2312" w:cs="Times New Roman"/>
          <w:sz w:val="28"/>
          <w:szCs w:val="28"/>
        </w:rPr>
        <w:t>放射性药品质量控制检查要点</w:t>
      </w:r>
      <w:bookmarkEnd w:id="60"/>
      <w:bookmarkEnd w:id="61"/>
      <w:bookmarkEnd w:id="62"/>
      <w:bookmarkEnd w:id="63"/>
      <w:bookmarkEnd w:id="64"/>
    </w:p>
    <w:p>
      <w:pPr>
        <w:pStyle w:val="4"/>
        <w:keepNext w:val="0"/>
        <w:keepLines w:val="0"/>
        <w:pageBreakBefore w:val="0"/>
        <w:widowControl w:val="0"/>
        <w:numPr>
          <w:ilvl w:val="2"/>
          <w:numId w:val="0"/>
        </w:numPr>
        <w:kinsoku/>
        <w:wordWrap/>
        <w:overflowPunct w:val="0"/>
        <w:topLinePunct w:val="0"/>
        <w:autoSpaceDE/>
        <w:autoSpaceDN/>
        <w:bidi w:val="0"/>
        <w:adjustRightInd/>
        <w:snapToGrid/>
        <w:spacing w:before="0" w:after="0" w:line="240" w:lineRule="auto"/>
        <w:ind w:left="0" w:leftChars="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 xml:space="preserve">5.3.1 </w:t>
      </w:r>
      <w:r>
        <w:rPr>
          <w:rFonts w:hint="default" w:ascii="Times New Roman" w:hAnsi="Times New Roman" w:eastAsia="仿宋_GB2312" w:cs="Times New Roman"/>
          <w:sz w:val="28"/>
          <w:szCs w:val="28"/>
        </w:rPr>
        <w:t>放射性药品质量控制的特点</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放射性药品因具有放射性、</w:t>
      </w:r>
      <w:r>
        <w:rPr>
          <w:rFonts w:hint="default" w:ascii="Times New Roman" w:hAnsi="Times New Roman" w:eastAsia="仿宋_GB2312" w:cs="Times New Roman"/>
          <w:sz w:val="28"/>
          <w:szCs w:val="28"/>
          <w:lang w:val="en-US" w:eastAsia="zh-CN"/>
        </w:rPr>
        <w:t>特定</w:t>
      </w:r>
      <w:r>
        <w:rPr>
          <w:rFonts w:hint="default" w:ascii="Times New Roman" w:hAnsi="Times New Roman" w:eastAsia="仿宋_GB2312" w:cs="Times New Roman"/>
          <w:sz w:val="28"/>
          <w:szCs w:val="28"/>
          <w:lang w:eastAsia="zh-CN"/>
        </w:rPr>
        <w:t>半衰期、特殊质量指标等特点，与普通药品相比，在质量控制方面应重点关注如下几点：</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caps w:val="0"/>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5.3.</w:t>
      </w:r>
      <w:r>
        <w:rPr>
          <w:rFonts w:hint="default" w:ascii="Times New Roman" w:hAnsi="Times New Roman" w:eastAsia="仿宋_GB2312" w:cs="Times New Roman"/>
          <w:caps w:val="0"/>
          <w:sz w:val="28"/>
          <w:szCs w:val="28"/>
          <w:lang w:val="en-GB" w:eastAsia="zh-CN" w:bidi="en-US"/>
        </w:rPr>
        <w:t xml:space="preserve">1.1 </w:t>
      </w:r>
      <w:r>
        <w:rPr>
          <w:rFonts w:hint="default" w:ascii="Times New Roman" w:hAnsi="Times New Roman" w:eastAsia="仿宋_GB2312" w:cs="Times New Roman"/>
          <w:caps w:val="0"/>
          <w:color w:val="auto"/>
          <w:sz w:val="28"/>
          <w:szCs w:val="28"/>
          <w:highlight w:val="none"/>
          <w:lang w:val="en-GB" w:eastAsia="zh-CN" w:bidi="en-US"/>
        </w:rPr>
        <w:t>生产企业</w:t>
      </w:r>
      <w:r>
        <w:rPr>
          <w:rFonts w:hint="default" w:ascii="Times New Roman" w:hAnsi="Times New Roman" w:eastAsia="仿宋_GB2312" w:cs="Times New Roman"/>
          <w:sz w:val="28"/>
          <w:szCs w:val="28"/>
          <w:highlight w:val="none"/>
          <w:lang w:val="en-US" w:eastAsia="zh-CN"/>
        </w:rPr>
        <w:t>应当具备</w:t>
      </w:r>
      <w:r>
        <w:rPr>
          <w:rFonts w:hint="default" w:ascii="Times New Roman" w:hAnsi="Times New Roman" w:eastAsia="仿宋_GB2312" w:cs="Times New Roman"/>
          <w:sz w:val="28"/>
          <w:szCs w:val="28"/>
          <w:highlight w:val="none"/>
          <w:lang w:val="en-GB" w:eastAsia="zh-CN"/>
        </w:rPr>
        <w:t>核素鉴别、纯度检查、颗粒细度测定、pH值测定、活度（浓度）测定等放行检验</w:t>
      </w:r>
      <w:r>
        <w:rPr>
          <w:rFonts w:hint="default" w:ascii="Times New Roman" w:hAnsi="Times New Roman" w:eastAsia="仿宋_GB2312" w:cs="Times New Roman"/>
          <w:sz w:val="28"/>
          <w:szCs w:val="28"/>
          <w:highlight w:val="none"/>
          <w:lang w:val="en-US" w:eastAsia="zh-CN"/>
        </w:rPr>
        <w:t>能力</w:t>
      </w:r>
      <w:r>
        <w:rPr>
          <w:rFonts w:hint="default" w:ascii="Times New Roman" w:hAnsi="Times New Roman" w:eastAsia="仿宋_GB2312" w:cs="Times New Roman"/>
          <w:sz w:val="28"/>
          <w:szCs w:val="28"/>
          <w:highlight w:val="none"/>
          <w:lang w:val="en-GB" w:eastAsia="zh-CN"/>
        </w:rPr>
        <w:t>。其他项目确需委托检验的，应当在检验报告中予以说明。</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5.3.</w:t>
      </w:r>
      <w:r>
        <w:rPr>
          <w:rFonts w:hint="default" w:ascii="Times New Roman" w:hAnsi="Times New Roman" w:eastAsia="仿宋_GB2312" w:cs="Times New Roman"/>
          <w:sz w:val="28"/>
          <w:szCs w:val="28"/>
          <w:lang w:val="en-GB" w:eastAsia="zh-CN" w:bidi="en-US"/>
        </w:rPr>
        <w:t xml:space="preserve">1.2 </w:t>
      </w:r>
      <w:r>
        <w:rPr>
          <w:rFonts w:hint="default" w:ascii="Times New Roman" w:hAnsi="Times New Roman" w:eastAsia="仿宋_GB2312" w:cs="Times New Roman"/>
          <w:sz w:val="28"/>
          <w:szCs w:val="28"/>
          <w:highlight w:val="none"/>
          <w:lang w:val="en-GB" w:eastAsia="zh-CN"/>
        </w:rPr>
        <w:t>质量控制实验室的人员、设施、设备应当与放射性药品质量控制相适应；具有相应放射性药品实验活动的辐射安全许可。</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5.3.</w:t>
      </w:r>
      <w:r>
        <w:rPr>
          <w:rFonts w:hint="default" w:ascii="Times New Roman" w:hAnsi="Times New Roman" w:eastAsia="仿宋_GB2312" w:cs="Times New Roman"/>
          <w:sz w:val="28"/>
          <w:szCs w:val="28"/>
          <w:lang w:val="en-GB" w:eastAsia="zh-CN" w:bidi="en-US"/>
        </w:rPr>
        <w:t xml:space="preserve">1.3 </w:t>
      </w:r>
      <w:r>
        <w:rPr>
          <w:rFonts w:hint="default" w:ascii="Times New Roman" w:hAnsi="Times New Roman" w:eastAsia="仿宋_GB2312" w:cs="Times New Roman"/>
          <w:sz w:val="28"/>
          <w:szCs w:val="28"/>
          <w:highlight w:val="none"/>
          <w:lang w:val="en-GB" w:eastAsia="zh-CN"/>
        </w:rPr>
        <w:t>质量控制实验室负责人应当具有足够的管理实验室的资质和经验，应具有医药或相关专业本科及以上学历，或具有相关的中级以上专业技术职称，并具有核医（药）学或相关专业知识以及放射性药品检验和管理的经验。</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5.3.</w:t>
      </w:r>
      <w:r>
        <w:rPr>
          <w:rFonts w:hint="default" w:ascii="Times New Roman" w:hAnsi="Times New Roman" w:eastAsia="仿宋_GB2312" w:cs="Times New Roman"/>
          <w:sz w:val="28"/>
          <w:szCs w:val="28"/>
          <w:lang w:val="en-GB" w:eastAsia="zh-CN" w:bidi="en-US"/>
        </w:rPr>
        <w:t xml:space="preserve">1.4 </w:t>
      </w:r>
      <w:r>
        <w:rPr>
          <w:rFonts w:hint="default" w:ascii="Times New Roman" w:hAnsi="Times New Roman" w:eastAsia="仿宋_GB2312" w:cs="Times New Roman"/>
          <w:sz w:val="28"/>
          <w:szCs w:val="28"/>
          <w:highlight w:val="none"/>
          <w:lang w:val="en-GB" w:eastAsia="zh-CN"/>
        </w:rPr>
        <w:t>质量控制实验室的检验人员至少应当具有相关专业中专或高中以上学历，具有放射性药品相应专业知识，接受与岗位要求相适应的培训</w:t>
      </w:r>
      <w:r>
        <w:rPr>
          <w:rFonts w:hint="default" w:ascii="Times New Roman" w:hAnsi="Times New Roman" w:eastAsia="仿宋_GB2312" w:cs="Times New Roman"/>
          <w:sz w:val="28"/>
          <w:szCs w:val="28"/>
          <w:highlight w:val="none"/>
          <w:lang w:val="en-US" w:eastAsia="zh-CN"/>
        </w:rPr>
        <w:t>并</w:t>
      </w:r>
      <w:r>
        <w:rPr>
          <w:rFonts w:hint="default" w:ascii="Times New Roman" w:hAnsi="Times New Roman" w:eastAsia="仿宋_GB2312" w:cs="Times New Roman"/>
          <w:sz w:val="28"/>
          <w:szCs w:val="28"/>
          <w:highlight w:val="none"/>
          <w:lang w:val="en-GB" w:eastAsia="zh-CN"/>
        </w:rPr>
        <w:t>考核合格方可上岗。</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5.3.</w:t>
      </w:r>
      <w:r>
        <w:rPr>
          <w:rFonts w:hint="default" w:ascii="Times New Roman" w:hAnsi="Times New Roman" w:eastAsia="仿宋_GB2312" w:cs="Times New Roman"/>
          <w:sz w:val="28"/>
          <w:szCs w:val="28"/>
          <w:lang w:val="en-GB" w:eastAsia="zh-CN" w:bidi="en-US"/>
        </w:rPr>
        <w:t xml:space="preserve">1.5 </w:t>
      </w:r>
      <w:r>
        <w:rPr>
          <w:rFonts w:hint="default" w:ascii="Times New Roman" w:hAnsi="Times New Roman" w:eastAsia="仿宋_GB2312" w:cs="Times New Roman"/>
          <w:sz w:val="28"/>
          <w:szCs w:val="28"/>
          <w:highlight w:val="none"/>
          <w:lang w:val="en-GB" w:eastAsia="zh-CN"/>
        </w:rPr>
        <w:t>实验室必须具备与放射性药品质量控制检验相适应的仪器与设备，且不应与生产用的检验仪器设备混用。</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5.3.</w:t>
      </w:r>
      <w:r>
        <w:rPr>
          <w:rFonts w:hint="default" w:ascii="Times New Roman" w:hAnsi="Times New Roman" w:eastAsia="仿宋_GB2312" w:cs="Times New Roman"/>
          <w:sz w:val="28"/>
          <w:szCs w:val="28"/>
          <w:lang w:val="en-GB" w:eastAsia="zh-CN" w:bidi="en-US"/>
        </w:rPr>
        <w:t xml:space="preserve">1.6 </w:t>
      </w:r>
      <w:r>
        <w:rPr>
          <w:rFonts w:hint="default" w:ascii="Times New Roman" w:hAnsi="Times New Roman" w:eastAsia="仿宋_GB2312" w:cs="Times New Roman"/>
          <w:sz w:val="28"/>
          <w:szCs w:val="28"/>
          <w:highlight w:val="none"/>
          <w:lang w:val="en-GB" w:eastAsia="zh-CN"/>
        </w:rPr>
        <w:t>应配备检验所需的相应的辐射防护装置，如铅衣、铅眼镜、铅砖、铅玻璃等。</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5.3.</w:t>
      </w:r>
      <w:r>
        <w:rPr>
          <w:rFonts w:hint="default" w:ascii="Times New Roman" w:hAnsi="Times New Roman" w:eastAsia="仿宋_GB2312" w:cs="Times New Roman"/>
          <w:sz w:val="28"/>
          <w:szCs w:val="28"/>
          <w:lang w:val="en-GB" w:eastAsia="zh-CN" w:bidi="en-US"/>
        </w:rPr>
        <w:t xml:space="preserve">1.7 </w:t>
      </w:r>
      <w:r>
        <w:rPr>
          <w:rFonts w:hint="default" w:ascii="Times New Roman" w:hAnsi="Times New Roman" w:eastAsia="仿宋_GB2312" w:cs="Times New Roman"/>
          <w:b w:val="0"/>
          <w:bCs w:val="0"/>
          <w:sz w:val="28"/>
          <w:szCs w:val="28"/>
          <w:highlight w:val="none"/>
          <w:lang w:val="en-GB" w:eastAsia="zh-CN"/>
        </w:rPr>
        <w:t>取样和留样应当结合放射性药品的品种特点，在</w:t>
      </w:r>
      <w:r>
        <w:rPr>
          <w:rFonts w:hint="default" w:ascii="Times New Roman" w:hAnsi="Times New Roman" w:eastAsia="仿宋_GB2312" w:cs="Times New Roman"/>
          <w:sz w:val="28"/>
          <w:szCs w:val="28"/>
          <w:highlight w:val="none"/>
          <w:lang w:val="en-GB" w:eastAsia="zh-CN"/>
        </w:rPr>
        <w:t>符合药品GMP放射性药品附录的要求下，制定科学合理的操作规程，并有相应的记录。</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5.3.</w:t>
      </w:r>
      <w:r>
        <w:rPr>
          <w:rFonts w:hint="default" w:ascii="Times New Roman" w:hAnsi="Times New Roman" w:eastAsia="仿宋_GB2312" w:cs="Times New Roman"/>
          <w:sz w:val="28"/>
          <w:szCs w:val="28"/>
          <w:lang w:val="en-GB" w:eastAsia="zh-CN" w:bidi="en-US"/>
        </w:rPr>
        <w:t xml:space="preserve">1.8 </w:t>
      </w:r>
      <w:r>
        <w:rPr>
          <w:rFonts w:hint="default" w:ascii="Times New Roman" w:hAnsi="Times New Roman" w:eastAsia="仿宋_GB2312" w:cs="Times New Roman"/>
          <w:sz w:val="28"/>
          <w:szCs w:val="28"/>
          <w:highlight w:val="none"/>
          <w:lang w:val="en-GB" w:eastAsia="zh-CN"/>
        </w:rPr>
        <w:t>放射性药品的产品检验应当按放射性药品的相关规定进行使用前检验和追溯性检验。</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5.3.</w:t>
      </w:r>
      <w:r>
        <w:rPr>
          <w:rFonts w:hint="default" w:ascii="Times New Roman" w:hAnsi="Times New Roman" w:eastAsia="仿宋_GB2312" w:cs="Times New Roman"/>
          <w:sz w:val="28"/>
          <w:szCs w:val="28"/>
          <w:lang w:val="en-GB" w:eastAsia="zh-CN" w:bidi="en-US"/>
        </w:rPr>
        <w:t xml:space="preserve">1.9 </w:t>
      </w:r>
      <w:r>
        <w:rPr>
          <w:rFonts w:hint="default" w:ascii="Times New Roman" w:hAnsi="Times New Roman" w:eastAsia="仿宋_GB2312" w:cs="Times New Roman"/>
          <w:sz w:val="28"/>
          <w:szCs w:val="28"/>
          <w:highlight w:val="none"/>
          <w:lang w:val="en-GB" w:eastAsia="zh-CN"/>
        </w:rPr>
        <w:t>物料和产品放行</w:t>
      </w:r>
      <w:r>
        <w:rPr>
          <w:rFonts w:hint="default" w:ascii="Times New Roman" w:hAnsi="Times New Roman" w:eastAsia="仿宋_GB2312" w:cs="Times New Roman"/>
          <w:b w:val="0"/>
          <w:bCs w:val="0"/>
          <w:sz w:val="28"/>
          <w:szCs w:val="28"/>
          <w:highlight w:val="none"/>
          <w:lang w:val="en-GB" w:eastAsia="zh-CN"/>
        </w:rPr>
        <w:t>应当符合药品GMP第十章第二节的要求下，结合放射性药品的品种特点制定适</w:t>
      </w:r>
      <w:r>
        <w:rPr>
          <w:rFonts w:hint="default" w:ascii="Times New Roman" w:hAnsi="Times New Roman" w:eastAsia="仿宋_GB2312" w:cs="Times New Roman"/>
          <w:sz w:val="28"/>
          <w:szCs w:val="28"/>
          <w:highlight w:val="none"/>
          <w:lang w:val="en-GB" w:eastAsia="zh-CN"/>
        </w:rPr>
        <w:t>合的管理制度、放行操作规程，明确检验放行的标准、职责，并有相应的记录。</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5.3.</w:t>
      </w:r>
      <w:r>
        <w:rPr>
          <w:rFonts w:hint="default" w:ascii="Times New Roman" w:hAnsi="Times New Roman" w:eastAsia="仿宋_GB2312" w:cs="Times New Roman"/>
          <w:sz w:val="28"/>
          <w:szCs w:val="28"/>
          <w:lang w:val="en-GB" w:eastAsia="zh-CN" w:bidi="en-US"/>
        </w:rPr>
        <w:t xml:space="preserve">1.10 </w:t>
      </w:r>
      <w:r>
        <w:rPr>
          <w:rFonts w:hint="default" w:ascii="Times New Roman" w:hAnsi="Times New Roman" w:eastAsia="仿宋_GB2312" w:cs="Times New Roman"/>
          <w:sz w:val="28"/>
          <w:szCs w:val="28"/>
          <w:highlight w:val="none"/>
          <w:lang w:val="en-GB" w:eastAsia="zh-CN"/>
        </w:rPr>
        <w:t>对于放射性药品，因其有效期由医用放射性核素的半衰期较短的性质所决定，如诊断用放射性药品多在数分钟至数十小时，放射性药品的持续稳定性考察应根据放射性药品各品种的有效期和使用及包装特性制定相适应的考察方案。如需考察持续稳定性应有操作规程和记录。</w:t>
      </w:r>
    </w:p>
    <w:p>
      <w:pPr>
        <w:pStyle w:val="53"/>
        <w:keepNext w:val="0"/>
        <w:keepLines w:val="0"/>
        <w:pageBreakBefore w:val="0"/>
        <w:widowControl w:val="0"/>
        <w:numPr>
          <w:ilvl w:val="-1"/>
          <w:numId w:val="0"/>
        </w:numPr>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sz w:val="28"/>
          <w:szCs w:val="28"/>
          <w:highlight w:val="none"/>
          <w:lang w:val="en-GB" w:eastAsia="zh-CN"/>
        </w:rPr>
        <w:t>典型缺陷示例：</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sz w:val="28"/>
          <w:szCs w:val="28"/>
          <w:highlight w:val="none"/>
          <w:lang w:val="en-GB" w:eastAsia="zh-CN"/>
        </w:rPr>
        <w:t>碘[</w:t>
      </w:r>
      <w:r>
        <w:rPr>
          <w:rFonts w:hint="default" w:ascii="Times New Roman" w:hAnsi="Times New Roman" w:eastAsia="仿宋_GB2312" w:cs="Times New Roman"/>
          <w:sz w:val="28"/>
          <w:szCs w:val="28"/>
          <w:highlight w:val="none"/>
          <w:vertAlign w:val="superscript"/>
          <w:lang w:val="en-GB" w:eastAsia="zh-CN"/>
        </w:rPr>
        <w:t>125</w:t>
      </w:r>
      <w:r>
        <w:rPr>
          <w:rFonts w:hint="default" w:ascii="Times New Roman" w:hAnsi="Times New Roman" w:eastAsia="仿宋_GB2312" w:cs="Times New Roman"/>
          <w:sz w:val="28"/>
          <w:szCs w:val="28"/>
          <w:highlight w:val="none"/>
          <w:lang w:val="en-GB" w:eastAsia="zh-CN"/>
        </w:rPr>
        <w:t>I]密封籽源稳定性考察的样品使用留样进行，未单独留存稳定性考察样品。</w:t>
      </w:r>
    </w:p>
    <w:p>
      <w:pPr>
        <w:pStyle w:val="4"/>
        <w:keepNext w:val="0"/>
        <w:keepLines w:val="0"/>
        <w:pageBreakBefore w:val="0"/>
        <w:widowControl w:val="0"/>
        <w:numPr>
          <w:ilvl w:val="2"/>
          <w:numId w:val="0"/>
        </w:numPr>
        <w:kinsoku/>
        <w:wordWrap/>
        <w:overflowPunct w:val="0"/>
        <w:topLinePunct w:val="0"/>
        <w:autoSpaceDE/>
        <w:autoSpaceDN/>
        <w:bidi w:val="0"/>
        <w:adjustRightInd/>
        <w:snapToGrid/>
        <w:spacing w:before="0" w:after="0" w:line="240" w:lineRule="auto"/>
        <w:ind w:left="0" w:leftChars="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 xml:space="preserve">5.3.2 </w:t>
      </w:r>
      <w:r>
        <w:rPr>
          <w:rFonts w:hint="default" w:ascii="Times New Roman" w:hAnsi="Times New Roman" w:eastAsia="仿宋_GB2312" w:cs="Times New Roman"/>
          <w:sz w:val="28"/>
          <w:szCs w:val="28"/>
        </w:rPr>
        <w:t>正电子类放射性药品质量控制检查要点</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正电子类放射性药品是指含有发射正电子的放射性核素的药品。该药品一般由医疗机构或正电子类放射性药品生产企业于临床使用前制备。发射正电子的放射性核素物理半衰期一般很短、正电子类放射性药品的批量较少，临床使用前不可能对每一批药品都进行全项检验。</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对于半衰期大于20分钟的正电子类放射性药品，每批药品在使用前，应对性状、pH值、放射化学纯度、放射性活度或浓度进行测定，其他项目进行追溯性检验。对于半衰期小于或等于20分钟的正电子类放射性药品，将在同一天内、相同条件下制备的同一品种的制剂定义为一批，同一天内每次制备的制剂称为亚批。在制备其他亚批前，应至少对第一个亚批进行性状、pH值、放射化学纯度、放射性活度或浓度进行测定，其他项目进行追溯性检验。</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sz w:val="28"/>
          <w:szCs w:val="28"/>
          <w:lang w:eastAsia="zh-CN"/>
        </w:rPr>
        <w:t>追溯性检验的频次根据检查结果而定，在对同一操作规范下制备的制剂进行至少6批样品检验，结果均符合规定时，可定期进行抽验，但至少1个月进行1次全检。</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color w:val="000000"/>
          <w:sz w:val="28"/>
          <w:szCs w:val="28"/>
          <w:lang w:eastAsia="zh-CN"/>
        </w:rPr>
        <w:t>正</w:t>
      </w:r>
      <w:r>
        <w:rPr>
          <w:rFonts w:hint="default" w:ascii="Times New Roman" w:hAnsi="Times New Roman" w:eastAsia="仿宋_GB2312" w:cs="Times New Roman"/>
          <w:sz w:val="28"/>
          <w:szCs w:val="28"/>
          <w:lang w:eastAsia="zh-CN"/>
        </w:rPr>
        <w:t>电子类放射性药品质量控制的现场检查应重点关注但不限于：</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5.3.2.</w:t>
      </w:r>
      <w:r>
        <w:rPr>
          <w:rFonts w:hint="default" w:ascii="Times New Roman" w:hAnsi="Times New Roman" w:eastAsia="仿宋_GB2312" w:cs="Times New Roman"/>
          <w:sz w:val="28"/>
          <w:szCs w:val="28"/>
          <w:lang w:val="en-GB" w:eastAsia="zh-CN" w:bidi="en-US"/>
        </w:rPr>
        <w:t xml:space="preserve">1 </w:t>
      </w:r>
      <w:r>
        <w:rPr>
          <w:rFonts w:hint="default" w:ascii="Times New Roman" w:hAnsi="Times New Roman" w:eastAsia="仿宋_GB2312" w:cs="Times New Roman"/>
          <w:sz w:val="28"/>
          <w:szCs w:val="28"/>
          <w:highlight w:val="none"/>
          <w:lang w:val="en-GB" w:eastAsia="zh-CN"/>
        </w:rPr>
        <w:t>应配备质量控制项目检测所需的仪器和设备（如活度计、γ能谱仪、放射性色谱扫描仪、气相色谱仪等）。</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5.3.2.</w:t>
      </w:r>
      <w:r>
        <w:rPr>
          <w:rFonts w:hint="default" w:ascii="Times New Roman" w:hAnsi="Times New Roman" w:eastAsia="仿宋_GB2312" w:cs="Times New Roman"/>
          <w:sz w:val="28"/>
          <w:szCs w:val="28"/>
          <w:lang w:val="en-GB" w:eastAsia="zh-CN" w:bidi="en-US"/>
        </w:rPr>
        <w:t xml:space="preserve">2 </w:t>
      </w:r>
      <w:r>
        <w:rPr>
          <w:rFonts w:hint="default" w:ascii="Times New Roman" w:hAnsi="Times New Roman" w:eastAsia="仿宋_GB2312" w:cs="Times New Roman"/>
          <w:sz w:val="28"/>
          <w:szCs w:val="28"/>
          <w:highlight w:val="none"/>
          <w:lang w:val="en-GB" w:eastAsia="zh-CN"/>
        </w:rPr>
        <w:t>应完成规定的检验和放行审核，符合规定后方可放行，并有相应的记录。</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5.3.2.</w:t>
      </w:r>
      <w:r>
        <w:rPr>
          <w:rFonts w:hint="default" w:ascii="Times New Roman" w:hAnsi="Times New Roman" w:eastAsia="仿宋_GB2312" w:cs="Times New Roman"/>
          <w:sz w:val="28"/>
          <w:szCs w:val="28"/>
          <w:lang w:val="en-GB" w:eastAsia="zh-CN" w:bidi="en-US"/>
        </w:rPr>
        <w:t xml:space="preserve">3 </w:t>
      </w:r>
      <w:r>
        <w:rPr>
          <w:rFonts w:hint="default" w:ascii="Times New Roman" w:hAnsi="Times New Roman" w:eastAsia="仿宋_GB2312" w:cs="Times New Roman"/>
          <w:sz w:val="28"/>
          <w:szCs w:val="28"/>
          <w:highlight w:val="none"/>
          <w:lang w:val="en-GB" w:eastAsia="zh-CN"/>
        </w:rPr>
        <w:t>应制定追溯性项目的检验规程，明确放置衰变时间和检验周期（至少一个月一次）。</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5.3.2.</w:t>
      </w:r>
      <w:r>
        <w:rPr>
          <w:rFonts w:hint="default" w:ascii="Times New Roman" w:hAnsi="Times New Roman" w:eastAsia="仿宋_GB2312" w:cs="Times New Roman"/>
          <w:sz w:val="28"/>
          <w:szCs w:val="28"/>
          <w:lang w:val="en-GB" w:eastAsia="zh-CN" w:bidi="en-US"/>
        </w:rPr>
        <w:t xml:space="preserve">4 </w:t>
      </w:r>
      <w:r>
        <w:rPr>
          <w:rFonts w:hint="default" w:ascii="Times New Roman" w:hAnsi="Times New Roman" w:eastAsia="仿宋_GB2312" w:cs="Times New Roman"/>
          <w:sz w:val="28"/>
          <w:szCs w:val="28"/>
          <w:highlight w:val="none"/>
          <w:lang w:val="en-GB" w:eastAsia="zh-CN"/>
        </w:rPr>
        <w:t>应有对在同一操作规范下（同一合成模块和制备工艺）制备的至少连续6批样品进行全检的记录和报告。</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5.3.2.</w:t>
      </w:r>
      <w:r>
        <w:rPr>
          <w:rFonts w:hint="default" w:ascii="Times New Roman" w:hAnsi="Times New Roman" w:eastAsia="仿宋_GB2312" w:cs="Times New Roman"/>
          <w:sz w:val="28"/>
          <w:szCs w:val="28"/>
          <w:lang w:val="en-GB" w:eastAsia="zh-CN" w:bidi="en-US"/>
        </w:rPr>
        <w:t xml:space="preserve">5 </w:t>
      </w:r>
      <w:r>
        <w:rPr>
          <w:rFonts w:hint="default" w:ascii="Times New Roman" w:hAnsi="Times New Roman" w:eastAsia="仿宋_GB2312" w:cs="Times New Roman"/>
          <w:sz w:val="28"/>
          <w:szCs w:val="28"/>
          <w:highlight w:val="none"/>
          <w:lang w:val="en-GB" w:eastAsia="zh-CN"/>
        </w:rPr>
        <w:t>每月应至少进行一次全检，并有相应的记录。</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5.3.2.</w:t>
      </w:r>
      <w:r>
        <w:rPr>
          <w:rFonts w:hint="default" w:ascii="Times New Roman" w:hAnsi="Times New Roman" w:eastAsia="仿宋_GB2312" w:cs="Times New Roman"/>
          <w:sz w:val="28"/>
          <w:szCs w:val="28"/>
          <w:lang w:val="en-GB" w:eastAsia="zh-CN" w:bidi="en-US"/>
        </w:rPr>
        <w:t xml:space="preserve">6 </w:t>
      </w:r>
      <w:r>
        <w:rPr>
          <w:rFonts w:hint="default" w:ascii="Times New Roman" w:hAnsi="Times New Roman" w:eastAsia="仿宋_GB2312" w:cs="Times New Roman"/>
          <w:sz w:val="28"/>
          <w:szCs w:val="28"/>
          <w:highlight w:val="none"/>
          <w:lang w:val="en-GB" w:eastAsia="zh-CN"/>
        </w:rPr>
        <w:t>应有措施确保检验电子记录、电子数据的安全性，如放射化学纯度、残留溶剂等检验数据应定期进行备份，备份的数据应容易获取且防止数据丢失。</w:t>
      </w:r>
    </w:p>
    <w:p>
      <w:pPr>
        <w:pStyle w:val="53"/>
        <w:keepNext w:val="0"/>
        <w:keepLines w:val="0"/>
        <w:pageBreakBefore w:val="0"/>
        <w:widowControl w:val="0"/>
        <w:numPr>
          <w:ilvl w:val="-1"/>
          <w:numId w:val="0"/>
        </w:numPr>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sz w:val="28"/>
          <w:szCs w:val="28"/>
          <w:highlight w:val="none"/>
          <w:lang w:val="en-GB" w:eastAsia="zh-CN"/>
        </w:rPr>
        <w:t>典型缺陷示例：</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GB" w:eastAsia="zh-CN"/>
        </w:rPr>
        <w:t>氟[</w:t>
      </w:r>
      <w:r>
        <w:rPr>
          <w:rFonts w:hint="default" w:ascii="Times New Roman" w:hAnsi="Times New Roman" w:eastAsia="仿宋_GB2312" w:cs="Times New Roman"/>
          <w:sz w:val="28"/>
          <w:szCs w:val="28"/>
          <w:highlight w:val="none"/>
          <w:vertAlign w:val="superscript"/>
          <w:lang w:val="en-GB" w:eastAsia="zh-CN"/>
        </w:rPr>
        <w:t>18</w:t>
      </w:r>
      <w:r>
        <w:rPr>
          <w:rFonts w:hint="default" w:ascii="Times New Roman" w:hAnsi="Times New Roman" w:eastAsia="仿宋_GB2312" w:cs="Times New Roman"/>
          <w:sz w:val="28"/>
          <w:szCs w:val="28"/>
          <w:highlight w:val="none"/>
          <w:lang w:val="en-GB" w:eastAsia="zh-CN"/>
        </w:rPr>
        <w:t>F]脱氧葡糖注射液批检验记录未记录放射化学纯度检测使用的展开剂乙腈-水（95</w:t>
      </w:r>
      <w:r>
        <w:rPr>
          <w:rFonts w:hint="default" w:ascii="Times New Roman" w:hAnsi="Times New Roman" w:eastAsia="仿宋_GB2312" w:cs="Times New Roman"/>
          <w:sz w:val="28"/>
          <w:szCs w:val="28"/>
          <w:highlight w:val="none"/>
          <w:lang w:val="en-US" w:eastAsia="zh-CN"/>
        </w:rPr>
        <w:t>:</w:t>
      </w:r>
      <w:r>
        <w:rPr>
          <w:rFonts w:hint="default" w:ascii="Times New Roman" w:hAnsi="Times New Roman" w:eastAsia="仿宋_GB2312" w:cs="Times New Roman"/>
          <w:sz w:val="28"/>
          <w:szCs w:val="28"/>
          <w:highlight w:val="none"/>
          <w:lang w:val="en-GB" w:eastAsia="zh-CN"/>
        </w:rPr>
        <w:t>5）的配制批号。</w:t>
      </w:r>
    </w:p>
    <w:p>
      <w:pPr>
        <w:pStyle w:val="4"/>
        <w:keepNext w:val="0"/>
        <w:keepLines w:val="0"/>
        <w:pageBreakBefore w:val="0"/>
        <w:widowControl w:val="0"/>
        <w:numPr>
          <w:ilvl w:val="2"/>
          <w:numId w:val="0"/>
        </w:numPr>
        <w:kinsoku/>
        <w:wordWrap/>
        <w:overflowPunct w:val="0"/>
        <w:topLinePunct w:val="0"/>
        <w:autoSpaceDE/>
        <w:autoSpaceDN/>
        <w:bidi w:val="0"/>
        <w:adjustRightInd/>
        <w:snapToGrid/>
        <w:spacing w:before="0" w:after="0" w:line="240" w:lineRule="auto"/>
        <w:ind w:left="0" w:leftChars="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 xml:space="preserve">5.3.3 </w:t>
      </w:r>
      <w:r>
        <w:rPr>
          <w:rFonts w:hint="default" w:ascii="Times New Roman" w:hAnsi="Times New Roman" w:eastAsia="仿宋_GB2312" w:cs="Times New Roman"/>
          <w:sz w:val="28"/>
          <w:szCs w:val="28"/>
        </w:rPr>
        <w:t>锝[</w:t>
      </w:r>
      <w:r>
        <w:rPr>
          <w:rFonts w:hint="default" w:ascii="Times New Roman" w:hAnsi="Times New Roman" w:eastAsia="仿宋_GB2312" w:cs="Times New Roman"/>
          <w:sz w:val="28"/>
          <w:szCs w:val="28"/>
          <w:vertAlign w:val="superscript"/>
        </w:rPr>
        <w:t>99m</w:t>
      </w:r>
      <w:r>
        <w:rPr>
          <w:rFonts w:hint="default" w:ascii="Times New Roman" w:hAnsi="Times New Roman" w:eastAsia="仿宋_GB2312" w:cs="Times New Roman"/>
          <w:sz w:val="28"/>
          <w:szCs w:val="28"/>
        </w:rPr>
        <w:t>Tc]放射性药品质量控制检查要点</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锝[</w:t>
      </w:r>
      <w:r>
        <w:rPr>
          <w:rFonts w:hint="default" w:ascii="Times New Roman" w:hAnsi="Times New Roman" w:eastAsia="仿宋_GB2312" w:cs="Times New Roman"/>
          <w:sz w:val="28"/>
          <w:szCs w:val="28"/>
          <w:vertAlign w:val="superscript"/>
          <w:lang w:eastAsia="zh-CN"/>
        </w:rPr>
        <w:t>99m</w:t>
      </w:r>
      <w:r>
        <w:rPr>
          <w:rFonts w:hint="default" w:ascii="Times New Roman" w:hAnsi="Times New Roman" w:eastAsia="仿宋_GB2312" w:cs="Times New Roman"/>
          <w:sz w:val="28"/>
          <w:szCs w:val="28"/>
          <w:lang w:eastAsia="zh-CN"/>
        </w:rPr>
        <w:t>Tc]放射性药品的制备涉及的环节较多，除高锝[</w:t>
      </w:r>
      <w:r>
        <w:rPr>
          <w:rFonts w:hint="default" w:ascii="Times New Roman" w:hAnsi="Times New Roman" w:eastAsia="仿宋_GB2312" w:cs="Times New Roman"/>
          <w:sz w:val="28"/>
          <w:szCs w:val="28"/>
          <w:vertAlign w:val="superscript"/>
          <w:lang w:eastAsia="zh-CN"/>
        </w:rPr>
        <w:t>99m</w:t>
      </w:r>
      <w:r>
        <w:rPr>
          <w:rFonts w:hint="default" w:ascii="Times New Roman" w:hAnsi="Times New Roman" w:eastAsia="仿宋_GB2312" w:cs="Times New Roman"/>
          <w:sz w:val="28"/>
          <w:szCs w:val="28"/>
          <w:lang w:eastAsia="zh-CN"/>
        </w:rPr>
        <w:t>Tc]酸钠注射液和注射用配套药盒必须符合相应的质量标准外，对最终的成品必须进行质量检验。</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由于锝[</w:t>
      </w:r>
      <w:r>
        <w:rPr>
          <w:rFonts w:hint="default" w:ascii="Times New Roman" w:hAnsi="Times New Roman" w:eastAsia="仿宋_GB2312" w:cs="Times New Roman"/>
          <w:sz w:val="28"/>
          <w:szCs w:val="28"/>
          <w:vertAlign w:val="superscript"/>
          <w:lang w:eastAsia="zh-CN"/>
        </w:rPr>
        <w:t>99m</w:t>
      </w:r>
      <w:r>
        <w:rPr>
          <w:rFonts w:hint="default" w:ascii="Times New Roman" w:hAnsi="Times New Roman" w:eastAsia="仿宋_GB2312" w:cs="Times New Roman"/>
          <w:sz w:val="28"/>
          <w:szCs w:val="28"/>
          <w:lang w:eastAsia="zh-CN"/>
        </w:rPr>
        <w:t>Tc]的物理半衰期仅为6.02小时，为此，以其制备的药品必须在制备后数十分钟或数小时内使用，不可能在完成全部质量检验后才发货或使用，因此锝[</w:t>
      </w:r>
      <w:r>
        <w:rPr>
          <w:rFonts w:hint="default" w:ascii="Times New Roman" w:hAnsi="Times New Roman" w:eastAsia="仿宋_GB2312" w:cs="Times New Roman"/>
          <w:sz w:val="28"/>
          <w:szCs w:val="28"/>
          <w:vertAlign w:val="superscript"/>
          <w:lang w:eastAsia="zh-CN"/>
        </w:rPr>
        <w:t>99m</w:t>
      </w:r>
      <w:r>
        <w:rPr>
          <w:rFonts w:hint="default" w:ascii="Times New Roman" w:hAnsi="Times New Roman" w:eastAsia="仿宋_GB2312" w:cs="Times New Roman"/>
          <w:sz w:val="28"/>
          <w:szCs w:val="28"/>
          <w:lang w:eastAsia="zh-CN"/>
        </w:rPr>
        <w:t>Tc]放射性药品的质量控制项目分为两类：发货或使用前必须进行检验的项目（如性状、pH值、放射化学纯度、放射性活度、颗粒大小）、可以边检验边发货或使用的质量控制项目（如细菌内毒素、无菌、生物分布等）。</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锝[</w:t>
      </w:r>
      <w:r>
        <w:rPr>
          <w:rFonts w:hint="default" w:ascii="Times New Roman" w:hAnsi="Times New Roman" w:eastAsia="仿宋_GB2312" w:cs="Times New Roman"/>
          <w:sz w:val="28"/>
          <w:szCs w:val="28"/>
          <w:vertAlign w:val="superscript"/>
          <w:lang w:eastAsia="zh-CN"/>
        </w:rPr>
        <w:t>99m</w:t>
      </w:r>
      <w:r>
        <w:rPr>
          <w:rFonts w:hint="default" w:ascii="Times New Roman" w:hAnsi="Times New Roman" w:eastAsia="仿宋_GB2312" w:cs="Times New Roman"/>
          <w:sz w:val="28"/>
          <w:szCs w:val="28"/>
          <w:lang w:eastAsia="zh-CN"/>
        </w:rPr>
        <w:t>Tc]放射性药品的质量控制的现场检查应关注但不限于：</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5.3.3</w:t>
      </w:r>
      <w:r>
        <w:rPr>
          <w:rFonts w:hint="default" w:ascii="Times New Roman" w:hAnsi="Times New Roman" w:eastAsia="仿宋_GB2312" w:cs="Times New Roman"/>
          <w:sz w:val="28"/>
          <w:szCs w:val="28"/>
          <w:lang w:val="en-GB" w:eastAsia="zh-CN" w:bidi="en-US"/>
        </w:rPr>
        <w:t xml:space="preserve">.1 </w:t>
      </w:r>
      <w:r>
        <w:rPr>
          <w:rFonts w:hint="default" w:ascii="Times New Roman" w:hAnsi="Times New Roman" w:eastAsia="仿宋_GB2312" w:cs="Times New Roman"/>
          <w:sz w:val="28"/>
          <w:szCs w:val="28"/>
          <w:highlight w:val="none"/>
          <w:lang w:val="en-GB" w:eastAsia="zh-CN"/>
        </w:rPr>
        <w:t>应具备与检验相适应的环境、仪器和设备（如活度计、γ能谱仪、放射性色谱扫描仪或锝分析仪等）。</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5.3.3</w:t>
      </w:r>
      <w:r>
        <w:rPr>
          <w:rFonts w:hint="default" w:ascii="Times New Roman" w:hAnsi="Times New Roman" w:eastAsia="仿宋_GB2312" w:cs="Times New Roman"/>
          <w:sz w:val="28"/>
          <w:szCs w:val="28"/>
          <w:lang w:val="en-GB" w:eastAsia="zh-CN" w:bidi="en-US"/>
        </w:rPr>
        <w:t xml:space="preserve">.2 </w:t>
      </w:r>
      <w:r>
        <w:rPr>
          <w:rFonts w:hint="default" w:ascii="Times New Roman" w:hAnsi="Times New Roman" w:eastAsia="仿宋_GB2312" w:cs="Times New Roman"/>
          <w:sz w:val="28"/>
          <w:szCs w:val="28"/>
          <w:highlight w:val="none"/>
          <w:lang w:val="en-GB" w:eastAsia="zh-CN"/>
        </w:rPr>
        <w:t>制备和检验含锝[</w:t>
      </w:r>
      <w:r>
        <w:rPr>
          <w:rFonts w:hint="default" w:ascii="Times New Roman" w:hAnsi="Times New Roman" w:eastAsia="仿宋_GB2312" w:cs="Times New Roman"/>
          <w:sz w:val="28"/>
          <w:szCs w:val="28"/>
          <w:highlight w:val="none"/>
          <w:vertAlign w:val="superscript"/>
          <w:lang w:val="en-GB" w:eastAsia="zh-CN"/>
        </w:rPr>
        <w:t>99m</w:t>
      </w:r>
      <w:r>
        <w:rPr>
          <w:rFonts w:hint="default" w:ascii="Times New Roman" w:hAnsi="Times New Roman" w:eastAsia="仿宋_GB2312" w:cs="Times New Roman"/>
          <w:sz w:val="28"/>
          <w:szCs w:val="28"/>
          <w:highlight w:val="none"/>
          <w:lang w:val="en-GB" w:eastAsia="zh-CN"/>
        </w:rPr>
        <w:t>Tc]放射性药品的相关人员，应具备放射性药品的有关知识，并经相应的培训。</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5.3.3</w:t>
      </w:r>
      <w:r>
        <w:rPr>
          <w:rFonts w:hint="default" w:ascii="Times New Roman" w:hAnsi="Times New Roman" w:eastAsia="仿宋_GB2312" w:cs="Times New Roman"/>
          <w:sz w:val="28"/>
          <w:szCs w:val="28"/>
          <w:lang w:val="en-GB" w:eastAsia="zh-CN" w:bidi="en-US"/>
        </w:rPr>
        <w:t xml:space="preserve">.3 </w:t>
      </w:r>
      <w:r>
        <w:rPr>
          <w:rFonts w:hint="default" w:ascii="Times New Roman" w:hAnsi="Times New Roman" w:eastAsia="仿宋_GB2312" w:cs="Times New Roman"/>
          <w:sz w:val="28"/>
          <w:szCs w:val="28"/>
          <w:highlight w:val="none"/>
          <w:lang w:val="en-GB" w:eastAsia="zh-CN"/>
        </w:rPr>
        <w:t>应完成规定的放行前检验和放行审核，符合规定后方可放行，并有相应的记录。</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5.3.3</w:t>
      </w:r>
      <w:r>
        <w:rPr>
          <w:rFonts w:hint="default" w:ascii="Times New Roman" w:hAnsi="Times New Roman" w:eastAsia="仿宋_GB2312" w:cs="Times New Roman"/>
          <w:sz w:val="28"/>
          <w:szCs w:val="28"/>
          <w:lang w:val="en-GB" w:eastAsia="zh-CN" w:bidi="en-US"/>
        </w:rPr>
        <w:t xml:space="preserve">.4 </w:t>
      </w:r>
      <w:r>
        <w:rPr>
          <w:rFonts w:hint="default" w:ascii="Times New Roman" w:hAnsi="Times New Roman" w:eastAsia="仿宋_GB2312" w:cs="Times New Roman"/>
          <w:sz w:val="28"/>
          <w:szCs w:val="28"/>
          <w:highlight w:val="none"/>
          <w:lang w:val="en-GB" w:eastAsia="zh-CN"/>
        </w:rPr>
        <w:t>应按照国家药品标准进行检验。若放射化学纯度采用自拟的快速法进行检验的，应对自拟的快速法进行方法验证，并有验证记录和定期再验证记录。</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5.3.3</w:t>
      </w:r>
      <w:r>
        <w:rPr>
          <w:rFonts w:hint="default" w:ascii="Times New Roman" w:hAnsi="Times New Roman" w:eastAsia="仿宋_GB2312" w:cs="Times New Roman"/>
          <w:sz w:val="28"/>
          <w:szCs w:val="28"/>
          <w:lang w:val="en-GB" w:eastAsia="zh-CN" w:bidi="en-US"/>
        </w:rPr>
        <w:t xml:space="preserve">.5 </w:t>
      </w:r>
      <w:r>
        <w:rPr>
          <w:rFonts w:hint="default" w:ascii="Times New Roman" w:hAnsi="Times New Roman" w:eastAsia="仿宋_GB2312" w:cs="Times New Roman"/>
          <w:sz w:val="28"/>
          <w:szCs w:val="28"/>
          <w:highlight w:val="none"/>
          <w:lang w:val="en-GB" w:eastAsia="zh-CN"/>
        </w:rPr>
        <w:t>应制定边检验边放行的检验项目和操作规程，明确具体的项目（如无菌、</w:t>
      </w:r>
      <w:r>
        <w:rPr>
          <w:rFonts w:hint="eastAsia" w:eastAsia="仿宋_GB2312" w:cs="Times New Roman"/>
          <w:sz w:val="28"/>
          <w:szCs w:val="28"/>
          <w:highlight w:val="none"/>
          <w:lang w:val="en-US" w:eastAsia="zh-CN"/>
        </w:rPr>
        <w:t>细菌</w:t>
      </w:r>
      <w:r>
        <w:rPr>
          <w:rFonts w:hint="default" w:ascii="Times New Roman" w:hAnsi="Times New Roman" w:eastAsia="仿宋_GB2312" w:cs="Times New Roman"/>
          <w:sz w:val="28"/>
          <w:szCs w:val="28"/>
          <w:highlight w:val="none"/>
          <w:lang w:val="en-GB" w:eastAsia="zh-CN"/>
        </w:rPr>
        <w:t>内毒素、生物分布）、检验周期（连续6批样品全检合格后可定期抽验，依据检验结果规定抽验时间间隔）。</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5.3.3</w:t>
      </w:r>
      <w:r>
        <w:rPr>
          <w:rFonts w:hint="default" w:ascii="Times New Roman" w:hAnsi="Times New Roman" w:eastAsia="仿宋_GB2312" w:cs="Times New Roman"/>
          <w:sz w:val="28"/>
          <w:szCs w:val="28"/>
          <w:lang w:val="en-GB" w:eastAsia="zh-CN" w:bidi="en-US"/>
        </w:rPr>
        <w:t xml:space="preserve">.6 </w:t>
      </w:r>
      <w:r>
        <w:rPr>
          <w:rFonts w:hint="default" w:ascii="Times New Roman" w:hAnsi="Times New Roman" w:eastAsia="仿宋_GB2312" w:cs="Times New Roman"/>
          <w:sz w:val="28"/>
          <w:szCs w:val="28"/>
          <w:highlight w:val="none"/>
          <w:lang w:val="en-GB" w:eastAsia="zh-CN"/>
        </w:rPr>
        <w:t>应有对在同一操作规范下（如同一厂家的</w:t>
      </w:r>
      <w:r>
        <w:rPr>
          <w:rFonts w:hint="default" w:ascii="Times New Roman" w:hAnsi="Times New Roman" w:eastAsia="仿宋_GB2312" w:cs="Times New Roman"/>
          <w:color w:val="auto"/>
          <w:kern w:val="2"/>
          <w:sz w:val="28"/>
          <w:szCs w:val="28"/>
          <w:highlight w:val="none"/>
          <w:lang w:eastAsia="zh-CN" w:bidi="ar-SA"/>
        </w:rPr>
        <w:t>钼[</w:t>
      </w:r>
      <w:r>
        <w:rPr>
          <w:rFonts w:hint="default" w:ascii="Times New Roman" w:hAnsi="Times New Roman" w:eastAsia="仿宋_GB2312" w:cs="Times New Roman"/>
          <w:color w:val="auto"/>
          <w:kern w:val="2"/>
          <w:sz w:val="28"/>
          <w:szCs w:val="28"/>
          <w:highlight w:val="none"/>
          <w:vertAlign w:val="superscript"/>
          <w:lang w:eastAsia="zh-CN" w:bidi="ar-SA"/>
        </w:rPr>
        <w:t>99</w:t>
      </w:r>
      <w:r>
        <w:rPr>
          <w:rFonts w:hint="default" w:ascii="Times New Roman" w:hAnsi="Times New Roman" w:eastAsia="仿宋_GB2312" w:cs="Times New Roman"/>
          <w:color w:val="auto"/>
          <w:kern w:val="2"/>
          <w:sz w:val="28"/>
          <w:szCs w:val="28"/>
          <w:highlight w:val="none"/>
          <w:lang w:eastAsia="zh-CN" w:bidi="ar-SA"/>
        </w:rPr>
        <w:t>Mo]-锝[</w:t>
      </w:r>
      <w:r>
        <w:rPr>
          <w:rFonts w:hint="default" w:ascii="Times New Roman" w:hAnsi="Times New Roman" w:eastAsia="仿宋_GB2312" w:cs="Times New Roman"/>
          <w:color w:val="auto"/>
          <w:kern w:val="2"/>
          <w:sz w:val="28"/>
          <w:szCs w:val="28"/>
          <w:highlight w:val="none"/>
          <w:vertAlign w:val="superscript"/>
          <w:lang w:eastAsia="zh-CN" w:bidi="ar-SA"/>
        </w:rPr>
        <w:t>99m</w:t>
      </w:r>
      <w:r>
        <w:rPr>
          <w:rFonts w:hint="default" w:ascii="Times New Roman" w:hAnsi="Times New Roman" w:eastAsia="仿宋_GB2312" w:cs="Times New Roman"/>
          <w:color w:val="auto"/>
          <w:kern w:val="2"/>
          <w:sz w:val="28"/>
          <w:szCs w:val="28"/>
          <w:highlight w:val="none"/>
          <w:lang w:eastAsia="zh-CN" w:bidi="ar-SA"/>
        </w:rPr>
        <w:t>Tc]发生器</w:t>
      </w:r>
      <w:r>
        <w:rPr>
          <w:rFonts w:hint="default" w:ascii="Times New Roman" w:hAnsi="Times New Roman" w:eastAsia="仿宋_GB2312" w:cs="Times New Roman"/>
          <w:sz w:val="28"/>
          <w:szCs w:val="28"/>
          <w:highlight w:val="none"/>
          <w:lang w:val="en-GB" w:eastAsia="zh-CN"/>
        </w:rPr>
        <w:t>、同一厂家的冻干药盒）制备的至少连续6批样品进行全检的记录和报告。</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5.3.3</w:t>
      </w:r>
      <w:r>
        <w:rPr>
          <w:rFonts w:hint="default" w:ascii="Times New Roman" w:hAnsi="Times New Roman" w:eastAsia="仿宋_GB2312" w:cs="Times New Roman"/>
          <w:sz w:val="28"/>
          <w:szCs w:val="28"/>
          <w:lang w:val="en-GB" w:eastAsia="zh-CN" w:bidi="en-US"/>
        </w:rPr>
        <w:t xml:space="preserve">.7 </w:t>
      </w:r>
      <w:r>
        <w:rPr>
          <w:rFonts w:hint="default" w:ascii="Times New Roman" w:hAnsi="Times New Roman" w:eastAsia="仿宋_GB2312" w:cs="Times New Roman"/>
          <w:sz w:val="28"/>
          <w:szCs w:val="28"/>
          <w:highlight w:val="none"/>
          <w:lang w:val="en-GB" w:eastAsia="zh-CN"/>
        </w:rPr>
        <w:t>应建立新购置的</w:t>
      </w:r>
      <w:r>
        <w:rPr>
          <w:rFonts w:hint="default" w:ascii="Times New Roman" w:hAnsi="Times New Roman" w:eastAsia="仿宋_GB2312" w:cs="Times New Roman"/>
          <w:color w:val="auto"/>
          <w:kern w:val="2"/>
          <w:sz w:val="28"/>
          <w:szCs w:val="28"/>
          <w:highlight w:val="none"/>
          <w:lang w:eastAsia="zh-CN" w:bidi="ar-SA"/>
        </w:rPr>
        <w:t>钼[</w:t>
      </w:r>
      <w:r>
        <w:rPr>
          <w:rFonts w:hint="default" w:ascii="Times New Roman" w:hAnsi="Times New Roman" w:eastAsia="仿宋_GB2312" w:cs="Times New Roman"/>
          <w:color w:val="auto"/>
          <w:kern w:val="2"/>
          <w:sz w:val="28"/>
          <w:szCs w:val="28"/>
          <w:highlight w:val="none"/>
          <w:vertAlign w:val="superscript"/>
          <w:lang w:eastAsia="zh-CN" w:bidi="ar-SA"/>
        </w:rPr>
        <w:t>99</w:t>
      </w:r>
      <w:r>
        <w:rPr>
          <w:rFonts w:hint="default" w:ascii="Times New Roman" w:hAnsi="Times New Roman" w:eastAsia="仿宋_GB2312" w:cs="Times New Roman"/>
          <w:color w:val="auto"/>
          <w:kern w:val="2"/>
          <w:sz w:val="28"/>
          <w:szCs w:val="28"/>
          <w:highlight w:val="none"/>
          <w:lang w:eastAsia="zh-CN" w:bidi="ar-SA"/>
        </w:rPr>
        <w:t>Mo]-锝[</w:t>
      </w:r>
      <w:r>
        <w:rPr>
          <w:rFonts w:hint="default" w:ascii="Times New Roman" w:hAnsi="Times New Roman" w:eastAsia="仿宋_GB2312" w:cs="Times New Roman"/>
          <w:color w:val="auto"/>
          <w:kern w:val="2"/>
          <w:sz w:val="28"/>
          <w:szCs w:val="28"/>
          <w:highlight w:val="none"/>
          <w:vertAlign w:val="superscript"/>
          <w:lang w:eastAsia="zh-CN" w:bidi="ar-SA"/>
        </w:rPr>
        <w:t>99m</w:t>
      </w:r>
      <w:r>
        <w:rPr>
          <w:rFonts w:hint="default" w:ascii="Times New Roman" w:hAnsi="Times New Roman" w:eastAsia="仿宋_GB2312" w:cs="Times New Roman"/>
          <w:color w:val="auto"/>
          <w:kern w:val="2"/>
          <w:sz w:val="28"/>
          <w:szCs w:val="28"/>
          <w:highlight w:val="none"/>
          <w:lang w:eastAsia="zh-CN" w:bidi="ar-SA"/>
        </w:rPr>
        <w:t>Tc]发生器</w:t>
      </w:r>
      <w:r>
        <w:rPr>
          <w:rFonts w:hint="default" w:ascii="Times New Roman" w:hAnsi="Times New Roman" w:eastAsia="仿宋_GB2312" w:cs="Times New Roman"/>
          <w:sz w:val="28"/>
          <w:szCs w:val="28"/>
          <w:highlight w:val="none"/>
          <w:lang w:val="en-GB" w:eastAsia="zh-CN"/>
        </w:rPr>
        <w:t>的质量检验规程，明确检验要求。</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5.3.3</w:t>
      </w:r>
      <w:r>
        <w:rPr>
          <w:rFonts w:hint="default" w:ascii="Times New Roman" w:hAnsi="Times New Roman" w:eastAsia="仿宋_GB2312" w:cs="Times New Roman"/>
          <w:sz w:val="28"/>
          <w:szCs w:val="28"/>
          <w:lang w:val="en-GB" w:eastAsia="zh-CN" w:bidi="en-US"/>
        </w:rPr>
        <w:t xml:space="preserve">.8 </w:t>
      </w:r>
      <w:r>
        <w:rPr>
          <w:rFonts w:hint="default" w:ascii="Times New Roman" w:hAnsi="Times New Roman" w:eastAsia="仿宋_GB2312" w:cs="Times New Roman"/>
          <w:sz w:val="28"/>
          <w:szCs w:val="28"/>
          <w:highlight w:val="none"/>
          <w:lang w:val="en-GB" w:eastAsia="zh-CN"/>
        </w:rPr>
        <w:t>对于</w:t>
      </w:r>
      <w:r>
        <w:rPr>
          <w:rFonts w:hint="default" w:ascii="Times New Roman" w:hAnsi="Times New Roman" w:eastAsia="仿宋_GB2312" w:cs="Times New Roman"/>
          <w:sz w:val="28"/>
          <w:szCs w:val="28"/>
          <w:highlight w:val="none"/>
          <w:lang w:val="en-US" w:eastAsia="zh-CN"/>
        </w:rPr>
        <w:t>新增供应商</w:t>
      </w:r>
      <w:r>
        <w:rPr>
          <w:rFonts w:hint="default" w:ascii="Times New Roman" w:hAnsi="Times New Roman" w:eastAsia="仿宋_GB2312" w:cs="Times New Roman"/>
          <w:sz w:val="28"/>
          <w:szCs w:val="28"/>
          <w:highlight w:val="none"/>
          <w:lang w:val="en-GB" w:eastAsia="zh-CN"/>
        </w:rPr>
        <w:t>购进的</w:t>
      </w:r>
      <w:r>
        <w:rPr>
          <w:rFonts w:hint="default" w:ascii="Times New Roman" w:hAnsi="Times New Roman" w:eastAsia="仿宋_GB2312" w:cs="Times New Roman"/>
          <w:color w:val="auto"/>
          <w:kern w:val="2"/>
          <w:sz w:val="28"/>
          <w:szCs w:val="28"/>
          <w:highlight w:val="none"/>
          <w:lang w:eastAsia="zh-CN" w:bidi="ar-SA"/>
        </w:rPr>
        <w:t>钼[</w:t>
      </w:r>
      <w:r>
        <w:rPr>
          <w:rFonts w:hint="default" w:ascii="Times New Roman" w:hAnsi="Times New Roman" w:eastAsia="仿宋_GB2312" w:cs="Times New Roman"/>
          <w:color w:val="auto"/>
          <w:kern w:val="2"/>
          <w:sz w:val="28"/>
          <w:szCs w:val="28"/>
          <w:highlight w:val="none"/>
          <w:vertAlign w:val="superscript"/>
          <w:lang w:eastAsia="zh-CN" w:bidi="ar-SA"/>
        </w:rPr>
        <w:t>99</w:t>
      </w:r>
      <w:r>
        <w:rPr>
          <w:rFonts w:hint="default" w:ascii="Times New Roman" w:hAnsi="Times New Roman" w:eastAsia="仿宋_GB2312" w:cs="Times New Roman"/>
          <w:color w:val="auto"/>
          <w:kern w:val="2"/>
          <w:sz w:val="28"/>
          <w:szCs w:val="28"/>
          <w:highlight w:val="none"/>
          <w:lang w:eastAsia="zh-CN" w:bidi="ar-SA"/>
        </w:rPr>
        <w:t>Mo]-锝[</w:t>
      </w:r>
      <w:r>
        <w:rPr>
          <w:rFonts w:hint="default" w:ascii="Times New Roman" w:hAnsi="Times New Roman" w:eastAsia="仿宋_GB2312" w:cs="Times New Roman"/>
          <w:color w:val="auto"/>
          <w:kern w:val="2"/>
          <w:sz w:val="28"/>
          <w:szCs w:val="28"/>
          <w:highlight w:val="none"/>
          <w:vertAlign w:val="superscript"/>
          <w:lang w:eastAsia="zh-CN" w:bidi="ar-SA"/>
        </w:rPr>
        <w:t>99m</w:t>
      </w:r>
      <w:r>
        <w:rPr>
          <w:rFonts w:hint="default" w:ascii="Times New Roman" w:hAnsi="Times New Roman" w:eastAsia="仿宋_GB2312" w:cs="Times New Roman"/>
          <w:color w:val="auto"/>
          <w:kern w:val="2"/>
          <w:sz w:val="28"/>
          <w:szCs w:val="28"/>
          <w:highlight w:val="none"/>
          <w:lang w:eastAsia="zh-CN" w:bidi="ar-SA"/>
        </w:rPr>
        <w:t>Tc]发生器</w:t>
      </w:r>
      <w:r>
        <w:rPr>
          <w:rFonts w:hint="default" w:ascii="Times New Roman" w:hAnsi="Times New Roman" w:eastAsia="仿宋_GB2312" w:cs="Times New Roman"/>
          <w:sz w:val="28"/>
          <w:szCs w:val="28"/>
          <w:highlight w:val="none"/>
          <w:lang w:val="en-GB" w:eastAsia="zh-CN"/>
        </w:rPr>
        <w:t>，用于制备含锝[</w:t>
      </w:r>
      <w:r>
        <w:rPr>
          <w:rFonts w:hint="default" w:ascii="Times New Roman" w:hAnsi="Times New Roman" w:eastAsia="仿宋_GB2312" w:cs="Times New Roman"/>
          <w:sz w:val="28"/>
          <w:szCs w:val="28"/>
          <w:highlight w:val="none"/>
          <w:vertAlign w:val="superscript"/>
          <w:lang w:val="en-GB" w:eastAsia="zh-CN"/>
        </w:rPr>
        <w:t>99m</w:t>
      </w:r>
      <w:r>
        <w:rPr>
          <w:rFonts w:hint="default" w:ascii="Times New Roman" w:hAnsi="Times New Roman" w:eastAsia="仿宋_GB2312" w:cs="Times New Roman"/>
          <w:sz w:val="28"/>
          <w:szCs w:val="28"/>
          <w:highlight w:val="none"/>
          <w:lang w:val="en-GB" w:eastAsia="zh-CN"/>
        </w:rPr>
        <w:t>Tc]放射性药品前，应有对其淋洗得到的高锝[</w:t>
      </w:r>
      <w:r>
        <w:rPr>
          <w:rFonts w:hint="default" w:ascii="Times New Roman" w:hAnsi="Times New Roman" w:eastAsia="仿宋_GB2312" w:cs="Times New Roman"/>
          <w:sz w:val="28"/>
          <w:szCs w:val="28"/>
          <w:highlight w:val="none"/>
          <w:vertAlign w:val="superscript"/>
          <w:lang w:val="en-GB" w:eastAsia="zh-CN"/>
        </w:rPr>
        <w:t>99m</w:t>
      </w:r>
      <w:r>
        <w:rPr>
          <w:rFonts w:hint="default" w:ascii="Times New Roman" w:hAnsi="Times New Roman" w:eastAsia="仿宋_GB2312" w:cs="Times New Roman"/>
          <w:sz w:val="28"/>
          <w:szCs w:val="28"/>
          <w:highlight w:val="none"/>
          <w:lang w:val="en-GB" w:eastAsia="zh-CN"/>
        </w:rPr>
        <w:t>Tc]酸钠注射液的全检记录和报告（核纯度项可只检含钼[</w:t>
      </w:r>
      <w:r>
        <w:rPr>
          <w:rFonts w:hint="default" w:ascii="Times New Roman" w:hAnsi="Times New Roman" w:eastAsia="仿宋_GB2312" w:cs="Times New Roman"/>
          <w:sz w:val="28"/>
          <w:szCs w:val="28"/>
          <w:highlight w:val="none"/>
          <w:vertAlign w:val="superscript"/>
          <w:lang w:val="en-GB" w:eastAsia="zh-CN"/>
        </w:rPr>
        <w:t>99</w:t>
      </w:r>
      <w:r>
        <w:rPr>
          <w:rFonts w:hint="default" w:ascii="Times New Roman" w:hAnsi="Times New Roman" w:eastAsia="仿宋_GB2312" w:cs="Times New Roman"/>
          <w:sz w:val="28"/>
          <w:szCs w:val="28"/>
          <w:highlight w:val="none"/>
          <w:lang w:val="en-GB" w:eastAsia="zh-CN"/>
        </w:rPr>
        <w:t>Mo]量）。</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5.3.3</w:t>
      </w:r>
      <w:r>
        <w:rPr>
          <w:rFonts w:hint="default" w:ascii="Times New Roman" w:hAnsi="Times New Roman" w:eastAsia="仿宋_GB2312" w:cs="Times New Roman"/>
          <w:sz w:val="28"/>
          <w:szCs w:val="28"/>
          <w:lang w:val="en-GB" w:eastAsia="zh-CN" w:bidi="en-US"/>
        </w:rPr>
        <w:t xml:space="preserve">.9 </w:t>
      </w:r>
      <w:r>
        <w:rPr>
          <w:rFonts w:hint="default" w:ascii="Times New Roman" w:hAnsi="Times New Roman" w:eastAsia="仿宋_GB2312" w:cs="Times New Roman"/>
          <w:sz w:val="28"/>
          <w:szCs w:val="28"/>
          <w:highlight w:val="none"/>
          <w:lang w:val="en-GB" w:eastAsia="zh-CN"/>
        </w:rPr>
        <w:t>若同一厂家生产的连续多批（6批以上）</w:t>
      </w:r>
      <w:r>
        <w:rPr>
          <w:rFonts w:hint="default" w:ascii="Times New Roman" w:hAnsi="Times New Roman" w:eastAsia="仿宋_GB2312" w:cs="Times New Roman"/>
          <w:color w:val="auto"/>
          <w:kern w:val="2"/>
          <w:sz w:val="28"/>
          <w:szCs w:val="28"/>
          <w:highlight w:val="none"/>
          <w:lang w:eastAsia="zh-CN" w:bidi="ar-SA"/>
        </w:rPr>
        <w:t>钼[</w:t>
      </w:r>
      <w:r>
        <w:rPr>
          <w:rFonts w:hint="default" w:ascii="Times New Roman" w:hAnsi="Times New Roman" w:eastAsia="仿宋_GB2312" w:cs="Times New Roman"/>
          <w:color w:val="auto"/>
          <w:kern w:val="2"/>
          <w:sz w:val="28"/>
          <w:szCs w:val="28"/>
          <w:highlight w:val="none"/>
          <w:vertAlign w:val="superscript"/>
          <w:lang w:eastAsia="zh-CN" w:bidi="ar-SA"/>
        </w:rPr>
        <w:t>99</w:t>
      </w:r>
      <w:r>
        <w:rPr>
          <w:rFonts w:hint="default" w:ascii="Times New Roman" w:hAnsi="Times New Roman" w:eastAsia="仿宋_GB2312" w:cs="Times New Roman"/>
          <w:color w:val="auto"/>
          <w:kern w:val="2"/>
          <w:sz w:val="28"/>
          <w:szCs w:val="28"/>
          <w:highlight w:val="none"/>
          <w:lang w:eastAsia="zh-CN" w:bidi="ar-SA"/>
        </w:rPr>
        <w:t>Mo]-锝[</w:t>
      </w:r>
      <w:r>
        <w:rPr>
          <w:rFonts w:hint="default" w:ascii="Times New Roman" w:hAnsi="Times New Roman" w:eastAsia="仿宋_GB2312" w:cs="Times New Roman"/>
          <w:color w:val="auto"/>
          <w:kern w:val="2"/>
          <w:sz w:val="28"/>
          <w:szCs w:val="28"/>
          <w:highlight w:val="none"/>
          <w:vertAlign w:val="superscript"/>
          <w:lang w:eastAsia="zh-CN" w:bidi="ar-SA"/>
        </w:rPr>
        <w:t>99m</w:t>
      </w:r>
      <w:r>
        <w:rPr>
          <w:rFonts w:hint="default" w:ascii="Times New Roman" w:hAnsi="Times New Roman" w:eastAsia="仿宋_GB2312" w:cs="Times New Roman"/>
          <w:color w:val="auto"/>
          <w:kern w:val="2"/>
          <w:sz w:val="28"/>
          <w:szCs w:val="28"/>
          <w:highlight w:val="none"/>
          <w:lang w:eastAsia="zh-CN" w:bidi="ar-SA"/>
        </w:rPr>
        <w:t>Tc]发生器</w:t>
      </w:r>
      <w:r>
        <w:rPr>
          <w:rFonts w:hint="default" w:ascii="Times New Roman" w:hAnsi="Times New Roman" w:eastAsia="仿宋_GB2312" w:cs="Times New Roman"/>
          <w:sz w:val="28"/>
          <w:szCs w:val="28"/>
          <w:highlight w:val="none"/>
          <w:lang w:val="en-GB" w:eastAsia="zh-CN"/>
        </w:rPr>
        <w:t>淋洗得到的高锝[</w:t>
      </w:r>
      <w:r>
        <w:rPr>
          <w:rFonts w:hint="default" w:ascii="Times New Roman" w:hAnsi="Times New Roman" w:eastAsia="仿宋_GB2312" w:cs="Times New Roman"/>
          <w:sz w:val="28"/>
          <w:szCs w:val="28"/>
          <w:highlight w:val="none"/>
          <w:vertAlign w:val="superscript"/>
          <w:lang w:val="en-GB" w:eastAsia="zh-CN"/>
        </w:rPr>
        <w:t>99m</w:t>
      </w:r>
      <w:r>
        <w:rPr>
          <w:rFonts w:hint="default" w:ascii="Times New Roman" w:hAnsi="Times New Roman" w:eastAsia="仿宋_GB2312" w:cs="Times New Roman"/>
          <w:sz w:val="28"/>
          <w:szCs w:val="28"/>
          <w:highlight w:val="none"/>
          <w:lang w:val="en-GB" w:eastAsia="zh-CN"/>
        </w:rPr>
        <w:t>Tc]酸钠注射液的细菌内毒素和无菌检验结果均符合规定，则从该厂家生产的</w:t>
      </w:r>
      <w:r>
        <w:rPr>
          <w:rFonts w:hint="default" w:ascii="Times New Roman" w:hAnsi="Times New Roman" w:eastAsia="仿宋_GB2312" w:cs="Times New Roman"/>
          <w:color w:val="auto"/>
          <w:kern w:val="2"/>
          <w:sz w:val="28"/>
          <w:szCs w:val="28"/>
          <w:highlight w:val="none"/>
          <w:lang w:eastAsia="zh-CN" w:bidi="ar-SA"/>
        </w:rPr>
        <w:t>钼[</w:t>
      </w:r>
      <w:r>
        <w:rPr>
          <w:rFonts w:hint="default" w:ascii="Times New Roman" w:hAnsi="Times New Roman" w:eastAsia="仿宋_GB2312" w:cs="Times New Roman"/>
          <w:color w:val="auto"/>
          <w:kern w:val="2"/>
          <w:sz w:val="28"/>
          <w:szCs w:val="28"/>
          <w:highlight w:val="none"/>
          <w:vertAlign w:val="superscript"/>
          <w:lang w:eastAsia="zh-CN" w:bidi="ar-SA"/>
        </w:rPr>
        <w:t>99</w:t>
      </w:r>
      <w:r>
        <w:rPr>
          <w:rFonts w:hint="default" w:ascii="Times New Roman" w:hAnsi="Times New Roman" w:eastAsia="仿宋_GB2312" w:cs="Times New Roman"/>
          <w:color w:val="auto"/>
          <w:kern w:val="2"/>
          <w:sz w:val="28"/>
          <w:szCs w:val="28"/>
          <w:highlight w:val="none"/>
          <w:lang w:eastAsia="zh-CN" w:bidi="ar-SA"/>
        </w:rPr>
        <w:t>Mo]-锝[</w:t>
      </w:r>
      <w:r>
        <w:rPr>
          <w:rFonts w:hint="default" w:ascii="Times New Roman" w:hAnsi="Times New Roman" w:eastAsia="仿宋_GB2312" w:cs="Times New Roman"/>
          <w:color w:val="auto"/>
          <w:kern w:val="2"/>
          <w:sz w:val="28"/>
          <w:szCs w:val="28"/>
          <w:highlight w:val="none"/>
          <w:vertAlign w:val="superscript"/>
          <w:lang w:eastAsia="zh-CN" w:bidi="ar-SA"/>
        </w:rPr>
        <w:t>99m</w:t>
      </w:r>
      <w:r>
        <w:rPr>
          <w:rFonts w:hint="default" w:ascii="Times New Roman" w:hAnsi="Times New Roman" w:eastAsia="仿宋_GB2312" w:cs="Times New Roman"/>
          <w:color w:val="auto"/>
          <w:kern w:val="2"/>
          <w:sz w:val="28"/>
          <w:szCs w:val="28"/>
          <w:highlight w:val="none"/>
          <w:lang w:eastAsia="zh-CN" w:bidi="ar-SA"/>
        </w:rPr>
        <w:t>Tc]发生器</w:t>
      </w:r>
      <w:r>
        <w:rPr>
          <w:rFonts w:hint="default" w:ascii="Times New Roman" w:hAnsi="Times New Roman" w:eastAsia="仿宋_GB2312" w:cs="Times New Roman"/>
          <w:sz w:val="28"/>
          <w:szCs w:val="28"/>
          <w:highlight w:val="none"/>
          <w:lang w:val="en-GB" w:eastAsia="zh-CN"/>
        </w:rPr>
        <w:t>淋洗所得高锝[</w:t>
      </w:r>
      <w:r>
        <w:rPr>
          <w:rFonts w:hint="default" w:ascii="Times New Roman" w:hAnsi="Times New Roman" w:eastAsia="仿宋_GB2312" w:cs="Times New Roman"/>
          <w:sz w:val="28"/>
          <w:szCs w:val="28"/>
          <w:highlight w:val="none"/>
          <w:vertAlign w:val="superscript"/>
          <w:lang w:val="en-GB" w:eastAsia="zh-CN"/>
        </w:rPr>
        <w:t>99m</w:t>
      </w:r>
      <w:r>
        <w:rPr>
          <w:rFonts w:hint="default" w:ascii="Times New Roman" w:hAnsi="Times New Roman" w:eastAsia="仿宋_GB2312" w:cs="Times New Roman"/>
          <w:sz w:val="28"/>
          <w:szCs w:val="28"/>
          <w:highlight w:val="none"/>
          <w:lang w:val="en-GB" w:eastAsia="zh-CN"/>
        </w:rPr>
        <w:t>Tc]酸钠注射液的细菌内毒素和无菌检查可定期进行。但每月至少对高锝[</w:t>
      </w:r>
      <w:r>
        <w:rPr>
          <w:rFonts w:hint="default" w:ascii="Times New Roman" w:hAnsi="Times New Roman" w:eastAsia="仿宋_GB2312" w:cs="Times New Roman"/>
          <w:sz w:val="28"/>
          <w:szCs w:val="28"/>
          <w:highlight w:val="none"/>
          <w:vertAlign w:val="superscript"/>
          <w:lang w:val="en-GB" w:eastAsia="zh-CN"/>
        </w:rPr>
        <w:t>99m</w:t>
      </w:r>
      <w:r>
        <w:rPr>
          <w:rFonts w:hint="default" w:ascii="Times New Roman" w:hAnsi="Times New Roman" w:eastAsia="仿宋_GB2312" w:cs="Times New Roman"/>
          <w:sz w:val="28"/>
          <w:szCs w:val="28"/>
          <w:highlight w:val="none"/>
          <w:lang w:val="en-GB" w:eastAsia="zh-CN"/>
        </w:rPr>
        <w:t>Tc]酸钠注射液进行一次全检。</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5.3.3</w:t>
      </w:r>
      <w:r>
        <w:rPr>
          <w:rFonts w:hint="default" w:ascii="Times New Roman" w:hAnsi="Times New Roman" w:eastAsia="仿宋_GB2312" w:cs="Times New Roman"/>
          <w:sz w:val="28"/>
          <w:szCs w:val="28"/>
          <w:lang w:val="en-GB" w:eastAsia="zh-CN" w:bidi="en-US"/>
        </w:rPr>
        <w:t xml:space="preserve">.10 </w:t>
      </w:r>
      <w:r>
        <w:rPr>
          <w:rFonts w:hint="default" w:ascii="Times New Roman" w:hAnsi="Times New Roman" w:eastAsia="仿宋_GB2312" w:cs="Times New Roman"/>
          <w:sz w:val="28"/>
          <w:szCs w:val="28"/>
          <w:highlight w:val="none"/>
          <w:lang w:val="en-GB" w:eastAsia="zh-CN"/>
        </w:rPr>
        <w:t>新购进或更换所使用的注射用配套药盒批号时，应对首批制备的锝[</w:t>
      </w:r>
      <w:r>
        <w:rPr>
          <w:rFonts w:hint="default" w:ascii="Times New Roman" w:hAnsi="Times New Roman" w:eastAsia="仿宋_GB2312" w:cs="Times New Roman"/>
          <w:sz w:val="28"/>
          <w:szCs w:val="28"/>
          <w:highlight w:val="none"/>
          <w:vertAlign w:val="superscript"/>
          <w:lang w:val="en-GB" w:eastAsia="zh-CN"/>
        </w:rPr>
        <w:t>99m</w:t>
      </w:r>
      <w:r>
        <w:rPr>
          <w:rFonts w:hint="default" w:ascii="Times New Roman" w:hAnsi="Times New Roman" w:eastAsia="仿宋_GB2312" w:cs="Times New Roman"/>
          <w:sz w:val="28"/>
          <w:szCs w:val="28"/>
          <w:highlight w:val="none"/>
          <w:lang w:val="en-GB" w:eastAsia="zh-CN"/>
        </w:rPr>
        <w:t>Tc]放射性药品进行验证性全检，有记录和报告。</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cs="Times New Roman"/>
          <w:sz w:val="28"/>
          <w:szCs w:val="28"/>
          <w:highlight w:val="none"/>
          <w:lang w:eastAsia="zh-CN"/>
        </w:rPr>
      </w:pPr>
      <w:r>
        <w:rPr>
          <w:rFonts w:hint="default" w:ascii="Times New Roman" w:hAnsi="Times New Roman" w:cs="Times New Roman"/>
          <w:sz w:val="28"/>
          <w:szCs w:val="28"/>
          <w:highlight w:val="none"/>
          <w:lang w:eastAsia="zh-CN"/>
        </w:rPr>
        <w:t>典型缺陷示例：</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sz w:val="28"/>
          <w:szCs w:val="28"/>
          <w:highlight w:val="none"/>
          <w:lang w:val="en-GB" w:eastAsia="zh-CN"/>
        </w:rPr>
        <w:t>成品放行前未按《锝[</w:t>
      </w:r>
      <w:r>
        <w:rPr>
          <w:rFonts w:hint="default" w:ascii="Times New Roman" w:hAnsi="Times New Roman" w:eastAsia="仿宋_GB2312" w:cs="Times New Roman"/>
          <w:sz w:val="28"/>
          <w:szCs w:val="28"/>
          <w:highlight w:val="none"/>
          <w:vertAlign w:val="superscript"/>
          <w:lang w:val="en-GB" w:eastAsia="zh-CN"/>
        </w:rPr>
        <w:t>99m</w:t>
      </w:r>
      <w:r>
        <w:rPr>
          <w:rFonts w:hint="default" w:ascii="Times New Roman" w:hAnsi="Times New Roman" w:eastAsia="仿宋_GB2312" w:cs="Times New Roman"/>
          <w:sz w:val="28"/>
          <w:szCs w:val="28"/>
          <w:highlight w:val="none"/>
          <w:lang w:val="en-GB" w:eastAsia="zh-CN"/>
        </w:rPr>
        <w:t>Tc]放射性药品质量控制指导原则》要求，确认在发货或使用前已完成必须检验的项目，包括性状、pH值、放射化学纯度、放射性活度和颗粒大小。</w:t>
      </w:r>
    </w:p>
    <w:p>
      <w:pPr>
        <w:pStyle w:val="4"/>
        <w:keepNext w:val="0"/>
        <w:keepLines w:val="0"/>
        <w:pageBreakBefore w:val="0"/>
        <w:widowControl w:val="0"/>
        <w:numPr>
          <w:ilvl w:val="2"/>
          <w:numId w:val="0"/>
        </w:numPr>
        <w:kinsoku/>
        <w:wordWrap/>
        <w:overflowPunct w:val="0"/>
        <w:topLinePunct w:val="0"/>
        <w:autoSpaceDE/>
        <w:autoSpaceDN/>
        <w:bidi w:val="0"/>
        <w:adjustRightInd/>
        <w:snapToGrid/>
        <w:spacing w:before="0" w:after="0" w:line="240" w:lineRule="auto"/>
        <w:ind w:left="0" w:leftChars="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 xml:space="preserve">5.3.4 </w:t>
      </w:r>
      <w:r>
        <w:rPr>
          <w:rFonts w:hint="default" w:ascii="Times New Roman" w:hAnsi="Times New Roman" w:eastAsia="仿宋_GB2312" w:cs="Times New Roman"/>
          <w:sz w:val="28"/>
          <w:szCs w:val="28"/>
        </w:rPr>
        <w:t>放射性药品检验仪器检查要点</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b/>
          <w:sz w:val="28"/>
          <w:szCs w:val="28"/>
          <w:lang w:eastAsia="zh-CN"/>
        </w:rPr>
      </w:pPr>
      <w:r>
        <w:rPr>
          <w:rFonts w:hint="default" w:ascii="Times New Roman" w:hAnsi="Times New Roman" w:eastAsia="仿宋_GB2312" w:cs="Times New Roman"/>
          <w:sz w:val="28"/>
          <w:szCs w:val="28"/>
          <w:lang w:eastAsia="zh-CN"/>
        </w:rPr>
        <w:t>放射性药品检测时，需用到放射性测量相关的仪器，主要有多道</w:t>
      </w:r>
      <w:r>
        <w:rPr>
          <w:rFonts w:hint="default" w:ascii="Times New Roman" w:hAnsi="Times New Roman" w:eastAsia="仿宋_GB2312" w:cs="Times New Roman"/>
          <w:sz w:val="28"/>
          <w:szCs w:val="28"/>
        </w:rPr>
        <w:t>γ</w:t>
      </w:r>
      <w:r>
        <w:rPr>
          <w:rFonts w:hint="default" w:ascii="Times New Roman" w:hAnsi="Times New Roman" w:eastAsia="仿宋_GB2312" w:cs="Times New Roman"/>
          <w:sz w:val="28"/>
          <w:szCs w:val="28"/>
          <w:lang w:eastAsia="zh-CN"/>
        </w:rPr>
        <w:t>谱仪、放射性活度计、放射性色谱扫描仪、</w:t>
      </w:r>
      <w:r>
        <w:rPr>
          <w:rFonts w:hint="default" w:ascii="Times New Roman" w:hAnsi="Times New Roman" w:eastAsia="仿宋_GB2312" w:cs="Times New Roman"/>
          <w:sz w:val="28"/>
          <w:szCs w:val="28"/>
        </w:rPr>
        <w:t>γ</w:t>
      </w:r>
      <w:r>
        <w:rPr>
          <w:rFonts w:hint="default" w:ascii="Times New Roman" w:hAnsi="Times New Roman" w:eastAsia="仿宋_GB2312" w:cs="Times New Roman"/>
          <w:sz w:val="28"/>
          <w:szCs w:val="28"/>
          <w:lang w:eastAsia="zh-CN"/>
        </w:rPr>
        <w:t>计数器、液体闪烁计数器等。仪器检查应关注如下几个方面：</w:t>
      </w:r>
    </w:p>
    <w:p>
      <w:pPr>
        <w:pStyle w:val="5"/>
        <w:keepNext w:val="0"/>
        <w:keepLines w:val="0"/>
        <w:pageBreakBefore w:val="0"/>
        <w:widowControl w:val="0"/>
        <w:numPr>
          <w:ilvl w:val="3"/>
          <w:numId w:val="0"/>
        </w:numPr>
        <w:kinsoku/>
        <w:wordWrap/>
        <w:overflowPunct w:val="0"/>
        <w:topLinePunct w:val="0"/>
        <w:autoSpaceDE/>
        <w:autoSpaceDN/>
        <w:bidi w:val="0"/>
        <w:adjustRightInd/>
        <w:snapToGrid/>
        <w:spacing w:before="0" w:line="240" w:lineRule="auto"/>
        <w:ind w:left="0" w:leftChars="0"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cs="Times New Roman"/>
          <w:b w:val="0"/>
          <w:bCs/>
          <w:i w:val="0"/>
          <w:iCs/>
          <w:sz w:val="28"/>
          <w:szCs w:val="28"/>
          <w:lang w:val="en-US" w:eastAsia="zh-CN" w:bidi="en-US"/>
        </w:rPr>
        <w:t>5.3.4.1</w:t>
      </w:r>
      <w:r>
        <w:rPr>
          <w:rFonts w:hint="default" w:ascii="Times New Roman" w:hAnsi="Times New Roman" w:eastAsia="仿宋_GB2312" w:cs="Times New Roman"/>
          <w:sz w:val="28"/>
          <w:szCs w:val="28"/>
          <w:lang w:eastAsia="zh-CN"/>
        </w:rPr>
        <w:t>多道γ谱仪</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bCs w:val="0"/>
          <w:iCs w:val="0"/>
          <w:sz w:val="28"/>
          <w:szCs w:val="28"/>
          <w:lang w:eastAsia="zh-CN"/>
        </w:rPr>
        <w:t>多道γ谱仪（以下简称γ谱仪）一般由探测器、连续可调的高压电源、线</w:t>
      </w:r>
      <w:r>
        <w:rPr>
          <w:rFonts w:hint="default" w:ascii="Times New Roman" w:hAnsi="Times New Roman" w:eastAsia="仿宋_GB2312" w:cs="Times New Roman"/>
          <w:sz w:val="28"/>
          <w:szCs w:val="28"/>
          <w:lang w:eastAsia="zh-CN"/>
        </w:rPr>
        <w:t>性放大器、多道脉冲幅度分析器和谱数据分析处理系统组成。此外，还应配有铅屏蔽室以减小本底。通常使用的γ谱仪，以探测器分为两类，碘化钠探测器、半导体（如高纯锗）探测器。γ谱仪经能量与效率刻度后，利用γ能谱分析软件对样品谱进行分析，可得到待测样品中放射性核素的主要光子能量及放射性活度，从而进行放射性核素鉴别及放射性核纯度分析。对该仪器的检查应关注：</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5.3.4.1</w:t>
      </w:r>
      <w:r>
        <w:rPr>
          <w:rFonts w:hint="default" w:ascii="Times New Roman" w:hAnsi="Times New Roman" w:eastAsia="仿宋_GB2312" w:cs="Times New Roman"/>
          <w:sz w:val="28"/>
          <w:szCs w:val="28"/>
          <w:lang w:val="en-GB" w:eastAsia="zh-CN" w:bidi="en-US"/>
        </w:rPr>
        <w:t xml:space="preserve">.1 </w:t>
      </w:r>
      <w:r>
        <w:rPr>
          <w:rFonts w:hint="default" w:ascii="Times New Roman" w:hAnsi="Times New Roman" w:eastAsia="仿宋_GB2312" w:cs="Times New Roman"/>
          <w:sz w:val="28"/>
          <w:szCs w:val="28"/>
          <w:highlight w:val="none"/>
          <w:lang w:val="en-GB" w:eastAsia="zh-CN"/>
        </w:rPr>
        <w:t>应制定能量与效率刻度操作规程，应使用标准源进行能量与效率刻度，明确刻度周期，并有能量刻度数据及报告，能量刻度数据及报告结果应真实可靠，与原始数据一致。</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5.3.4.1</w:t>
      </w:r>
      <w:r>
        <w:rPr>
          <w:rFonts w:hint="default" w:ascii="Times New Roman" w:hAnsi="Times New Roman" w:eastAsia="仿宋_GB2312" w:cs="Times New Roman"/>
          <w:sz w:val="28"/>
          <w:szCs w:val="28"/>
          <w:lang w:val="en-GB" w:eastAsia="zh-CN" w:bidi="en-US"/>
        </w:rPr>
        <w:t xml:space="preserve">.2 </w:t>
      </w:r>
      <w:r>
        <w:rPr>
          <w:rFonts w:hint="default" w:ascii="Times New Roman" w:hAnsi="Times New Roman" w:eastAsia="仿宋_GB2312" w:cs="Times New Roman"/>
          <w:sz w:val="28"/>
          <w:szCs w:val="28"/>
          <w:highlight w:val="none"/>
          <w:lang w:val="en-GB" w:eastAsia="zh-CN"/>
        </w:rPr>
        <w:t>应制定期间核查规程，在校准周期内对多道γ谱仪进行周期性核查。</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5.3.4.1</w:t>
      </w:r>
      <w:r>
        <w:rPr>
          <w:rFonts w:hint="default" w:ascii="Times New Roman" w:hAnsi="Times New Roman" w:eastAsia="仿宋_GB2312" w:cs="Times New Roman"/>
          <w:sz w:val="28"/>
          <w:szCs w:val="28"/>
          <w:lang w:val="en-GB" w:eastAsia="zh-CN" w:bidi="en-US"/>
        </w:rPr>
        <w:t xml:space="preserve">.3 </w:t>
      </w:r>
      <w:r>
        <w:rPr>
          <w:rFonts w:hint="default" w:ascii="Times New Roman" w:hAnsi="Times New Roman" w:eastAsia="仿宋_GB2312" w:cs="Times New Roman"/>
          <w:sz w:val="28"/>
          <w:szCs w:val="28"/>
          <w:highlight w:val="none"/>
          <w:lang w:val="en-GB" w:eastAsia="zh-CN"/>
        </w:rPr>
        <w:t>应有保存完整的谱图及原始数据，测定结果应可追溯。</w:t>
      </w:r>
    </w:p>
    <w:p>
      <w:pPr>
        <w:pStyle w:val="5"/>
        <w:keepNext w:val="0"/>
        <w:keepLines w:val="0"/>
        <w:pageBreakBefore w:val="0"/>
        <w:widowControl w:val="0"/>
        <w:numPr>
          <w:ilvl w:val="3"/>
          <w:numId w:val="0"/>
        </w:numPr>
        <w:kinsoku/>
        <w:wordWrap/>
        <w:overflowPunct w:val="0"/>
        <w:topLinePunct w:val="0"/>
        <w:autoSpaceDE/>
        <w:autoSpaceDN/>
        <w:bidi w:val="0"/>
        <w:adjustRightInd/>
        <w:snapToGrid/>
        <w:spacing w:before="0" w:line="240" w:lineRule="auto"/>
        <w:ind w:left="0" w:leftChars="0"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cs="Times New Roman"/>
          <w:b w:val="0"/>
          <w:bCs/>
          <w:i w:val="0"/>
          <w:iCs/>
          <w:sz w:val="28"/>
          <w:szCs w:val="28"/>
          <w:lang w:val="en-US" w:eastAsia="zh-CN" w:bidi="en-US"/>
        </w:rPr>
        <w:t xml:space="preserve">5.3.4.2 </w:t>
      </w:r>
      <w:r>
        <w:rPr>
          <w:rFonts w:hint="default" w:ascii="Times New Roman" w:hAnsi="Times New Roman" w:eastAsia="仿宋_GB2312" w:cs="Times New Roman"/>
          <w:sz w:val="28"/>
          <w:szCs w:val="28"/>
          <w:lang w:eastAsia="zh-CN"/>
        </w:rPr>
        <w:t>放射性活度计</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放射性活度计（以下简称活度计）一般由4πγ电离室、显示示值的电测系统组成。可用于放射性活度（浓度）、半衰期的测定。对该仪器的检查还应关注：</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5.3.4.2.</w:t>
      </w:r>
      <w:r>
        <w:rPr>
          <w:rFonts w:hint="default" w:ascii="Times New Roman" w:hAnsi="Times New Roman" w:eastAsia="仿宋_GB2312" w:cs="Times New Roman"/>
          <w:sz w:val="28"/>
          <w:szCs w:val="28"/>
          <w:lang w:val="en-GB" w:eastAsia="zh-CN" w:bidi="en-US"/>
        </w:rPr>
        <w:t xml:space="preserve">1 </w:t>
      </w:r>
      <w:r>
        <w:rPr>
          <w:rFonts w:hint="default" w:ascii="Times New Roman" w:hAnsi="Times New Roman" w:eastAsia="仿宋_GB2312" w:cs="Times New Roman"/>
          <w:sz w:val="28"/>
          <w:szCs w:val="28"/>
          <w:highlight w:val="none"/>
          <w:lang w:val="en-GB" w:eastAsia="zh-CN"/>
        </w:rPr>
        <w:t>应对该仪器定期检定，检定的核素应包含待测放射性药品含有的核素。</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5.3.4.2.</w:t>
      </w:r>
      <w:r>
        <w:rPr>
          <w:rFonts w:hint="default" w:ascii="Times New Roman" w:hAnsi="Times New Roman" w:eastAsia="仿宋_GB2312" w:cs="Times New Roman"/>
          <w:sz w:val="28"/>
          <w:szCs w:val="28"/>
          <w:lang w:val="en-GB" w:eastAsia="zh-CN" w:bidi="en-US"/>
        </w:rPr>
        <w:t xml:space="preserve">2 </w:t>
      </w:r>
      <w:r>
        <w:rPr>
          <w:rFonts w:hint="default" w:ascii="Times New Roman" w:hAnsi="Times New Roman" w:eastAsia="仿宋_GB2312" w:cs="Times New Roman"/>
          <w:sz w:val="28"/>
          <w:szCs w:val="28"/>
          <w:highlight w:val="none"/>
          <w:lang w:val="en-GB" w:eastAsia="zh-CN"/>
        </w:rPr>
        <w:t>应制定期间核查规程，在检定周期内对活度计进行定期检查。</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5.3.4.2.</w:t>
      </w:r>
      <w:r>
        <w:rPr>
          <w:rFonts w:hint="default" w:ascii="Times New Roman" w:hAnsi="Times New Roman" w:eastAsia="仿宋_GB2312" w:cs="Times New Roman"/>
          <w:sz w:val="28"/>
          <w:szCs w:val="28"/>
          <w:lang w:val="en-GB" w:eastAsia="zh-CN" w:bidi="en-US"/>
        </w:rPr>
        <w:t xml:space="preserve">3 </w:t>
      </w:r>
      <w:r>
        <w:rPr>
          <w:rFonts w:hint="default" w:ascii="Times New Roman" w:hAnsi="Times New Roman" w:eastAsia="仿宋_GB2312" w:cs="Times New Roman"/>
          <w:sz w:val="28"/>
          <w:szCs w:val="28"/>
          <w:highlight w:val="none"/>
          <w:lang w:val="en-GB" w:eastAsia="zh-CN"/>
        </w:rPr>
        <w:t>应考虑配备与所生产核素品种相适应的长寿命监督源，以监督活度计的稳定性。</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5.3.4.2.</w:t>
      </w:r>
      <w:r>
        <w:rPr>
          <w:rFonts w:hint="default" w:ascii="Times New Roman" w:hAnsi="Times New Roman" w:eastAsia="仿宋_GB2312" w:cs="Times New Roman"/>
          <w:sz w:val="28"/>
          <w:szCs w:val="28"/>
          <w:lang w:val="en-GB" w:eastAsia="zh-CN" w:bidi="en-US"/>
        </w:rPr>
        <w:t xml:space="preserve">4 </w:t>
      </w:r>
      <w:r>
        <w:rPr>
          <w:rFonts w:hint="default" w:ascii="Times New Roman" w:hAnsi="Times New Roman" w:eastAsia="仿宋_GB2312" w:cs="Times New Roman"/>
          <w:sz w:val="28"/>
          <w:szCs w:val="28"/>
          <w:highlight w:val="none"/>
          <w:lang w:val="en-GB" w:eastAsia="zh-CN"/>
        </w:rPr>
        <w:t>应考虑配备数据打印功能打印机或连接计算机保存数据，检验结果应可追溯。</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5.3.4.2.</w:t>
      </w:r>
      <w:r>
        <w:rPr>
          <w:rFonts w:hint="default" w:ascii="Times New Roman" w:hAnsi="Times New Roman" w:eastAsia="仿宋_GB2312" w:cs="Times New Roman"/>
          <w:sz w:val="28"/>
          <w:szCs w:val="28"/>
          <w:lang w:val="en-GB" w:eastAsia="zh-CN" w:bidi="en-US"/>
        </w:rPr>
        <w:t xml:space="preserve">5 </w:t>
      </w:r>
      <w:r>
        <w:rPr>
          <w:rFonts w:hint="default" w:ascii="Times New Roman" w:hAnsi="Times New Roman" w:eastAsia="仿宋_GB2312" w:cs="Times New Roman"/>
          <w:sz w:val="28"/>
          <w:szCs w:val="28"/>
          <w:highlight w:val="none"/>
          <w:lang w:val="en-GB" w:eastAsia="zh-CN"/>
        </w:rPr>
        <w:t>活度计布局应合理，不得与放射性色谱扫描仪或其他放射性测量仪器距离太近（影响计数）。如有必要，应在活度计电离室外增加辐射防护屏蔽设施（如用铅砖防护或置于铅屏蔽手套箱中）。</w:t>
      </w:r>
    </w:p>
    <w:p>
      <w:pPr>
        <w:pStyle w:val="5"/>
        <w:keepNext w:val="0"/>
        <w:keepLines w:val="0"/>
        <w:pageBreakBefore w:val="0"/>
        <w:widowControl w:val="0"/>
        <w:numPr>
          <w:ilvl w:val="3"/>
          <w:numId w:val="0"/>
        </w:numPr>
        <w:kinsoku/>
        <w:wordWrap/>
        <w:overflowPunct w:val="0"/>
        <w:topLinePunct w:val="0"/>
        <w:autoSpaceDE/>
        <w:autoSpaceDN/>
        <w:bidi w:val="0"/>
        <w:adjustRightInd/>
        <w:snapToGrid/>
        <w:spacing w:before="0" w:line="240" w:lineRule="auto"/>
        <w:ind w:left="0" w:leftChars="0"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cs="Times New Roman"/>
          <w:b w:val="0"/>
          <w:bCs/>
          <w:i w:val="0"/>
          <w:iCs/>
          <w:sz w:val="28"/>
          <w:szCs w:val="28"/>
          <w:lang w:val="en-US" w:eastAsia="zh-CN" w:bidi="en-US"/>
        </w:rPr>
        <w:t xml:space="preserve">5.3.4.3 </w:t>
      </w:r>
      <w:r>
        <w:rPr>
          <w:rFonts w:hint="default" w:ascii="Times New Roman" w:hAnsi="Times New Roman" w:eastAsia="仿宋_GB2312" w:cs="Times New Roman"/>
          <w:sz w:val="28"/>
          <w:szCs w:val="28"/>
          <w:lang w:eastAsia="zh-CN"/>
        </w:rPr>
        <w:t>放射性色谱扫描仪</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放射性色谱扫描仪一般由放射性探头、扫描仪主机组成，部分型号的仪器运行时需要P10气体</w:t>
      </w:r>
      <w:r>
        <w:rPr>
          <w:rFonts w:hint="default" w:ascii="Times New Roman" w:hAnsi="Times New Roman" w:eastAsia="仿宋_GB2312" w:cs="Times New Roman"/>
          <w:b w:val="0"/>
          <w:bCs w:val="0"/>
          <w:sz w:val="28"/>
          <w:szCs w:val="28"/>
          <w:highlight w:val="none"/>
          <w:lang w:eastAsia="zh-CN"/>
        </w:rPr>
        <w:t>（氩气</w:t>
      </w:r>
      <w:r>
        <w:rPr>
          <w:rFonts w:hint="default" w:ascii="Times New Roman" w:hAnsi="Times New Roman" w:eastAsia="仿宋_GB2312" w:cs="Times New Roman"/>
          <w:sz w:val="28"/>
          <w:szCs w:val="28"/>
          <w:highlight w:val="none"/>
          <w:lang w:val="en-US" w:eastAsia="zh-CN"/>
        </w:rPr>
        <w:t>:</w:t>
      </w:r>
      <w:r>
        <w:rPr>
          <w:rFonts w:hint="default" w:ascii="Times New Roman" w:hAnsi="Times New Roman" w:eastAsia="仿宋_GB2312" w:cs="Times New Roman"/>
          <w:b w:val="0"/>
          <w:bCs w:val="0"/>
          <w:sz w:val="28"/>
          <w:szCs w:val="28"/>
          <w:highlight w:val="none"/>
          <w:lang w:eastAsia="zh-CN"/>
        </w:rPr>
        <w:t>甲烷=9</w:t>
      </w:r>
      <w:r>
        <w:rPr>
          <w:rFonts w:hint="default" w:ascii="Times New Roman" w:hAnsi="Times New Roman" w:eastAsia="仿宋_GB2312" w:cs="Times New Roman"/>
          <w:sz w:val="28"/>
          <w:szCs w:val="28"/>
          <w:highlight w:val="none"/>
          <w:lang w:val="en-US" w:eastAsia="zh-CN"/>
        </w:rPr>
        <w:t>:</w:t>
      </w:r>
      <w:r>
        <w:rPr>
          <w:rFonts w:hint="default" w:ascii="Times New Roman" w:hAnsi="Times New Roman" w:eastAsia="仿宋_GB2312" w:cs="Times New Roman"/>
          <w:b w:val="0"/>
          <w:bCs w:val="0"/>
          <w:sz w:val="28"/>
          <w:szCs w:val="28"/>
          <w:highlight w:val="none"/>
          <w:lang w:eastAsia="zh-CN"/>
        </w:rPr>
        <w:t>1）</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lang w:eastAsia="zh-CN"/>
        </w:rPr>
        <w:t>该仪器通过对经色谱（纸色谱或硅胶色谱）展开后的样品进行连续扫描，测定其放射性分布，计算放射化学纯度。对该仪器的检查还应关注：</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5.3.4.3</w:t>
      </w:r>
      <w:r>
        <w:rPr>
          <w:rFonts w:hint="default" w:ascii="Times New Roman" w:hAnsi="Times New Roman" w:eastAsia="仿宋_GB2312" w:cs="Times New Roman"/>
          <w:sz w:val="28"/>
          <w:szCs w:val="28"/>
          <w:lang w:val="en-GB" w:eastAsia="zh-CN" w:bidi="en-US"/>
        </w:rPr>
        <w:t xml:space="preserve">.1 </w:t>
      </w:r>
      <w:r>
        <w:rPr>
          <w:rFonts w:hint="default" w:ascii="Times New Roman" w:hAnsi="Times New Roman" w:eastAsia="仿宋_GB2312" w:cs="Times New Roman"/>
          <w:sz w:val="28"/>
          <w:szCs w:val="28"/>
          <w:highlight w:val="none"/>
          <w:lang w:val="en-GB" w:eastAsia="zh-CN"/>
        </w:rPr>
        <w:t>应对该仪器定期校准或者自校准，如果进行自校准应建立自校准操作规程并配备自校准用标准源。</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5.3.4.3</w:t>
      </w:r>
      <w:r>
        <w:rPr>
          <w:rFonts w:hint="default" w:ascii="Times New Roman" w:hAnsi="Times New Roman" w:eastAsia="仿宋_GB2312" w:cs="Times New Roman"/>
          <w:sz w:val="28"/>
          <w:szCs w:val="28"/>
          <w:lang w:val="en-GB" w:eastAsia="zh-CN" w:bidi="en-US"/>
        </w:rPr>
        <w:t xml:space="preserve">.2 </w:t>
      </w:r>
      <w:r>
        <w:rPr>
          <w:rFonts w:hint="default" w:ascii="Times New Roman" w:hAnsi="Times New Roman" w:eastAsia="仿宋_GB2312" w:cs="Times New Roman"/>
          <w:sz w:val="28"/>
          <w:szCs w:val="28"/>
          <w:highlight w:val="none"/>
          <w:lang w:val="en-GB" w:eastAsia="zh-CN"/>
        </w:rPr>
        <w:t>应对自校准结果进行分析，确认该仪器的可用性。</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5.3.4.3</w:t>
      </w:r>
      <w:r>
        <w:rPr>
          <w:rFonts w:hint="default" w:ascii="Times New Roman" w:hAnsi="Times New Roman" w:eastAsia="仿宋_GB2312" w:cs="Times New Roman"/>
          <w:sz w:val="28"/>
          <w:szCs w:val="28"/>
          <w:lang w:val="en-GB" w:eastAsia="zh-CN" w:bidi="en-US"/>
        </w:rPr>
        <w:t xml:space="preserve">.3 </w:t>
      </w:r>
      <w:r>
        <w:rPr>
          <w:rFonts w:hint="default" w:ascii="Times New Roman" w:hAnsi="Times New Roman" w:eastAsia="仿宋_GB2312" w:cs="Times New Roman"/>
          <w:sz w:val="28"/>
          <w:szCs w:val="28"/>
          <w:highlight w:val="none"/>
          <w:lang w:val="en-GB" w:eastAsia="zh-CN"/>
        </w:rPr>
        <w:t>应有保存完整的谱图及原始数据，测定结果应可追溯。</w:t>
      </w:r>
    </w:p>
    <w:p>
      <w:pPr>
        <w:pStyle w:val="5"/>
        <w:keepNext w:val="0"/>
        <w:keepLines w:val="0"/>
        <w:pageBreakBefore w:val="0"/>
        <w:widowControl w:val="0"/>
        <w:numPr>
          <w:ilvl w:val="3"/>
          <w:numId w:val="0"/>
        </w:numPr>
        <w:kinsoku/>
        <w:wordWrap/>
        <w:overflowPunct w:val="0"/>
        <w:topLinePunct w:val="0"/>
        <w:autoSpaceDE/>
        <w:autoSpaceDN/>
        <w:bidi w:val="0"/>
        <w:adjustRightInd/>
        <w:snapToGrid/>
        <w:spacing w:before="0" w:line="240" w:lineRule="auto"/>
        <w:ind w:left="0" w:leftChars="0"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cs="Times New Roman"/>
          <w:b w:val="0"/>
          <w:bCs/>
          <w:i w:val="0"/>
          <w:iCs/>
          <w:sz w:val="28"/>
          <w:szCs w:val="28"/>
          <w:lang w:val="en-US" w:eastAsia="zh-CN" w:bidi="en-US"/>
        </w:rPr>
        <w:t>5.3.4.4</w:t>
      </w:r>
      <w:r>
        <w:rPr>
          <w:rFonts w:hint="eastAsia" w:ascii="Times New Roman" w:hAnsi="Times New Roman" w:cs="Times New Roman"/>
          <w:b w:val="0"/>
          <w:bCs/>
          <w:i w:val="0"/>
          <w:iCs/>
          <w:sz w:val="28"/>
          <w:szCs w:val="28"/>
          <w:lang w:val="en-US" w:eastAsia="zh-CN" w:bidi="en-US"/>
        </w:rPr>
        <w:t xml:space="preserve"> </w:t>
      </w:r>
      <w:r>
        <w:rPr>
          <w:rFonts w:hint="default" w:ascii="Times New Roman" w:hAnsi="Times New Roman" w:eastAsia="仿宋_GB2312" w:cs="Times New Roman"/>
          <w:sz w:val="28"/>
          <w:szCs w:val="28"/>
          <w:lang w:eastAsia="zh-CN"/>
        </w:rPr>
        <w:t>γ计数器（含锝分析仪）</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γ计数器主要由探头、计数装置和数据处理系统组成，用于测定放射性计数。对该仪器的检查应关注：</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5.3.4.4</w:t>
      </w:r>
      <w:r>
        <w:rPr>
          <w:rFonts w:hint="default" w:ascii="Times New Roman" w:hAnsi="Times New Roman" w:eastAsia="仿宋_GB2312" w:cs="Times New Roman"/>
          <w:sz w:val="28"/>
          <w:szCs w:val="28"/>
          <w:lang w:val="en-GB" w:eastAsia="zh-CN" w:bidi="en-US"/>
        </w:rPr>
        <w:t xml:space="preserve">.1 </w:t>
      </w:r>
      <w:r>
        <w:rPr>
          <w:rFonts w:hint="default" w:ascii="Times New Roman" w:hAnsi="Times New Roman" w:eastAsia="仿宋_GB2312" w:cs="Times New Roman"/>
          <w:sz w:val="28"/>
          <w:szCs w:val="28"/>
          <w:highlight w:val="none"/>
          <w:lang w:val="en-GB" w:eastAsia="zh-CN"/>
        </w:rPr>
        <w:t>应对该仪器定期校准，校准的核素应包含待测放射性药品含有的核素。</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5.3.4.4</w:t>
      </w:r>
      <w:r>
        <w:rPr>
          <w:rFonts w:hint="default" w:ascii="Times New Roman" w:hAnsi="Times New Roman" w:eastAsia="仿宋_GB2312" w:cs="Times New Roman"/>
          <w:sz w:val="28"/>
          <w:szCs w:val="28"/>
          <w:lang w:val="en-GB" w:eastAsia="zh-CN" w:bidi="en-US"/>
        </w:rPr>
        <w:t xml:space="preserve">.2 </w:t>
      </w:r>
      <w:r>
        <w:rPr>
          <w:rFonts w:hint="default" w:ascii="Times New Roman" w:hAnsi="Times New Roman" w:eastAsia="仿宋_GB2312" w:cs="Times New Roman"/>
          <w:sz w:val="28"/>
          <w:szCs w:val="28"/>
          <w:highlight w:val="none"/>
          <w:lang w:val="en-GB" w:eastAsia="zh-CN"/>
        </w:rPr>
        <w:t>应制定期间核查规程，在校准周期内对γ计数器的线性进行周期性核查。</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5.3.4.4</w:t>
      </w:r>
      <w:r>
        <w:rPr>
          <w:rFonts w:hint="default" w:ascii="Times New Roman" w:hAnsi="Times New Roman" w:eastAsia="仿宋_GB2312" w:cs="Times New Roman"/>
          <w:sz w:val="28"/>
          <w:szCs w:val="28"/>
          <w:lang w:val="en-GB" w:eastAsia="zh-CN" w:bidi="en-US"/>
        </w:rPr>
        <w:t xml:space="preserve">.3 </w:t>
      </w:r>
      <w:r>
        <w:rPr>
          <w:rFonts w:hint="default" w:ascii="Times New Roman" w:hAnsi="Times New Roman" w:eastAsia="仿宋_GB2312" w:cs="Times New Roman"/>
          <w:sz w:val="28"/>
          <w:szCs w:val="28"/>
          <w:highlight w:val="none"/>
          <w:lang w:val="en-GB" w:eastAsia="zh-CN"/>
        </w:rPr>
        <w:t>应考虑配备数据打印功能打印机或连接计算机保存数据，检验结果应可追溯。</w:t>
      </w:r>
    </w:p>
    <w:p>
      <w:pPr>
        <w:pStyle w:val="5"/>
        <w:keepNext w:val="0"/>
        <w:keepLines w:val="0"/>
        <w:pageBreakBefore w:val="0"/>
        <w:widowControl w:val="0"/>
        <w:numPr>
          <w:ilvl w:val="3"/>
          <w:numId w:val="0"/>
        </w:numPr>
        <w:kinsoku/>
        <w:wordWrap/>
        <w:overflowPunct w:val="0"/>
        <w:topLinePunct w:val="0"/>
        <w:autoSpaceDE/>
        <w:autoSpaceDN/>
        <w:bidi w:val="0"/>
        <w:adjustRightInd/>
        <w:snapToGrid/>
        <w:spacing w:before="0" w:line="240" w:lineRule="auto"/>
        <w:ind w:left="0" w:leftChars="0" w:firstLine="560" w:firstLineChars="200"/>
        <w:jc w:val="both"/>
        <w:textAlignment w:val="auto"/>
        <w:rPr>
          <w:rFonts w:hint="default" w:ascii="Times New Roman" w:hAnsi="Times New Roman" w:eastAsia="仿宋_GB2312" w:cs="Times New Roman"/>
          <w:sz w:val="28"/>
          <w:szCs w:val="28"/>
          <w:lang w:val="en-GB" w:eastAsia="zh-CN"/>
        </w:rPr>
      </w:pPr>
      <w:r>
        <w:rPr>
          <w:rFonts w:hint="default" w:ascii="Times New Roman" w:hAnsi="Times New Roman" w:cs="Times New Roman"/>
          <w:b w:val="0"/>
          <w:bCs/>
          <w:i w:val="0"/>
          <w:iCs/>
          <w:sz w:val="28"/>
          <w:szCs w:val="28"/>
          <w:lang w:val="en-US" w:eastAsia="zh-CN" w:bidi="en-US"/>
        </w:rPr>
        <w:t xml:space="preserve">5.3.4.5 </w:t>
      </w:r>
      <w:r>
        <w:rPr>
          <w:rFonts w:hint="default" w:ascii="Times New Roman" w:hAnsi="Times New Roman" w:eastAsia="仿宋_GB2312" w:cs="Times New Roman"/>
          <w:sz w:val="28"/>
          <w:szCs w:val="28"/>
          <w:lang w:eastAsia="zh-CN"/>
        </w:rPr>
        <w:t>液体闪烁计数器</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液体闪烁计数器一般由样品传送、辐射探测、数据处理等系统组成，可测量发射α、β射线核素的放射性活度。对该仪器的检查应关注：</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5.3.4.5</w:t>
      </w:r>
      <w:r>
        <w:rPr>
          <w:rFonts w:hint="default" w:ascii="Times New Roman" w:hAnsi="Times New Roman" w:eastAsia="仿宋_GB2312" w:cs="Times New Roman"/>
          <w:sz w:val="28"/>
          <w:szCs w:val="28"/>
          <w:lang w:val="en-GB" w:eastAsia="zh-CN" w:bidi="en-US"/>
        </w:rPr>
        <w:t xml:space="preserve">.1 </w:t>
      </w:r>
      <w:r>
        <w:rPr>
          <w:rFonts w:hint="default" w:ascii="Times New Roman" w:hAnsi="Times New Roman" w:eastAsia="仿宋_GB2312" w:cs="Times New Roman"/>
          <w:sz w:val="28"/>
          <w:szCs w:val="28"/>
          <w:highlight w:val="none"/>
          <w:lang w:val="en-GB" w:eastAsia="zh-CN"/>
        </w:rPr>
        <w:t>应对该仪器定期校准。</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5.3.4.5</w:t>
      </w:r>
      <w:r>
        <w:rPr>
          <w:rFonts w:hint="default" w:ascii="Times New Roman" w:hAnsi="Times New Roman" w:eastAsia="仿宋_GB2312" w:cs="Times New Roman"/>
          <w:sz w:val="28"/>
          <w:szCs w:val="28"/>
          <w:lang w:val="en-GB" w:eastAsia="zh-CN" w:bidi="en-US"/>
        </w:rPr>
        <w:t xml:space="preserve">.2 </w:t>
      </w:r>
      <w:r>
        <w:rPr>
          <w:rFonts w:hint="default" w:ascii="Times New Roman" w:hAnsi="Times New Roman" w:eastAsia="仿宋_GB2312" w:cs="Times New Roman"/>
          <w:sz w:val="28"/>
          <w:szCs w:val="28"/>
          <w:highlight w:val="none"/>
          <w:lang w:val="en-GB" w:eastAsia="zh-CN"/>
        </w:rPr>
        <w:t>应制定期间核查规程，在校准周期内使用监督源定期检查，以监督仪器的稳定性。</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5.3.4.5</w:t>
      </w:r>
      <w:r>
        <w:rPr>
          <w:rFonts w:hint="default" w:ascii="Times New Roman" w:hAnsi="Times New Roman" w:eastAsia="仿宋_GB2312" w:cs="Times New Roman"/>
          <w:sz w:val="28"/>
          <w:szCs w:val="28"/>
          <w:lang w:val="en-GB" w:eastAsia="zh-CN" w:bidi="en-US"/>
        </w:rPr>
        <w:t xml:space="preserve">.3 </w:t>
      </w:r>
      <w:r>
        <w:rPr>
          <w:rFonts w:hint="default" w:ascii="Times New Roman" w:hAnsi="Times New Roman" w:eastAsia="仿宋_GB2312" w:cs="Times New Roman"/>
          <w:sz w:val="28"/>
          <w:szCs w:val="28"/>
          <w:highlight w:val="none"/>
          <w:lang w:val="en-GB" w:eastAsia="zh-CN"/>
        </w:rPr>
        <w:t>应有保存完整的谱图及原始数据，测定结果应可追溯。</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5.3.4.5</w:t>
      </w:r>
      <w:r>
        <w:rPr>
          <w:rFonts w:hint="default" w:ascii="Times New Roman" w:hAnsi="Times New Roman" w:eastAsia="仿宋_GB2312" w:cs="Times New Roman"/>
          <w:sz w:val="28"/>
          <w:szCs w:val="28"/>
          <w:lang w:val="en-GB" w:eastAsia="zh-CN" w:bidi="en-US"/>
        </w:rPr>
        <w:t xml:space="preserve">.4 </w:t>
      </w:r>
      <w:r>
        <w:rPr>
          <w:rFonts w:hint="default" w:ascii="Times New Roman" w:hAnsi="Times New Roman" w:eastAsia="仿宋_GB2312" w:cs="Times New Roman"/>
          <w:sz w:val="28"/>
          <w:szCs w:val="28"/>
          <w:highlight w:val="none"/>
          <w:lang w:val="en-GB" w:eastAsia="zh-CN"/>
        </w:rPr>
        <w:t>应布局合理，位于可有效避光的区域。</w:t>
      </w:r>
    </w:p>
    <w:p>
      <w:pPr>
        <w:pStyle w:val="4"/>
        <w:keepNext w:val="0"/>
        <w:keepLines w:val="0"/>
        <w:pageBreakBefore w:val="0"/>
        <w:widowControl w:val="0"/>
        <w:numPr>
          <w:ilvl w:val="2"/>
          <w:numId w:val="0"/>
        </w:numPr>
        <w:kinsoku/>
        <w:wordWrap/>
        <w:overflowPunct w:val="0"/>
        <w:topLinePunct w:val="0"/>
        <w:autoSpaceDE/>
        <w:autoSpaceDN/>
        <w:bidi w:val="0"/>
        <w:adjustRightInd/>
        <w:snapToGrid/>
        <w:spacing w:before="0" w:after="0" w:line="240" w:lineRule="auto"/>
        <w:ind w:left="0" w:leftChars="0" w:firstLine="560" w:firstLineChars="20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val="0"/>
          <w:bCs w:val="0"/>
          <w:i w:val="0"/>
          <w:iCs w:val="0"/>
          <w:caps w:val="0"/>
          <w:strike w:val="0"/>
          <w:dstrike w:val="0"/>
          <w:vanish w:val="0"/>
          <w:spacing w:val="0"/>
          <w:kern w:val="0"/>
          <w:position w:val="0"/>
          <w:sz w:val="28"/>
          <w:szCs w:val="28"/>
          <w:u w:val="none"/>
          <w:vertAlign w:val="baseline"/>
          <w:lang w:val="en-US" w:eastAsia="zh-CN" w:bidi="en-US"/>
        </w:rPr>
        <w:t xml:space="preserve">5.3.5 </w:t>
      </w:r>
      <w:r>
        <w:rPr>
          <w:rFonts w:hint="default" w:ascii="Times New Roman" w:hAnsi="Times New Roman" w:eastAsia="仿宋_GB2312" w:cs="Times New Roman"/>
          <w:sz w:val="28"/>
          <w:szCs w:val="28"/>
        </w:rPr>
        <w:t>放射性药品检验项目检查要点</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lang w:val="en-GB" w:eastAsia="zh-CN"/>
        </w:rPr>
      </w:pPr>
      <w:r>
        <w:rPr>
          <w:rFonts w:hint="default" w:ascii="Times New Roman" w:hAnsi="Times New Roman" w:eastAsia="仿宋_GB2312" w:cs="Times New Roman"/>
          <w:sz w:val="28"/>
          <w:szCs w:val="28"/>
          <w:lang w:val="en-GB" w:eastAsia="zh-CN"/>
        </w:rPr>
        <w:t>放射性药品主要涉及的放射性检测项目有放射性核素鉴别、放射化学纯度、放射性核纯度、放射性活（浓）度、部分品种还涉及生物分布等。</w:t>
      </w:r>
    </w:p>
    <w:p>
      <w:pPr>
        <w:pStyle w:val="5"/>
        <w:keepNext w:val="0"/>
        <w:keepLines w:val="0"/>
        <w:pageBreakBefore w:val="0"/>
        <w:widowControl w:val="0"/>
        <w:numPr>
          <w:ilvl w:val="3"/>
          <w:numId w:val="0"/>
        </w:numPr>
        <w:kinsoku/>
        <w:wordWrap/>
        <w:overflowPunct w:val="0"/>
        <w:topLinePunct w:val="0"/>
        <w:autoSpaceDE/>
        <w:autoSpaceDN/>
        <w:bidi w:val="0"/>
        <w:adjustRightInd/>
        <w:snapToGrid/>
        <w:spacing w:before="0" w:line="240" w:lineRule="auto"/>
        <w:ind w:left="0" w:leftChars="0" w:firstLine="560" w:firstLineChars="200"/>
        <w:jc w:val="both"/>
        <w:textAlignment w:val="auto"/>
        <w:rPr>
          <w:rFonts w:hint="default" w:ascii="Times New Roman" w:hAnsi="Times New Roman" w:eastAsia="仿宋_GB2312" w:cs="Times New Roman"/>
          <w:sz w:val="28"/>
          <w:szCs w:val="28"/>
          <w:lang w:val="en-GB" w:eastAsia="zh-CN"/>
        </w:rPr>
      </w:pPr>
      <w:r>
        <w:rPr>
          <w:rFonts w:hint="default" w:ascii="Times New Roman" w:hAnsi="Times New Roman" w:cs="Times New Roman"/>
          <w:b w:val="0"/>
          <w:bCs/>
          <w:i w:val="0"/>
          <w:iCs/>
          <w:sz w:val="28"/>
          <w:szCs w:val="28"/>
          <w:lang w:val="en-US" w:eastAsia="zh-CN" w:bidi="en-US"/>
        </w:rPr>
        <w:t xml:space="preserve">5.3.5.1 </w:t>
      </w:r>
      <w:r>
        <w:rPr>
          <w:rFonts w:hint="default" w:ascii="Times New Roman" w:hAnsi="Times New Roman" w:eastAsia="仿宋_GB2312" w:cs="Times New Roman"/>
          <w:sz w:val="28"/>
          <w:szCs w:val="28"/>
          <w:lang w:val="en-GB" w:eastAsia="zh-CN"/>
        </w:rPr>
        <w:t>放射性核素鉴别</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lang w:val="en-GB" w:eastAsia="zh-CN"/>
        </w:rPr>
      </w:pPr>
      <w:r>
        <w:rPr>
          <w:rFonts w:hint="default" w:ascii="Times New Roman" w:hAnsi="Times New Roman" w:eastAsia="仿宋_GB2312" w:cs="Times New Roman"/>
          <w:sz w:val="28"/>
          <w:szCs w:val="28"/>
          <w:lang w:val="en-GB" w:eastAsia="zh-CN"/>
        </w:rPr>
        <w:t>放射性核素鉴别主要方法有γ谱仪法、半衰期法、质量吸收系数法。</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lang w:val="en-GB" w:eastAsia="zh-CN"/>
        </w:rPr>
      </w:pPr>
      <w:r>
        <w:rPr>
          <w:rFonts w:hint="default" w:ascii="Times New Roman" w:hAnsi="Times New Roman" w:eastAsia="仿宋_GB2312" w:cs="Times New Roman"/>
          <w:sz w:val="28"/>
          <w:szCs w:val="28"/>
          <w:lang w:val="en-GB" w:eastAsia="zh-CN"/>
        </w:rPr>
        <w:t>γ谱仪法系指利用γ谱仪测定样品的γ射线能谱，与该核素固有的γ射线能谱比较，进行核素鉴别。测得的主要光子的能量与待测核素固有能量相比，若在±10keV或±6%的范围内（取较大者），可判断为同一种放射性核素。</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lang w:val="en-GB" w:eastAsia="zh-CN"/>
        </w:rPr>
      </w:pPr>
      <w:r>
        <w:rPr>
          <w:rFonts w:hint="default" w:ascii="Times New Roman" w:hAnsi="Times New Roman" w:eastAsia="仿宋_GB2312" w:cs="Times New Roman"/>
          <w:sz w:val="28"/>
          <w:szCs w:val="28"/>
          <w:lang w:val="en-GB" w:eastAsia="zh-CN"/>
        </w:rPr>
        <w:t>半衰期法系指在与仪器刻度条件相同的测定条件下，测得的半衰期与固有半衰期比较，进行核素鉴别。通常每隔一定时间测定样品的放射性活度，记录测量时间和活度值，应至少测定</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val="en-GB" w:eastAsia="zh-CN"/>
        </w:rPr>
        <w:t>个点，测定时间应不低于固有半衰期的1/4，</w:t>
      </w:r>
      <w:r>
        <w:rPr>
          <w:rFonts w:hint="default" w:ascii="Times New Roman" w:hAnsi="Times New Roman" w:eastAsia="仿宋_GB2312" w:cs="Times New Roman"/>
          <w:sz w:val="28"/>
          <w:szCs w:val="28"/>
          <w:lang w:val="en-US" w:eastAsia="zh-CN"/>
        </w:rPr>
        <w:t>误差</w:t>
      </w:r>
      <w:r>
        <w:rPr>
          <w:rFonts w:hint="default" w:ascii="Times New Roman" w:hAnsi="Times New Roman" w:eastAsia="仿宋_GB2312" w:cs="Times New Roman"/>
          <w:sz w:val="28"/>
          <w:szCs w:val="28"/>
          <w:lang w:val="en-GB" w:eastAsia="zh-CN"/>
        </w:rPr>
        <w:t>应不大于±5%。</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lang w:val="en-GB" w:eastAsia="zh-CN"/>
        </w:rPr>
      </w:pPr>
      <w:r>
        <w:rPr>
          <w:rFonts w:hint="default" w:ascii="Times New Roman" w:hAnsi="Times New Roman" w:eastAsia="仿宋_GB2312" w:cs="Times New Roman"/>
          <w:sz w:val="28"/>
          <w:szCs w:val="28"/>
          <w:lang w:val="en-GB" w:eastAsia="zh-CN"/>
        </w:rPr>
        <w:t>质量吸收系数法系指将样品制成一个薄膜源，利用不同吸收片覆盖，置于合适的计数器下单独并连续测定其计数率，根据不同吸收厚度计算其质量吸收系数。将计算结果与纯的同种核素在相同条件下测得的质量吸收系数比较，进行核素鉴别。若误差在±10%范围内，可判断为同一种放射性核素。</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lang w:val="en-GB" w:eastAsia="zh-CN"/>
        </w:rPr>
      </w:pPr>
      <w:r>
        <w:rPr>
          <w:rFonts w:hint="default" w:ascii="Times New Roman" w:hAnsi="Times New Roman" w:eastAsia="仿宋_GB2312" w:cs="Times New Roman"/>
          <w:sz w:val="28"/>
          <w:szCs w:val="28"/>
          <w:lang w:val="en-GB" w:eastAsia="zh-CN"/>
        </w:rPr>
        <w:t>对该项目的检查时应关注：以上项目的检查结果真实可靠，数据可追溯。</w:t>
      </w:r>
    </w:p>
    <w:p>
      <w:pPr>
        <w:pStyle w:val="5"/>
        <w:keepNext w:val="0"/>
        <w:keepLines w:val="0"/>
        <w:pageBreakBefore w:val="0"/>
        <w:widowControl w:val="0"/>
        <w:numPr>
          <w:ilvl w:val="3"/>
          <w:numId w:val="0"/>
        </w:numPr>
        <w:kinsoku/>
        <w:wordWrap/>
        <w:overflowPunct w:val="0"/>
        <w:topLinePunct w:val="0"/>
        <w:autoSpaceDE/>
        <w:autoSpaceDN/>
        <w:bidi w:val="0"/>
        <w:adjustRightInd/>
        <w:snapToGrid/>
        <w:spacing w:before="0" w:line="240" w:lineRule="auto"/>
        <w:ind w:left="0" w:leftChars="0" w:firstLine="560" w:firstLineChars="200"/>
        <w:jc w:val="both"/>
        <w:textAlignment w:val="auto"/>
        <w:rPr>
          <w:rFonts w:hint="default" w:ascii="Times New Roman" w:hAnsi="Times New Roman" w:eastAsia="仿宋_GB2312" w:cs="Times New Roman"/>
          <w:sz w:val="28"/>
          <w:szCs w:val="28"/>
          <w:lang w:val="en-GB" w:eastAsia="zh-CN"/>
        </w:rPr>
      </w:pPr>
      <w:r>
        <w:rPr>
          <w:rFonts w:hint="default" w:ascii="Times New Roman" w:hAnsi="Times New Roman" w:cs="Times New Roman"/>
          <w:b w:val="0"/>
          <w:bCs/>
          <w:i w:val="0"/>
          <w:iCs/>
          <w:sz w:val="28"/>
          <w:szCs w:val="28"/>
          <w:lang w:val="en-US" w:eastAsia="zh-CN" w:bidi="en-US"/>
        </w:rPr>
        <w:t xml:space="preserve">5.3.5.2 </w:t>
      </w:r>
      <w:r>
        <w:rPr>
          <w:rFonts w:hint="default" w:ascii="Times New Roman" w:hAnsi="Times New Roman" w:eastAsia="仿宋_GB2312" w:cs="Times New Roman"/>
          <w:sz w:val="28"/>
          <w:szCs w:val="28"/>
          <w:lang w:val="en-GB" w:eastAsia="zh-CN"/>
        </w:rPr>
        <w:t>放射性核纯度</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lang w:val="en-GB" w:eastAsia="zh-CN"/>
        </w:rPr>
      </w:pPr>
      <w:r>
        <w:rPr>
          <w:rFonts w:hint="default" w:ascii="Times New Roman" w:hAnsi="Times New Roman" w:eastAsia="仿宋_GB2312" w:cs="Times New Roman"/>
          <w:sz w:val="28"/>
          <w:szCs w:val="28"/>
          <w:lang w:val="en-GB" w:eastAsia="zh-CN"/>
        </w:rPr>
        <w:t>放射性药品中可能存在放射性核素杂质，必须根据射线性质及对人体的辐射危害程度，确定其限量要求。一般用多道γ谱仪进行测定。检查时应关注：</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5.3.5.2</w:t>
      </w:r>
      <w:r>
        <w:rPr>
          <w:rFonts w:hint="default" w:ascii="Times New Roman" w:hAnsi="Times New Roman" w:eastAsia="仿宋_GB2312" w:cs="Times New Roman"/>
          <w:sz w:val="28"/>
          <w:szCs w:val="28"/>
          <w:lang w:val="en-GB" w:eastAsia="zh-CN" w:bidi="en-US"/>
        </w:rPr>
        <w:t xml:space="preserve">.1 </w:t>
      </w:r>
      <w:r>
        <w:rPr>
          <w:rFonts w:hint="default" w:ascii="Times New Roman" w:hAnsi="Times New Roman" w:eastAsia="仿宋_GB2312" w:cs="Times New Roman"/>
          <w:sz w:val="28"/>
          <w:szCs w:val="28"/>
          <w:highlight w:val="none"/>
          <w:lang w:val="en-GB" w:eastAsia="zh-CN"/>
        </w:rPr>
        <w:t>待测样品形状、大小应与标准源相同。</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5.3.5.2</w:t>
      </w:r>
      <w:r>
        <w:rPr>
          <w:rFonts w:hint="default" w:ascii="Times New Roman" w:hAnsi="Times New Roman" w:eastAsia="仿宋_GB2312" w:cs="Times New Roman"/>
          <w:sz w:val="28"/>
          <w:szCs w:val="28"/>
          <w:lang w:val="en-GB" w:eastAsia="zh-CN" w:bidi="en-US"/>
        </w:rPr>
        <w:t xml:space="preserve">.2 </w:t>
      </w:r>
      <w:r>
        <w:rPr>
          <w:rFonts w:hint="default" w:ascii="Times New Roman" w:hAnsi="Times New Roman" w:eastAsia="仿宋_GB2312" w:cs="Times New Roman"/>
          <w:sz w:val="28"/>
          <w:szCs w:val="28"/>
          <w:highlight w:val="none"/>
          <w:lang w:val="en-GB" w:eastAsia="zh-CN"/>
        </w:rPr>
        <w:t>待测样品与探测器的几何位置应与对仪器效率刻度时标准源的几何位置一致（如配置样品架等）。</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5.3.5.2</w:t>
      </w:r>
      <w:r>
        <w:rPr>
          <w:rFonts w:hint="default" w:ascii="Times New Roman" w:hAnsi="Times New Roman" w:eastAsia="仿宋_GB2312" w:cs="Times New Roman"/>
          <w:sz w:val="28"/>
          <w:szCs w:val="28"/>
          <w:lang w:val="en-GB" w:eastAsia="zh-CN" w:bidi="en-US"/>
        </w:rPr>
        <w:t xml:space="preserve">.3 </w:t>
      </w:r>
      <w:r>
        <w:rPr>
          <w:rFonts w:hint="default" w:ascii="Times New Roman" w:hAnsi="Times New Roman" w:eastAsia="仿宋_GB2312" w:cs="Times New Roman"/>
          <w:sz w:val="28"/>
          <w:szCs w:val="28"/>
          <w:highlight w:val="none"/>
          <w:lang w:val="en-GB" w:eastAsia="zh-CN"/>
        </w:rPr>
        <w:t>应根据仪器的检出限及放射性核纯度的限度要求，确定待测样品主峰需达到的放射性计数，使核杂质能够有效检出（如果主峰计数过低，核杂质可能检测不到）。</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5.3.5.2</w:t>
      </w:r>
      <w:r>
        <w:rPr>
          <w:rFonts w:hint="default" w:ascii="Times New Roman" w:hAnsi="Times New Roman" w:eastAsia="仿宋_GB2312" w:cs="Times New Roman"/>
          <w:sz w:val="28"/>
          <w:szCs w:val="28"/>
          <w:lang w:val="en-GB" w:eastAsia="zh-CN" w:bidi="en-US"/>
        </w:rPr>
        <w:t xml:space="preserve">.4 </w:t>
      </w:r>
      <w:r>
        <w:rPr>
          <w:rFonts w:hint="default" w:ascii="Times New Roman" w:hAnsi="Times New Roman" w:eastAsia="仿宋_GB2312" w:cs="Times New Roman"/>
          <w:sz w:val="28"/>
          <w:szCs w:val="28"/>
          <w:highlight w:val="none"/>
          <w:lang w:val="en-GB" w:eastAsia="zh-CN"/>
        </w:rPr>
        <w:t>因碘化钠探测器分辨率低，若待测核素的γ光子能量差别较大，可用碘化钠探测器测定；若待测核素的γ光子能量相近（如</w:t>
      </w:r>
      <w:r>
        <w:rPr>
          <w:rFonts w:hint="default" w:ascii="Times New Roman" w:hAnsi="Times New Roman" w:eastAsia="仿宋_GB2312" w:cs="Times New Roman"/>
          <w:sz w:val="28"/>
          <w:szCs w:val="28"/>
          <w:highlight w:val="none"/>
          <w:lang w:val="en-US" w:eastAsia="zh-CN"/>
        </w:rPr>
        <w:t>碘[</w:t>
      </w:r>
      <w:r>
        <w:rPr>
          <w:rFonts w:hint="default" w:ascii="Times New Roman" w:hAnsi="Times New Roman" w:eastAsia="仿宋_GB2312" w:cs="Times New Roman"/>
          <w:sz w:val="28"/>
          <w:szCs w:val="28"/>
          <w:highlight w:val="none"/>
          <w:vertAlign w:val="superscript"/>
          <w:lang w:val="en-GB" w:eastAsia="zh-CN"/>
        </w:rPr>
        <w:t>125</w:t>
      </w:r>
      <w:r>
        <w:rPr>
          <w:rFonts w:hint="default" w:ascii="Times New Roman" w:hAnsi="Times New Roman" w:eastAsia="仿宋_GB2312" w:cs="Times New Roman"/>
          <w:sz w:val="28"/>
          <w:szCs w:val="28"/>
          <w:highlight w:val="none"/>
          <w:lang w:val="en-GB" w:eastAsia="zh-CN"/>
        </w:rPr>
        <w:t>I</w:t>
      </w:r>
      <w:r>
        <w:rPr>
          <w:rFonts w:hint="default" w:ascii="Times New Roman" w:hAnsi="Times New Roman" w:eastAsia="仿宋_GB2312" w:cs="Times New Roman"/>
          <w:sz w:val="28"/>
          <w:szCs w:val="28"/>
          <w:highlight w:val="none"/>
          <w:lang w:val="en-US" w:eastAsia="zh-CN"/>
        </w:rPr>
        <w:t>]</w:t>
      </w:r>
      <w:r>
        <w:rPr>
          <w:rFonts w:hint="default" w:ascii="Times New Roman" w:hAnsi="Times New Roman" w:eastAsia="仿宋_GB2312" w:cs="Times New Roman"/>
          <w:sz w:val="28"/>
          <w:szCs w:val="28"/>
          <w:highlight w:val="none"/>
          <w:lang w:val="en-GB" w:eastAsia="zh-CN"/>
        </w:rPr>
        <w:t>），须用高纯锗或其他半导体探测器测定。</w:t>
      </w:r>
    </w:p>
    <w:p>
      <w:pPr>
        <w:pStyle w:val="5"/>
        <w:keepNext w:val="0"/>
        <w:keepLines w:val="0"/>
        <w:pageBreakBefore w:val="0"/>
        <w:widowControl w:val="0"/>
        <w:numPr>
          <w:ilvl w:val="3"/>
          <w:numId w:val="0"/>
        </w:numPr>
        <w:kinsoku/>
        <w:wordWrap/>
        <w:overflowPunct w:val="0"/>
        <w:topLinePunct w:val="0"/>
        <w:autoSpaceDE/>
        <w:autoSpaceDN/>
        <w:bidi w:val="0"/>
        <w:adjustRightInd/>
        <w:snapToGrid/>
        <w:spacing w:before="0" w:line="240" w:lineRule="auto"/>
        <w:ind w:left="0" w:leftChars="0" w:firstLine="560" w:firstLineChars="200"/>
        <w:jc w:val="both"/>
        <w:textAlignment w:val="auto"/>
        <w:rPr>
          <w:rFonts w:hint="default" w:ascii="Times New Roman" w:hAnsi="Times New Roman" w:eastAsia="仿宋_GB2312" w:cs="Times New Roman"/>
          <w:sz w:val="28"/>
          <w:szCs w:val="28"/>
          <w:lang w:val="en-GB" w:eastAsia="zh-CN"/>
        </w:rPr>
      </w:pPr>
      <w:r>
        <w:rPr>
          <w:rFonts w:hint="default" w:ascii="Times New Roman" w:hAnsi="Times New Roman" w:cs="Times New Roman"/>
          <w:b w:val="0"/>
          <w:bCs/>
          <w:i w:val="0"/>
          <w:iCs/>
          <w:sz w:val="28"/>
          <w:szCs w:val="28"/>
          <w:lang w:val="en-US" w:eastAsia="zh-CN" w:bidi="en-US"/>
        </w:rPr>
        <w:t xml:space="preserve">5.3.5.3 </w:t>
      </w:r>
      <w:r>
        <w:rPr>
          <w:rFonts w:hint="default" w:ascii="Times New Roman" w:hAnsi="Times New Roman" w:eastAsia="仿宋_GB2312" w:cs="Times New Roman"/>
          <w:sz w:val="28"/>
          <w:szCs w:val="28"/>
          <w:lang w:val="en-GB" w:eastAsia="zh-CN"/>
        </w:rPr>
        <w:t>放射化学纯度</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lang w:val="en-GB" w:eastAsia="zh-CN"/>
        </w:rPr>
      </w:pPr>
      <w:r>
        <w:rPr>
          <w:rFonts w:hint="default" w:ascii="Times New Roman" w:hAnsi="Times New Roman" w:eastAsia="仿宋_GB2312" w:cs="Times New Roman"/>
          <w:sz w:val="28"/>
          <w:szCs w:val="28"/>
          <w:lang w:val="en-GB" w:eastAsia="zh-CN"/>
        </w:rPr>
        <w:t>放射化学纯度测定过程包括不同化学成分的分离及不同化学成分的放射性测量。一般采用纸色谱法、薄层色谱法及高效液相色谱法。</w:t>
      </w:r>
      <w:r>
        <w:rPr>
          <w:rFonts w:hint="default" w:ascii="Times New Roman" w:hAnsi="Times New Roman" w:eastAsia="仿宋_GB2312" w:cs="Times New Roman"/>
          <w:sz w:val="28"/>
          <w:szCs w:val="28"/>
          <w:highlight w:val="none"/>
          <w:lang w:val="en-GB" w:eastAsia="zh-CN"/>
        </w:rPr>
        <w:t>以氟[</w:t>
      </w:r>
      <w:r>
        <w:rPr>
          <w:rFonts w:hint="default" w:ascii="Times New Roman" w:hAnsi="Times New Roman" w:eastAsia="仿宋_GB2312" w:cs="Times New Roman"/>
          <w:sz w:val="28"/>
          <w:szCs w:val="28"/>
          <w:highlight w:val="none"/>
          <w:vertAlign w:val="superscript"/>
          <w:lang w:val="en-GB" w:eastAsia="zh-CN"/>
        </w:rPr>
        <w:t>18</w:t>
      </w:r>
      <w:r>
        <w:rPr>
          <w:rFonts w:hint="default" w:ascii="Times New Roman" w:hAnsi="Times New Roman" w:eastAsia="仿宋_GB2312" w:cs="Times New Roman"/>
          <w:sz w:val="28"/>
          <w:szCs w:val="28"/>
          <w:highlight w:val="none"/>
          <w:lang w:val="en-GB" w:eastAsia="zh-CN"/>
        </w:rPr>
        <w:t>F]脱氧葡糖注射液薄层色谱法试验为例，吸取本品适量，点于硅胶G薄层板上，以乙腈-水（95</w:t>
      </w:r>
      <w:r>
        <w:rPr>
          <w:rFonts w:hint="default" w:ascii="Times New Roman" w:hAnsi="Times New Roman" w:eastAsia="仿宋_GB2312" w:cs="Times New Roman"/>
          <w:sz w:val="28"/>
          <w:szCs w:val="28"/>
          <w:highlight w:val="none"/>
          <w:lang w:val="en-US" w:eastAsia="zh-CN"/>
        </w:rPr>
        <w:t>:</w:t>
      </w:r>
      <w:r>
        <w:rPr>
          <w:rFonts w:hint="default" w:ascii="Times New Roman" w:hAnsi="Times New Roman" w:eastAsia="仿宋_GB2312" w:cs="Times New Roman"/>
          <w:sz w:val="28"/>
          <w:szCs w:val="28"/>
          <w:highlight w:val="none"/>
          <w:lang w:val="en-GB" w:eastAsia="zh-CN"/>
        </w:rPr>
        <w:t>5）为展开剂，展开，晾干，用适宜的放射性检测器测定放射性分布，计算Rf值，测定放射化学纯度。</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lang w:val="en-GB" w:eastAsia="zh-CN"/>
        </w:rPr>
      </w:pPr>
      <w:r>
        <w:rPr>
          <w:rFonts w:hint="default" w:ascii="Times New Roman" w:hAnsi="Times New Roman" w:eastAsia="仿宋_GB2312" w:cs="Times New Roman"/>
          <w:sz w:val="28"/>
          <w:szCs w:val="28"/>
          <w:lang w:val="en-GB" w:eastAsia="zh-CN"/>
        </w:rPr>
        <w:t>检查时应关注：</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5.3.5.3</w:t>
      </w:r>
      <w:r>
        <w:rPr>
          <w:rFonts w:hint="default" w:ascii="Times New Roman" w:hAnsi="Times New Roman" w:eastAsia="仿宋_GB2312" w:cs="Times New Roman"/>
          <w:sz w:val="28"/>
          <w:szCs w:val="28"/>
          <w:lang w:val="en-GB" w:eastAsia="zh-CN" w:bidi="en-US"/>
        </w:rPr>
        <w:t xml:space="preserve">.1 </w:t>
      </w:r>
      <w:r>
        <w:rPr>
          <w:rFonts w:hint="default" w:ascii="Times New Roman" w:hAnsi="Times New Roman" w:eastAsia="仿宋_GB2312" w:cs="Times New Roman"/>
          <w:sz w:val="28"/>
          <w:szCs w:val="28"/>
          <w:highlight w:val="none"/>
          <w:lang w:val="en-GB" w:eastAsia="zh-CN"/>
        </w:rPr>
        <w:t>纸色谱和薄层色谱展开用容器应能</w:t>
      </w:r>
      <w:r>
        <w:rPr>
          <w:rFonts w:hint="default" w:ascii="Times New Roman" w:hAnsi="Times New Roman" w:eastAsia="仿宋_GB2312" w:cs="Times New Roman"/>
          <w:sz w:val="28"/>
          <w:szCs w:val="28"/>
          <w:highlight w:val="none"/>
          <w:lang w:val="en-US" w:eastAsia="zh-CN"/>
        </w:rPr>
        <w:t>密闭</w:t>
      </w:r>
      <w:r>
        <w:rPr>
          <w:rFonts w:hint="default" w:ascii="Times New Roman" w:hAnsi="Times New Roman" w:eastAsia="仿宋_GB2312" w:cs="Times New Roman"/>
          <w:sz w:val="28"/>
          <w:szCs w:val="28"/>
          <w:highlight w:val="none"/>
          <w:lang w:val="en-GB" w:eastAsia="zh-CN"/>
        </w:rPr>
        <w:t>，以保证展开结果正确。</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5.3.5.3</w:t>
      </w:r>
      <w:r>
        <w:rPr>
          <w:rFonts w:hint="default" w:ascii="Times New Roman" w:hAnsi="Times New Roman" w:eastAsia="仿宋_GB2312" w:cs="Times New Roman"/>
          <w:sz w:val="28"/>
          <w:szCs w:val="28"/>
          <w:lang w:val="en-GB" w:eastAsia="zh-CN" w:bidi="en-US"/>
        </w:rPr>
        <w:t xml:space="preserve">.2 </w:t>
      </w:r>
      <w:r>
        <w:rPr>
          <w:rFonts w:hint="default" w:ascii="Times New Roman" w:hAnsi="Times New Roman" w:eastAsia="仿宋_GB2312" w:cs="Times New Roman"/>
          <w:sz w:val="28"/>
          <w:szCs w:val="28"/>
          <w:highlight w:val="none"/>
          <w:lang w:val="en-GB" w:eastAsia="zh-CN"/>
        </w:rPr>
        <w:t>如需对照品作为对照，应注明对照品的来源。</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5.3.5.3</w:t>
      </w:r>
      <w:r>
        <w:rPr>
          <w:rFonts w:hint="default" w:ascii="Times New Roman" w:hAnsi="Times New Roman" w:eastAsia="仿宋_GB2312" w:cs="Times New Roman"/>
          <w:sz w:val="28"/>
          <w:szCs w:val="28"/>
          <w:lang w:val="en-GB" w:eastAsia="zh-CN" w:bidi="en-US"/>
        </w:rPr>
        <w:t xml:space="preserve">.3 </w:t>
      </w:r>
      <w:r>
        <w:rPr>
          <w:rFonts w:hint="default" w:ascii="Times New Roman" w:hAnsi="Times New Roman" w:eastAsia="仿宋_GB2312" w:cs="Times New Roman"/>
          <w:sz w:val="28"/>
          <w:szCs w:val="28"/>
          <w:highlight w:val="none"/>
          <w:lang w:val="en-GB" w:eastAsia="zh-CN"/>
        </w:rPr>
        <w:t>检验结果应真实可靠，数据应可追溯。</w:t>
      </w:r>
    </w:p>
    <w:p>
      <w:pPr>
        <w:pStyle w:val="5"/>
        <w:keepNext w:val="0"/>
        <w:keepLines w:val="0"/>
        <w:pageBreakBefore w:val="0"/>
        <w:widowControl w:val="0"/>
        <w:numPr>
          <w:ilvl w:val="3"/>
          <w:numId w:val="0"/>
        </w:numPr>
        <w:kinsoku/>
        <w:wordWrap/>
        <w:overflowPunct w:val="0"/>
        <w:topLinePunct w:val="0"/>
        <w:autoSpaceDE/>
        <w:autoSpaceDN/>
        <w:bidi w:val="0"/>
        <w:adjustRightInd/>
        <w:snapToGrid/>
        <w:spacing w:before="0" w:line="240" w:lineRule="auto"/>
        <w:ind w:left="0" w:leftChars="0" w:firstLine="560" w:firstLineChars="200"/>
        <w:jc w:val="both"/>
        <w:textAlignment w:val="auto"/>
        <w:rPr>
          <w:rFonts w:hint="default" w:ascii="Times New Roman" w:hAnsi="Times New Roman" w:eastAsia="仿宋_GB2312" w:cs="Times New Roman"/>
          <w:sz w:val="28"/>
          <w:szCs w:val="28"/>
          <w:lang w:val="en-GB" w:eastAsia="zh-CN"/>
        </w:rPr>
      </w:pPr>
      <w:r>
        <w:rPr>
          <w:rFonts w:hint="default" w:ascii="Times New Roman" w:hAnsi="Times New Roman" w:cs="Times New Roman"/>
          <w:b w:val="0"/>
          <w:bCs/>
          <w:i w:val="0"/>
          <w:iCs/>
          <w:sz w:val="28"/>
          <w:szCs w:val="28"/>
          <w:lang w:val="en-US" w:eastAsia="zh-CN" w:bidi="en-US"/>
        </w:rPr>
        <w:t xml:space="preserve">5.3.5.4 </w:t>
      </w:r>
      <w:r>
        <w:rPr>
          <w:rFonts w:hint="default" w:ascii="Times New Roman" w:hAnsi="Times New Roman" w:eastAsia="仿宋_GB2312" w:cs="Times New Roman"/>
          <w:sz w:val="28"/>
          <w:szCs w:val="28"/>
          <w:lang w:val="en-GB" w:eastAsia="zh-CN"/>
        </w:rPr>
        <w:t>放射性活（浓）度</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lang w:val="en-GB" w:eastAsia="zh-CN"/>
        </w:rPr>
      </w:pPr>
      <w:r>
        <w:rPr>
          <w:rFonts w:hint="default" w:ascii="Times New Roman" w:hAnsi="Times New Roman" w:eastAsia="仿宋_GB2312" w:cs="Times New Roman"/>
          <w:sz w:val="28"/>
          <w:szCs w:val="28"/>
          <w:lang w:val="en-GB" w:eastAsia="zh-CN"/>
        </w:rPr>
        <w:t>放射性活（浓）度通常用活度计进行测定。检查时应关注：</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5.3.5.4</w:t>
      </w:r>
      <w:r>
        <w:rPr>
          <w:rFonts w:hint="default" w:ascii="Times New Roman" w:hAnsi="Times New Roman" w:eastAsia="仿宋_GB2312" w:cs="Times New Roman"/>
          <w:sz w:val="28"/>
          <w:szCs w:val="28"/>
          <w:lang w:val="en-GB" w:eastAsia="zh-CN" w:bidi="en-US"/>
        </w:rPr>
        <w:t xml:space="preserve">.1 </w:t>
      </w:r>
      <w:r>
        <w:rPr>
          <w:rFonts w:hint="default" w:ascii="Times New Roman" w:hAnsi="Times New Roman" w:eastAsia="仿宋_GB2312" w:cs="Times New Roman"/>
          <w:sz w:val="28"/>
          <w:szCs w:val="28"/>
          <w:highlight w:val="none"/>
          <w:lang w:val="en-GB" w:eastAsia="zh-CN"/>
        </w:rPr>
        <w:t>测定样品的活度应在活度计测量范围内（样品活度超出测量范围会造成结果不准确，如对</w:t>
      </w:r>
      <w:r>
        <w:rPr>
          <w:rFonts w:hint="eastAsia" w:eastAsia="仿宋_GB2312" w:cs="Times New Roman"/>
          <w:sz w:val="28"/>
          <w:szCs w:val="28"/>
          <w:highlight w:val="none"/>
          <w:lang w:val="en-US" w:eastAsia="zh-CN"/>
        </w:rPr>
        <w:t>锝[</w:t>
      </w:r>
      <w:r>
        <w:rPr>
          <w:rFonts w:hint="default" w:ascii="Times New Roman" w:hAnsi="Times New Roman" w:eastAsia="仿宋_GB2312" w:cs="Times New Roman"/>
          <w:color w:val="auto"/>
          <w:kern w:val="2"/>
          <w:sz w:val="28"/>
          <w:szCs w:val="28"/>
          <w:highlight w:val="none"/>
          <w:vertAlign w:val="superscript"/>
          <w:lang w:eastAsia="zh-CN" w:bidi="ar-SA"/>
        </w:rPr>
        <w:t>99m</w:t>
      </w:r>
      <w:r>
        <w:rPr>
          <w:rFonts w:hint="default" w:ascii="Times New Roman" w:hAnsi="Times New Roman" w:eastAsia="仿宋_GB2312" w:cs="Times New Roman"/>
          <w:color w:val="auto"/>
          <w:kern w:val="2"/>
          <w:sz w:val="28"/>
          <w:szCs w:val="28"/>
          <w:highlight w:val="none"/>
          <w:lang w:eastAsia="zh-CN" w:bidi="ar-SA"/>
        </w:rPr>
        <w:t>Tc</w:t>
      </w:r>
      <w:r>
        <w:rPr>
          <w:rFonts w:hint="eastAsia" w:eastAsia="仿宋_GB2312" w:cs="Times New Roman"/>
          <w:sz w:val="28"/>
          <w:szCs w:val="28"/>
          <w:highlight w:val="none"/>
          <w:lang w:val="en-US" w:eastAsia="zh-CN"/>
        </w:rPr>
        <w:t>]</w:t>
      </w:r>
      <w:r>
        <w:rPr>
          <w:rFonts w:hint="default" w:ascii="Times New Roman" w:hAnsi="Times New Roman" w:eastAsia="仿宋_GB2312" w:cs="Times New Roman"/>
          <w:sz w:val="28"/>
          <w:szCs w:val="28"/>
          <w:highlight w:val="none"/>
          <w:lang w:val="en-GB" w:eastAsia="zh-CN"/>
        </w:rPr>
        <w:t>，活度计的测量范围为3.7×10</w:t>
      </w:r>
      <w:r>
        <w:rPr>
          <w:rFonts w:hint="default" w:ascii="Times New Roman" w:hAnsi="Times New Roman" w:eastAsia="仿宋_GB2312" w:cs="Times New Roman"/>
          <w:sz w:val="28"/>
          <w:szCs w:val="28"/>
          <w:highlight w:val="none"/>
          <w:vertAlign w:val="superscript"/>
          <w:lang w:val="en-GB" w:eastAsia="zh-CN"/>
        </w:rPr>
        <w:t>5</w:t>
      </w:r>
      <w:r>
        <w:rPr>
          <w:rFonts w:hint="default" w:ascii="Times New Roman" w:hAnsi="Times New Roman" w:eastAsia="仿宋_GB2312" w:cs="Times New Roman"/>
          <w:sz w:val="28"/>
          <w:szCs w:val="28"/>
          <w:highlight w:val="none"/>
          <w:lang w:val="en-GB" w:eastAsia="zh-CN"/>
        </w:rPr>
        <w:t>～3.7×10</w:t>
      </w:r>
      <w:r>
        <w:rPr>
          <w:rFonts w:hint="default" w:ascii="Times New Roman" w:hAnsi="Times New Roman" w:eastAsia="仿宋_GB2312" w:cs="Times New Roman"/>
          <w:sz w:val="28"/>
          <w:szCs w:val="28"/>
          <w:highlight w:val="none"/>
          <w:vertAlign w:val="superscript"/>
          <w:lang w:val="en-GB" w:eastAsia="zh-CN"/>
        </w:rPr>
        <w:t>10</w:t>
      </w:r>
      <w:r>
        <w:rPr>
          <w:rFonts w:hint="default" w:ascii="Times New Roman" w:hAnsi="Times New Roman" w:eastAsia="仿宋_GB2312" w:cs="Times New Roman"/>
          <w:sz w:val="28"/>
          <w:szCs w:val="28"/>
          <w:highlight w:val="none"/>
          <w:vertAlign w:val="superscript"/>
          <w:lang w:val="en-US" w:eastAsia="zh-CN"/>
        </w:rPr>
        <w:t xml:space="preserve"> </w:t>
      </w:r>
      <w:r>
        <w:rPr>
          <w:rFonts w:hint="default" w:ascii="Times New Roman" w:hAnsi="Times New Roman" w:eastAsia="仿宋_GB2312" w:cs="Times New Roman"/>
          <w:sz w:val="28"/>
          <w:szCs w:val="28"/>
          <w:highlight w:val="none"/>
          <w:lang w:val="en-GB" w:eastAsia="zh-CN"/>
        </w:rPr>
        <w:t>Bq）。</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5.3.5.4</w:t>
      </w:r>
      <w:r>
        <w:rPr>
          <w:rFonts w:hint="default" w:ascii="Times New Roman" w:hAnsi="Times New Roman" w:eastAsia="仿宋_GB2312" w:cs="Times New Roman"/>
          <w:sz w:val="28"/>
          <w:szCs w:val="28"/>
          <w:lang w:val="en-GB" w:eastAsia="zh-CN" w:bidi="en-US"/>
        </w:rPr>
        <w:t xml:space="preserve">.2 </w:t>
      </w:r>
      <w:r>
        <w:rPr>
          <w:rFonts w:hint="default" w:ascii="Times New Roman" w:hAnsi="Times New Roman" w:eastAsia="仿宋_GB2312" w:cs="Times New Roman"/>
          <w:sz w:val="28"/>
          <w:szCs w:val="28"/>
          <w:highlight w:val="none"/>
          <w:lang w:val="en-GB" w:eastAsia="zh-CN"/>
        </w:rPr>
        <w:t>测定时应记录或打印活度读数，同时应记录测定时间（放射性活度与测定时间是密切相关的）；如果读数较低，最后一位有变化，应重复测量十次，取平均值。</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5.3.5.4</w:t>
      </w:r>
      <w:r>
        <w:rPr>
          <w:rFonts w:hint="default" w:ascii="Times New Roman" w:hAnsi="Times New Roman" w:eastAsia="仿宋_GB2312" w:cs="Times New Roman"/>
          <w:sz w:val="28"/>
          <w:szCs w:val="28"/>
          <w:lang w:val="en-GB" w:eastAsia="zh-CN" w:bidi="en-US"/>
        </w:rPr>
        <w:t xml:space="preserve">.3 </w:t>
      </w:r>
      <w:r>
        <w:rPr>
          <w:rFonts w:hint="default" w:ascii="Times New Roman" w:hAnsi="Times New Roman" w:eastAsia="仿宋_GB2312" w:cs="Times New Roman"/>
          <w:sz w:val="28"/>
          <w:szCs w:val="28"/>
          <w:highlight w:val="none"/>
          <w:lang w:val="en-GB" w:eastAsia="zh-CN"/>
        </w:rPr>
        <w:t>当测定放射性浓度时，应使用经计量的移液器取样。</w:t>
      </w:r>
    </w:p>
    <w:p>
      <w:pPr>
        <w:pStyle w:val="5"/>
        <w:keepNext w:val="0"/>
        <w:keepLines w:val="0"/>
        <w:pageBreakBefore w:val="0"/>
        <w:widowControl w:val="0"/>
        <w:numPr>
          <w:ilvl w:val="3"/>
          <w:numId w:val="0"/>
        </w:numPr>
        <w:kinsoku/>
        <w:wordWrap/>
        <w:overflowPunct w:val="0"/>
        <w:topLinePunct w:val="0"/>
        <w:autoSpaceDE/>
        <w:autoSpaceDN/>
        <w:bidi w:val="0"/>
        <w:adjustRightInd/>
        <w:snapToGrid/>
        <w:spacing w:before="0" w:line="240" w:lineRule="auto"/>
        <w:ind w:left="0" w:leftChars="0" w:firstLine="560" w:firstLineChars="200"/>
        <w:jc w:val="both"/>
        <w:textAlignment w:val="auto"/>
        <w:rPr>
          <w:rFonts w:hint="default" w:ascii="Times New Roman" w:hAnsi="Times New Roman" w:eastAsia="仿宋_GB2312" w:cs="Times New Roman"/>
          <w:sz w:val="28"/>
          <w:szCs w:val="28"/>
          <w:lang w:val="en-GB" w:eastAsia="zh-CN"/>
        </w:rPr>
      </w:pPr>
      <w:r>
        <w:rPr>
          <w:rFonts w:hint="default" w:ascii="Times New Roman" w:hAnsi="Times New Roman" w:cs="Times New Roman"/>
          <w:b w:val="0"/>
          <w:bCs/>
          <w:i w:val="0"/>
          <w:iCs/>
          <w:sz w:val="28"/>
          <w:szCs w:val="28"/>
          <w:lang w:val="en-US" w:eastAsia="zh-CN" w:bidi="en-US"/>
        </w:rPr>
        <w:t xml:space="preserve">5.3.5.5 </w:t>
      </w:r>
      <w:r>
        <w:rPr>
          <w:rFonts w:hint="default" w:ascii="Times New Roman" w:hAnsi="Times New Roman" w:eastAsia="仿宋_GB2312" w:cs="Times New Roman"/>
          <w:sz w:val="28"/>
          <w:szCs w:val="28"/>
          <w:lang w:val="en-GB" w:eastAsia="zh-CN"/>
        </w:rPr>
        <w:t>放射性药品的生物分布</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lang w:val="en-GB" w:eastAsia="zh-CN"/>
        </w:rPr>
      </w:pPr>
      <w:r>
        <w:rPr>
          <w:rFonts w:hint="default" w:ascii="Times New Roman" w:hAnsi="Times New Roman" w:eastAsia="仿宋_GB2312" w:cs="Times New Roman"/>
          <w:sz w:val="28"/>
          <w:szCs w:val="28"/>
          <w:lang w:val="en-GB" w:eastAsia="zh-CN"/>
        </w:rPr>
        <w:t>放射性药品的生物分布是将放射性药品注入生物体内，考察在不同脏器和组织中分布情况的检测项目。一般采用放射性活度计、γ计数器进行测定。检查时应关注：</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5.3.5.5</w:t>
      </w:r>
      <w:r>
        <w:rPr>
          <w:rFonts w:hint="default" w:ascii="Times New Roman" w:hAnsi="Times New Roman" w:eastAsia="仿宋_GB2312" w:cs="Times New Roman"/>
          <w:sz w:val="28"/>
          <w:szCs w:val="28"/>
          <w:lang w:val="en-GB" w:eastAsia="zh-CN" w:bidi="en-US"/>
        </w:rPr>
        <w:t xml:space="preserve">.1 </w:t>
      </w:r>
      <w:r>
        <w:rPr>
          <w:rFonts w:hint="default" w:ascii="Times New Roman" w:hAnsi="Times New Roman" w:eastAsia="仿宋_GB2312" w:cs="Times New Roman"/>
          <w:sz w:val="28"/>
          <w:szCs w:val="28"/>
          <w:highlight w:val="none"/>
          <w:lang w:val="en-GB" w:eastAsia="zh-CN"/>
        </w:rPr>
        <w:t>应按各品种项下生物分布检查方法制定操作规程。</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5.3.5.5</w:t>
      </w:r>
      <w:r>
        <w:rPr>
          <w:rFonts w:hint="default" w:ascii="Times New Roman" w:hAnsi="Times New Roman" w:eastAsia="仿宋_GB2312" w:cs="Times New Roman"/>
          <w:sz w:val="28"/>
          <w:szCs w:val="28"/>
          <w:lang w:val="en-GB" w:eastAsia="zh-CN" w:bidi="en-US"/>
        </w:rPr>
        <w:t xml:space="preserve">.2 </w:t>
      </w:r>
      <w:r>
        <w:rPr>
          <w:rFonts w:hint="default" w:ascii="Times New Roman" w:hAnsi="Times New Roman" w:eastAsia="仿宋_GB2312" w:cs="Times New Roman"/>
          <w:sz w:val="28"/>
          <w:szCs w:val="28"/>
          <w:highlight w:val="none"/>
          <w:lang w:val="en-GB" w:eastAsia="zh-CN"/>
        </w:rPr>
        <w:t>所用实验动物应来源清楚，有出厂合格证明。</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5.3.5.5</w:t>
      </w:r>
      <w:r>
        <w:rPr>
          <w:rFonts w:hint="default" w:ascii="Times New Roman" w:hAnsi="Times New Roman" w:eastAsia="仿宋_GB2312" w:cs="Times New Roman"/>
          <w:sz w:val="28"/>
          <w:szCs w:val="28"/>
          <w:lang w:val="en-GB" w:eastAsia="zh-CN" w:bidi="en-US"/>
        </w:rPr>
        <w:t xml:space="preserve">.3 </w:t>
      </w:r>
      <w:r>
        <w:rPr>
          <w:rFonts w:hint="default" w:ascii="Times New Roman" w:hAnsi="Times New Roman" w:eastAsia="仿宋_GB2312" w:cs="Times New Roman"/>
          <w:sz w:val="28"/>
          <w:szCs w:val="28"/>
          <w:highlight w:val="none"/>
          <w:lang w:val="en-GB" w:eastAsia="zh-CN"/>
        </w:rPr>
        <w:t>应根据待测脏器或组织的活度大小及仪器的测量范围，选用合适的仪器测定，以保证能有效测定。</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5.3.5.5</w:t>
      </w:r>
      <w:r>
        <w:rPr>
          <w:rFonts w:hint="default" w:ascii="Times New Roman" w:hAnsi="Times New Roman" w:eastAsia="仿宋_GB2312" w:cs="Times New Roman"/>
          <w:sz w:val="28"/>
          <w:szCs w:val="28"/>
          <w:lang w:val="en-GB" w:eastAsia="zh-CN" w:bidi="en-US"/>
        </w:rPr>
        <w:t xml:space="preserve">.4 </w:t>
      </w:r>
      <w:r>
        <w:rPr>
          <w:rFonts w:hint="default" w:ascii="Times New Roman" w:hAnsi="Times New Roman" w:eastAsia="仿宋_GB2312" w:cs="Times New Roman"/>
          <w:sz w:val="28"/>
          <w:szCs w:val="28"/>
          <w:highlight w:val="none"/>
          <w:lang w:val="en-GB" w:eastAsia="zh-CN"/>
        </w:rPr>
        <w:t>实验人员应有相应资质（实验动物从业人员相关证明材料）。</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cs="Times New Roman"/>
          <w:b w:val="0"/>
          <w:bCs/>
          <w:i w:val="0"/>
          <w:iCs/>
          <w:sz w:val="28"/>
          <w:szCs w:val="28"/>
          <w:lang w:val="en-US" w:eastAsia="zh-CN" w:bidi="en-US"/>
        </w:rPr>
        <w:t>5.3.5.5</w:t>
      </w:r>
      <w:r>
        <w:rPr>
          <w:rFonts w:hint="default" w:ascii="Times New Roman" w:hAnsi="Times New Roman" w:eastAsia="仿宋_GB2312" w:cs="Times New Roman"/>
          <w:sz w:val="28"/>
          <w:szCs w:val="28"/>
          <w:lang w:val="en-GB" w:eastAsia="zh-CN" w:bidi="en-US"/>
        </w:rPr>
        <w:t xml:space="preserve">.5 </w:t>
      </w:r>
      <w:r>
        <w:rPr>
          <w:rFonts w:hint="default" w:ascii="Times New Roman" w:hAnsi="Times New Roman" w:eastAsia="仿宋_GB2312" w:cs="Times New Roman"/>
          <w:sz w:val="28"/>
          <w:szCs w:val="28"/>
          <w:highlight w:val="none"/>
          <w:lang w:val="en-GB" w:eastAsia="zh-CN"/>
        </w:rPr>
        <w:t>实验环境及设施应符合国家相关要求。</w:t>
      </w:r>
    </w:p>
    <w:p>
      <w:pPr>
        <w:keepNext w:val="0"/>
        <w:keepLines w:val="0"/>
        <w:pageBreakBefore w:val="0"/>
        <w:widowControl w:val="0"/>
        <w:kinsoku/>
        <w:wordWrap/>
        <w:overflowPunct w:val="0"/>
        <w:topLinePunct w:val="0"/>
        <w:autoSpaceDE/>
        <w:autoSpaceDN/>
        <w:bidi w:val="0"/>
        <w:adjustRightInd/>
        <w:snapToGrid/>
        <w:spacing w:line="240" w:lineRule="auto"/>
        <w:ind w:left="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sz w:val="28"/>
          <w:szCs w:val="28"/>
          <w:highlight w:val="none"/>
          <w:lang w:val="en-GB" w:eastAsia="zh-CN"/>
        </w:rPr>
        <w:t>典型缺陷示例：</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eastAsia" w:eastAsia="仿宋_GB2312" w:cs="Times New Roman"/>
          <w:sz w:val="28"/>
          <w:szCs w:val="28"/>
          <w:lang w:val="en-GB" w:eastAsia="zh-CN" w:bidi="en-US"/>
        </w:rPr>
        <w:t>（</w:t>
      </w:r>
      <w:r>
        <w:rPr>
          <w:rFonts w:hint="eastAsia" w:eastAsia="仿宋_GB2312" w:cs="Times New Roman"/>
          <w:sz w:val="28"/>
          <w:szCs w:val="28"/>
          <w:lang w:val="en-US" w:eastAsia="zh-CN" w:bidi="en-US"/>
        </w:rPr>
        <w:t>1</w:t>
      </w:r>
      <w:r>
        <w:rPr>
          <w:rFonts w:hint="eastAsia" w:eastAsia="仿宋_GB2312" w:cs="Times New Roman"/>
          <w:sz w:val="28"/>
          <w:szCs w:val="28"/>
          <w:lang w:val="en-GB" w:eastAsia="zh-CN" w:bidi="en-US"/>
        </w:rPr>
        <w:t>）</w:t>
      </w:r>
      <w:r>
        <w:rPr>
          <w:rFonts w:hint="default" w:ascii="Times New Roman" w:hAnsi="Times New Roman" w:eastAsia="仿宋_GB2312" w:cs="Times New Roman"/>
          <w:sz w:val="28"/>
          <w:szCs w:val="28"/>
          <w:highlight w:val="none"/>
          <w:lang w:val="en-GB" w:eastAsia="zh-CN"/>
        </w:rPr>
        <w:t>颗粒图像处理仪不具备审计追踪或日志功能，企业未能对摄</w:t>
      </w:r>
      <w:r>
        <w:rPr>
          <w:rFonts w:hint="eastAsia" w:eastAsia="仿宋_GB2312" w:cs="Times New Roman"/>
          <w:sz w:val="28"/>
          <w:szCs w:val="28"/>
          <w:highlight w:val="none"/>
          <w:lang w:val="en-US" w:eastAsia="zh-CN"/>
        </w:rPr>
        <w:t>像</w:t>
      </w:r>
      <w:r>
        <w:rPr>
          <w:rFonts w:hint="default" w:ascii="Times New Roman" w:hAnsi="Times New Roman" w:eastAsia="仿宋_GB2312" w:cs="Times New Roman"/>
          <w:sz w:val="28"/>
          <w:szCs w:val="28"/>
          <w:highlight w:val="none"/>
          <w:lang w:val="en-GB" w:eastAsia="zh-CN"/>
        </w:rPr>
        <w:t>机参数的修改采取额外的控制措施。</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eastAsia" w:eastAsia="仿宋_GB2312" w:cs="Times New Roman"/>
          <w:sz w:val="28"/>
          <w:szCs w:val="28"/>
          <w:lang w:val="en-GB" w:eastAsia="zh-CN" w:bidi="en-US"/>
        </w:rPr>
        <w:t>（</w:t>
      </w:r>
      <w:r>
        <w:rPr>
          <w:rFonts w:hint="eastAsia" w:eastAsia="仿宋_GB2312" w:cs="Times New Roman"/>
          <w:sz w:val="28"/>
          <w:szCs w:val="28"/>
          <w:lang w:val="en-US" w:eastAsia="zh-CN" w:bidi="en-US"/>
        </w:rPr>
        <w:t>2</w:t>
      </w:r>
      <w:r>
        <w:rPr>
          <w:rFonts w:hint="eastAsia" w:eastAsia="仿宋_GB2312" w:cs="Times New Roman"/>
          <w:sz w:val="28"/>
          <w:szCs w:val="28"/>
          <w:lang w:val="en-GB" w:eastAsia="zh-CN" w:bidi="en-US"/>
        </w:rPr>
        <w:t>）</w:t>
      </w:r>
      <w:r>
        <w:rPr>
          <w:rFonts w:hint="default" w:ascii="Times New Roman" w:hAnsi="Times New Roman" w:eastAsia="仿宋_GB2312" w:cs="Times New Roman"/>
          <w:sz w:val="28"/>
          <w:szCs w:val="28"/>
          <w:highlight w:val="none"/>
          <w:lang w:val="en-GB" w:eastAsia="zh-CN"/>
        </w:rPr>
        <w:t>企业未按照规定对薄层扫描仪的参数设置和电子记录进行定期审核。</w:t>
      </w:r>
    </w:p>
    <w:p>
      <w:pPr>
        <w:pStyle w:val="53"/>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eastAsia" w:eastAsia="仿宋_GB2312" w:cs="Times New Roman"/>
          <w:sz w:val="28"/>
          <w:szCs w:val="28"/>
          <w:lang w:val="en-GB" w:eastAsia="zh-CN" w:bidi="en-US"/>
        </w:rPr>
        <w:t>（</w:t>
      </w:r>
      <w:r>
        <w:rPr>
          <w:rFonts w:hint="eastAsia" w:eastAsia="仿宋_GB2312" w:cs="Times New Roman"/>
          <w:sz w:val="28"/>
          <w:szCs w:val="28"/>
          <w:lang w:val="en-US" w:eastAsia="zh-CN" w:bidi="en-US"/>
        </w:rPr>
        <w:t>3</w:t>
      </w:r>
      <w:r>
        <w:rPr>
          <w:rFonts w:hint="eastAsia" w:eastAsia="仿宋_GB2312" w:cs="Times New Roman"/>
          <w:sz w:val="28"/>
          <w:szCs w:val="28"/>
          <w:lang w:val="en-GB" w:eastAsia="zh-CN" w:bidi="en-US"/>
        </w:rPr>
        <w:t>）</w:t>
      </w:r>
      <w:r>
        <w:rPr>
          <w:rFonts w:hint="default" w:ascii="Times New Roman" w:hAnsi="Times New Roman" w:eastAsia="仿宋_GB2312" w:cs="Times New Roman"/>
          <w:sz w:val="28"/>
          <w:szCs w:val="28"/>
          <w:highlight w:val="none"/>
          <w:lang w:val="en-GB" w:eastAsia="zh-CN"/>
        </w:rPr>
        <w:t>企业未对高纯锗能谱分析仪和液体闪烁分析仪的软件功能进行确认。</w:t>
      </w:r>
    </w:p>
    <w:p>
      <w:pPr>
        <w:pStyle w:val="3"/>
        <w:keepNext w:val="0"/>
        <w:keepLines w:val="0"/>
        <w:pageBreakBefore w:val="0"/>
        <w:widowControl w:val="0"/>
        <w:numPr>
          <w:ilvl w:val="1"/>
          <w:numId w:val="0"/>
        </w:numPr>
        <w:kinsoku/>
        <w:wordWrap/>
        <w:overflowPunct w:val="0"/>
        <w:topLinePunct w:val="0"/>
        <w:autoSpaceDE/>
        <w:autoSpaceDN/>
        <w:bidi w:val="0"/>
        <w:adjustRightInd/>
        <w:snapToGrid/>
        <w:spacing w:before="0" w:beforeLines="0" w:after="0" w:afterLines="0" w:line="240" w:lineRule="auto"/>
        <w:ind w:left="0" w:leftChars="0" w:firstLine="562" w:firstLineChars="200"/>
        <w:jc w:val="both"/>
        <w:textAlignment w:val="auto"/>
        <w:rPr>
          <w:rFonts w:hint="default" w:ascii="Times New Roman" w:hAnsi="Times New Roman" w:eastAsia="仿宋_GB2312" w:cs="Times New Roman"/>
          <w:sz w:val="28"/>
          <w:szCs w:val="28"/>
          <w:highlight w:val="none"/>
        </w:rPr>
      </w:pPr>
      <w:bookmarkStart w:id="65" w:name="_Toc23647"/>
      <w:bookmarkStart w:id="66" w:name="_Toc169031660"/>
      <w:bookmarkStart w:id="67" w:name="_Toc14079"/>
      <w:bookmarkStart w:id="68" w:name="_Toc140618906"/>
      <w:bookmarkStart w:id="69" w:name="_Toc19023"/>
      <w:r>
        <w:rPr>
          <w:rFonts w:hint="default" w:ascii="Times New Roman" w:hAnsi="Times New Roman" w:eastAsia="仿宋_GB2312" w:cs="Times New Roman"/>
          <w:b/>
          <w:bCs/>
          <w:i w:val="0"/>
          <w:sz w:val="28"/>
          <w:szCs w:val="28"/>
          <w:lang w:val="en-US" w:eastAsia="zh-CN" w:bidi="en-US"/>
        </w:rPr>
        <w:t xml:space="preserve">5.4 </w:t>
      </w:r>
      <w:r>
        <w:rPr>
          <w:rFonts w:hint="default" w:ascii="Times New Roman" w:hAnsi="Times New Roman" w:eastAsia="仿宋_GB2312" w:cs="Times New Roman"/>
          <w:sz w:val="28"/>
          <w:szCs w:val="28"/>
          <w:highlight w:val="none"/>
        </w:rPr>
        <w:t>放射性药品质量保证检查要点</w:t>
      </w:r>
      <w:bookmarkEnd w:id="65"/>
      <w:bookmarkEnd w:id="66"/>
      <w:bookmarkEnd w:id="67"/>
      <w:bookmarkEnd w:id="68"/>
      <w:bookmarkEnd w:id="69"/>
    </w:p>
    <w:p>
      <w:pPr>
        <w:keepNext w:val="0"/>
        <w:keepLines w:val="0"/>
        <w:pageBreakBefore w:val="0"/>
        <w:widowControl w:val="0"/>
        <w:kinsoku/>
        <w:wordWrap/>
        <w:overflowPunct w:val="0"/>
        <w:topLinePunct w:val="0"/>
        <w:autoSpaceDE/>
        <w:autoSpaceDN/>
        <w:bidi w:val="0"/>
        <w:adjustRightInd w:val="0"/>
        <w:snapToGrid/>
        <w:spacing w:line="240" w:lineRule="auto"/>
        <w:ind w:left="0" w:firstLine="560" w:firstLineChars="200"/>
        <w:jc w:val="both"/>
        <w:textAlignment w:val="auto"/>
        <w:rPr>
          <w:rFonts w:hint="default" w:ascii="Times New Roman" w:hAnsi="Times New Roman" w:eastAsia="仿宋_GB2312" w:cs="Times New Roman"/>
          <w:sz w:val="28"/>
          <w:szCs w:val="28"/>
          <w:lang w:val="en-GB" w:eastAsia="zh-CN"/>
        </w:rPr>
      </w:pPr>
      <w:r>
        <w:rPr>
          <w:rFonts w:hint="default" w:ascii="Times New Roman" w:hAnsi="Times New Roman" w:eastAsia="仿宋_GB2312" w:cs="Times New Roman"/>
          <w:sz w:val="28"/>
          <w:szCs w:val="28"/>
          <w:lang w:val="en-GB" w:eastAsia="zh-CN"/>
        </w:rPr>
        <w:t>放射性药品质量</w:t>
      </w:r>
      <w:r>
        <w:rPr>
          <w:rFonts w:hint="eastAsia" w:eastAsia="仿宋_GB2312" w:cs="Times New Roman"/>
          <w:sz w:val="28"/>
          <w:szCs w:val="28"/>
          <w:lang w:val="en-US" w:eastAsia="zh-CN"/>
        </w:rPr>
        <w:t>保证</w:t>
      </w:r>
      <w:r>
        <w:rPr>
          <w:rFonts w:hint="default" w:ascii="Times New Roman" w:hAnsi="Times New Roman" w:eastAsia="仿宋_GB2312" w:cs="Times New Roman"/>
          <w:sz w:val="28"/>
          <w:szCs w:val="28"/>
          <w:lang w:val="en-GB" w:eastAsia="zh-CN"/>
        </w:rPr>
        <w:t>检查方面应重点关注如下几点：</w:t>
      </w:r>
    </w:p>
    <w:p>
      <w:pPr>
        <w:pStyle w:val="53"/>
        <w:keepNext w:val="0"/>
        <w:keepLines w:val="0"/>
        <w:pageBreakBefore w:val="0"/>
        <w:widowControl w:val="0"/>
        <w:numPr>
          <w:ilvl w:val="0"/>
          <w:numId w:val="0"/>
        </w:numPr>
        <w:kinsoku/>
        <w:wordWrap/>
        <w:overflowPunct w:val="0"/>
        <w:topLinePunct w:val="0"/>
        <w:autoSpaceDE/>
        <w:autoSpaceDN/>
        <w:bidi w:val="0"/>
        <w:adjustRightInd w:val="0"/>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sz w:val="28"/>
          <w:szCs w:val="28"/>
          <w:lang w:val="en-US" w:eastAsia="zh-CN"/>
        </w:rPr>
        <w:t>5.4</w:t>
      </w:r>
      <w:r>
        <w:rPr>
          <w:rFonts w:hint="default" w:ascii="Times New Roman" w:hAnsi="Times New Roman" w:eastAsia="仿宋_GB2312" w:cs="Times New Roman"/>
          <w:sz w:val="28"/>
          <w:szCs w:val="28"/>
          <w:lang w:val="en-GB" w:eastAsia="zh-CN" w:bidi="en-US"/>
        </w:rPr>
        <w:t xml:space="preserve">.1 </w:t>
      </w:r>
      <w:r>
        <w:rPr>
          <w:rFonts w:hint="default" w:ascii="Times New Roman" w:hAnsi="Times New Roman" w:eastAsia="仿宋_GB2312" w:cs="Times New Roman"/>
          <w:sz w:val="28"/>
          <w:szCs w:val="28"/>
          <w:highlight w:val="none"/>
          <w:lang w:val="en-GB" w:eastAsia="zh-CN"/>
        </w:rPr>
        <w:t>应建立变更控制系统，对所有影响产品质量的变更进行评估和管理，需要经药品监督管理部门批准的变更应当在得到批准后方可实施。</w:t>
      </w:r>
    </w:p>
    <w:p>
      <w:pPr>
        <w:pStyle w:val="53"/>
        <w:keepNext w:val="0"/>
        <w:keepLines w:val="0"/>
        <w:pageBreakBefore w:val="0"/>
        <w:widowControl w:val="0"/>
        <w:numPr>
          <w:ilvl w:val="0"/>
          <w:numId w:val="0"/>
        </w:numPr>
        <w:kinsoku/>
        <w:wordWrap/>
        <w:overflowPunct w:val="0"/>
        <w:topLinePunct w:val="0"/>
        <w:autoSpaceDE/>
        <w:autoSpaceDN/>
        <w:bidi w:val="0"/>
        <w:adjustRightInd w:val="0"/>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sz w:val="28"/>
          <w:szCs w:val="28"/>
          <w:lang w:val="en-US" w:eastAsia="zh-CN"/>
        </w:rPr>
        <w:t>5.4.</w:t>
      </w:r>
      <w:r>
        <w:rPr>
          <w:rFonts w:hint="default" w:ascii="Times New Roman" w:hAnsi="Times New Roman" w:eastAsia="仿宋_GB2312" w:cs="Times New Roman"/>
          <w:sz w:val="28"/>
          <w:szCs w:val="28"/>
          <w:lang w:val="en-GB" w:eastAsia="zh-CN" w:bidi="en-US"/>
        </w:rPr>
        <w:t xml:space="preserve">2 </w:t>
      </w:r>
      <w:r>
        <w:rPr>
          <w:rFonts w:hint="default" w:ascii="Times New Roman" w:hAnsi="Times New Roman" w:eastAsia="仿宋_GB2312" w:cs="Times New Roman"/>
          <w:sz w:val="28"/>
          <w:szCs w:val="28"/>
          <w:highlight w:val="none"/>
          <w:lang w:val="en-GB" w:eastAsia="zh-CN"/>
        </w:rPr>
        <w:t>应当建立变更控制的相关操作规程，规定原辅料、包装材料、质量标准、检验方法、操作规程等变更的申请、评估、审核、批准和实施。质量管理部门应当指定专人负责变更控制。</w:t>
      </w:r>
    </w:p>
    <w:p>
      <w:pPr>
        <w:pStyle w:val="53"/>
        <w:keepNext w:val="0"/>
        <w:keepLines w:val="0"/>
        <w:pageBreakBefore w:val="0"/>
        <w:widowControl w:val="0"/>
        <w:numPr>
          <w:ilvl w:val="0"/>
          <w:numId w:val="0"/>
        </w:numPr>
        <w:kinsoku/>
        <w:wordWrap/>
        <w:overflowPunct w:val="0"/>
        <w:topLinePunct w:val="0"/>
        <w:autoSpaceDE/>
        <w:autoSpaceDN/>
        <w:bidi w:val="0"/>
        <w:adjustRightInd w:val="0"/>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sz w:val="28"/>
          <w:szCs w:val="28"/>
          <w:lang w:val="en-US" w:eastAsia="zh-CN"/>
        </w:rPr>
        <w:t>5.4.</w:t>
      </w:r>
      <w:r>
        <w:rPr>
          <w:rFonts w:hint="default" w:ascii="Times New Roman" w:hAnsi="Times New Roman" w:eastAsia="仿宋_GB2312" w:cs="Times New Roman"/>
          <w:sz w:val="28"/>
          <w:szCs w:val="28"/>
          <w:lang w:val="en-GB" w:eastAsia="zh-CN" w:bidi="en-US"/>
        </w:rPr>
        <w:t xml:space="preserve">3 </w:t>
      </w:r>
      <w:r>
        <w:rPr>
          <w:rFonts w:hint="default" w:ascii="Times New Roman" w:hAnsi="Times New Roman" w:eastAsia="仿宋_GB2312" w:cs="Times New Roman"/>
          <w:sz w:val="28"/>
          <w:szCs w:val="28"/>
          <w:highlight w:val="none"/>
          <w:lang w:val="en-GB" w:eastAsia="zh-CN"/>
        </w:rPr>
        <w:t>各部门负责人应当确保所有人员正确执行生产工艺、质量标准、检验方法和操作规程，防止偏差的产生。应当建立偏差处理的操作规程，规定偏差的报告、记录、调查、处理以及所采取的纠正措施，并有相应的记录。</w:t>
      </w:r>
    </w:p>
    <w:p>
      <w:pPr>
        <w:pStyle w:val="53"/>
        <w:keepNext w:val="0"/>
        <w:keepLines w:val="0"/>
        <w:pageBreakBefore w:val="0"/>
        <w:widowControl w:val="0"/>
        <w:numPr>
          <w:ilvl w:val="0"/>
          <w:numId w:val="0"/>
        </w:numPr>
        <w:kinsoku/>
        <w:wordWrap/>
        <w:overflowPunct w:val="0"/>
        <w:topLinePunct w:val="0"/>
        <w:autoSpaceDE/>
        <w:autoSpaceDN/>
        <w:bidi w:val="0"/>
        <w:adjustRightInd w:val="0"/>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sz w:val="28"/>
          <w:szCs w:val="28"/>
          <w:lang w:val="en-US" w:eastAsia="zh-CN"/>
        </w:rPr>
        <w:t>5.4.</w:t>
      </w:r>
      <w:r>
        <w:rPr>
          <w:rFonts w:hint="default" w:ascii="Times New Roman" w:hAnsi="Times New Roman" w:eastAsia="仿宋_GB2312" w:cs="Times New Roman"/>
          <w:sz w:val="28"/>
          <w:szCs w:val="28"/>
          <w:lang w:val="en-GB" w:eastAsia="zh-CN" w:bidi="en-US"/>
        </w:rPr>
        <w:t xml:space="preserve">4 </w:t>
      </w:r>
      <w:r>
        <w:rPr>
          <w:rFonts w:hint="default" w:ascii="Times New Roman" w:hAnsi="Times New Roman" w:eastAsia="仿宋_GB2312" w:cs="Times New Roman"/>
          <w:sz w:val="28"/>
          <w:szCs w:val="28"/>
          <w:highlight w:val="none"/>
          <w:lang w:val="en-GB" w:eastAsia="zh-CN"/>
        </w:rPr>
        <w:t>企业应当建立纠正措施和预防措施系统，应当有操作规程、文件记录，并由质量管理部门保存。对投诉、召回、偏差、自检或外部检查结果、工艺性能和质量监测趋势等进行调查并采取纠正和预防措施。</w:t>
      </w:r>
    </w:p>
    <w:p>
      <w:pPr>
        <w:pStyle w:val="53"/>
        <w:keepNext w:val="0"/>
        <w:keepLines w:val="0"/>
        <w:pageBreakBefore w:val="0"/>
        <w:widowControl w:val="0"/>
        <w:numPr>
          <w:ilvl w:val="0"/>
          <w:numId w:val="0"/>
        </w:numPr>
        <w:kinsoku/>
        <w:wordWrap/>
        <w:overflowPunct w:val="0"/>
        <w:topLinePunct w:val="0"/>
        <w:autoSpaceDE/>
        <w:autoSpaceDN/>
        <w:bidi w:val="0"/>
        <w:adjustRightInd w:val="0"/>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sz w:val="28"/>
          <w:szCs w:val="28"/>
          <w:lang w:val="en-US" w:eastAsia="zh-CN"/>
        </w:rPr>
        <w:t>5.4.</w:t>
      </w:r>
      <w:r>
        <w:rPr>
          <w:rFonts w:hint="default" w:ascii="Times New Roman" w:hAnsi="Times New Roman" w:eastAsia="仿宋_GB2312" w:cs="Times New Roman"/>
          <w:sz w:val="28"/>
          <w:szCs w:val="28"/>
          <w:lang w:val="en-GB" w:eastAsia="zh-CN" w:bidi="en-US"/>
        </w:rPr>
        <w:t xml:space="preserve">5 </w:t>
      </w:r>
      <w:r>
        <w:rPr>
          <w:rFonts w:hint="default" w:ascii="Times New Roman" w:hAnsi="Times New Roman" w:eastAsia="仿宋_GB2312" w:cs="Times New Roman"/>
          <w:sz w:val="28"/>
          <w:szCs w:val="28"/>
          <w:highlight w:val="none"/>
          <w:lang w:val="en-GB" w:eastAsia="zh-CN"/>
        </w:rPr>
        <w:t>质量管理部门应对所有生产用物料的供应商进行质量评估，会同有关部门对主要物料供应商，尤其是生产商的质量体系进行质量审计，并对质量评估不符合要求的供应商行使否决权。</w:t>
      </w:r>
    </w:p>
    <w:p>
      <w:pPr>
        <w:pStyle w:val="53"/>
        <w:keepNext w:val="0"/>
        <w:keepLines w:val="0"/>
        <w:pageBreakBefore w:val="0"/>
        <w:widowControl w:val="0"/>
        <w:numPr>
          <w:ilvl w:val="0"/>
          <w:numId w:val="0"/>
        </w:numPr>
        <w:kinsoku/>
        <w:wordWrap/>
        <w:overflowPunct w:val="0"/>
        <w:topLinePunct w:val="0"/>
        <w:autoSpaceDE/>
        <w:autoSpaceDN/>
        <w:bidi w:val="0"/>
        <w:adjustRightInd w:val="0"/>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sz w:val="28"/>
          <w:szCs w:val="28"/>
          <w:lang w:val="en-US" w:eastAsia="zh-CN"/>
        </w:rPr>
        <w:t>5.4.</w:t>
      </w:r>
      <w:r>
        <w:rPr>
          <w:rFonts w:hint="default" w:ascii="Times New Roman" w:hAnsi="Times New Roman" w:eastAsia="仿宋_GB2312" w:cs="Times New Roman"/>
          <w:sz w:val="28"/>
          <w:szCs w:val="28"/>
          <w:lang w:val="en-GB" w:eastAsia="zh-CN" w:bidi="en-US"/>
        </w:rPr>
        <w:t xml:space="preserve">6 </w:t>
      </w:r>
      <w:r>
        <w:rPr>
          <w:rFonts w:hint="default" w:ascii="Times New Roman" w:hAnsi="Times New Roman" w:eastAsia="仿宋_GB2312" w:cs="Times New Roman"/>
          <w:sz w:val="28"/>
          <w:szCs w:val="28"/>
          <w:highlight w:val="none"/>
          <w:lang w:val="en-GB" w:eastAsia="zh-CN"/>
        </w:rPr>
        <w:t>应建立产品质量回顾分析制度，按照操作规程，每年对所有生产的药品按品种进行产品质量回顾分析，以确认工艺稳定可靠，以及原辅料、成品现行质量标准的适用性。</w:t>
      </w:r>
    </w:p>
    <w:p>
      <w:pPr>
        <w:pStyle w:val="53"/>
        <w:keepNext w:val="0"/>
        <w:keepLines w:val="0"/>
        <w:pageBreakBefore w:val="0"/>
        <w:widowControl w:val="0"/>
        <w:numPr>
          <w:ilvl w:val="0"/>
          <w:numId w:val="0"/>
        </w:numPr>
        <w:kinsoku/>
        <w:wordWrap/>
        <w:overflowPunct w:val="0"/>
        <w:topLinePunct w:val="0"/>
        <w:autoSpaceDE/>
        <w:autoSpaceDN/>
        <w:bidi w:val="0"/>
        <w:adjustRightInd w:val="0"/>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sz w:val="28"/>
          <w:szCs w:val="28"/>
          <w:lang w:val="en-US" w:eastAsia="zh-CN"/>
        </w:rPr>
        <w:t>5.4.</w:t>
      </w:r>
      <w:r>
        <w:rPr>
          <w:rFonts w:hint="default" w:ascii="Times New Roman" w:hAnsi="Times New Roman" w:eastAsia="仿宋_GB2312" w:cs="Times New Roman"/>
          <w:sz w:val="28"/>
          <w:szCs w:val="28"/>
          <w:lang w:val="en-GB" w:eastAsia="zh-CN" w:bidi="en-US"/>
        </w:rPr>
        <w:t xml:space="preserve">7 </w:t>
      </w:r>
      <w:r>
        <w:rPr>
          <w:rFonts w:hint="default" w:ascii="Times New Roman" w:hAnsi="Times New Roman" w:eastAsia="仿宋_GB2312" w:cs="Times New Roman"/>
          <w:sz w:val="28"/>
          <w:szCs w:val="28"/>
          <w:highlight w:val="none"/>
          <w:lang w:val="en-GB" w:eastAsia="zh-CN"/>
        </w:rPr>
        <w:t>企业应建立药品不良反应报告和监测管理制度，制定相应操作程序。发现患者出现药品不良反应，应及时采取有效的措施控制，详细记录事件的经过、评价、调查和处理等有关情况，并按规定上报。</w:t>
      </w:r>
    </w:p>
    <w:p>
      <w:pPr>
        <w:pStyle w:val="53"/>
        <w:keepNext w:val="0"/>
        <w:keepLines w:val="0"/>
        <w:pageBreakBefore w:val="0"/>
        <w:widowControl w:val="0"/>
        <w:numPr>
          <w:ilvl w:val="0"/>
          <w:numId w:val="0"/>
        </w:numPr>
        <w:kinsoku/>
        <w:wordWrap/>
        <w:overflowPunct w:val="0"/>
        <w:topLinePunct w:val="0"/>
        <w:autoSpaceDE/>
        <w:autoSpaceDN/>
        <w:bidi w:val="0"/>
        <w:adjustRightInd w:val="0"/>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sz w:val="28"/>
          <w:szCs w:val="28"/>
          <w:lang w:val="en-US" w:eastAsia="zh-CN"/>
        </w:rPr>
        <w:t>5.4</w:t>
      </w:r>
      <w:r>
        <w:rPr>
          <w:rFonts w:hint="default" w:ascii="Times New Roman" w:hAnsi="Times New Roman" w:eastAsia="仿宋_GB2312" w:cs="Times New Roman"/>
          <w:sz w:val="28"/>
          <w:szCs w:val="28"/>
          <w:lang w:val="en-GB" w:eastAsia="zh-CN" w:bidi="en-US"/>
        </w:rPr>
        <w:t xml:space="preserve">.8 </w:t>
      </w:r>
      <w:r>
        <w:rPr>
          <w:rFonts w:hint="default" w:ascii="Times New Roman" w:hAnsi="Times New Roman" w:eastAsia="仿宋_GB2312" w:cs="Times New Roman"/>
          <w:sz w:val="28"/>
          <w:szCs w:val="28"/>
          <w:highlight w:val="none"/>
          <w:lang w:val="en-GB" w:eastAsia="zh-CN"/>
        </w:rPr>
        <w:t>对于边检验边放行的放射性药品，企业发现存在质量问题的，应立即通知使用单位停止使用，应建立放射性药品追踪系统，及时发现和控制质量安全不良事件，并向临床相关人员提供必要的信息和技术指导。</w:t>
      </w:r>
    </w:p>
    <w:p>
      <w:pPr>
        <w:pStyle w:val="53"/>
        <w:keepNext w:val="0"/>
        <w:keepLines w:val="0"/>
        <w:pageBreakBefore w:val="0"/>
        <w:widowControl w:val="0"/>
        <w:numPr>
          <w:ilvl w:val="-1"/>
          <w:numId w:val="0"/>
        </w:numPr>
        <w:kinsoku/>
        <w:wordWrap/>
        <w:overflowPunct w:val="0"/>
        <w:topLinePunct w:val="0"/>
        <w:autoSpaceDE/>
        <w:autoSpaceDN/>
        <w:bidi w:val="0"/>
        <w:adjustRightInd w:val="0"/>
        <w:snapToGrid/>
        <w:spacing w:line="240" w:lineRule="auto"/>
        <w:ind w:left="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default" w:ascii="Times New Roman" w:hAnsi="Times New Roman" w:eastAsia="仿宋_GB2312" w:cs="Times New Roman"/>
          <w:sz w:val="28"/>
          <w:szCs w:val="28"/>
          <w:highlight w:val="none"/>
          <w:lang w:val="en-GB" w:eastAsia="zh-CN"/>
        </w:rPr>
        <w:t>典型缺陷示例：</w:t>
      </w:r>
    </w:p>
    <w:p>
      <w:pPr>
        <w:pStyle w:val="53"/>
        <w:keepNext w:val="0"/>
        <w:keepLines w:val="0"/>
        <w:pageBreakBefore w:val="0"/>
        <w:widowControl w:val="0"/>
        <w:numPr>
          <w:ilvl w:val="0"/>
          <w:numId w:val="0"/>
        </w:numPr>
        <w:kinsoku/>
        <w:wordWrap/>
        <w:overflowPunct w:val="0"/>
        <w:topLinePunct w:val="0"/>
        <w:autoSpaceDE/>
        <w:autoSpaceDN/>
        <w:bidi w:val="0"/>
        <w:adjustRightInd w:val="0"/>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eastAsia" w:eastAsia="仿宋_GB2312" w:cs="Times New Roman"/>
          <w:sz w:val="28"/>
          <w:szCs w:val="28"/>
          <w:lang w:val="en-GB" w:eastAsia="zh-CN" w:bidi="en-US"/>
        </w:rPr>
        <w:t>（</w:t>
      </w:r>
      <w:r>
        <w:rPr>
          <w:rFonts w:hint="eastAsia" w:eastAsia="仿宋_GB2312" w:cs="Times New Roman"/>
          <w:sz w:val="28"/>
          <w:szCs w:val="28"/>
          <w:lang w:val="en-US" w:eastAsia="zh-CN" w:bidi="en-US"/>
        </w:rPr>
        <w:t>1</w:t>
      </w:r>
      <w:r>
        <w:rPr>
          <w:rFonts w:hint="eastAsia" w:eastAsia="仿宋_GB2312" w:cs="Times New Roman"/>
          <w:sz w:val="28"/>
          <w:szCs w:val="28"/>
          <w:lang w:val="en-GB" w:eastAsia="zh-CN" w:bidi="en-US"/>
        </w:rPr>
        <w:t>）</w:t>
      </w:r>
      <w:r>
        <w:rPr>
          <w:rFonts w:hint="default" w:ascii="Times New Roman" w:hAnsi="Times New Roman" w:eastAsia="仿宋_GB2312" w:cs="Times New Roman"/>
          <w:sz w:val="28"/>
          <w:szCs w:val="28"/>
          <w:highlight w:val="none"/>
          <w:lang w:val="en-GB" w:eastAsia="zh-CN"/>
        </w:rPr>
        <w:t>动态生产分装时出现活度计显示异常，分装异常（分液针未插入产品瓶），企业对该偏差对产品质量的影响评估不充分，偏差原因调查及纠正预防措施不到位。</w:t>
      </w:r>
    </w:p>
    <w:p>
      <w:pPr>
        <w:pStyle w:val="53"/>
        <w:keepNext w:val="0"/>
        <w:keepLines w:val="0"/>
        <w:pageBreakBefore w:val="0"/>
        <w:widowControl w:val="0"/>
        <w:numPr>
          <w:ilvl w:val="0"/>
          <w:numId w:val="0"/>
        </w:numPr>
        <w:kinsoku/>
        <w:wordWrap/>
        <w:overflowPunct w:val="0"/>
        <w:topLinePunct w:val="0"/>
        <w:autoSpaceDE/>
        <w:autoSpaceDN/>
        <w:bidi w:val="0"/>
        <w:adjustRightInd w:val="0"/>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eastAsia" w:eastAsia="仿宋_GB2312" w:cs="Times New Roman"/>
          <w:sz w:val="28"/>
          <w:szCs w:val="28"/>
          <w:lang w:val="en-GB" w:eastAsia="zh-CN" w:bidi="en-US"/>
        </w:rPr>
        <w:t>（</w:t>
      </w:r>
      <w:r>
        <w:rPr>
          <w:rFonts w:hint="eastAsia" w:eastAsia="仿宋_GB2312" w:cs="Times New Roman"/>
          <w:sz w:val="28"/>
          <w:szCs w:val="28"/>
          <w:lang w:val="en-US" w:eastAsia="zh-CN" w:bidi="en-US"/>
        </w:rPr>
        <w:t>2</w:t>
      </w:r>
      <w:r>
        <w:rPr>
          <w:rFonts w:hint="eastAsia" w:eastAsia="仿宋_GB2312" w:cs="Times New Roman"/>
          <w:sz w:val="28"/>
          <w:szCs w:val="28"/>
          <w:lang w:val="en-GB" w:eastAsia="zh-CN" w:bidi="en-US"/>
        </w:rPr>
        <w:t>）</w:t>
      </w:r>
      <w:r>
        <w:rPr>
          <w:rFonts w:hint="default" w:ascii="Times New Roman" w:hAnsi="Times New Roman" w:eastAsia="仿宋_GB2312" w:cs="Times New Roman"/>
          <w:sz w:val="28"/>
          <w:szCs w:val="28"/>
          <w:highlight w:val="none"/>
          <w:lang w:val="en-GB" w:eastAsia="zh-CN"/>
        </w:rPr>
        <w:t>企业未按照文件规定对部分超标结果启动纠正预防措施。</w:t>
      </w:r>
    </w:p>
    <w:p>
      <w:pPr>
        <w:pStyle w:val="53"/>
        <w:keepNext w:val="0"/>
        <w:keepLines w:val="0"/>
        <w:pageBreakBefore w:val="0"/>
        <w:widowControl w:val="0"/>
        <w:numPr>
          <w:ilvl w:val="0"/>
          <w:numId w:val="0"/>
        </w:numPr>
        <w:kinsoku/>
        <w:wordWrap/>
        <w:overflowPunct w:val="0"/>
        <w:topLinePunct w:val="0"/>
        <w:autoSpaceDE/>
        <w:autoSpaceDN/>
        <w:bidi w:val="0"/>
        <w:adjustRightInd w:val="0"/>
        <w:snapToGrid/>
        <w:spacing w:line="240" w:lineRule="auto"/>
        <w:ind w:left="0" w:leftChars="0" w:firstLine="560" w:firstLineChars="200"/>
        <w:jc w:val="both"/>
        <w:textAlignment w:val="auto"/>
        <w:rPr>
          <w:rFonts w:hint="default" w:ascii="Times New Roman" w:hAnsi="Times New Roman" w:eastAsia="仿宋_GB2312" w:cs="Times New Roman"/>
          <w:sz w:val="28"/>
          <w:szCs w:val="28"/>
          <w:highlight w:val="none"/>
          <w:lang w:val="en-GB" w:eastAsia="zh-CN"/>
        </w:rPr>
      </w:pPr>
      <w:r>
        <w:rPr>
          <w:rFonts w:hint="eastAsia" w:eastAsia="仿宋_GB2312" w:cs="Times New Roman"/>
          <w:sz w:val="28"/>
          <w:szCs w:val="28"/>
          <w:lang w:val="en-GB" w:eastAsia="zh-CN" w:bidi="en-US"/>
        </w:rPr>
        <w:t>（</w:t>
      </w:r>
      <w:r>
        <w:rPr>
          <w:rFonts w:hint="eastAsia" w:eastAsia="仿宋_GB2312" w:cs="Times New Roman"/>
          <w:sz w:val="28"/>
          <w:szCs w:val="28"/>
          <w:lang w:val="en-US" w:eastAsia="zh-CN" w:bidi="en-US"/>
        </w:rPr>
        <w:t>3</w:t>
      </w:r>
      <w:r>
        <w:rPr>
          <w:rFonts w:hint="eastAsia" w:eastAsia="仿宋_GB2312" w:cs="Times New Roman"/>
          <w:sz w:val="28"/>
          <w:szCs w:val="28"/>
          <w:lang w:val="en-GB" w:eastAsia="zh-CN" w:bidi="en-US"/>
        </w:rPr>
        <w:t>）</w:t>
      </w:r>
      <w:r>
        <w:rPr>
          <w:rFonts w:hint="default" w:ascii="Times New Roman" w:hAnsi="Times New Roman" w:eastAsia="仿宋_GB2312" w:cs="Times New Roman"/>
          <w:sz w:val="28"/>
          <w:szCs w:val="28"/>
          <w:highlight w:val="none"/>
          <w:lang w:val="en-GB" w:eastAsia="zh-CN"/>
        </w:rPr>
        <w:t>进入洁净区的工作人员培训未涵盖微生物学基础知识。</w:t>
      </w:r>
    </w:p>
    <w:sectPr>
      <w:pgSz w:w="11906" w:h="16838"/>
      <w:pgMar w:top="2098" w:right="1474" w:bottom="1984" w:left="1134" w:header="850" w:footer="1531" w:gutter="567"/>
      <w:lnNumType w:countBy="0" w:restart="newSection"/>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Noto Music"/>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Noto Music"/>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Noto Music">
    <w:panose1 w:val="020B0502040504020204"/>
    <w:charset w:val="00"/>
    <w:family w:val="auto"/>
    <w:pitch w:val="default"/>
    <w:sig w:usb0="00000003" w:usb1="02006000" w:usb2="01000000" w:usb3="00000000" w:csb0="00000001" w:csb1="00000000"/>
  </w:font>
  <w:font w:name="方正小标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00"/>
      <w:jc w:val="center"/>
      <w:rPr>
        <w:rFonts w:asciiTheme="majorHAnsi" w:hAnsiTheme="majorHAnsi"/>
        <w:sz w:val="20"/>
        <w:lang w:eastAsia="zh-CN"/>
      </w:rPr>
    </w:pPr>
    <w:r>
      <w:rPr>
        <w:sz w:val="20"/>
        <w:lang w:eastAsia="zh-CN" w:bidi="ar-SA"/>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ind w:firstLine="0" w:firstLineChars="0"/>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asciiTheme="minorEastAsia" w:hAnsiTheme="minorEastAsia" w:eastAsiaTheme="minorEastAsia" w:cstheme="minorEastAsia"/>
                              <w:sz w:val="28"/>
                              <w:szCs w:val="28"/>
                            </w:rPr>
                            <w:t>21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M1w58KgIAAFU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gizZlnY6p3lEToq5u3qGCBgp2sUpVdi0ArT1nVmeBlxnP/cd1GPf4P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LNJWO7QAAAABQEAAA8AAAAAAAAAAQAgAAAAOAAAAGRycy9kb3du&#10;cmV2LnhtbFBLAQIUABQAAAAIAIdO4kCM1w58KgIAAFUEAAAOAAAAAAAAAAEAIAAAADUBAABkcnMv&#10;ZTJvRG9jLnhtbFBLBQYAAAAABgAGAFkBAADRBQAAAAA=&#10;">
              <v:fill on="f" focussize="0,0"/>
              <v:stroke on="f" weight="0.5pt"/>
              <v:imagedata o:title=""/>
              <o:lock v:ext="edit" aspectratio="f"/>
              <v:textbox inset="0mm,0mm,0mm,0mm" style="mso-fit-shape-to-text:t;">
                <w:txbxContent>
                  <w:p>
                    <w:pPr>
                      <w:pStyle w:val="18"/>
                      <w:ind w:firstLine="0" w:firstLineChars="0"/>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asciiTheme="minorEastAsia" w:hAnsiTheme="minorEastAsia" w:eastAsiaTheme="minorEastAsia" w:cstheme="minorEastAsia"/>
                        <w:sz w:val="28"/>
                        <w:szCs w:val="28"/>
                      </w:rPr>
                      <w:t>21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rPr>
        <w:lang w:eastAsia="zh-CN"/>
      </w:rPr>
    </w:pPr>
    <w:r>
      <w:rPr>
        <w:rFonts w:hint="eastAsia"/>
      </w:rPr>
      <w:t xml:space="preserve">Page </w:t>
    </w:r>
    <w:r>
      <w:fldChar w:fldCharType="begin"/>
    </w:r>
    <w:r>
      <w:instrText xml:space="preserve">PAGE</w:instrText>
    </w:r>
    <w:r>
      <w:fldChar w:fldCharType="separate"/>
    </w:r>
    <w:r>
      <w:t>1</w:t>
    </w:r>
    <w:r>
      <w:fldChar w:fldCharType="end"/>
    </w:r>
    <w:r>
      <w:t xml:space="preserve"> /</w:t>
    </w:r>
    <w:r>
      <w:fldChar w:fldCharType="begin"/>
    </w:r>
    <w:r>
      <w:instrText xml:space="preserve">NUMPAGES </w:instrText>
    </w:r>
    <w:r>
      <w:fldChar w:fldCharType="separate"/>
    </w:r>
    <w:r>
      <w:t>47</w:t>
    </w:r>
    <w:r>
      <w:fldChar w:fldCharType="end"/>
    </w:r>
    <w:r>
      <w:rPr>
        <w:rFonts w:hint="eastAsia"/>
      </w:rPr>
      <w:t>Rev：</w:t>
    </w:r>
    <w:r>
      <w:rPr>
        <w:rFonts w:hint="eastAsia"/>
      </w:rPr>
      <w:fldChar w:fldCharType="begin"/>
    </w:r>
    <w:r>
      <w:instrText xml:space="preserve"> REF  Version  \* MERGEFORMAT </w:instrText>
    </w:r>
    <w:r>
      <w:rPr>
        <w:rFonts w:hint="eastAsia"/>
      </w:rPr>
      <w:fldChar w:fldCharType="separate"/>
    </w:r>
    <w:r>
      <w:rPr>
        <w:rFonts w:hint="eastAsia"/>
        <w:b/>
        <w:bCs/>
        <w:lang w:eastAsia="zh-CN"/>
      </w:rPr>
      <w:t>错误!未找到引用源。</w:t>
    </w:r>
    <w:r>
      <w:rPr>
        <w:rFonts w:hint="eastAsia"/>
        <w:b/>
        <w:bCs/>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88" w:lineRule="auto"/>
        <w:ind w:firstLine="480"/>
      </w:pPr>
      <w:r>
        <w:separator/>
      </w:r>
    </w:p>
  </w:footnote>
  <w:footnote w:type="continuationSeparator" w:id="1">
    <w:p>
      <w:pPr>
        <w:spacing w:line="288"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shd w:val="clear" w:color="auto" w:fill="FFFFF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ind w:firstLine="40"/>
      <w:jc w:val="left"/>
      <w:rPr>
        <w:sz w:val="2"/>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3" w:type="dxa"/>
          <w:vAlign w:val="center"/>
        </w:tcPr>
        <w:p>
          <w:pPr>
            <w:ind w:firstLine="480"/>
          </w:pPr>
        </w:p>
      </w:tc>
      <w:tc>
        <w:tcPr>
          <w:tcW w:w="4644" w:type="dxa"/>
          <w:vAlign w:val="center"/>
        </w:tcPr>
        <w:p>
          <w:pPr>
            <w:pStyle w:val="66"/>
            <w:jc w:val="right"/>
            <w:rPr>
              <w:sz w:val="32"/>
              <w:szCs w:val="48"/>
            </w:rPr>
          </w:pPr>
        </w:p>
      </w:tc>
    </w:tr>
  </w:tbl>
  <w:p>
    <w:pPr>
      <w:ind w:firstLine="40"/>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EDE4CE"/>
    <w:multiLevelType w:val="multilevel"/>
    <w:tmpl w:val="82EDE4CE"/>
    <w:lvl w:ilvl="0" w:tentative="0">
      <w:start w:val="1"/>
      <w:numFmt w:val="decimal"/>
      <w:pStyle w:val="2"/>
      <w:lvlText w:val="%1"/>
      <w:lvlJc w:val="left"/>
      <w:pPr>
        <w:ind w:left="0" w:leftChars="0" w:firstLine="0" w:firstLineChars="0"/>
      </w:pPr>
      <w:rPr>
        <w:rFonts w:hint="default" w:ascii="Times New Roman" w:hAnsi="Times New Roman" w:eastAsia="仿宋_GB2312" w:cs="Times New Roman"/>
        <w:b/>
        <w:i w:val="0"/>
        <w:sz w:val="32"/>
        <w:szCs w:val="32"/>
      </w:rPr>
    </w:lvl>
    <w:lvl w:ilvl="1" w:tentative="0">
      <w:start w:val="1"/>
      <w:numFmt w:val="decimal"/>
      <w:pStyle w:val="3"/>
      <w:suff w:val="space"/>
      <w:lvlText w:val="%1.%2"/>
      <w:lvlJc w:val="left"/>
      <w:pPr>
        <w:ind w:left="0" w:firstLine="0"/>
      </w:pPr>
      <w:rPr>
        <w:rFonts w:hint="default" w:ascii="Times New Roman" w:hAnsi="Times New Roman" w:eastAsia="仿宋_GB2312" w:cs="Times New Roman"/>
        <w:b/>
        <w:i w:val="0"/>
        <w:sz w:val="32"/>
        <w:szCs w:val="32"/>
      </w:rPr>
    </w:lvl>
    <w:lvl w:ilvl="2" w:tentative="0">
      <w:start w:val="1"/>
      <w:numFmt w:val="decimal"/>
      <w:pStyle w:val="4"/>
      <w:suff w:val="space"/>
      <w:lvlText w:val="%1.%2.%3"/>
      <w:lvlJc w:val="left"/>
      <w:pPr>
        <w:ind w:left="0" w:leftChars="0" w:firstLine="0" w:firstLineChars="0"/>
      </w:pPr>
      <w:rPr>
        <w:rFonts w:hint="default" w:eastAsia="仿宋_GB2312"/>
        <w:b w:val="0"/>
        <w:bCs w:val="0"/>
        <w:i w:val="0"/>
        <w:iCs w:val="0"/>
        <w:caps w:val="0"/>
        <w:strike w:val="0"/>
        <w:dstrike w:val="0"/>
        <w:vanish w:val="0"/>
        <w:spacing w:val="0"/>
        <w:kern w:val="0"/>
        <w:position w:val="0"/>
        <w:sz w:val="32"/>
        <w:szCs w:val="32"/>
        <w:u w:val="none"/>
        <w:vertAlign w:val="baseline"/>
      </w:rPr>
    </w:lvl>
    <w:lvl w:ilvl="3" w:tentative="0">
      <w:start w:val="1"/>
      <w:numFmt w:val="decimal"/>
      <w:pStyle w:val="5"/>
      <w:suff w:val="space"/>
      <w:lvlText w:val="%1.%2.%3.%4"/>
      <w:lvlJc w:val="left"/>
      <w:pPr>
        <w:ind w:left="864" w:hanging="864"/>
      </w:pPr>
      <w:rPr>
        <w:rFonts w:hint="default" w:ascii="Times New Roman" w:hAnsi="Times New Roman" w:eastAsia="仿宋" w:cs="Times New Roman"/>
        <w:b w:val="0"/>
        <w:i w:val="0"/>
        <w:iCs/>
        <w:sz w:val="32"/>
        <w:szCs w:val="32"/>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abstractNum w:abstractNumId="1">
    <w:nsid w:val="15076255"/>
    <w:multiLevelType w:val="multilevel"/>
    <w:tmpl w:val="15076255"/>
    <w:lvl w:ilvl="0" w:tentative="0">
      <w:start w:val="1"/>
      <w:numFmt w:val="bullet"/>
      <w:pStyle w:val="70"/>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attachedTemplate r:id="rId1"/>
  <w:documentProtection w:formatting="1"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IyZWI0MDY4YzY0OTI2ZmNjMDYzOWVjNTA4NzY3MzIifQ=="/>
    <w:docVar w:name="KSO_WPS_MARK_KEY" w:val="2e3adc87-7e7c-4113-bd51-5fe68cb91848"/>
  </w:docVars>
  <w:rsids>
    <w:rsidRoot w:val="008D61B3"/>
    <w:rsid w:val="00015E96"/>
    <w:rsid w:val="00016FBE"/>
    <w:rsid w:val="00020C70"/>
    <w:rsid w:val="00023D2E"/>
    <w:rsid w:val="0002617F"/>
    <w:rsid w:val="00027B97"/>
    <w:rsid w:val="0003692C"/>
    <w:rsid w:val="00045209"/>
    <w:rsid w:val="00046A6A"/>
    <w:rsid w:val="000471FE"/>
    <w:rsid w:val="000472A0"/>
    <w:rsid w:val="0005121A"/>
    <w:rsid w:val="000631D5"/>
    <w:rsid w:val="00066122"/>
    <w:rsid w:val="00066E0C"/>
    <w:rsid w:val="00066F16"/>
    <w:rsid w:val="00077ED5"/>
    <w:rsid w:val="00080FD5"/>
    <w:rsid w:val="00095C25"/>
    <w:rsid w:val="00095D63"/>
    <w:rsid w:val="000A2135"/>
    <w:rsid w:val="000A29C7"/>
    <w:rsid w:val="000A3C4A"/>
    <w:rsid w:val="000A585F"/>
    <w:rsid w:val="000A7C58"/>
    <w:rsid w:val="000B1115"/>
    <w:rsid w:val="000B71C2"/>
    <w:rsid w:val="000B79EF"/>
    <w:rsid w:val="000C53AA"/>
    <w:rsid w:val="000D1254"/>
    <w:rsid w:val="000E76FB"/>
    <w:rsid w:val="000F0116"/>
    <w:rsid w:val="001054EF"/>
    <w:rsid w:val="00111581"/>
    <w:rsid w:val="001208EF"/>
    <w:rsid w:val="00120BB4"/>
    <w:rsid w:val="00126827"/>
    <w:rsid w:val="0013141C"/>
    <w:rsid w:val="001320CC"/>
    <w:rsid w:val="0013606C"/>
    <w:rsid w:val="001443C1"/>
    <w:rsid w:val="00145E7D"/>
    <w:rsid w:val="001524B7"/>
    <w:rsid w:val="00153928"/>
    <w:rsid w:val="0015695D"/>
    <w:rsid w:val="00157DC4"/>
    <w:rsid w:val="00160813"/>
    <w:rsid w:val="001677EC"/>
    <w:rsid w:val="00172AFB"/>
    <w:rsid w:val="00173B28"/>
    <w:rsid w:val="001747AE"/>
    <w:rsid w:val="00175DB4"/>
    <w:rsid w:val="00176CF4"/>
    <w:rsid w:val="001827E8"/>
    <w:rsid w:val="00186B2A"/>
    <w:rsid w:val="00187A2E"/>
    <w:rsid w:val="00187F0F"/>
    <w:rsid w:val="0019019A"/>
    <w:rsid w:val="001968E3"/>
    <w:rsid w:val="001A3D7A"/>
    <w:rsid w:val="001B2974"/>
    <w:rsid w:val="001B584C"/>
    <w:rsid w:val="001B667F"/>
    <w:rsid w:val="001C04E8"/>
    <w:rsid w:val="001C1658"/>
    <w:rsid w:val="001C2998"/>
    <w:rsid w:val="001C3174"/>
    <w:rsid w:val="001C66BC"/>
    <w:rsid w:val="001C6BF3"/>
    <w:rsid w:val="001D2F4F"/>
    <w:rsid w:val="001D3A8E"/>
    <w:rsid w:val="001D44EC"/>
    <w:rsid w:val="001D59F7"/>
    <w:rsid w:val="001E03A2"/>
    <w:rsid w:val="001E2EF7"/>
    <w:rsid w:val="001E5A1D"/>
    <w:rsid w:val="001F0BE1"/>
    <w:rsid w:val="001F2FA0"/>
    <w:rsid w:val="0020041E"/>
    <w:rsid w:val="002011B0"/>
    <w:rsid w:val="00203C01"/>
    <w:rsid w:val="00211A4A"/>
    <w:rsid w:val="00217EE5"/>
    <w:rsid w:val="00230F90"/>
    <w:rsid w:val="00247863"/>
    <w:rsid w:val="00255DC5"/>
    <w:rsid w:val="002641E0"/>
    <w:rsid w:val="002642C5"/>
    <w:rsid w:val="00266ECA"/>
    <w:rsid w:val="00267DE7"/>
    <w:rsid w:val="00272E78"/>
    <w:rsid w:val="00277C67"/>
    <w:rsid w:val="00280B6E"/>
    <w:rsid w:val="00282457"/>
    <w:rsid w:val="00282D53"/>
    <w:rsid w:val="00285AC4"/>
    <w:rsid w:val="00286638"/>
    <w:rsid w:val="002909CF"/>
    <w:rsid w:val="00292701"/>
    <w:rsid w:val="00292923"/>
    <w:rsid w:val="00294B4F"/>
    <w:rsid w:val="00295956"/>
    <w:rsid w:val="00295D24"/>
    <w:rsid w:val="0029735C"/>
    <w:rsid w:val="00297F78"/>
    <w:rsid w:val="002A1149"/>
    <w:rsid w:val="002A68FA"/>
    <w:rsid w:val="002A6B7E"/>
    <w:rsid w:val="002B0F2F"/>
    <w:rsid w:val="002B18EC"/>
    <w:rsid w:val="002B199F"/>
    <w:rsid w:val="002B3012"/>
    <w:rsid w:val="002B7F6D"/>
    <w:rsid w:val="002C0D13"/>
    <w:rsid w:val="002C12BC"/>
    <w:rsid w:val="002C5ABA"/>
    <w:rsid w:val="002C745C"/>
    <w:rsid w:val="002C788A"/>
    <w:rsid w:val="002D0F3C"/>
    <w:rsid w:val="002D4F2A"/>
    <w:rsid w:val="002D51FD"/>
    <w:rsid w:val="002E2CD7"/>
    <w:rsid w:val="002E679D"/>
    <w:rsid w:val="002E7295"/>
    <w:rsid w:val="002E7BCA"/>
    <w:rsid w:val="002F0F4C"/>
    <w:rsid w:val="002F360C"/>
    <w:rsid w:val="002F56DF"/>
    <w:rsid w:val="0030262B"/>
    <w:rsid w:val="00303011"/>
    <w:rsid w:val="00306F41"/>
    <w:rsid w:val="00307479"/>
    <w:rsid w:val="0031054E"/>
    <w:rsid w:val="0032326C"/>
    <w:rsid w:val="00323C08"/>
    <w:rsid w:val="00324A79"/>
    <w:rsid w:val="003428B0"/>
    <w:rsid w:val="00356EDB"/>
    <w:rsid w:val="003578B9"/>
    <w:rsid w:val="00360673"/>
    <w:rsid w:val="003636B8"/>
    <w:rsid w:val="0037090F"/>
    <w:rsid w:val="003713CC"/>
    <w:rsid w:val="003722F1"/>
    <w:rsid w:val="00373184"/>
    <w:rsid w:val="003833C9"/>
    <w:rsid w:val="00383574"/>
    <w:rsid w:val="003935B3"/>
    <w:rsid w:val="003A1836"/>
    <w:rsid w:val="003A1EED"/>
    <w:rsid w:val="003A3FB3"/>
    <w:rsid w:val="003B0E8D"/>
    <w:rsid w:val="003B0E99"/>
    <w:rsid w:val="003B2064"/>
    <w:rsid w:val="003C3368"/>
    <w:rsid w:val="003C4FB0"/>
    <w:rsid w:val="003C6923"/>
    <w:rsid w:val="003D2A85"/>
    <w:rsid w:val="003D35D8"/>
    <w:rsid w:val="003D35F3"/>
    <w:rsid w:val="003F2DFB"/>
    <w:rsid w:val="003F69C9"/>
    <w:rsid w:val="00402177"/>
    <w:rsid w:val="00407E70"/>
    <w:rsid w:val="004106B4"/>
    <w:rsid w:val="0041411A"/>
    <w:rsid w:val="00417BD1"/>
    <w:rsid w:val="0042476F"/>
    <w:rsid w:val="0042683B"/>
    <w:rsid w:val="004328E9"/>
    <w:rsid w:val="00432CDB"/>
    <w:rsid w:val="004330B6"/>
    <w:rsid w:val="00435F90"/>
    <w:rsid w:val="00445449"/>
    <w:rsid w:val="00445816"/>
    <w:rsid w:val="00445965"/>
    <w:rsid w:val="004557C2"/>
    <w:rsid w:val="0045607D"/>
    <w:rsid w:val="00456C93"/>
    <w:rsid w:val="00460685"/>
    <w:rsid w:val="0046376A"/>
    <w:rsid w:val="00480751"/>
    <w:rsid w:val="00481AD0"/>
    <w:rsid w:val="004846F1"/>
    <w:rsid w:val="00485AC3"/>
    <w:rsid w:val="00487A67"/>
    <w:rsid w:val="00494AD4"/>
    <w:rsid w:val="00497A27"/>
    <w:rsid w:val="004A629A"/>
    <w:rsid w:val="004B2236"/>
    <w:rsid w:val="004B52EB"/>
    <w:rsid w:val="004C0F90"/>
    <w:rsid w:val="004C2D5C"/>
    <w:rsid w:val="004C39E5"/>
    <w:rsid w:val="004C7CEC"/>
    <w:rsid w:val="004D5D10"/>
    <w:rsid w:val="004D7B02"/>
    <w:rsid w:val="004E297D"/>
    <w:rsid w:val="004E4538"/>
    <w:rsid w:val="004E49DB"/>
    <w:rsid w:val="004E5EF8"/>
    <w:rsid w:val="004F1EED"/>
    <w:rsid w:val="004F3EE0"/>
    <w:rsid w:val="004F43C8"/>
    <w:rsid w:val="004F554C"/>
    <w:rsid w:val="004F78A2"/>
    <w:rsid w:val="00501029"/>
    <w:rsid w:val="00502CB7"/>
    <w:rsid w:val="00504D84"/>
    <w:rsid w:val="00505020"/>
    <w:rsid w:val="00510C3B"/>
    <w:rsid w:val="00511F5A"/>
    <w:rsid w:val="005127EC"/>
    <w:rsid w:val="0051523C"/>
    <w:rsid w:val="005168F4"/>
    <w:rsid w:val="005210AB"/>
    <w:rsid w:val="00523E24"/>
    <w:rsid w:val="005242C0"/>
    <w:rsid w:val="00550CAF"/>
    <w:rsid w:val="00552C3F"/>
    <w:rsid w:val="0055487E"/>
    <w:rsid w:val="00555375"/>
    <w:rsid w:val="005557EB"/>
    <w:rsid w:val="00555A67"/>
    <w:rsid w:val="0056278E"/>
    <w:rsid w:val="00564199"/>
    <w:rsid w:val="005678C1"/>
    <w:rsid w:val="00567FA6"/>
    <w:rsid w:val="00571280"/>
    <w:rsid w:val="005715AA"/>
    <w:rsid w:val="0057362B"/>
    <w:rsid w:val="00575F91"/>
    <w:rsid w:val="005859E0"/>
    <w:rsid w:val="00586866"/>
    <w:rsid w:val="00593675"/>
    <w:rsid w:val="00594F9E"/>
    <w:rsid w:val="00595BFB"/>
    <w:rsid w:val="00595D2B"/>
    <w:rsid w:val="00596A71"/>
    <w:rsid w:val="00596DA8"/>
    <w:rsid w:val="005A7033"/>
    <w:rsid w:val="005A71DD"/>
    <w:rsid w:val="005A7F20"/>
    <w:rsid w:val="005B4F4F"/>
    <w:rsid w:val="005B528B"/>
    <w:rsid w:val="005B587A"/>
    <w:rsid w:val="005B718D"/>
    <w:rsid w:val="005C1813"/>
    <w:rsid w:val="005D6EAA"/>
    <w:rsid w:val="005E2696"/>
    <w:rsid w:val="005E303B"/>
    <w:rsid w:val="005E7408"/>
    <w:rsid w:val="005F1FD8"/>
    <w:rsid w:val="005F2DFC"/>
    <w:rsid w:val="005F4931"/>
    <w:rsid w:val="005F6B85"/>
    <w:rsid w:val="00600A77"/>
    <w:rsid w:val="00601E3F"/>
    <w:rsid w:val="00602771"/>
    <w:rsid w:val="0060302C"/>
    <w:rsid w:val="0060419D"/>
    <w:rsid w:val="00604865"/>
    <w:rsid w:val="0060512D"/>
    <w:rsid w:val="0060546D"/>
    <w:rsid w:val="0060600A"/>
    <w:rsid w:val="006066E2"/>
    <w:rsid w:val="00610CF2"/>
    <w:rsid w:val="0061284E"/>
    <w:rsid w:val="00617AAE"/>
    <w:rsid w:val="00620591"/>
    <w:rsid w:val="0062347E"/>
    <w:rsid w:val="00626713"/>
    <w:rsid w:val="00627975"/>
    <w:rsid w:val="006327C2"/>
    <w:rsid w:val="00637010"/>
    <w:rsid w:val="00637D07"/>
    <w:rsid w:val="00637E09"/>
    <w:rsid w:val="00640552"/>
    <w:rsid w:val="006411C2"/>
    <w:rsid w:val="0064374C"/>
    <w:rsid w:val="00643CFB"/>
    <w:rsid w:val="00645B7A"/>
    <w:rsid w:val="00650880"/>
    <w:rsid w:val="006574F3"/>
    <w:rsid w:val="00660C3D"/>
    <w:rsid w:val="00674704"/>
    <w:rsid w:val="0068298D"/>
    <w:rsid w:val="00690AB7"/>
    <w:rsid w:val="006A1A76"/>
    <w:rsid w:val="006A5069"/>
    <w:rsid w:val="006A5D11"/>
    <w:rsid w:val="006A6AF6"/>
    <w:rsid w:val="006B28F8"/>
    <w:rsid w:val="006B5B0D"/>
    <w:rsid w:val="006B61E0"/>
    <w:rsid w:val="006C15D8"/>
    <w:rsid w:val="006C2F26"/>
    <w:rsid w:val="006C6759"/>
    <w:rsid w:val="006D1289"/>
    <w:rsid w:val="006D2545"/>
    <w:rsid w:val="006D3638"/>
    <w:rsid w:val="006D6A0A"/>
    <w:rsid w:val="006D6D9B"/>
    <w:rsid w:val="006E0CAA"/>
    <w:rsid w:val="006E477C"/>
    <w:rsid w:val="006E48E2"/>
    <w:rsid w:val="006E4A74"/>
    <w:rsid w:val="006E5A13"/>
    <w:rsid w:val="006E6D44"/>
    <w:rsid w:val="006E7CC8"/>
    <w:rsid w:val="006F0240"/>
    <w:rsid w:val="006F355C"/>
    <w:rsid w:val="006F791B"/>
    <w:rsid w:val="00703544"/>
    <w:rsid w:val="00703F26"/>
    <w:rsid w:val="0070654B"/>
    <w:rsid w:val="007106F6"/>
    <w:rsid w:val="0071235F"/>
    <w:rsid w:val="00720AA3"/>
    <w:rsid w:val="00721510"/>
    <w:rsid w:val="0072400B"/>
    <w:rsid w:val="0072745A"/>
    <w:rsid w:val="00730E35"/>
    <w:rsid w:val="00732051"/>
    <w:rsid w:val="007356E7"/>
    <w:rsid w:val="00736331"/>
    <w:rsid w:val="0074095A"/>
    <w:rsid w:val="007427CC"/>
    <w:rsid w:val="00745B7C"/>
    <w:rsid w:val="00753452"/>
    <w:rsid w:val="00754A7B"/>
    <w:rsid w:val="007561A5"/>
    <w:rsid w:val="00760101"/>
    <w:rsid w:val="007608D5"/>
    <w:rsid w:val="0076747F"/>
    <w:rsid w:val="00770CFE"/>
    <w:rsid w:val="0077284F"/>
    <w:rsid w:val="00776821"/>
    <w:rsid w:val="007779F8"/>
    <w:rsid w:val="00780D82"/>
    <w:rsid w:val="00781765"/>
    <w:rsid w:val="00783787"/>
    <w:rsid w:val="00783F54"/>
    <w:rsid w:val="00783F85"/>
    <w:rsid w:val="00792B70"/>
    <w:rsid w:val="007943C2"/>
    <w:rsid w:val="00794723"/>
    <w:rsid w:val="00795635"/>
    <w:rsid w:val="007A43EA"/>
    <w:rsid w:val="007A5C41"/>
    <w:rsid w:val="007A765D"/>
    <w:rsid w:val="007B19EE"/>
    <w:rsid w:val="007B32FE"/>
    <w:rsid w:val="007C495A"/>
    <w:rsid w:val="007C49D4"/>
    <w:rsid w:val="007C6986"/>
    <w:rsid w:val="007C7A39"/>
    <w:rsid w:val="007C7A46"/>
    <w:rsid w:val="007D4AFB"/>
    <w:rsid w:val="007D6D4E"/>
    <w:rsid w:val="007D7FD1"/>
    <w:rsid w:val="007E10BF"/>
    <w:rsid w:val="007E230F"/>
    <w:rsid w:val="007E45CA"/>
    <w:rsid w:val="007F11C5"/>
    <w:rsid w:val="007F3CD4"/>
    <w:rsid w:val="007F3CDF"/>
    <w:rsid w:val="007F546C"/>
    <w:rsid w:val="00800A56"/>
    <w:rsid w:val="00806306"/>
    <w:rsid w:val="0080788E"/>
    <w:rsid w:val="00823334"/>
    <w:rsid w:val="00825FE3"/>
    <w:rsid w:val="00836333"/>
    <w:rsid w:val="00837FE5"/>
    <w:rsid w:val="00847D5C"/>
    <w:rsid w:val="00854A22"/>
    <w:rsid w:val="00856FCA"/>
    <w:rsid w:val="00862B4F"/>
    <w:rsid w:val="00866952"/>
    <w:rsid w:val="00867039"/>
    <w:rsid w:val="0087080F"/>
    <w:rsid w:val="00876C3C"/>
    <w:rsid w:val="00881316"/>
    <w:rsid w:val="0088572F"/>
    <w:rsid w:val="00891986"/>
    <w:rsid w:val="008A3D52"/>
    <w:rsid w:val="008A5E78"/>
    <w:rsid w:val="008B2CED"/>
    <w:rsid w:val="008B31CA"/>
    <w:rsid w:val="008B65BF"/>
    <w:rsid w:val="008B72B0"/>
    <w:rsid w:val="008C029B"/>
    <w:rsid w:val="008C0EB5"/>
    <w:rsid w:val="008C3E17"/>
    <w:rsid w:val="008C4F15"/>
    <w:rsid w:val="008C6BF3"/>
    <w:rsid w:val="008D0343"/>
    <w:rsid w:val="008D354E"/>
    <w:rsid w:val="008D429F"/>
    <w:rsid w:val="008D61B3"/>
    <w:rsid w:val="008D6C9A"/>
    <w:rsid w:val="008E1CB5"/>
    <w:rsid w:val="008E4A3C"/>
    <w:rsid w:val="008E69CF"/>
    <w:rsid w:val="009005D0"/>
    <w:rsid w:val="00900EB9"/>
    <w:rsid w:val="00902D58"/>
    <w:rsid w:val="00903ED1"/>
    <w:rsid w:val="00905888"/>
    <w:rsid w:val="00906153"/>
    <w:rsid w:val="00915717"/>
    <w:rsid w:val="0091626C"/>
    <w:rsid w:val="00916D67"/>
    <w:rsid w:val="0092001C"/>
    <w:rsid w:val="0092040A"/>
    <w:rsid w:val="009278DE"/>
    <w:rsid w:val="00930460"/>
    <w:rsid w:val="00930699"/>
    <w:rsid w:val="00931A54"/>
    <w:rsid w:val="00941162"/>
    <w:rsid w:val="00942166"/>
    <w:rsid w:val="00942D42"/>
    <w:rsid w:val="00950B2A"/>
    <w:rsid w:val="009515AC"/>
    <w:rsid w:val="00953E83"/>
    <w:rsid w:val="00957549"/>
    <w:rsid w:val="00960B3C"/>
    <w:rsid w:val="00962A9D"/>
    <w:rsid w:val="00963DFD"/>
    <w:rsid w:val="00965783"/>
    <w:rsid w:val="0096755F"/>
    <w:rsid w:val="00967D0F"/>
    <w:rsid w:val="009722BB"/>
    <w:rsid w:val="00972B3A"/>
    <w:rsid w:val="00972F04"/>
    <w:rsid w:val="009732BD"/>
    <w:rsid w:val="00975CD0"/>
    <w:rsid w:val="00981993"/>
    <w:rsid w:val="00981D3F"/>
    <w:rsid w:val="00982860"/>
    <w:rsid w:val="0098323F"/>
    <w:rsid w:val="009840C7"/>
    <w:rsid w:val="0099051B"/>
    <w:rsid w:val="00993F87"/>
    <w:rsid w:val="009A2A67"/>
    <w:rsid w:val="009A2BED"/>
    <w:rsid w:val="009A4247"/>
    <w:rsid w:val="009A6945"/>
    <w:rsid w:val="009B00F1"/>
    <w:rsid w:val="009B496D"/>
    <w:rsid w:val="009C0D51"/>
    <w:rsid w:val="009C30A0"/>
    <w:rsid w:val="009C3CC0"/>
    <w:rsid w:val="009C3DD7"/>
    <w:rsid w:val="009D27F7"/>
    <w:rsid w:val="009D3C98"/>
    <w:rsid w:val="009D7CE0"/>
    <w:rsid w:val="009E2AD3"/>
    <w:rsid w:val="009F24AF"/>
    <w:rsid w:val="009F5E38"/>
    <w:rsid w:val="00A01F50"/>
    <w:rsid w:val="00A076CD"/>
    <w:rsid w:val="00A10A43"/>
    <w:rsid w:val="00A12A4F"/>
    <w:rsid w:val="00A14ACF"/>
    <w:rsid w:val="00A14CA4"/>
    <w:rsid w:val="00A22CA0"/>
    <w:rsid w:val="00A24A85"/>
    <w:rsid w:val="00A30B88"/>
    <w:rsid w:val="00A335D4"/>
    <w:rsid w:val="00A339C5"/>
    <w:rsid w:val="00A35CC7"/>
    <w:rsid w:val="00A36E2F"/>
    <w:rsid w:val="00A44D79"/>
    <w:rsid w:val="00A4559E"/>
    <w:rsid w:val="00A50169"/>
    <w:rsid w:val="00A50650"/>
    <w:rsid w:val="00A50D27"/>
    <w:rsid w:val="00A51AD7"/>
    <w:rsid w:val="00A52992"/>
    <w:rsid w:val="00A54D19"/>
    <w:rsid w:val="00A5520F"/>
    <w:rsid w:val="00A644B3"/>
    <w:rsid w:val="00A67B46"/>
    <w:rsid w:val="00A726EC"/>
    <w:rsid w:val="00A75656"/>
    <w:rsid w:val="00A77262"/>
    <w:rsid w:val="00A816F2"/>
    <w:rsid w:val="00A83E39"/>
    <w:rsid w:val="00A90766"/>
    <w:rsid w:val="00A9677E"/>
    <w:rsid w:val="00AA1491"/>
    <w:rsid w:val="00AB2CF4"/>
    <w:rsid w:val="00AB45E9"/>
    <w:rsid w:val="00AC6690"/>
    <w:rsid w:val="00AD41EB"/>
    <w:rsid w:val="00AD5891"/>
    <w:rsid w:val="00AE058C"/>
    <w:rsid w:val="00AE1194"/>
    <w:rsid w:val="00AE1A7A"/>
    <w:rsid w:val="00AE3276"/>
    <w:rsid w:val="00AE582B"/>
    <w:rsid w:val="00AF05E7"/>
    <w:rsid w:val="00AF1E1A"/>
    <w:rsid w:val="00AF7623"/>
    <w:rsid w:val="00AF7BE2"/>
    <w:rsid w:val="00B0002C"/>
    <w:rsid w:val="00B006F4"/>
    <w:rsid w:val="00B01537"/>
    <w:rsid w:val="00B033FA"/>
    <w:rsid w:val="00B048CA"/>
    <w:rsid w:val="00B06115"/>
    <w:rsid w:val="00B0764A"/>
    <w:rsid w:val="00B10361"/>
    <w:rsid w:val="00B11B75"/>
    <w:rsid w:val="00B11CCD"/>
    <w:rsid w:val="00B12D94"/>
    <w:rsid w:val="00B14733"/>
    <w:rsid w:val="00B16719"/>
    <w:rsid w:val="00B176E8"/>
    <w:rsid w:val="00B17D5F"/>
    <w:rsid w:val="00B25967"/>
    <w:rsid w:val="00B270C2"/>
    <w:rsid w:val="00B32638"/>
    <w:rsid w:val="00B43C8F"/>
    <w:rsid w:val="00B5005F"/>
    <w:rsid w:val="00B51064"/>
    <w:rsid w:val="00B51AC3"/>
    <w:rsid w:val="00B52611"/>
    <w:rsid w:val="00B56FCA"/>
    <w:rsid w:val="00B63942"/>
    <w:rsid w:val="00B65B52"/>
    <w:rsid w:val="00B735ED"/>
    <w:rsid w:val="00B748E0"/>
    <w:rsid w:val="00B74FBF"/>
    <w:rsid w:val="00B77A15"/>
    <w:rsid w:val="00B82624"/>
    <w:rsid w:val="00B918E0"/>
    <w:rsid w:val="00B94DA1"/>
    <w:rsid w:val="00B953F9"/>
    <w:rsid w:val="00BB01A2"/>
    <w:rsid w:val="00BB32CE"/>
    <w:rsid w:val="00BB3686"/>
    <w:rsid w:val="00BC2526"/>
    <w:rsid w:val="00BC5984"/>
    <w:rsid w:val="00BC5FAA"/>
    <w:rsid w:val="00BC65CC"/>
    <w:rsid w:val="00BD6920"/>
    <w:rsid w:val="00BD787B"/>
    <w:rsid w:val="00BE22DE"/>
    <w:rsid w:val="00BE69EF"/>
    <w:rsid w:val="00BE6C8D"/>
    <w:rsid w:val="00BF0593"/>
    <w:rsid w:val="00BF23A3"/>
    <w:rsid w:val="00BF573C"/>
    <w:rsid w:val="00C00EBA"/>
    <w:rsid w:val="00C021A8"/>
    <w:rsid w:val="00C05E0F"/>
    <w:rsid w:val="00C1546F"/>
    <w:rsid w:val="00C17A31"/>
    <w:rsid w:val="00C26418"/>
    <w:rsid w:val="00C3149A"/>
    <w:rsid w:val="00C33360"/>
    <w:rsid w:val="00C33A17"/>
    <w:rsid w:val="00C348AC"/>
    <w:rsid w:val="00C43F9D"/>
    <w:rsid w:val="00C46121"/>
    <w:rsid w:val="00C475D3"/>
    <w:rsid w:val="00C4777D"/>
    <w:rsid w:val="00C601C1"/>
    <w:rsid w:val="00C62A70"/>
    <w:rsid w:val="00C643AD"/>
    <w:rsid w:val="00C758BC"/>
    <w:rsid w:val="00C84670"/>
    <w:rsid w:val="00C84995"/>
    <w:rsid w:val="00C92B0F"/>
    <w:rsid w:val="00C93AA1"/>
    <w:rsid w:val="00C95272"/>
    <w:rsid w:val="00C96A4A"/>
    <w:rsid w:val="00CA1099"/>
    <w:rsid w:val="00CA4F36"/>
    <w:rsid w:val="00CB152A"/>
    <w:rsid w:val="00CB1B1C"/>
    <w:rsid w:val="00CB4D71"/>
    <w:rsid w:val="00CB5225"/>
    <w:rsid w:val="00CC0079"/>
    <w:rsid w:val="00CC34A0"/>
    <w:rsid w:val="00CC38AB"/>
    <w:rsid w:val="00CC44AC"/>
    <w:rsid w:val="00CC5981"/>
    <w:rsid w:val="00CC7BCA"/>
    <w:rsid w:val="00CD1EA1"/>
    <w:rsid w:val="00CD2D36"/>
    <w:rsid w:val="00CD5BA6"/>
    <w:rsid w:val="00CD6751"/>
    <w:rsid w:val="00CE050B"/>
    <w:rsid w:val="00CE499D"/>
    <w:rsid w:val="00CF08F9"/>
    <w:rsid w:val="00CF0B3F"/>
    <w:rsid w:val="00D006CA"/>
    <w:rsid w:val="00D03568"/>
    <w:rsid w:val="00D10AC4"/>
    <w:rsid w:val="00D141E7"/>
    <w:rsid w:val="00D14767"/>
    <w:rsid w:val="00D155BB"/>
    <w:rsid w:val="00D17525"/>
    <w:rsid w:val="00D20EEB"/>
    <w:rsid w:val="00D24855"/>
    <w:rsid w:val="00D24C5A"/>
    <w:rsid w:val="00D31931"/>
    <w:rsid w:val="00D3565C"/>
    <w:rsid w:val="00D40D26"/>
    <w:rsid w:val="00D4633A"/>
    <w:rsid w:val="00D50499"/>
    <w:rsid w:val="00D51170"/>
    <w:rsid w:val="00D51838"/>
    <w:rsid w:val="00D549EB"/>
    <w:rsid w:val="00D56434"/>
    <w:rsid w:val="00D56F3D"/>
    <w:rsid w:val="00D57021"/>
    <w:rsid w:val="00D61580"/>
    <w:rsid w:val="00D71562"/>
    <w:rsid w:val="00D75CE3"/>
    <w:rsid w:val="00D75E70"/>
    <w:rsid w:val="00D77E66"/>
    <w:rsid w:val="00D84D16"/>
    <w:rsid w:val="00D878FD"/>
    <w:rsid w:val="00D90461"/>
    <w:rsid w:val="00D905A3"/>
    <w:rsid w:val="00D91B77"/>
    <w:rsid w:val="00D9525C"/>
    <w:rsid w:val="00DA1FB3"/>
    <w:rsid w:val="00DA2B7F"/>
    <w:rsid w:val="00DB2B55"/>
    <w:rsid w:val="00DB3171"/>
    <w:rsid w:val="00DB6C60"/>
    <w:rsid w:val="00DC001C"/>
    <w:rsid w:val="00DC0323"/>
    <w:rsid w:val="00DC0DCF"/>
    <w:rsid w:val="00DD2D7E"/>
    <w:rsid w:val="00DD3FA6"/>
    <w:rsid w:val="00DD5B20"/>
    <w:rsid w:val="00DD6B84"/>
    <w:rsid w:val="00DE0155"/>
    <w:rsid w:val="00DE222E"/>
    <w:rsid w:val="00DE274B"/>
    <w:rsid w:val="00DE39B5"/>
    <w:rsid w:val="00DE6281"/>
    <w:rsid w:val="00DF4F25"/>
    <w:rsid w:val="00DF723B"/>
    <w:rsid w:val="00E01AD0"/>
    <w:rsid w:val="00E10BC0"/>
    <w:rsid w:val="00E13627"/>
    <w:rsid w:val="00E175AE"/>
    <w:rsid w:val="00E30403"/>
    <w:rsid w:val="00E3125F"/>
    <w:rsid w:val="00E36ACC"/>
    <w:rsid w:val="00E36F9D"/>
    <w:rsid w:val="00E37026"/>
    <w:rsid w:val="00E43736"/>
    <w:rsid w:val="00E54FB9"/>
    <w:rsid w:val="00E5570B"/>
    <w:rsid w:val="00E5667F"/>
    <w:rsid w:val="00E61134"/>
    <w:rsid w:val="00E6175A"/>
    <w:rsid w:val="00E63F7D"/>
    <w:rsid w:val="00E66CDA"/>
    <w:rsid w:val="00E670AD"/>
    <w:rsid w:val="00E70370"/>
    <w:rsid w:val="00E70715"/>
    <w:rsid w:val="00E7329A"/>
    <w:rsid w:val="00E81D26"/>
    <w:rsid w:val="00E85C3D"/>
    <w:rsid w:val="00E874AE"/>
    <w:rsid w:val="00E91A52"/>
    <w:rsid w:val="00E94218"/>
    <w:rsid w:val="00E96AE4"/>
    <w:rsid w:val="00E96D87"/>
    <w:rsid w:val="00EA0D4F"/>
    <w:rsid w:val="00EA1D15"/>
    <w:rsid w:val="00EA2283"/>
    <w:rsid w:val="00EA2899"/>
    <w:rsid w:val="00EA343E"/>
    <w:rsid w:val="00EA3760"/>
    <w:rsid w:val="00EA5F44"/>
    <w:rsid w:val="00EA610B"/>
    <w:rsid w:val="00EA6B54"/>
    <w:rsid w:val="00EB1741"/>
    <w:rsid w:val="00EB31C6"/>
    <w:rsid w:val="00EB44CD"/>
    <w:rsid w:val="00EB4D92"/>
    <w:rsid w:val="00EB5BC5"/>
    <w:rsid w:val="00EC62FA"/>
    <w:rsid w:val="00EC6C86"/>
    <w:rsid w:val="00ED66AB"/>
    <w:rsid w:val="00EE4890"/>
    <w:rsid w:val="00EE560B"/>
    <w:rsid w:val="00EE6BDE"/>
    <w:rsid w:val="00EE6D4D"/>
    <w:rsid w:val="00EE7C97"/>
    <w:rsid w:val="00EF18DB"/>
    <w:rsid w:val="00EF3459"/>
    <w:rsid w:val="00EF3997"/>
    <w:rsid w:val="00EF6C77"/>
    <w:rsid w:val="00F02E42"/>
    <w:rsid w:val="00F038E5"/>
    <w:rsid w:val="00F03A68"/>
    <w:rsid w:val="00F13EBB"/>
    <w:rsid w:val="00F1741E"/>
    <w:rsid w:val="00F212DF"/>
    <w:rsid w:val="00F22DD5"/>
    <w:rsid w:val="00F24ECB"/>
    <w:rsid w:val="00F25483"/>
    <w:rsid w:val="00F264E1"/>
    <w:rsid w:val="00F26601"/>
    <w:rsid w:val="00F31B0D"/>
    <w:rsid w:val="00F435BD"/>
    <w:rsid w:val="00F45277"/>
    <w:rsid w:val="00F46D96"/>
    <w:rsid w:val="00F47981"/>
    <w:rsid w:val="00F539DC"/>
    <w:rsid w:val="00F57DCB"/>
    <w:rsid w:val="00F60005"/>
    <w:rsid w:val="00F60E2A"/>
    <w:rsid w:val="00F61765"/>
    <w:rsid w:val="00F65688"/>
    <w:rsid w:val="00F67806"/>
    <w:rsid w:val="00F71700"/>
    <w:rsid w:val="00F72436"/>
    <w:rsid w:val="00F735C9"/>
    <w:rsid w:val="00F74EA1"/>
    <w:rsid w:val="00F76022"/>
    <w:rsid w:val="00F80F42"/>
    <w:rsid w:val="00F81B1D"/>
    <w:rsid w:val="00F8220D"/>
    <w:rsid w:val="00F82F52"/>
    <w:rsid w:val="00F83540"/>
    <w:rsid w:val="00F97569"/>
    <w:rsid w:val="00FA22EC"/>
    <w:rsid w:val="00FA66BA"/>
    <w:rsid w:val="00FB0422"/>
    <w:rsid w:val="00FB0B2B"/>
    <w:rsid w:val="00FB2C94"/>
    <w:rsid w:val="00FB5C92"/>
    <w:rsid w:val="00FC7241"/>
    <w:rsid w:val="00FD195B"/>
    <w:rsid w:val="00FD7B9B"/>
    <w:rsid w:val="00FE044C"/>
    <w:rsid w:val="00FE2FEB"/>
    <w:rsid w:val="00FE670C"/>
    <w:rsid w:val="00FE71EA"/>
    <w:rsid w:val="00FF2739"/>
    <w:rsid w:val="00FF4E57"/>
    <w:rsid w:val="00FF55AA"/>
    <w:rsid w:val="00FF68D7"/>
    <w:rsid w:val="00FF7DCC"/>
    <w:rsid w:val="01483525"/>
    <w:rsid w:val="015B4D0D"/>
    <w:rsid w:val="022B2165"/>
    <w:rsid w:val="03071FEE"/>
    <w:rsid w:val="03DD6186"/>
    <w:rsid w:val="03E068D1"/>
    <w:rsid w:val="0410030A"/>
    <w:rsid w:val="042B22AD"/>
    <w:rsid w:val="049525BD"/>
    <w:rsid w:val="04B72E77"/>
    <w:rsid w:val="05F63C22"/>
    <w:rsid w:val="06EA39DF"/>
    <w:rsid w:val="06F16BC5"/>
    <w:rsid w:val="07156E1C"/>
    <w:rsid w:val="07FE3669"/>
    <w:rsid w:val="09E900F9"/>
    <w:rsid w:val="0A7026BE"/>
    <w:rsid w:val="0A8729A8"/>
    <w:rsid w:val="0BA86B13"/>
    <w:rsid w:val="0C0668F1"/>
    <w:rsid w:val="0C110D7D"/>
    <w:rsid w:val="0C9475FE"/>
    <w:rsid w:val="0E516288"/>
    <w:rsid w:val="0E8A287D"/>
    <w:rsid w:val="0EF34C57"/>
    <w:rsid w:val="11607525"/>
    <w:rsid w:val="11A85086"/>
    <w:rsid w:val="11F47704"/>
    <w:rsid w:val="12372F05"/>
    <w:rsid w:val="12784550"/>
    <w:rsid w:val="13D65D70"/>
    <w:rsid w:val="13DC1A7B"/>
    <w:rsid w:val="158D1BF3"/>
    <w:rsid w:val="163065E9"/>
    <w:rsid w:val="16891536"/>
    <w:rsid w:val="17794F65"/>
    <w:rsid w:val="17994C94"/>
    <w:rsid w:val="17C17B7C"/>
    <w:rsid w:val="17DF3C96"/>
    <w:rsid w:val="188A6FD8"/>
    <w:rsid w:val="18A46E1B"/>
    <w:rsid w:val="19420680"/>
    <w:rsid w:val="19D91C69"/>
    <w:rsid w:val="1A0A093F"/>
    <w:rsid w:val="1A0B432D"/>
    <w:rsid w:val="1A420B5C"/>
    <w:rsid w:val="1AEB5042"/>
    <w:rsid w:val="1AEE6CA4"/>
    <w:rsid w:val="1BC72685"/>
    <w:rsid w:val="1D901903"/>
    <w:rsid w:val="1FA54F32"/>
    <w:rsid w:val="20AC08E0"/>
    <w:rsid w:val="219C6311"/>
    <w:rsid w:val="22A75E85"/>
    <w:rsid w:val="22AA4195"/>
    <w:rsid w:val="235E5C65"/>
    <w:rsid w:val="236079D9"/>
    <w:rsid w:val="238B4E5F"/>
    <w:rsid w:val="23DA7B95"/>
    <w:rsid w:val="23F30C56"/>
    <w:rsid w:val="241C5CAC"/>
    <w:rsid w:val="243B67FF"/>
    <w:rsid w:val="246F48DD"/>
    <w:rsid w:val="253B55CD"/>
    <w:rsid w:val="25636D77"/>
    <w:rsid w:val="25EA2DD8"/>
    <w:rsid w:val="274D56E4"/>
    <w:rsid w:val="27F2120D"/>
    <w:rsid w:val="28414686"/>
    <w:rsid w:val="28990FA8"/>
    <w:rsid w:val="28EA3E8C"/>
    <w:rsid w:val="28EC16F7"/>
    <w:rsid w:val="28F9286B"/>
    <w:rsid w:val="292C1310"/>
    <w:rsid w:val="2965383F"/>
    <w:rsid w:val="29BD65B7"/>
    <w:rsid w:val="29D367AF"/>
    <w:rsid w:val="2A9E6314"/>
    <w:rsid w:val="2AD01CF1"/>
    <w:rsid w:val="2C7D1A78"/>
    <w:rsid w:val="2CA62D0A"/>
    <w:rsid w:val="2DCD42C6"/>
    <w:rsid w:val="2E266067"/>
    <w:rsid w:val="2E396CE5"/>
    <w:rsid w:val="2ED52630"/>
    <w:rsid w:val="2F156191"/>
    <w:rsid w:val="2FA67064"/>
    <w:rsid w:val="2FE36144"/>
    <w:rsid w:val="31826D5E"/>
    <w:rsid w:val="31E94062"/>
    <w:rsid w:val="326E7E26"/>
    <w:rsid w:val="32751B8C"/>
    <w:rsid w:val="3303603F"/>
    <w:rsid w:val="347275E1"/>
    <w:rsid w:val="34BC48D5"/>
    <w:rsid w:val="3569521C"/>
    <w:rsid w:val="35DC2B8D"/>
    <w:rsid w:val="374123BF"/>
    <w:rsid w:val="384D06CD"/>
    <w:rsid w:val="38883C0B"/>
    <w:rsid w:val="38D34E86"/>
    <w:rsid w:val="38D85C10"/>
    <w:rsid w:val="391C1CD2"/>
    <w:rsid w:val="393065BF"/>
    <w:rsid w:val="3A5808CC"/>
    <w:rsid w:val="3A8934E9"/>
    <w:rsid w:val="3AB96477"/>
    <w:rsid w:val="3B1E7710"/>
    <w:rsid w:val="3BF62B49"/>
    <w:rsid w:val="3C233CBA"/>
    <w:rsid w:val="3DB67069"/>
    <w:rsid w:val="3DD27E02"/>
    <w:rsid w:val="3EBD3FF6"/>
    <w:rsid w:val="3F72273F"/>
    <w:rsid w:val="3FD634AE"/>
    <w:rsid w:val="40416418"/>
    <w:rsid w:val="4073318A"/>
    <w:rsid w:val="40FF373C"/>
    <w:rsid w:val="415F13B8"/>
    <w:rsid w:val="41650F8E"/>
    <w:rsid w:val="41A84E38"/>
    <w:rsid w:val="427B2970"/>
    <w:rsid w:val="43765FB3"/>
    <w:rsid w:val="44D35ECC"/>
    <w:rsid w:val="457D2587"/>
    <w:rsid w:val="45FF375F"/>
    <w:rsid w:val="46AE2A8F"/>
    <w:rsid w:val="472D40EB"/>
    <w:rsid w:val="47321256"/>
    <w:rsid w:val="47F14361"/>
    <w:rsid w:val="484C56AB"/>
    <w:rsid w:val="485D476D"/>
    <w:rsid w:val="48875A7D"/>
    <w:rsid w:val="48F13107"/>
    <w:rsid w:val="4906449A"/>
    <w:rsid w:val="49851B75"/>
    <w:rsid w:val="49BE56DF"/>
    <w:rsid w:val="49D40682"/>
    <w:rsid w:val="4C170800"/>
    <w:rsid w:val="4DBE3B23"/>
    <w:rsid w:val="4E350B7F"/>
    <w:rsid w:val="4E593C28"/>
    <w:rsid w:val="4FDD6193"/>
    <w:rsid w:val="510C091C"/>
    <w:rsid w:val="51390040"/>
    <w:rsid w:val="514B2A10"/>
    <w:rsid w:val="519D3E2C"/>
    <w:rsid w:val="51D77AB5"/>
    <w:rsid w:val="537C3E9B"/>
    <w:rsid w:val="53A019B1"/>
    <w:rsid w:val="54C95403"/>
    <w:rsid w:val="550E7904"/>
    <w:rsid w:val="55BE263A"/>
    <w:rsid w:val="55C93B05"/>
    <w:rsid w:val="57407733"/>
    <w:rsid w:val="57991C29"/>
    <w:rsid w:val="58226E39"/>
    <w:rsid w:val="58660CE3"/>
    <w:rsid w:val="5ADD34EB"/>
    <w:rsid w:val="5B182775"/>
    <w:rsid w:val="5C1967A5"/>
    <w:rsid w:val="5C23571B"/>
    <w:rsid w:val="5C2F31D7"/>
    <w:rsid w:val="5E044267"/>
    <w:rsid w:val="5E1E6A39"/>
    <w:rsid w:val="5EB8226A"/>
    <w:rsid w:val="5EF706B9"/>
    <w:rsid w:val="60645217"/>
    <w:rsid w:val="607B1FFF"/>
    <w:rsid w:val="617052C8"/>
    <w:rsid w:val="61BD0199"/>
    <w:rsid w:val="61CD32F0"/>
    <w:rsid w:val="622F0AD0"/>
    <w:rsid w:val="625F28BF"/>
    <w:rsid w:val="62A50D92"/>
    <w:rsid w:val="62E21FE6"/>
    <w:rsid w:val="62FA0903"/>
    <w:rsid w:val="63554566"/>
    <w:rsid w:val="637A221F"/>
    <w:rsid w:val="63E13F18"/>
    <w:rsid w:val="63ED14E6"/>
    <w:rsid w:val="65323EE1"/>
    <w:rsid w:val="655D7702"/>
    <w:rsid w:val="65890C8C"/>
    <w:rsid w:val="65A71B41"/>
    <w:rsid w:val="66FD044D"/>
    <w:rsid w:val="67274890"/>
    <w:rsid w:val="676034DA"/>
    <w:rsid w:val="677347DE"/>
    <w:rsid w:val="67B6589F"/>
    <w:rsid w:val="67ED674E"/>
    <w:rsid w:val="696E0130"/>
    <w:rsid w:val="6ABB09AA"/>
    <w:rsid w:val="6B6920A6"/>
    <w:rsid w:val="6B6D231D"/>
    <w:rsid w:val="6BA27478"/>
    <w:rsid w:val="6C336DD6"/>
    <w:rsid w:val="6C843668"/>
    <w:rsid w:val="6F101C89"/>
    <w:rsid w:val="6F63000B"/>
    <w:rsid w:val="6F9F1F7F"/>
    <w:rsid w:val="6FA04DBB"/>
    <w:rsid w:val="706D4539"/>
    <w:rsid w:val="7081092D"/>
    <w:rsid w:val="708244C1"/>
    <w:rsid w:val="711041C2"/>
    <w:rsid w:val="71A50ADE"/>
    <w:rsid w:val="71D0798B"/>
    <w:rsid w:val="71DD0011"/>
    <w:rsid w:val="727069CC"/>
    <w:rsid w:val="73927563"/>
    <w:rsid w:val="73BB4BB6"/>
    <w:rsid w:val="73BE3A62"/>
    <w:rsid w:val="73CE5B38"/>
    <w:rsid w:val="743B3304"/>
    <w:rsid w:val="74560565"/>
    <w:rsid w:val="74D15A17"/>
    <w:rsid w:val="75ED4284"/>
    <w:rsid w:val="75FA6F38"/>
    <w:rsid w:val="76500BBD"/>
    <w:rsid w:val="76884D27"/>
    <w:rsid w:val="76B850E0"/>
    <w:rsid w:val="773B56BA"/>
    <w:rsid w:val="78564BB1"/>
    <w:rsid w:val="78C55892"/>
    <w:rsid w:val="78C903AD"/>
    <w:rsid w:val="790B6163"/>
    <w:rsid w:val="793A6280"/>
    <w:rsid w:val="794701B9"/>
    <w:rsid w:val="79D81F81"/>
    <w:rsid w:val="7A8F6158"/>
    <w:rsid w:val="7ABB49C5"/>
    <w:rsid w:val="7AEC00ED"/>
    <w:rsid w:val="7B43271E"/>
    <w:rsid w:val="7BA8133E"/>
    <w:rsid w:val="7BE97AEA"/>
    <w:rsid w:val="7BFE3B0B"/>
    <w:rsid w:val="7CCB7329"/>
    <w:rsid w:val="7FF5027D"/>
    <w:rsid w:val="FACF5111"/>
    <w:rsid w:val="FFDFCCC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name="footer"/>
    <w:lsdException w:uiPriority="99" w:name="index heading"/>
    <w:lsdException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spacing w:line="288" w:lineRule="auto"/>
      <w:ind w:firstLine="200" w:firstLineChars="200"/>
    </w:pPr>
    <w:rPr>
      <w:rFonts w:ascii="Times New Roman" w:hAnsi="Times New Roman" w:eastAsia="仿宋" w:cstheme="minorBidi"/>
      <w:sz w:val="24"/>
      <w:szCs w:val="22"/>
      <w:lang w:val="en-US" w:eastAsia="en-US" w:bidi="en-US"/>
    </w:rPr>
  </w:style>
  <w:style w:type="paragraph" w:styleId="2">
    <w:name w:val="heading 1"/>
    <w:basedOn w:val="1"/>
    <w:next w:val="1"/>
    <w:link w:val="42"/>
    <w:qFormat/>
    <w:uiPriority w:val="0"/>
    <w:pPr>
      <w:numPr>
        <w:ilvl w:val="0"/>
        <w:numId w:val="1"/>
      </w:numPr>
      <w:spacing w:before="240" w:after="120"/>
      <w:ind w:left="0" w:firstLine="0" w:firstLineChars="0"/>
      <w:contextualSpacing/>
      <w:outlineLvl w:val="0"/>
    </w:pPr>
    <w:rPr>
      <w:rFonts w:asciiTheme="majorHAnsi" w:hAnsiTheme="majorHAnsi" w:eastAsiaTheme="majorEastAsia" w:cstheme="majorBidi"/>
      <w:b/>
      <w:bCs/>
      <w:sz w:val="28"/>
      <w:szCs w:val="28"/>
    </w:rPr>
  </w:style>
  <w:style w:type="paragraph" w:styleId="3">
    <w:name w:val="heading 2"/>
    <w:basedOn w:val="1"/>
    <w:next w:val="1"/>
    <w:link w:val="38"/>
    <w:unhideWhenUsed/>
    <w:qFormat/>
    <w:uiPriority w:val="0"/>
    <w:pPr>
      <w:numPr>
        <w:ilvl w:val="1"/>
        <w:numId w:val="1"/>
      </w:numPr>
      <w:spacing w:beforeLines="50" w:afterLines="50"/>
      <w:ind w:firstLineChars="0"/>
      <w:outlineLvl w:val="1"/>
    </w:pPr>
    <w:rPr>
      <w:rFonts w:asciiTheme="majorHAnsi" w:hAnsiTheme="majorHAnsi" w:eastAsiaTheme="majorEastAsia" w:cstheme="majorBidi"/>
      <w:b/>
      <w:bCs/>
      <w:szCs w:val="26"/>
      <w:lang w:val="en-GB" w:eastAsia="zh-CN"/>
    </w:rPr>
  </w:style>
  <w:style w:type="paragraph" w:styleId="4">
    <w:name w:val="heading 3"/>
    <w:basedOn w:val="1"/>
    <w:next w:val="1"/>
    <w:link w:val="43"/>
    <w:unhideWhenUsed/>
    <w:qFormat/>
    <w:uiPriority w:val="0"/>
    <w:pPr>
      <w:numPr>
        <w:ilvl w:val="2"/>
        <w:numId w:val="1"/>
      </w:numPr>
      <w:spacing w:before="100" w:after="100" w:line="271" w:lineRule="auto"/>
      <w:ind w:left="0" w:firstLine="0" w:firstLineChars="0"/>
      <w:outlineLvl w:val="2"/>
    </w:pPr>
    <w:rPr>
      <w:lang w:eastAsia="zh-CN"/>
    </w:rPr>
  </w:style>
  <w:style w:type="paragraph" w:styleId="5">
    <w:name w:val="heading 4"/>
    <w:basedOn w:val="1"/>
    <w:next w:val="1"/>
    <w:link w:val="44"/>
    <w:unhideWhenUsed/>
    <w:qFormat/>
    <w:uiPriority w:val="0"/>
    <w:pPr>
      <w:numPr>
        <w:ilvl w:val="3"/>
        <w:numId w:val="1"/>
      </w:numPr>
      <w:spacing w:before="120"/>
      <w:ind w:hanging="864" w:firstLineChars="0"/>
      <w:outlineLvl w:val="3"/>
    </w:pPr>
    <w:rPr>
      <w:rFonts w:asciiTheme="minorHAnsi" w:hAnsiTheme="minorHAnsi" w:cstheme="majorBidi"/>
      <w:bCs/>
      <w:iCs/>
    </w:rPr>
  </w:style>
  <w:style w:type="paragraph" w:styleId="6">
    <w:name w:val="heading 5"/>
    <w:basedOn w:val="1"/>
    <w:next w:val="1"/>
    <w:link w:val="45"/>
    <w:unhideWhenUsed/>
    <w:qFormat/>
    <w:uiPriority w:val="0"/>
    <w:pPr>
      <w:numPr>
        <w:ilvl w:val="4"/>
        <w:numId w:val="1"/>
      </w:numPr>
      <w:spacing w:before="200"/>
      <w:ind w:hanging="1008" w:firstLineChars="0"/>
      <w:outlineLvl w:val="4"/>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7">
    <w:name w:val="heading 6"/>
    <w:basedOn w:val="1"/>
    <w:next w:val="1"/>
    <w:link w:val="46"/>
    <w:unhideWhenUsed/>
    <w:qFormat/>
    <w:uiPriority w:val="0"/>
    <w:pPr>
      <w:numPr>
        <w:ilvl w:val="5"/>
        <w:numId w:val="1"/>
      </w:numPr>
      <w:spacing w:line="271" w:lineRule="auto"/>
      <w:ind w:hanging="1152" w:firstLineChars="0"/>
      <w:outlineLvl w:val="5"/>
    </w:pPr>
    <w:rPr>
      <w:rFonts w:asciiTheme="majorHAnsi" w:hAnsiTheme="majorHAnsi" w:eastAsiaTheme="majorEastAsia" w:cstheme="majorBidi"/>
      <w:b/>
      <w:bCs/>
      <w:i/>
      <w:iCs/>
      <w:color w:val="808080" w:themeColor="text1" w:themeTint="80"/>
      <w14:textFill>
        <w14:solidFill>
          <w14:schemeClr w14:val="tx1">
            <w14:lumMod w14:val="50000"/>
            <w14:lumOff w14:val="50000"/>
          </w14:schemeClr>
        </w14:solidFill>
      </w14:textFill>
    </w:rPr>
  </w:style>
  <w:style w:type="paragraph" w:styleId="8">
    <w:name w:val="heading 7"/>
    <w:basedOn w:val="1"/>
    <w:next w:val="1"/>
    <w:link w:val="47"/>
    <w:unhideWhenUsed/>
    <w:qFormat/>
    <w:uiPriority w:val="0"/>
    <w:pPr>
      <w:numPr>
        <w:ilvl w:val="6"/>
        <w:numId w:val="1"/>
      </w:numPr>
      <w:ind w:hanging="1296" w:firstLineChars="0"/>
      <w:outlineLvl w:val="6"/>
    </w:pPr>
    <w:rPr>
      <w:rFonts w:asciiTheme="majorHAnsi" w:hAnsiTheme="majorHAnsi" w:eastAsiaTheme="majorEastAsia" w:cstheme="majorBidi"/>
      <w:i/>
      <w:iCs/>
    </w:rPr>
  </w:style>
  <w:style w:type="paragraph" w:styleId="9">
    <w:name w:val="heading 8"/>
    <w:basedOn w:val="1"/>
    <w:next w:val="1"/>
    <w:link w:val="48"/>
    <w:unhideWhenUsed/>
    <w:qFormat/>
    <w:uiPriority w:val="0"/>
    <w:pPr>
      <w:numPr>
        <w:ilvl w:val="7"/>
        <w:numId w:val="1"/>
      </w:numPr>
      <w:ind w:hanging="1440" w:firstLineChars="0"/>
      <w:outlineLvl w:val="7"/>
    </w:pPr>
    <w:rPr>
      <w:rFonts w:asciiTheme="majorHAnsi" w:hAnsiTheme="majorHAnsi" w:eastAsiaTheme="majorEastAsia" w:cstheme="majorBidi"/>
      <w:sz w:val="20"/>
      <w:szCs w:val="20"/>
    </w:rPr>
  </w:style>
  <w:style w:type="paragraph" w:styleId="10">
    <w:name w:val="heading 9"/>
    <w:basedOn w:val="1"/>
    <w:next w:val="1"/>
    <w:link w:val="49"/>
    <w:unhideWhenUsed/>
    <w:qFormat/>
    <w:uiPriority w:val="0"/>
    <w:pPr>
      <w:numPr>
        <w:ilvl w:val="8"/>
        <w:numId w:val="1"/>
      </w:numPr>
      <w:ind w:hanging="1584" w:firstLineChars="0"/>
      <w:outlineLvl w:val="8"/>
    </w:pPr>
    <w:rPr>
      <w:rFonts w:asciiTheme="majorHAnsi" w:hAnsiTheme="majorHAnsi" w:eastAsiaTheme="majorEastAsia" w:cstheme="majorBidi"/>
      <w:i/>
      <w:iCs/>
      <w:spacing w:val="5"/>
      <w:sz w:val="20"/>
      <w:szCs w:val="20"/>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260"/>
    </w:pPr>
    <w:rPr>
      <w:rFonts w:asciiTheme="minorHAnsi" w:hAnsiTheme="minorHAnsi" w:cstheme="minorHAnsi"/>
      <w:sz w:val="18"/>
      <w:szCs w:val="18"/>
    </w:rPr>
  </w:style>
  <w:style w:type="paragraph" w:styleId="12">
    <w:name w:val="annotation text"/>
    <w:basedOn w:val="1"/>
    <w:link w:val="76"/>
    <w:semiHidden/>
    <w:unhideWhenUsed/>
    <w:qFormat/>
    <w:uiPriority w:val="99"/>
  </w:style>
  <w:style w:type="paragraph" w:styleId="13">
    <w:name w:val="Body Text"/>
    <w:basedOn w:val="1"/>
    <w:link w:val="79"/>
    <w:qFormat/>
    <w:uiPriority w:val="1"/>
    <w:pPr>
      <w:widowControl w:val="0"/>
      <w:snapToGrid/>
      <w:spacing w:line="240" w:lineRule="auto"/>
      <w:ind w:left="106" w:firstLine="0" w:firstLineChars="0"/>
    </w:pPr>
    <w:rPr>
      <w:rFonts w:eastAsia="宋体"/>
      <w:lang w:eastAsia="zh-CN" w:bidi="ar-SA"/>
    </w:rPr>
  </w:style>
  <w:style w:type="paragraph" w:styleId="14">
    <w:name w:val="toc 5"/>
    <w:basedOn w:val="1"/>
    <w:next w:val="1"/>
    <w:unhideWhenUsed/>
    <w:qFormat/>
    <w:uiPriority w:val="39"/>
    <w:pPr>
      <w:ind w:left="840"/>
    </w:pPr>
    <w:rPr>
      <w:rFonts w:asciiTheme="minorHAnsi" w:hAnsiTheme="minorHAnsi" w:cstheme="minorHAnsi"/>
      <w:sz w:val="18"/>
      <w:szCs w:val="18"/>
    </w:rPr>
  </w:style>
  <w:style w:type="paragraph" w:styleId="15">
    <w:name w:val="toc 3"/>
    <w:basedOn w:val="1"/>
    <w:next w:val="1"/>
    <w:unhideWhenUsed/>
    <w:qFormat/>
    <w:uiPriority w:val="39"/>
    <w:pPr>
      <w:ind w:left="420"/>
    </w:pPr>
    <w:rPr>
      <w:rFonts w:asciiTheme="minorHAnsi" w:hAnsiTheme="minorHAnsi" w:cstheme="minorHAnsi"/>
      <w:i/>
      <w:iCs/>
      <w:sz w:val="20"/>
      <w:szCs w:val="20"/>
    </w:rPr>
  </w:style>
  <w:style w:type="paragraph" w:styleId="16">
    <w:name w:val="toc 8"/>
    <w:basedOn w:val="1"/>
    <w:next w:val="1"/>
    <w:unhideWhenUsed/>
    <w:qFormat/>
    <w:uiPriority w:val="39"/>
    <w:pPr>
      <w:ind w:left="1470"/>
    </w:pPr>
    <w:rPr>
      <w:rFonts w:asciiTheme="minorHAnsi" w:hAnsiTheme="minorHAnsi" w:cstheme="minorHAnsi"/>
      <w:sz w:val="18"/>
      <w:szCs w:val="18"/>
    </w:rPr>
  </w:style>
  <w:style w:type="paragraph" w:styleId="17">
    <w:name w:val="Balloon Text"/>
    <w:basedOn w:val="1"/>
    <w:link w:val="69"/>
    <w:semiHidden/>
    <w:unhideWhenUsed/>
    <w:qFormat/>
    <w:uiPriority w:val="99"/>
    <w:rPr>
      <w:sz w:val="18"/>
      <w:szCs w:val="18"/>
    </w:rPr>
  </w:style>
  <w:style w:type="paragraph" w:styleId="18">
    <w:name w:val="footer"/>
    <w:basedOn w:val="1"/>
    <w:link w:val="41"/>
    <w:semiHidden/>
    <w:unhideWhenUsed/>
    <w:qFormat/>
    <w:uiPriority w:val="99"/>
    <w:pPr>
      <w:tabs>
        <w:tab w:val="center" w:pos="4153"/>
        <w:tab w:val="right" w:pos="8306"/>
      </w:tabs>
    </w:pPr>
    <w:rPr>
      <w:sz w:val="18"/>
      <w:szCs w:val="18"/>
    </w:rPr>
  </w:style>
  <w:style w:type="paragraph" w:styleId="19">
    <w:name w:val="header"/>
    <w:basedOn w:val="1"/>
    <w:link w:val="40"/>
    <w:unhideWhenUsed/>
    <w:qFormat/>
    <w:uiPriority w:val="99"/>
    <w:pPr>
      <w:pBdr>
        <w:bottom w:val="single" w:color="auto" w:sz="6" w:space="1"/>
      </w:pBdr>
      <w:tabs>
        <w:tab w:val="center" w:pos="4153"/>
        <w:tab w:val="right" w:pos="8306"/>
      </w:tabs>
      <w:jc w:val="center"/>
    </w:pPr>
    <w:rPr>
      <w:sz w:val="18"/>
      <w:szCs w:val="18"/>
    </w:rPr>
  </w:style>
  <w:style w:type="paragraph" w:styleId="20">
    <w:name w:val="toc 1"/>
    <w:basedOn w:val="1"/>
    <w:next w:val="1"/>
    <w:unhideWhenUsed/>
    <w:qFormat/>
    <w:uiPriority w:val="39"/>
    <w:pPr>
      <w:tabs>
        <w:tab w:val="left" w:pos="840"/>
        <w:tab w:val="right" w:leader="dot" w:pos="8721"/>
      </w:tabs>
      <w:spacing w:before="120" w:after="120"/>
      <w:ind w:firstLine="281" w:firstLineChars="70"/>
    </w:pPr>
    <w:rPr>
      <w:rFonts w:asciiTheme="minorHAnsi" w:hAnsiTheme="minorHAnsi" w:cstheme="minorHAnsi"/>
      <w:b/>
      <w:bCs/>
      <w:caps/>
      <w:sz w:val="20"/>
      <w:szCs w:val="20"/>
    </w:rPr>
  </w:style>
  <w:style w:type="paragraph" w:styleId="21">
    <w:name w:val="toc 4"/>
    <w:basedOn w:val="1"/>
    <w:next w:val="1"/>
    <w:unhideWhenUsed/>
    <w:qFormat/>
    <w:uiPriority w:val="39"/>
    <w:pPr>
      <w:ind w:left="630"/>
    </w:pPr>
    <w:rPr>
      <w:rFonts w:asciiTheme="minorHAnsi" w:hAnsiTheme="minorHAnsi" w:cstheme="minorHAnsi"/>
      <w:sz w:val="18"/>
      <w:szCs w:val="18"/>
    </w:rPr>
  </w:style>
  <w:style w:type="paragraph" w:styleId="22">
    <w:name w:val="Subtitle"/>
    <w:basedOn w:val="1"/>
    <w:next w:val="1"/>
    <w:link w:val="51"/>
    <w:qFormat/>
    <w:uiPriority w:val="11"/>
    <w:pPr>
      <w:spacing w:after="600"/>
    </w:pPr>
    <w:rPr>
      <w:rFonts w:asciiTheme="majorHAnsi" w:hAnsiTheme="majorHAnsi" w:eastAsiaTheme="majorEastAsia" w:cstheme="majorBidi"/>
      <w:i/>
      <w:iCs/>
      <w:spacing w:val="13"/>
      <w:szCs w:val="24"/>
    </w:rPr>
  </w:style>
  <w:style w:type="paragraph" w:styleId="23">
    <w:name w:val="toc 6"/>
    <w:basedOn w:val="1"/>
    <w:next w:val="1"/>
    <w:unhideWhenUsed/>
    <w:qFormat/>
    <w:uiPriority w:val="39"/>
    <w:pPr>
      <w:ind w:left="1050"/>
    </w:pPr>
    <w:rPr>
      <w:rFonts w:asciiTheme="minorHAnsi" w:hAnsiTheme="minorHAnsi" w:cstheme="minorHAnsi"/>
      <w:sz w:val="18"/>
      <w:szCs w:val="18"/>
    </w:rPr>
  </w:style>
  <w:style w:type="paragraph" w:styleId="24">
    <w:name w:val="toc 2"/>
    <w:basedOn w:val="1"/>
    <w:next w:val="1"/>
    <w:unhideWhenUsed/>
    <w:qFormat/>
    <w:uiPriority w:val="39"/>
    <w:pPr>
      <w:ind w:left="210"/>
    </w:pPr>
    <w:rPr>
      <w:rFonts w:asciiTheme="minorHAnsi" w:hAnsiTheme="minorHAnsi" w:cstheme="minorHAnsi"/>
      <w:smallCaps/>
      <w:sz w:val="20"/>
      <w:szCs w:val="20"/>
    </w:rPr>
  </w:style>
  <w:style w:type="paragraph" w:styleId="25">
    <w:name w:val="toc 9"/>
    <w:basedOn w:val="1"/>
    <w:next w:val="1"/>
    <w:unhideWhenUsed/>
    <w:qFormat/>
    <w:uiPriority w:val="39"/>
    <w:pPr>
      <w:ind w:left="1680"/>
    </w:pPr>
    <w:rPr>
      <w:rFonts w:asciiTheme="minorHAnsi" w:hAnsiTheme="minorHAnsi" w:cstheme="minorHAnsi"/>
      <w:sz w:val="18"/>
      <w:szCs w:val="18"/>
    </w:rPr>
  </w:style>
  <w:style w:type="paragraph" w:styleId="26">
    <w:name w:val="Normal (Web)"/>
    <w:basedOn w:val="1"/>
    <w:unhideWhenUsed/>
    <w:qFormat/>
    <w:uiPriority w:val="99"/>
    <w:pPr>
      <w:snapToGrid/>
      <w:spacing w:before="100" w:beforeAutospacing="1" w:after="100" w:afterAutospacing="1" w:line="240" w:lineRule="auto"/>
      <w:ind w:firstLine="0" w:firstLineChars="0"/>
    </w:pPr>
    <w:rPr>
      <w:rFonts w:ascii="宋体" w:hAnsi="宋体" w:eastAsia="宋体" w:cs="宋体"/>
      <w:szCs w:val="24"/>
      <w:lang w:eastAsia="zh-CN" w:bidi="ar-SA"/>
    </w:rPr>
  </w:style>
  <w:style w:type="paragraph" w:styleId="27">
    <w:name w:val="Title"/>
    <w:basedOn w:val="1"/>
    <w:next w:val="1"/>
    <w:link w:val="50"/>
    <w:qFormat/>
    <w:uiPriority w:val="10"/>
    <w:pPr>
      <w:pBdr>
        <w:bottom w:val="single" w:color="auto" w:sz="4" w:space="1"/>
      </w:pBdr>
      <w:contextualSpacing/>
      <w:jc w:val="center"/>
    </w:pPr>
    <w:rPr>
      <w:rFonts w:asciiTheme="majorHAnsi" w:hAnsiTheme="majorHAnsi" w:eastAsiaTheme="majorEastAsia" w:cstheme="majorBidi"/>
      <w:b/>
      <w:spacing w:val="5"/>
      <w:sz w:val="32"/>
      <w:szCs w:val="52"/>
    </w:rPr>
  </w:style>
  <w:style w:type="paragraph" w:styleId="28">
    <w:name w:val="annotation subject"/>
    <w:basedOn w:val="12"/>
    <w:next w:val="12"/>
    <w:link w:val="77"/>
    <w:semiHidden/>
    <w:unhideWhenUsed/>
    <w:qFormat/>
    <w:uiPriority w:val="99"/>
    <w:rPr>
      <w:b/>
      <w:bCs/>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qFormat/>
    <w:uiPriority w:val="22"/>
    <w:rPr>
      <w:rFonts w:asciiTheme="minorHAnsi" w:hAnsiTheme="minorHAnsi" w:eastAsiaTheme="minorEastAsia"/>
      <w:b/>
      <w:bCs/>
      <w:sz w:val="24"/>
    </w:rPr>
  </w:style>
  <w:style w:type="character" w:styleId="33">
    <w:name w:val="FollowedHyperlink"/>
    <w:basedOn w:val="31"/>
    <w:semiHidden/>
    <w:unhideWhenUsed/>
    <w:qFormat/>
    <w:uiPriority w:val="99"/>
    <w:rPr>
      <w:color w:val="800080" w:themeColor="followedHyperlink"/>
      <w:u w:val="single"/>
      <w14:textFill>
        <w14:solidFill>
          <w14:schemeClr w14:val="folHlink"/>
        </w14:solidFill>
      </w14:textFill>
    </w:rPr>
  </w:style>
  <w:style w:type="character" w:styleId="34">
    <w:name w:val="Emphasis"/>
    <w:qFormat/>
    <w:uiPriority w:val="20"/>
    <w:rPr>
      <w:b/>
      <w:bCs/>
      <w:i/>
      <w:iCs/>
      <w:spacing w:val="10"/>
      <w:shd w:val="clear" w:color="auto" w:fill="auto"/>
    </w:rPr>
  </w:style>
  <w:style w:type="character" w:styleId="35">
    <w:name w:val="line number"/>
    <w:basedOn w:val="31"/>
    <w:semiHidden/>
    <w:unhideWhenUsed/>
    <w:qFormat/>
    <w:uiPriority w:val="99"/>
  </w:style>
  <w:style w:type="character" w:styleId="36">
    <w:name w:val="Hyperlink"/>
    <w:basedOn w:val="31"/>
    <w:unhideWhenUsed/>
    <w:qFormat/>
    <w:uiPriority w:val="99"/>
    <w:rPr>
      <w:color w:val="0000FF" w:themeColor="hyperlink"/>
      <w:u w:val="single"/>
      <w14:textFill>
        <w14:solidFill>
          <w14:schemeClr w14:val="hlink"/>
        </w14:solidFill>
      </w14:textFill>
    </w:rPr>
  </w:style>
  <w:style w:type="character" w:styleId="37">
    <w:name w:val="annotation reference"/>
    <w:basedOn w:val="31"/>
    <w:semiHidden/>
    <w:unhideWhenUsed/>
    <w:qFormat/>
    <w:uiPriority w:val="99"/>
    <w:rPr>
      <w:sz w:val="21"/>
      <w:szCs w:val="21"/>
    </w:rPr>
  </w:style>
  <w:style w:type="character" w:customStyle="1" w:styleId="38">
    <w:name w:val="标题 2 字符"/>
    <w:basedOn w:val="31"/>
    <w:link w:val="3"/>
    <w:qFormat/>
    <w:uiPriority w:val="0"/>
    <w:rPr>
      <w:rFonts w:asciiTheme="majorHAnsi" w:hAnsiTheme="majorHAnsi" w:eastAsiaTheme="majorEastAsia" w:cstheme="majorBidi"/>
      <w:b/>
      <w:bCs/>
      <w:sz w:val="24"/>
      <w:szCs w:val="26"/>
      <w:lang w:val="en-GB" w:eastAsia="zh-CN"/>
    </w:rPr>
  </w:style>
  <w:style w:type="table" w:customStyle="1" w:styleId="39">
    <w:name w:val="ID"/>
    <w:basedOn w:val="29"/>
    <w:qFormat/>
    <w:uiPriority w:val="99"/>
    <w:pPr>
      <w:jc w:val="both"/>
    </w:p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cPr>
      <w:vAlign w:val="center"/>
    </w:tcPr>
    <w:tblStylePr w:type="firstRow">
      <w:tcPr>
        <w:shd w:val="clear" w:color="auto" w:fill="BEBEBE" w:themeFill="background1" w:themeFillShade="BF"/>
      </w:tcPr>
    </w:tblStylePr>
  </w:style>
  <w:style w:type="character" w:customStyle="1" w:styleId="40">
    <w:name w:val="页眉 字符"/>
    <w:basedOn w:val="31"/>
    <w:link w:val="19"/>
    <w:qFormat/>
    <w:uiPriority w:val="99"/>
    <w:rPr>
      <w:rFonts w:eastAsia="仿宋" w:cstheme="minorBidi"/>
      <w:sz w:val="18"/>
      <w:szCs w:val="18"/>
      <w:lang w:eastAsia="en-US" w:bidi="en-US"/>
    </w:rPr>
  </w:style>
  <w:style w:type="character" w:customStyle="1" w:styleId="41">
    <w:name w:val="页脚 字符"/>
    <w:basedOn w:val="31"/>
    <w:link w:val="18"/>
    <w:semiHidden/>
    <w:qFormat/>
    <w:uiPriority w:val="99"/>
    <w:rPr>
      <w:rFonts w:eastAsia="仿宋" w:cstheme="minorBidi"/>
      <w:sz w:val="18"/>
      <w:szCs w:val="18"/>
      <w:lang w:eastAsia="en-US" w:bidi="en-US"/>
    </w:rPr>
  </w:style>
  <w:style w:type="character" w:customStyle="1" w:styleId="42">
    <w:name w:val="标题 1 字符"/>
    <w:basedOn w:val="31"/>
    <w:link w:val="2"/>
    <w:qFormat/>
    <w:uiPriority w:val="0"/>
    <w:rPr>
      <w:rFonts w:asciiTheme="majorHAnsi" w:hAnsiTheme="majorHAnsi" w:eastAsiaTheme="majorEastAsia" w:cstheme="majorBidi"/>
      <w:b/>
      <w:bCs/>
      <w:sz w:val="28"/>
      <w:szCs w:val="28"/>
      <w:lang w:eastAsia="en-US" w:bidi="en-US"/>
    </w:rPr>
  </w:style>
  <w:style w:type="character" w:customStyle="1" w:styleId="43">
    <w:name w:val="标题 3 字符"/>
    <w:basedOn w:val="31"/>
    <w:link w:val="4"/>
    <w:qFormat/>
    <w:uiPriority w:val="0"/>
    <w:rPr>
      <w:rFonts w:ascii="Times New Roman" w:hAnsi="Times New Roman" w:eastAsia="仿宋"/>
      <w:sz w:val="24"/>
      <w:lang w:eastAsia="zh-CN"/>
    </w:rPr>
  </w:style>
  <w:style w:type="character" w:customStyle="1" w:styleId="44">
    <w:name w:val="标题 4 字符"/>
    <w:basedOn w:val="31"/>
    <w:link w:val="5"/>
    <w:qFormat/>
    <w:uiPriority w:val="0"/>
    <w:rPr>
      <w:rFonts w:eastAsia="仿宋" w:cstheme="majorBidi"/>
      <w:bCs/>
      <w:iCs/>
      <w:sz w:val="24"/>
    </w:rPr>
  </w:style>
  <w:style w:type="character" w:customStyle="1" w:styleId="45">
    <w:name w:val="标题 5 字符"/>
    <w:basedOn w:val="31"/>
    <w:link w:val="6"/>
    <w:qFormat/>
    <w:uiPriority w:val="0"/>
    <w:rPr>
      <w:rFonts w:asciiTheme="majorHAnsi" w:hAnsiTheme="majorHAnsi" w:eastAsiaTheme="majorEastAsia" w:cstheme="majorBidi"/>
      <w:b/>
      <w:bCs/>
      <w:color w:val="808080" w:themeColor="text1" w:themeTint="80"/>
      <w:sz w:val="24"/>
      <w:szCs w:val="22"/>
      <w:lang w:eastAsia="en-US" w:bidi="en-US"/>
      <w14:textFill>
        <w14:solidFill>
          <w14:schemeClr w14:val="tx1">
            <w14:lumMod w14:val="50000"/>
            <w14:lumOff w14:val="50000"/>
          </w14:schemeClr>
        </w14:solidFill>
      </w14:textFill>
    </w:rPr>
  </w:style>
  <w:style w:type="character" w:customStyle="1" w:styleId="46">
    <w:name w:val="标题 6 字符"/>
    <w:basedOn w:val="31"/>
    <w:link w:val="7"/>
    <w:qFormat/>
    <w:uiPriority w:val="0"/>
    <w:rPr>
      <w:rFonts w:asciiTheme="majorHAnsi" w:hAnsiTheme="majorHAnsi" w:eastAsiaTheme="majorEastAsia" w:cstheme="majorBidi"/>
      <w:b/>
      <w:bCs/>
      <w:i/>
      <w:iCs/>
      <w:color w:val="808080" w:themeColor="text1" w:themeTint="80"/>
      <w:sz w:val="24"/>
      <w:szCs w:val="22"/>
      <w:lang w:eastAsia="en-US" w:bidi="en-US"/>
      <w14:textFill>
        <w14:solidFill>
          <w14:schemeClr w14:val="tx1">
            <w14:lumMod w14:val="50000"/>
            <w14:lumOff w14:val="50000"/>
          </w14:schemeClr>
        </w14:solidFill>
      </w14:textFill>
    </w:rPr>
  </w:style>
  <w:style w:type="character" w:customStyle="1" w:styleId="47">
    <w:name w:val="标题 7 字符"/>
    <w:basedOn w:val="31"/>
    <w:link w:val="8"/>
    <w:qFormat/>
    <w:uiPriority w:val="0"/>
    <w:rPr>
      <w:rFonts w:asciiTheme="majorHAnsi" w:hAnsiTheme="majorHAnsi" w:eastAsiaTheme="majorEastAsia" w:cstheme="majorBidi"/>
      <w:i/>
      <w:iCs/>
      <w:sz w:val="24"/>
    </w:rPr>
  </w:style>
  <w:style w:type="character" w:customStyle="1" w:styleId="48">
    <w:name w:val="标题 8 字符"/>
    <w:basedOn w:val="31"/>
    <w:link w:val="9"/>
    <w:qFormat/>
    <w:uiPriority w:val="0"/>
    <w:rPr>
      <w:rFonts w:asciiTheme="majorHAnsi" w:hAnsiTheme="majorHAnsi" w:eastAsiaTheme="majorEastAsia" w:cstheme="majorBidi"/>
      <w:sz w:val="20"/>
      <w:szCs w:val="20"/>
    </w:rPr>
  </w:style>
  <w:style w:type="character" w:customStyle="1" w:styleId="49">
    <w:name w:val="标题 9 字符"/>
    <w:basedOn w:val="31"/>
    <w:link w:val="10"/>
    <w:qFormat/>
    <w:uiPriority w:val="0"/>
    <w:rPr>
      <w:rFonts w:asciiTheme="majorHAnsi" w:hAnsiTheme="majorHAnsi" w:eastAsiaTheme="majorEastAsia" w:cstheme="majorBidi"/>
      <w:i/>
      <w:iCs/>
      <w:spacing w:val="5"/>
      <w:sz w:val="20"/>
      <w:szCs w:val="20"/>
    </w:rPr>
  </w:style>
  <w:style w:type="character" w:customStyle="1" w:styleId="50">
    <w:name w:val="标题 字符"/>
    <w:basedOn w:val="31"/>
    <w:link w:val="27"/>
    <w:qFormat/>
    <w:uiPriority w:val="10"/>
    <w:rPr>
      <w:rFonts w:asciiTheme="majorHAnsi" w:hAnsiTheme="majorHAnsi" w:eastAsiaTheme="majorEastAsia" w:cstheme="majorBidi"/>
      <w:b/>
      <w:spacing w:val="5"/>
      <w:sz w:val="32"/>
      <w:szCs w:val="52"/>
    </w:rPr>
  </w:style>
  <w:style w:type="character" w:customStyle="1" w:styleId="51">
    <w:name w:val="副标题 字符"/>
    <w:basedOn w:val="31"/>
    <w:link w:val="22"/>
    <w:qFormat/>
    <w:uiPriority w:val="11"/>
    <w:rPr>
      <w:rFonts w:asciiTheme="majorHAnsi" w:hAnsiTheme="majorHAnsi" w:eastAsiaTheme="majorEastAsia" w:cstheme="majorBidi"/>
      <w:i/>
      <w:iCs/>
      <w:spacing w:val="13"/>
      <w:sz w:val="24"/>
      <w:szCs w:val="24"/>
    </w:rPr>
  </w:style>
  <w:style w:type="paragraph" w:styleId="52">
    <w:name w:val="No Spacing"/>
    <w:basedOn w:val="1"/>
    <w:qFormat/>
    <w:uiPriority w:val="1"/>
  </w:style>
  <w:style w:type="paragraph" w:styleId="53">
    <w:name w:val="List Paragraph"/>
    <w:basedOn w:val="1"/>
    <w:link w:val="71"/>
    <w:qFormat/>
    <w:uiPriority w:val="34"/>
    <w:pPr>
      <w:ind w:left="720"/>
      <w:contextualSpacing/>
    </w:pPr>
  </w:style>
  <w:style w:type="paragraph" w:styleId="54">
    <w:name w:val="Quote"/>
    <w:basedOn w:val="1"/>
    <w:next w:val="1"/>
    <w:link w:val="55"/>
    <w:qFormat/>
    <w:uiPriority w:val="29"/>
    <w:pPr>
      <w:spacing w:before="200"/>
      <w:ind w:left="360" w:right="360"/>
    </w:pPr>
    <w:rPr>
      <w:i/>
      <w:iCs/>
    </w:rPr>
  </w:style>
  <w:style w:type="character" w:customStyle="1" w:styleId="55">
    <w:name w:val="引用 字符"/>
    <w:basedOn w:val="31"/>
    <w:link w:val="54"/>
    <w:qFormat/>
    <w:uiPriority w:val="29"/>
    <w:rPr>
      <w:i/>
      <w:iCs/>
    </w:rPr>
  </w:style>
  <w:style w:type="paragraph" w:styleId="56">
    <w:name w:val="Intense Quote"/>
    <w:basedOn w:val="1"/>
    <w:next w:val="1"/>
    <w:link w:val="57"/>
    <w:qFormat/>
    <w:uiPriority w:val="30"/>
    <w:pPr>
      <w:pBdr>
        <w:bottom w:val="single" w:color="auto" w:sz="4" w:space="1"/>
      </w:pBdr>
      <w:spacing w:before="200" w:after="280"/>
      <w:ind w:left="1008" w:right="1152"/>
      <w:jc w:val="both"/>
    </w:pPr>
    <w:rPr>
      <w:b/>
      <w:bCs/>
      <w:i/>
      <w:iCs/>
    </w:rPr>
  </w:style>
  <w:style w:type="character" w:customStyle="1" w:styleId="57">
    <w:name w:val="明显引用 字符"/>
    <w:basedOn w:val="31"/>
    <w:link w:val="56"/>
    <w:qFormat/>
    <w:uiPriority w:val="30"/>
    <w:rPr>
      <w:b/>
      <w:bCs/>
      <w:i/>
      <w:iCs/>
    </w:rPr>
  </w:style>
  <w:style w:type="character" w:customStyle="1" w:styleId="58">
    <w:name w:val="不明显强调1"/>
    <w:qFormat/>
    <w:uiPriority w:val="19"/>
    <w:rPr>
      <w:i/>
      <w:iCs/>
    </w:rPr>
  </w:style>
  <w:style w:type="character" w:customStyle="1" w:styleId="59">
    <w:name w:val="明显强调1"/>
    <w:qFormat/>
    <w:uiPriority w:val="21"/>
    <w:rPr>
      <w:b/>
      <w:bCs/>
    </w:rPr>
  </w:style>
  <w:style w:type="character" w:customStyle="1" w:styleId="60">
    <w:name w:val="不明显参考1"/>
    <w:qFormat/>
    <w:uiPriority w:val="31"/>
    <w:rPr>
      <w:smallCaps/>
    </w:rPr>
  </w:style>
  <w:style w:type="character" w:customStyle="1" w:styleId="61">
    <w:name w:val="明显参考1"/>
    <w:qFormat/>
    <w:uiPriority w:val="32"/>
    <w:rPr>
      <w:smallCaps/>
      <w:spacing w:val="5"/>
      <w:u w:val="single"/>
    </w:rPr>
  </w:style>
  <w:style w:type="character" w:customStyle="1" w:styleId="62">
    <w:name w:val="书籍标题1"/>
    <w:qFormat/>
    <w:uiPriority w:val="33"/>
    <w:rPr>
      <w:i/>
      <w:iCs/>
      <w:smallCaps/>
      <w:spacing w:val="5"/>
    </w:rPr>
  </w:style>
  <w:style w:type="paragraph" w:customStyle="1" w:styleId="63">
    <w:name w:val="TOC 标题1"/>
    <w:basedOn w:val="2"/>
    <w:next w:val="1"/>
    <w:semiHidden/>
    <w:unhideWhenUsed/>
    <w:qFormat/>
    <w:uiPriority w:val="39"/>
    <w:pPr>
      <w:outlineLvl w:val="9"/>
    </w:pPr>
  </w:style>
  <w:style w:type="paragraph" w:customStyle="1" w:styleId="64">
    <w:name w:val="PHE Pg 1 cell header"/>
    <w:qFormat/>
    <w:uiPriority w:val="0"/>
    <w:pPr>
      <w:spacing w:before="20"/>
    </w:pPr>
    <w:rPr>
      <w:rFonts w:ascii="Arial" w:hAnsi="Arial" w:cs="Arial" w:eastAsiaTheme="minorEastAsia"/>
      <w:kern w:val="2"/>
      <w:sz w:val="16"/>
      <w:szCs w:val="16"/>
      <w:lang w:val="sv-SE" w:eastAsia="sv-SE" w:bidi="ar-SA"/>
    </w:rPr>
  </w:style>
  <w:style w:type="paragraph" w:customStyle="1" w:styleId="65">
    <w:name w:val="PHE Pg1 address"/>
    <w:basedOn w:val="1"/>
    <w:qFormat/>
    <w:uiPriority w:val="0"/>
    <w:pPr>
      <w:widowControl w:val="0"/>
      <w:spacing w:before="20" w:after="20"/>
      <w:contextualSpacing/>
      <w:jc w:val="both"/>
    </w:pPr>
    <w:rPr>
      <w:rFonts w:ascii="Arial" w:hAnsi="Arial" w:cs="Arial"/>
      <w:kern w:val="2"/>
      <w:sz w:val="16"/>
      <w:lang w:eastAsia="zh-CN" w:bidi="ar-SA"/>
    </w:rPr>
  </w:style>
  <w:style w:type="paragraph" w:customStyle="1" w:styleId="66">
    <w:name w:val="Default"/>
    <w:qFormat/>
    <w:uiPriority w:val="0"/>
    <w:pPr>
      <w:widowControl w:val="0"/>
      <w:autoSpaceDE w:val="0"/>
      <w:autoSpaceDN w:val="0"/>
      <w:adjustRightInd w:val="0"/>
    </w:pPr>
    <w:rPr>
      <w:rFonts w:ascii="Arial" w:hAnsi="Arial" w:cs="Arial" w:eastAsiaTheme="minorEastAsia"/>
      <w:color w:val="000000"/>
      <w:kern w:val="2"/>
      <w:sz w:val="24"/>
      <w:szCs w:val="24"/>
      <w:lang w:val="en-US" w:eastAsia="zh-CN" w:bidi="ar-SA"/>
    </w:rPr>
  </w:style>
  <w:style w:type="paragraph" w:customStyle="1" w:styleId="67">
    <w:name w:val="加粗"/>
    <w:next w:val="1"/>
    <w:link w:val="68"/>
    <w:qFormat/>
    <w:uiPriority w:val="0"/>
    <w:rPr>
      <w:rFonts w:asciiTheme="minorHAnsi" w:hAnsiTheme="minorHAnsi" w:eastAsiaTheme="minorEastAsia" w:cstheme="minorBidi"/>
      <w:b/>
      <w:sz w:val="21"/>
      <w:szCs w:val="22"/>
      <w:lang w:val="en-US" w:eastAsia="en-US" w:bidi="en-US"/>
    </w:rPr>
  </w:style>
  <w:style w:type="character" w:customStyle="1" w:styleId="68">
    <w:name w:val="加粗 Char"/>
    <w:basedOn w:val="31"/>
    <w:link w:val="67"/>
    <w:qFormat/>
    <w:uiPriority w:val="0"/>
    <w:rPr>
      <w:b/>
      <w:sz w:val="21"/>
    </w:rPr>
  </w:style>
  <w:style w:type="character" w:customStyle="1" w:styleId="69">
    <w:name w:val="批注框文本 字符"/>
    <w:basedOn w:val="31"/>
    <w:link w:val="17"/>
    <w:semiHidden/>
    <w:qFormat/>
    <w:uiPriority w:val="99"/>
    <w:rPr>
      <w:sz w:val="18"/>
      <w:szCs w:val="18"/>
    </w:rPr>
  </w:style>
  <w:style w:type="paragraph" w:customStyle="1" w:styleId="70">
    <w:name w:val="编号"/>
    <w:basedOn w:val="1"/>
    <w:link w:val="72"/>
    <w:qFormat/>
    <w:uiPriority w:val="0"/>
    <w:pPr>
      <w:numPr>
        <w:ilvl w:val="0"/>
        <w:numId w:val="2"/>
      </w:numPr>
      <w:ind w:firstLine="0" w:firstLineChars="0"/>
    </w:pPr>
    <w:rPr>
      <w:rFonts w:cstheme="minorHAnsi"/>
      <w:lang w:eastAsia="zh-CN"/>
    </w:rPr>
  </w:style>
  <w:style w:type="character" w:customStyle="1" w:styleId="71">
    <w:name w:val="列出段落 字符"/>
    <w:basedOn w:val="31"/>
    <w:link w:val="53"/>
    <w:qFormat/>
    <w:uiPriority w:val="34"/>
    <w:rPr>
      <w:sz w:val="21"/>
    </w:rPr>
  </w:style>
  <w:style w:type="character" w:customStyle="1" w:styleId="72">
    <w:name w:val="编号 Char"/>
    <w:basedOn w:val="71"/>
    <w:link w:val="70"/>
    <w:qFormat/>
    <w:uiPriority w:val="0"/>
    <w:rPr>
      <w:rFonts w:eastAsia="仿宋" w:cstheme="minorHAnsi"/>
      <w:sz w:val="24"/>
      <w:szCs w:val="22"/>
      <w:lang w:bidi="en-US"/>
    </w:rPr>
  </w:style>
  <w:style w:type="paragraph" w:customStyle="1" w:styleId="73">
    <w:name w:val="正文无缩进"/>
    <w:basedOn w:val="1"/>
    <w:link w:val="74"/>
    <w:qFormat/>
    <w:uiPriority w:val="0"/>
    <w:pPr>
      <w:ind w:firstLine="0" w:firstLineChars="0"/>
    </w:pPr>
    <w:rPr>
      <w:lang w:val="en-GB" w:eastAsia="zh-CN"/>
    </w:rPr>
  </w:style>
  <w:style w:type="character" w:customStyle="1" w:styleId="74">
    <w:name w:val="正文无缩进 Char"/>
    <w:basedOn w:val="31"/>
    <w:link w:val="73"/>
    <w:qFormat/>
    <w:uiPriority w:val="0"/>
    <w:rPr>
      <w:sz w:val="21"/>
      <w:lang w:val="en-GB" w:eastAsia="zh-CN"/>
    </w:rPr>
  </w:style>
  <w:style w:type="paragraph" w:customStyle="1" w:styleId="75">
    <w:name w:val="列出段落1"/>
    <w:basedOn w:val="1"/>
    <w:qFormat/>
    <w:uiPriority w:val="99"/>
    <w:pPr>
      <w:widowControl w:val="0"/>
      <w:snapToGrid/>
      <w:spacing w:line="240" w:lineRule="auto"/>
      <w:ind w:firstLine="420"/>
      <w:jc w:val="both"/>
    </w:pPr>
    <w:rPr>
      <w:rFonts w:eastAsia="宋体" w:cs="Times New Roman"/>
      <w:kern w:val="2"/>
      <w:sz w:val="21"/>
      <w:szCs w:val="24"/>
      <w:lang w:eastAsia="zh-CN" w:bidi="ar-SA"/>
    </w:rPr>
  </w:style>
  <w:style w:type="character" w:customStyle="1" w:styleId="76">
    <w:name w:val="批注文字 字符"/>
    <w:basedOn w:val="31"/>
    <w:link w:val="12"/>
    <w:semiHidden/>
    <w:qFormat/>
    <w:uiPriority w:val="99"/>
    <w:rPr>
      <w:rFonts w:ascii="Times New Roman" w:hAnsi="Times New Roman" w:eastAsia="仿宋"/>
      <w:sz w:val="24"/>
    </w:rPr>
  </w:style>
  <w:style w:type="character" w:customStyle="1" w:styleId="77">
    <w:name w:val="批注主题 字符"/>
    <w:basedOn w:val="76"/>
    <w:link w:val="28"/>
    <w:semiHidden/>
    <w:qFormat/>
    <w:uiPriority w:val="99"/>
    <w:rPr>
      <w:rFonts w:ascii="Times New Roman" w:hAnsi="Times New Roman" w:eastAsia="仿宋"/>
      <w:b/>
      <w:bCs/>
      <w:sz w:val="24"/>
    </w:rPr>
  </w:style>
  <w:style w:type="paragraph" w:customStyle="1" w:styleId="78">
    <w:name w:val="修订1"/>
    <w:hidden/>
    <w:semiHidden/>
    <w:qFormat/>
    <w:uiPriority w:val="99"/>
    <w:rPr>
      <w:rFonts w:ascii="Times New Roman" w:hAnsi="Times New Roman" w:eastAsia="仿宋" w:cstheme="minorBidi"/>
      <w:sz w:val="24"/>
      <w:szCs w:val="22"/>
      <w:lang w:val="en-US" w:eastAsia="en-US" w:bidi="en-US"/>
    </w:rPr>
  </w:style>
  <w:style w:type="character" w:customStyle="1" w:styleId="79">
    <w:name w:val="正文文本 字符"/>
    <w:basedOn w:val="31"/>
    <w:link w:val="13"/>
    <w:qFormat/>
    <w:uiPriority w:val="1"/>
    <w:rPr>
      <w:rFonts w:cstheme="minorBidi"/>
      <w:sz w:val="24"/>
      <w:szCs w:val="22"/>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_Style 67"/>
    <w:basedOn w:val="2"/>
    <w:next w:val="1"/>
    <w:qFormat/>
    <w:uiPriority w:val="39"/>
    <w:pPr>
      <w:widowControl w:val="0"/>
      <w:numPr>
        <w:ilvl w:val="0"/>
        <w:numId w:val="0"/>
      </w:numPr>
      <w:adjustRightInd/>
      <w:spacing w:before="340" w:after="330" w:line="578" w:lineRule="auto"/>
      <w:ind w:firstLine="200" w:firstLineChars="200"/>
      <w:jc w:val="both"/>
      <w:outlineLvl w:val="9"/>
    </w:pPr>
    <w:rPr>
      <w:rFonts w:ascii="Times New Roman" w:hAnsi="Times New Roman"/>
      <w:color w:val="auto"/>
      <w:kern w:val="44"/>
      <w:sz w:val="44"/>
      <w:szCs w:val="44"/>
      <w:lang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zhangyafei/D:\05.Validation&#39564;&#35777;&#20307;&#31995;\02.System%20Ref&#20307;&#31995;&#21442;&#32771;\Ideal\01%20PQP%20template.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2B8E50-8ECF-4BC2-B50F-19C3D92D2331}">
  <ds:schemaRefs/>
</ds:datastoreItem>
</file>

<file path=docProps/app.xml><?xml version="1.0" encoding="utf-8"?>
<Properties xmlns="http://schemas.openxmlformats.org/officeDocument/2006/extended-properties" xmlns:vt="http://schemas.openxmlformats.org/officeDocument/2006/docPropsVTypes">
  <Template>01 PQP template</Template>
  <Company>Microsoft</Company>
  <Pages>52</Pages>
  <Words>19737</Words>
  <Characters>22378</Characters>
  <Lines>159</Lines>
  <Paragraphs>44</Paragraphs>
  <TotalTime>27</TotalTime>
  <ScaleCrop>false</ScaleCrop>
  <LinksUpToDate>false</LinksUpToDate>
  <CharactersWithSpaces>22640</CharactersWithSpaces>
  <Application>WPS Office_11.8.2.12275_F1E327BC-269C-435d-A152-05C5408002CA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2024-06-12T02:10:00Z</dcterms:created>
  <dc:creator>caohui</dc:creator>
  <cp:lastModifiedBy>zhangyafei</cp:lastModifiedBy>
  <cp:lastPrinted>2024-09-06T01:48:00Z</cp:lastPrinted>
  <dcterms:modified xsi:type="dcterms:W3CDTF">2024-12-03T18:15:08Z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2052-11.8.2.12275</vt:lpwstr>
  </property>
  <property fmtid="{D5CDD505-2E9C-101B-9397-08002B2CF9AE}" pid="3" name="ICV">
    <vt:lpwstr>E6ED299E0A0E4BB89E60D08250A0FE4F_13</vt:lpwstr>
  </property>
</Properties>
</file>