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tabs>
          <w:tab w:val="right" w:leader="dot" w:pos="8844"/>
        </w:tabs>
        <w:spacing w:line="560" w:lineRule="exact"/>
        <w:rPr>
          <w:rFonts w:eastAsia="黑体"/>
          <w:sz w:val="32"/>
          <w:szCs w:val="32"/>
          <w:highlight w:val="none"/>
        </w:rPr>
      </w:pPr>
      <w:r>
        <w:rPr>
          <w:rFonts w:hint="eastAsia" w:eastAsia="黑体"/>
          <w:sz w:val="32"/>
          <w:szCs w:val="32"/>
          <w:highlight w:val="none"/>
        </w:rPr>
        <w:t>附件2</w:t>
      </w:r>
    </w:p>
    <w:p>
      <w:pPr>
        <w:pStyle w:val="13"/>
        <w:tabs>
          <w:tab w:val="right" w:leader="dot" w:pos="8844"/>
        </w:tabs>
        <w:spacing w:before="156" w:beforeLines="50" w:after="156" w:afterLines="50" w:line="300" w:lineRule="auto"/>
        <w:jc w:val="center"/>
        <w:rPr>
          <w:rFonts w:eastAsia="黑体"/>
          <w:sz w:val="32"/>
          <w:szCs w:val="32"/>
          <w:highlight w:val="none"/>
        </w:rPr>
      </w:pPr>
      <w:r>
        <w:rPr>
          <w:rFonts w:hint="eastAsia" w:eastAsia="黑体"/>
          <w:sz w:val="32"/>
          <w:szCs w:val="32"/>
          <w:highlight w:val="none"/>
        </w:rPr>
        <w:t>牛角膜浑浊度和渗透性试验方法</w:t>
      </w:r>
    </w:p>
    <w:p>
      <w:pPr>
        <w:widowControl/>
        <w:snapToGrid w:val="0"/>
        <w:spacing w:before="156" w:beforeLines="50" w:after="156" w:afterLines="50" w:line="300" w:lineRule="auto"/>
        <w:jc w:val="center"/>
        <w:rPr>
          <w:rFonts w:ascii="Times New Roman" w:hAnsi="Times New Roman" w:eastAsiaTheme="minorEastAsia"/>
          <w:color w:val="000000" w:themeColor="text1"/>
          <w:kern w:val="0"/>
          <w:szCs w:val="21"/>
          <w:highlight w:val="none"/>
          <w14:textFill>
            <w14:solidFill>
              <w14:schemeClr w14:val="tx1"/>
            </w14:solidFill>
          </w14:textFill>
        </w:rPr>
      </w:pPr>
      <w:r>
        <w:rPr>
          <w:rFonts w:ascii="Times New Roman" w:hAnsi="Times New Roman" w:eastAsiaTheme="minorEastAsia"/>
          <w:color w:val="000000" w:themeColor="text1"/>
          <w:kern w:val="0"/>
          <w:szCs w:val="21"/>
          <w:highlight w:val="none"/>
          <w14:textFill>
            <w14:solidFill>
              <w14:schemeClr w14:val="tx1"/>
            </w14:solidFill>
          </w14:textFill>
        </w:rPr>
        <w:t xml:space="preserve">Bovine Corneal Opacity and Permeability (BCOP) Assay </w:t>
      </w:r>
    </w:p>
    <w:p>
      <w:pPr>
        <w:pStyle w:val="17"/>
        <w:widowControl w:val="0"/>
        <w:spacing w:before="156" w:beforeLines="50" w:after="156" w:afterLines="50" w:line="300" w:lineRule="auto"/>
        <w:ind w:firstLine="0" w:firstLineChars="0"/>
        <w:rPr>
          <w:rFonts w:ascii="黑体" w:hAnsi="黑体" w:eastAsia="黑体"/>
          <w:color w:val="000000" w:themeColor="text1"/>
          <w:kern w:val="2"/>
          <w:szCs w:val="21"/>
          <w:highlight w:val="none"/>
          <w14:textFill>
            <w14:solidFill>
              <w14:schemeClr w14:val="tx1"/>
            </w14:solidFill>
          </w14:textFill>
        </w:rPr>
      </w:pPr>
      <w:r>
        <w:rPr>
          <w:rFonts w:ascii="Times New Roman" w:eastAsia="黑体"/>
          <w:color w:val="000000" w:themeColor="text1"/>
          <w:kern w:val="2"/>
          <w:szCs w:val="21"/>
          <w:highlight w:val="none"/>
          <w14:textFill>
            <w14:solidFill>
              <w14:schemeClr w14:val="tx1"/>
            </w14:solidFill>
          </w14:textFill>
        </w:rPr>
        <w:t xml:space="preserve">1 </w:t>
      </w:r>
      <w:r>
        <w:rPr>
          <w:rFonts w:ascii="黑体" w:hAnsi="黑体" w:eastAsia="黑体"/>
          <w:color w:val="000000" w:themeColor="text1"/>
          <w:kern w:val="2"/>
          <w:szCs w:val="21"/>
          <w:highlight w:val="none"/>
          <w14:textFill>
            <w14:solidFill>
              <w14:schemeClr w14:val="tx1"/>
            </w14:solidFill>
          </w14:textFill>
        </w:rPr>
        <w:t>范围</w:t>
      </w:r>
    </w:p>
    <w:p>
      <w:pPr>
        <w:pStyle w:val="17"/>
        <w:widowControl w:val="0"/>
        <w:spacing w:line="300" w:lineRule="auto"/>
        <w:ind w:firstLine="420"/>
        <w:rPr>
          <w:rFonts w:ascii="Times New Roman"/>
          <w:color w:val="000000" w:themeColor="text1"/>
          <w:szCs w:val="21"/>
          <w:highlight w:val="none"/>
          <w14:textFill>
            <w14:solidFill>
              <w14:schemeClr w14:val="tx1"/>
            </w14:solidFill>
          </w14:textFill>
        </w:rPr>
      </w:pPr>
      <w:r>
        <w:rPr>
          <w:rFonts w:ascii="Times New Roman"/>
          <w:color w:val="000000" w:themeColor="text1"/>
          <w:szCs w:val="21"/>
          <w:highlight w:val="none"/>
          <w14:textFill>
            <w14:solidFill>
              <w14:schemeClr w14:val="tx1"/>
            </w14:solidFill>
          </w14:textFill>
        </w:rPr>
        <w:t>本方法规定了</w:t>
      </w:r>
      <w:r>
        <w:rPr>
          <w:rFonts w:hint="eastAsia" w:ascii="Times New Roman"/>
          <w:color w:val="000000" w:themeColor="text1"/>
          <w:szCs w:val="21"/>
          <w:highlight w:val="none"/>
          <w14:textFill>
            <w14:solidFill>
              <w14:schemeClr w14:val="tx1"/>
            </w14:solidFill>
          </w14:textFill>
        </w:rPr>
        <w:t>牛角膜浑浊度和渗透性试验</w:t>
      </w:r>
      <w:r>
        <w:rPr>
          <w:rFonts w:ascii="Times New Roman"/>
          <w:color w:val="000000" w:themeColor="text1"/>
          <w:szCs w:val="21"/>
          <w:highlight w:val="none"/>
          <w14:textFill>
            <w14:solidFill>
              <w14:schemeClr w14:val="tx1"/>
            </w14:solidFill>
          </w14:textFill>
        </w:rPr>
        <w:t>的基本</w:t>
      </w:r>
      <w:r>
        <w:rPr>
          <w:rFonts w:hint="eastAsia" w:ascii="Times New Roman"/>
          <w:color w:val="000000" w:themeColor="text1"/>
          <w:szCs w:val="21"/>
          <w:highlight w:val="none"/>
          <w14:textFill>
            <w14:solidFill>
              <w14:schemeClr w14:val="tx1"/>
            </w14:solidFill>
          </w14:textFill>
        </w:rPr>
        <w:t>原则、要求</w:t>
      </w:r>
      <w:r>
        <w:rPr>
          <w:rFonts w:ascii="Times New Roman"/>
          <w:color w:val="000000" w:themeColor="text1"/>
          <w:szCs w:val="21"/>
          <w:highlight w:val="none"/>
          <w14:textFill>
            <w14:solidFill>
              <w14:schemeClr w14:val="tx1"/>
            </w14:solidFill>
          </w14:textFill>
        </w:rPr>
        <w:t>和方法。</w:t>
      </w:r>
    </w:p>
    <w:p>
      <w:pPr>
        <w:pStyle w:val="17"/>
        <w:widowControl w:val="0"/>
        <w:spacing w:line="300" w:lineRule="auto"/>
        <w:ind w:firstLine="420"/>
        <w:rPr>
          <w:rFonts w:ascii="Times New Roman"/>
          <w:color w:val="000000" w:themeColor="text1"/>
          <w:szCs w:val="21"/>
          <w:highlight w:val="none"/>
          <w14:textFill>
            <w14:solidFill>
              <w14:schemeClr w14:val="tx1"/>
            </w14:solidFill>
          </w14:textFill>
        </w:rPr>
      </w:pPr>
      <w:r>
        <w:rPr>
          <w:rFonts w:ascii="Times New Roman"/>
          <w:color w:val="000000" w:themeColor="text1"/>
          <w:szCs w:val="21"/>
          <w:highlight w:val="none"/>
          <w14:textFill>
            <w14:solidFill>
              <w14:schemeClr w14:val="tx1"/>
            </w14:solidFill>
          </w14:textFill>
        </w:rPr>
        <w:t>本方法适用于</w:t>
      </w:r>
      <w:r>
        <w:rPr>
          <w:rFonts w:hint="eastAsia" w:ascii="Times New Roman"/>
          <w:color w:val="000000" w:themeColor="text1"/>
          <w:szCs w:val="21"/>
          <w:highlight w:val="none"/>
          <w14:textFill>
            <w14:solidFill>
              <w14:schemeClr w14:val="tx1"/>
            </w14:solidFill>
          </w14:textFill>
        </w:rPr>
        <w:t>化妆品用化学原料的</w:t>
      </w:r>
      <w:r>
        <w:rPr>
          <w:rFonts w:ascii="Times New Roman"/>
          <w:color w:val="000000" w:themeColor="text1"/>
          <w:szCs w:val="21"/>
          <w:highlight w:val="none"/>
          <w14:textFill>
            <w14:solidFill>
              <w14:schemeClr w14:val="tx1"/>
            </w14:solidFill>
          </w14:textFill>
        </w:rPr>
        <w:t>潜在</w:t>
      </w:r>
      <w:r>
        <w:rPr>
          <w:rFonts w:hint="eastAsia" w:ascii="Times New Roman"/>
          <w:color w:val="000000" w:themeColor="text1"/>
          <w:szCs w:val="21"/>
          <w:highlight w:val="none"/>
          <w14:textFill>
            <w14:solidFill>
              <w14:schemeClr w14:val="tx1"/>
            </w14:solidFill>
          </w14:textFill>
        </w:rPr>
        <w:t>不可逆眼损伤和无刺激性评价，适用于单一成分物质、多成分物质和已知明确成分及含量的混合物。</w:t>
      </w:r>
    </w:p>
    <w:p>
      <w:pPr>
        <w:pStyle w:val="17"/>
        <w:widowControl w:val="0"/>
        <w:spacing w:before="156" w:beforeLines="50" w:after="156" w:afterLines="50" w:line="300" w:lineRule="auto"/>
        <w:ind w:firstLine="0" w:firstLineChars="0"/>
        <w:rPr>
          <w:rFonts w:ascii="黑体" w:hAnsi="黑体" w:eastAsia="黑体"/>
          <w:color w:val="000000" w:themeColor="text1"/>
          <w:kern w:val="2"/>
          <w:szCs w:val="21"/>
          <w:highlight w:val="none"/>
          <w14:textFill>
            <w14:solidFill>
              <w14:schemeClr w14:val="tx1"/>
            </w14:solidFill>
          </w14:textFill>
        </w:rPr>
      </w:pPr>
      <w:r>
        <w:rPr>
          <w:rFonts w:hint="eastAsia" w:ascii="Times New Roman" w:eastAsia="黑体"/>
          <w:color w:val="000000" w:themeColor="text1"/>
          <w:kern w:val="2"/>
          <w:szCs w:val="21"/>
          <w:highlight w:val="none"/>
          <w14:textFill>
            <w14:solidFill>
              <w14:schemeClr w14:val="tx1"/>
            </w14:solidFill>
          </w14:textFill>
        </w:rPr>
        <w:t xml:space="preserve">2 </w:t>
      </w:r>
      <w:r>
        <w:rPr>
          <w:rFonts w:ascii="黑体" w:hAnsi="黑体" w:eastAsia="黑体"/>
          <w:color w:val="000000" w:themeColor="text1"/>
          <w:kern w:val="2"/>
          <w:szCs w:val="21"/>
          <w:highlight w:val="none"/>
          <w14:textFill>
            <w14:solidFill>
              <w14:schemeClr w14:val="tx1"/>
            </w14:solidFill>
          </w14:textFill>
        </w:rPr>
        <w:t>试验目的</w:t>
      </w:r>
    </w:p>
    <w:p>
      <w:pPr>
        <w:pStyle w:val="17"/>
        <w:widowControl w:val="0"/>
        <w:spacing w:line="300" w:lineRule="auto"/>
        <w:ind w:firstLine="420"/>
        <w:rPr>
          <w:rFonts w:ascii="Times New Roman"/>
          <w:color w:val="000000" w:themeColor="text1"/>
          <w:szCs w:val="21"/>
          <w:highlight w:val="none"/>
          <w14:textFill>
            <w14:solidFill>
              <w14:schemeClr w14:val="tx1"/>
            </w14:solidFill>
          </w14:textFill>
        </w:rPr>
      </w:pPr>
      <w:r>
        <w:rPr>
          <w:rFonts w:hint="eastAsia" w:ascii="Times New Roman"/>
          <w:color w:val="000000" w:themeColor="text1"/>
          <w:szCs w:val="21"/>
          <w:highlight w:val="none"/>
          <w14:textFill>
            <w14:solidFill>
              <w14:schemeClr w14:val="tx1"/>
            </w14:solidFill>
          </w14:textFill>
        </w:rPr>
        <w:t>本试验通过定量测定牛角膜浑浊度和渗透性的变化，评价化妆品用化学原料对眼角膜的不可逆眼损伤或无刺激性。</w:t>
      </w:r>
    </w:p>
    <w:p>
      <w:pPr>
        <w:pStyle w:val="17"/>
        <w:widowControl w:val="0"/>
        <w:spacing w:before="156" w:beforeLines="50" w:after="156" w:afterLines="50" w:line="300" w:lineRule="auto"/>
        <w:ind w:firstLine="0" w:firstLineChars="0"/>
        <w:rPr>
          <w:rFonts w:ascii="黑体" w:hAnsi="黑体" w:eastAsia="黑体"/>
          <w:color w:val="000000" w:themeColor="text1"/>
          <w:kern w:val="2"/>
          <w:szCs w:val="21"/>
          <w:highlight w:val="none"/>
          <w14:textFill>
            <w14:solidFill>
              <w14:schemeClr w14:val="tx1"/>
            </w14:solidFill>
          </w14:textFill>
        </w:rPr>
      </w:pPr>
      <w:r>
        <w:rPr>
          <w:rFonts w:hint="eastAsia" w:ascii="Times New Roman" w:eastAsia="黑体"/>
          <w:color w:val="000000" w:themeColor="text1"/>
          <w:kern w:val="2"/>
          <w:szCs w:val="21"/>
          <w:highlight w:val="none"/>
          <w14:textFill>
            <w14:solidFill>
              <w14:schemeClr w14:val="tx1"/>
            </w14:solidFill>
          </w14:textFill>
        </w:rPr>
        <w:t>3</w:t>
      </w:r>
      <w:r>
        <w:rPr>
          <w:rFonts w:ascii="Times New Roman" w:eastAsia="黑体"/>
          <w:color w:val="000000" w:themeColor="text1"/>
          <w:kern w:val="2"/>
          <w:szCs w:val="21"/>
          <w:highlight w:val="none"/>
          <w14:textFill>
            <w14:solidFill>
              <w14:schemeClr w14:val="tx1"/>
            </w14:solidFill>
          </w14:textFill>
        </w:rPr>
        <w:t xml:space="preserve"> </w:t>
      </w:r>
      <w:r>
        <w:rPr>
          <w:rFonts w:ascii="黑体" w:hAnsi="黑体" w:eastAsia="黑体"/>
          <w:color w:val="000000" w:themeColor="text1"/>
          <w:kern w:val="2"/>
          <w:szCs w:val="21"/>
          <w:highlight w:val="none"/>
          <w14:textFill>
            <w14:solidFill>
              <w14:schemeClr w14:val="tx1"/>
            </w14:solidFill>
          </w14:textFill>
        </w:rPr>
        <w:t>定义</w:t>
      </w:r>
    </w:p>
    <w:p>
      <w:pPr>
        <w:pStyle w:val="17"/>
        <w:widowControl w:val="0"/>
        <w:spacing w:before="156" w:beforeLines="50" w:after="156" w:afterLines="50" w:line="300" w:lineRule="auto"/>
        <w:ind w:firstLine="0" w:firstLineChars="0"/>
        <w:rPr>
          <w:rFonts w:asciiTheme="minorEastAsia" w:hAnsiTheme="minorEastAsia" w:eastAsiaTheme="minorEastAsia"/>
          <w:color w:val="000000" w:themeColor="text1"/>
          <w:szCs w:val="21"/>
          <w:highlight w:val="none"/>
          <w14:textFill>
            <w14:solidFill>
              <w14:schemeClr w14:val="tx1"/>
            </w14:solidFill>
          </w14:textFill>
        </w:rPr>
      </w:pPr>
      <w:r>
        <w:rPr>
          <w:rFonts w:ascii="Times New Roman" w:eastAsiaTheme="minorEastAsia"/>
          <w:color w:val="000000" w:themeColor="text1"/>
          <w:szCs w:val="21"/>
          <w:highlight w:val="none"/>
          <w14:textFill>
            <w14:solidFill>
              <w14:schemeClr w14:val="tx1"/>
            </w14:solidFill>
          </w14:textFill>
        </w:rPr>
        <w:t xml:space="preserve">3.1 </w:t>
      </w:r>
      <w:r>
        <w:rPr>
          <w:rFonts w:hint="eastAsia" w:ascii="Times New Roman"/>
          <w:color w:val="000000" w:themeColor="text1"/>
          <w:szCs w:val="21"/>
          <w:highlight w:val="none"/>
          <w14:textFill>
            <w14:solidFill>
              <w14:schemeClr w14:val="tx1"/>
            </w14:solidFill>
          </w14:textFill>
        </w:rPr>
        <w:t>眼睛刺激性</w:t>
      </w:r>
      <w:r>
        <w:rPr>
          <w:rFonts w:hint="eastAsia" w:asciiTheme="minorEastAsia" w:hAnsiTheme="minorEastAsia" w:eastAsiaTheme="minorEastAsia"/>
          <w:color w:val="000000" w:themeColor="text1"/>
          <w:szCs w:val="21"/>
          <w:highlight w:val="none"/>
          <w14:textFill>
            <w14:solidFill>
              <w14:schemeClr w14:val="tx1"/>
            </w14:solidFill>
          </w14:textFill>
        </w:rPr>
        <w:t xml:space="preserve"> </w:t>
      </w:r>
      <w:r>
        <w:rPr>
          <w:rFonts w:hint="eastAsia" w:ascii="Times New Roman" w:eastAsiaTheme="minorEastAsia"/>
          <w:color w:val="000000" w:themeColor="text1"/>
          <w:szCs w:val="21"/>
          <w:highlight w:val="none"/>
          <w14:textFill>
            <w14:solidFill>
              <w14:schemeClr w14:val="tx1"/>
            </w14:solidFill>
          </w14:textFill>
        </w:rPr>
        <w:t>e</w:t>
      </w:r>
      <w:r>
        <w:rPr>
          <w:rFonts w:ascii="Times New Roman" w:eastAsiaTheme="minorEastAsia"/>
          <w:color w:val="000000" w:themeColor="text1"/>
          <w:szCs w:val="21"/>
          <w:highlight w:val="none"/>
          <w14:textFill>
            <w14:solidFill>
              <w14:schemeClr w14:val="tx1"/>
            </w14:solidFill>
          </w14:textFill>
        </w:rPr>
        <w:t xml:space="preserve">ye </w:t>
      </w:r>
      <w:r>
        <w:rPr>
          <w:rFonts w:hint="eastAsia" w:ascii="Times New Roman" w:eastAsiaTheme="minorEastAsia"/>
          <w:color w:val="000000" w:themeColor="text1"/>
          <w:szCs w:val="21"/>
          <w:highlight w:val="none"/>
          <w14:textFill>
            <w14:solidFill>
              <w14:schemeClr w14:val="tx1"/>
            </w14:solidFill>
          </w14:textFill>
        </w:rPr>
        <w:t>i</w:t>
      </w:r>
      <w:r>
        <w:rPr>
          <w:rFonts w:ascii="Times New Roman" w:eastAsiaTheme="minorEastAsia"/>
          <w:color w:val="000000" w:themeColor="text1"/>
          <w:szCs w:val="21"/>
          <w:highlight w:val="none"/>
          <w14:textFill>
            <w14:solidFill>
              <w14:schemeClr w14:val="tx1"/>
            </w14:solidFill>
          </w14:textFill>
        </w:rPr>
        <w:t>rritation</w:t>
      </w:r>
    </w:p>
    <w:p>
      <w:pPr>
        <w:pStyle w:val="17"/>
        <w:widowControl w:val="0"/>
        <w:spacing w:line="300" w:lineRule="auto"/>
        <w:ind w:firstLine="420"/>
        <w:rPr>
          <w:rFonts w:ascii="Times New Roman"/>
          <w:color w:val="000000" w:themeColor="text1"/>
          <w:szCs w:val="21"/>
          <w:highlight w:val="none"/>
          <w14:textFill>
            <w14:solidFill>
              <w14:schemeClr w14:val="tx1"/>
            </w14:solidFill>
          </w14:textFill>
        </w:rPr>
      </w:pPr>
      <w:r>
        <w:rPr>
          <w:rFonts w:hint="eastAsia" w:ascii="Times New Roman"/>
          <w:color w:val="000000" w:themeColor="text1"/>
          <w:szCs w:val="21"/>
          <w:highlight w:val="none"/>
          <w14:textFill>
            <w14:solidFill>
              <w14:schemeClr w14:val="tx1"/>
            </w14:solidFill>
          </w14:textFill>
        </w:rPr>
        <w:t>眼球表面接触受试物后所产生的可逆性炎性变化。</w:t>
      </w:r>
    </w:p>
    <w:p>
      <w:pPr>
        <w:pStyle w:val="17"/>
        <w:widowControl w:val="0"/>
        <w:spacing w:before="156" w:beforeLines="50" w:after="156" w:afterLines="50" w:line="300" w:lineRule="auto"/>
        <w:ind w:firstLine="0" w:firstLineChars="0"/>
        <w:rPr>
          <w:rFonts w:asciiTheme="minorEastAsia" w:hAnsiTheme="minorEastAsia" w:eastAsiaTheme="minorEastAsia"/>
          <w:color w:val="000000" w:themeColor="text1"/>
          <w:szCs w:val="21"/>
          <w:highlight w:val="none"/>
          <w14:textFill>
            <w14:solidFill>
              <w14:schemeClr w14:val="tx1"/>
            </w14:solidFill>
          </w14:textFill>
        </w:rPr>
      </w:pPr>
      <w:r>
        <w:rPr>
          <w:rFonts w:ascii="Times New Roman"/>
          <w:color w:val="000000" w:themeColor="text1"/>
          <w:szCs w:val="21"/>
          <w:highlight w:val="none"/>
          <w14:textFill>
            <w14:solidFill>
              <w14:schemeClr w14:val="tx1"/>
            </w14:solidFill>
          </w14:textFill>
        </w:rPr>
        <w:t xml:space="preserve">3.2 </w:t>
      </w:r>
      <w:r>
        <w:rPr>
          <w:rFonts w:hint="eastAsia" w:ascii="Times New Roman"/>
          <w:color w:val="000000" w:themeColor="text1"/>
          <w:szCs w:val="21"/>
          <w:highlight w:val="none"/>
          <w14:textFill>
            <w14:solidFill>
              <w14:schemeClr w14:val="tx1"/>
            </w14:solidFill>
          </w14:textFill>
        </w:rPr>
        <w:t>不可逆眼损伤</w:t>
      </w:r>
      <w:r>
        <w:rPr>
          <w:rFonts w:asciiTheme="minorEastAsia" w:hAnsiTheme="minorEastAsia" w:eastAsiaTheme="minorEastAsia"/>
          <w:color w:val="000000" w:themeColor="text1"/>
          <w:szCs w:val="21"/>
          <w:highlight w:val="none"/>
          <w14:textFill>
            <w14:solidFill>
              <w14:schemeClr w14:val="tx1"/>
            </w14:solidFill>
          </w14:textFill>
        </w:rPr>
        <w:t xml:space="preserve"> </w:t>
      </w:r>
      <w:r>
        <w:rPr>
          <w:rFonts w:hint="eastAsia" w:ascii="Times New Roman" w:eastAsiaTheme="minorEastAsia"/>
          <w:color w:val="000000" w:themeColor="text1"/>
          <w:szCs w:val="21"/>
          <w:highlight w:val="none"/>
          <w14:textFill>
            <w14:solidFill>
              <w14:schemeClr w14:val="tx1"/>
            </w14:solidFill>
          </w14:textFill>
        </w:rPr>
        <w:t>i</w:t>
      </w:r>
      <w:r>
        <w:rPr>
          <w:rFonts w:ascii="Times New Roman" w:eastAsiaTheme="minorEastAsia"/>
          <w:color w:val="000000" w:themeColor="text1"/>
          <w:szCs w:val="21"/>
          <w:highlight w:val="none"/>
          <w14:textFill>
            <w14:solidFill>
              <w14:schemeClr w14:val="tx1"/>
            </w14:solidFill>
          </w14:textFill>
        </w:rPr>
        <w:t xml:space="preserve">rreversible </w:t>
      </w:r>
      <w:r>
        <w:rPr>
          <w:rFonts w:hint="eastAsia" w:ascii="Times New Roman" w:eastAsiaTheme="minorEastAsia"/>
          <w:color w:val="000000" w:themeColor="text1"/>
          <w:szCs w:val="21"/>
          <w:highlight w:val="none"/>
          <w14:textFill>
            <w14:solidFill>
              <w14:schemeClr w14:val="tx1"/>
            </w14:solidFill>
          </w14:textFill>
        </w:rPr>
        <w:t>e</w:t>
      </w:r>
      <w:r>
        <w:rPr>
          <w:rFonts w:ascii="Times New Roman" w:eastAsiaTheme="minorEastAsia"/>
          <w:color w:val="000000" w:themeColor="text1"/>
          <w:szCs w:val="21"/>
          <w:highlight w:val="none"/>
          <w14:textFill>
            <w14:solidFill>
              <w14:schemeClr w14:val="tx1"/>
            </w14:solidFill>
          </w14:textFill>
        </w:rPr>
        <w:t xml:space="preserve">ye </w:t>
      </w:r>
      <w:r>
        <w:rPr>
          <w:rFonts w:hint="eastAsia" w:ascii="Times New Roman" w:eastAsiaTheme="minorEastAsia"/>
          <w:color w:val="000000" w:themeColor="text1"/>
          <w:szCs w:val="21"/>
          <w:highlight w:val="none"/>
          <w14:textFill>
            <w14:solidFill>
              <w14:schemeClr w14:val="tx1"/>
            </w14:solidFill>
          </w14:textFill>
        </w:rPr>
        <w:t>d</w:t>
      </w:r>
      <w:r>
        <w:rPr>
          <w:rFonts w:ascii="Times New Roman" w:eastAsiaTheme="minorEastAsia"/>
          <w:color w:val="000000" w:themeColor="text1"/>
          <w:szCs w:val="21"/>
          <w:highlight w:val="none"/>
          <w14:textFill>
            <w14:solidFill>
              <w14:schemeClr w14:val="tx1"/>
            </w14:solidFill>
          </w14:textFill>
        </w:rPr>
        <w:t>amage</w:t>
      </w:r>
    </w:p>
    <w:p>
      <w:pPr>
        <w:pStyle w:val="17"/>
        <w:widowControl w:val="0"/>
        <w:spacing w:line="300" w:lineRule="auto"/>
        <w:ind w:firstLine="42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眼球</w:t>
      </w:r>
      <w:r>
        <w:rPr>
          <w:rFonts w:hint="eastAsia" w:ascii="Times New Roman"/>
          <w:color w:val="000000" w:themeColor="text1"/>
          <w:szCs w:val="21"/>
          <w:highlight w:val="none"/>
          <w14:textFill>
            <w14:solidFill>
              <w14:schemeClr w14:val="tx1"/>
            </w14:solidFill>
          </w14:textFill>
        </w:rPr>
        <w:t>表面接触受试物后引起的不可逆性组织损伤</w:t>
      </w:r>
      <w:r>
        <w:rPr>
          <w:rFonts w:hint="eastAsia" w:asciiTheme="minorEastAsia" w:hAnsiTheme="minorEastAsia" w:eastAsiaTheme="minorEastAsia"/>
          <w:color w:val="000000" w:themeColor="text1"/>
          <w:szCs w:val="21"/>
          <w:highlight w:val="none"/>
          <w14:textFill>
            <w14:solidFill>
              <w14:schemeClr w14:val="tx1"/>
            </w14:solidFill>
          </w14:textFill>
        </w:rPr>
        <w:t>。</w:t>
      </w:r>
    </w:p>
    <w:p>
      <w:pPr>
        <w:pStyle w:val="17"/>
        <w:widowControl w:val="0"/>
        <w:spacing w:before="156" w:beforeLines="50" w:after="156" w:afterLines="50" w:line="300" w:lineRule="auto"/>
        <w:ind w:firstLine="0" w:firstLineChars="0"/>
        <w:rPr>
          <w:rFonts w:ascii="Times New Roman"/>
          <w:color w:val="000000" w:themeColor="text1"/>
          <w:szCs w:val="21"/>
          <w:highlight w:val="none"/>
          <w14:textFill>
            <w14:solidFill>
              <w14:schemeClr w14:val="tx1"/>
            </w14:solidFill>
          </w14:textFill>
        </w:rPr>
      </w:pPr>
      <w:r>
        <w:rPr>
          <w:rFonts w:ascii="Times New Roman"/>
          <w:color w:val="000000" w:themeColor="text1"/>
          <w:szCs w:val="21"/>
          <w:highlight w:val="none"/>
          <w14:textFill>
            <w14:solidFill>
              <w14:schemeClr w14:val="tx1"/>
            </w14:solidFill>
          </w14:textFill>
        </w:rPr>
        <w:t xml:space="preserve">3.3 </w:t>
      </w:r>
      <w:r>
        <w:rPr>
          <w:rFonts w:hint="eastAsia" w:ascii="Times New Roman"/>
          <w:color w:val="000000" w:themeColor="text1"/>
          <w:szCs w:val="21"/>
          <w:highlight w:val="none"/>
          <w14:textFill>
            <w14:solidFill>
              <w14:schemeClr w14:val="tx1"/>
            </w14:solidFill>
          </w14:textFill>
        </w:rPr>
        <w:t xml:space="preserve">角膜的浑浊度 </w:t>
      </w:r>
      <w:r>
        <w:rPr>
          <w:rFonts w:hint="eastAsia" w:ascii="Times New Roman" w:eastAsiaTheme="minorEastAsia"/>
          <w:color w:val="000000" w:themeColor="text1"/>
          <w:szCs w:val="21"/>
          <w:highlight w:val="none"/>
          <w14:textFill>
            <w14:solidFill>
              <w14:schemeClr w14:val="tx1"/>
            </w14:solidFill>
          </w14:textFill>
        </w:rPr>
        <w:t>c</w:t>
      </w:r>
      <w:r>
        <w:rPr>
          <w:rFonts w:ascii="Times New Roman" w:eastAsiaTheme="minorEastAsia"/>
          <w:color w:val="000000" w:themeColor="text1"/>
          <w:szCs w:val="21"/>
          <w:highlight w:val="none"/>
          <w14:textFill>
            <w14:solidFill>
              <w14:schemeClr w14:val="tx1"/>
            </w14:solidFill>
          </w14:textFill>
        </w:rPr>
        <w:t xml:space="preserve">orneal </w:t>
      </w:r>
      <w:r>
        <w:rPr>
          <w:rFonts w:hint="eastAsia" w:ascii="Times New Roman" w:eastAsiaTheme="minorEastAsia"/>
          <w:color w:val="000000" w:themeColor="text1"/>
          <w:szCs w:val="21"/>
          <w:highlight w:val="none"/>
          <w14:textFill>
            <w14:solidFill>
              <w14:schemeClr w14:val="tx1"/>
            </w14:solidFill>
          </w14:textFill>
        </w:rPr>
        <w:t>o</w:t>
      </w:r>
      <w:r>
        <w:rPr>
          <w:rFonts w:ascii="Times New Roman" w:eastAsiaTheme="minorEastAsia"/>
          <w:color w:val="000000" w:themeColor="text1"/>
          <w:szCs w:val="21"/>
          <w:highlight w:val="none"/>
          <w14:textFill>
            <w14:solidFill>
              <w14:schemeClr w14:val="tx1"/>
            </w14:solidFill>
          </w14:textFill>
        </w:rPr>
        <w:t>pacity</w:t>
      </w:r>
    </w:p>
    <w:p>
      <w:pPr>
        <w:pStyle w:val="17"/>
        <w:widowControl w:val="0"/>
        <w:spacing w:line="300" w:lineRule="auto"/>
        <w:ind w:firstLine="420"/>
        <w:rPr>
          <w:rFonts w:ascii="Times New Roman"/>
          <w:color w:val="000000" w:themeColor="text1"/>
          <w:szCs w:val="21"/>
          <w:highlight w:val="none"/>
          <w14:textFill>
            <w14:solidFill>
              <w14:schemeClr w14:val="tx1"/>
            </w14:solidFill>
          </w14:textFill>
        </w:rPr>
      </w:pPr>
      <w:r>
        <w:rPr>
          <w:rFonts w:hint="eastAsia" w:ascii="Times New Roman"/>
          <w:color w:val="000000" w:themeColor="text1"/>
          <w:szCs w:val="21"/>
          <w:highlight w:val="none"/>
          <w14:textFill>
            <w14:solidFill>
              <w14:schemeClr w14:val="tx1"/>
            </w14:solidFill>
          </w14:textFill>
        </w:rPr>
        <w:t>角膜暴露于受试物后通透性改变的程度，角膜浑浊度增加表明角膜受损</w:t>
      </w:r>
      <w:r>
        <w:rPr>
          <w:rFonts w:ascii="Times New Roman"/>
          <w:color w:val="000000" w:themeColor="text1"/>
          <w:szCs w:val="21"/>
          <w:highlight w:val="none"/>
          <w14:textFill>
            <w14:solidFill>
              <w14:schemeClr w14:val="tx1"/>
            </w14:solidFill>
          </w14:textFill>
        </w:rPr>
        <w:t>。</w:t>
      </w:r>
    </w:p>
    <w:p>
      <w:pPr>
        <w:pStyle w:val="17"/>
        <w:widowControl w:val="0"/>
        <w:spacing w:before="156" w:beforeLines="50" w:after="156" w:afterLines="50" w:line="300" w:lineRule="auto"/>
        <w:ind w:firstLine="0" w:firstLineChars="0"/>
        <w:rPr>
          <w:rFonts w:ascii="Times New Roman"/>
          <w:color w:val="000000" w:themeColor="text1"/>
          <w:szCs w:val="21"/>
          <w:highlight w:val="none"/>
          <w14:textFill>
            <w14:solidFill>
              <w14:schemeClr w14:val="tx1"/>
            </w14:solidFill>
          </w14:textFill>
        </w:rPr>
      </w:pPr>
      <w:r>
        <w:rPr>
          <w:rFonts w:ascii="Times New Roman"/>
          <w:color w:val="000000" w:themeColor="text1"/>
          <w:szCs w:val="21"/>
          <w:highlight w:val="none"/>
          <w14:textFill>
            <w14:solidFill>
              <w14:schemeClr w14:val="tx1"/>
            </w14:solidFill>
          </w14:textFill>
        </w:rPr>
        <w:t xml:space="preserve">3.4 </w:t>
      </w:r>
      <w:r>
        <w:rPr>
          <w:rFonts w:hint="eastAsia" w:ascii="Times New Roman"/>
          <w:color w:val="000000" w:themeColor="text1"/>
          <w:szCs w:val="21"/>
          <w:highlight w:val="none"/>
          <w14:textFill>
            <w14:solidFill>
              <w14:schemeClr w14:val="tx1"/>
            </w14:solidFill>
          </w14:textFill>
        </w:rPr>
        <w:t xml:space="preserve">角膜的渗透性 </w:t>
      </w:r>
      <w:r>
        <w:rPr>
          <w:rFonts w:hint="eastAsia" w:ascii="Times New Roman" w:eastAsiaTheme="minorEastAsia"/>
          <w:color w:val="000000" w:themeColor="text1"/>
          <w:szCs w:val="21"/>
          <w:highlight w:val="none"/>
          <w14:textFill>
            <w14:solidFill>
              <w14:schemeClr w14:val="tx1"/>
            </w14:solidFill>
          </w14:textFill>
        </w:rPr>
        <w:t>c</w:t>
      </w:r>
      <w:r>
        <w:rPr>
          <w:rFonts w:ascii="Times New Roman" w:eastAsiaTheme="minorEastAsia"/>
          <w:color w:val="000000" w:themeColor="text1"/>
          <w:szCs w:val="21"/>
          <w:highlight w:val="none"/>
          <w14:textFill>
            <w14:solidFill>
              <w14:schemeClr w14:val="tx1"/>
            </w14:solidFill>
          </w14:textFill>
        </w:rPr>
        <w:t xml:space="preserve">orneal </w:t>
      </w:r>
      <w:r>
        <w:rPr>
          <w:rFonts w:hint="eastAsia" w:ascii="Times New Roman" w:eastAsiaTheme="minorEastAsia"/>
          <w:color w:val="000000" w:themeColor="text1"/>
          <w:szCs w:val="21"/>
          <w:highlight w:val="none"/>
          <w14:textFill>
            <w14:solidFill>
              <w14:schemeClr w14:val="tx1"/>
            </w14:solidFill>
          </w14:textFill>
        </w:rPr>
        <w:t>p</w:t>
      </w:r>
      <w:r>
        <w:rPr>
          <w:rFonts w:ascii="Times New Roman" w:eastAsiaTheme="minorEastAsia"/>
          <w:color w:val="000000" w:themeColor="text1"/>
          <w:szCs w:val="21"/>
          <w:highlight w:val="none"/>
          <w14:textFill>
            <w14:solidFill>
              <w14:schemeClr w14:val="tx1"/>
            </w14:solidFill>
          </w14:textFill>
        </w:rPr>
        <w:t>ermeability</w:t>
      </w:r>
    </w:p>
    <w:p>
      <w:pPr>
        <w:pStyle w:val="17"/>
        <w:widowControl w:val="0"/>
        <w:spacing w:line="300" w:lineRule="auto"/>
        <w:ind w:firstLine="420"/>
        <w:rPr>
          <w:rFonts w:ascii="Times New Roman"/>
          <w:color w:val="000000" w:themeColor="text1"/>
          <w:szCs w:val="21"/>
          <w:highlight w:val="none"/>
          <w14:textFill>
            <w14:solidFill>
              <w14:schemeClr w14:val="tx1"/>
            </w14:solidFill>
          </w14:textFill>
        </w:rPr>
      </w:pPr>
      <w:r>
        <w:rPr>
          <w:rFonts w:hint="eastAsia" w:ascii="Times New Roman"/>
          <w:color w:val="000000" w:themeColor="text1"/>
          <w:szCs w:val="21"/>
          <w:highlight w:val="none"/>
          <w14:textFill>
            <w14:solidFill>
              <w14:schemeClr w14:val="tx1"/>
            </w14:solidFill>
          </w14:textFill>
        </w:rPr>
        <w:t>测定通过角膜细胞层的荧光素钠染料的量来代表角膜上皮损伤的指标。</w:t>
      </w:r>
    </w:p>
    <w:p>
      <w:pPr>
        <w:pStyle w:val="17"/>
        <w:widowControl w:val="0"/>
        <w:spacing w:before="156" w:beforeLines="50" w:after="156" w:afterLines="50" w:line="300" w:lineRule="auto"/>
        <w:ind w:firstLine="0" w:firstLineChars="0"/>
        <w:rPr>
          <w:rFonts w:ascii="黑体" w:hAnsi="黑体" w:eastAsia="黑体"/>
          <w:color w:val="000000" w:themeColor="text1"/>
          <w:kern w:val="2"/>
          <w:szCs w:val="21"/>
          <w:highlight w:val="none"/>
          <w14:textFill>
            <w14:solidFill>
              <w14:schemeClr w14:val="tx1"/>
            </w14:solidFill>
          </w14:textFill>
        </w:rPr>
      </w:pPr>
      <w:r>
        <w:rPr>
          <w:rFonts w:hint="eastAsia" w:ascii="Times New Roman" w:eastAsia="黑体"/>
          <w:color w:val="000000" w:themeColor="text1"/>
          <w:kern w:val="2"/>
          <w:szCs w:val="21"/>
          <w:highlight w:val="none"/>
          <w14:textFill>
            <w14:solidFill>
              <w14:schemeClr w14:val="tx1"/>
            </w14:solidFill>
          </w14:textFill>
        </w:rPr>
        <w:t>4</w:t>
      </w:r>
      <w:r>
        <w:rPr>
          <w:rFonts w:ascii="Times New Roman" w:eastAsia="黑体"/>
          <w:color w:val="000000" w:themeColor="text1"/>
          <w:kern w:val="2"/>
          <w:szCs w:val="21"/>
          <w:highlight w:val="none"/>
          <w14:textFill>
            <w14:solidFill>
              <w14:schemeClr w14:val="tx1"/>
            </w14:solidFill>
          </w14:textFill>
        </w:rPr>
        <w:t xml:space="preserve"> </w:t>
      </w:r>
      <w:r>
        <w:rPr>
          <w:rFonts w:ascii="黑体" w:hAnsi="黑体" w:eastAsia="黑体"/>
          <w:color w:val="000000" w:themeColor="text1"/>
          <w:kern w:val="2"/>
          <w:szCs w:val="21"/>
          <w:highlight w:val="none"/>
          <w14:textFill>
            <w14:solidFill>
              <w14:schemeClr w14:val="tx1"/>
            </w14:solidFill>
          </w14:textFill>
        </w:rPr>
        <w:t>试验原理</w:t>
      </w:r>
    </w:p>
    <w:p>
      <w:pPr>
        <w:pStyle w:val="17"/>
        <w:widowControl w:val="0"/>
        <w:spacing w:line="300" w:lineRule="auto"/>
        <w:ind w:firstLine="420"/>
        <w:rPr>
          <w:rFonts w:ascii="Times New Roman"/>
          <w:color w:val="000000" w:themeColor="text1"/>
          <w:szCs w:val="21"/>
          <w:highlight w:val="none"/>
          <w14:textFill>
            <w14:solidFill>
              <w14:schemeClr w14:val="tx1"/>
            </w14:solidFill>
          </w14:textFill>
        </w:rPr>
      </w:pPr>
      <w:r>
        <w:rPr>
          <w:rFonts w:hint="eastAsia" w:ascii="Times New Roman"/>
          <w:color w:val="000000" w:themeColor="text1"/>
          <w:szCs w:val="21"/>
          <w:highlight w:val="none"/>
          <w14:textFill>
            <w14:solidFill>
              <w14:schemeClr w14:val="tx1"/>
            </w14:solidFill>
          </w14:textFill>
        </w:rPr>
        <w:t>牛角膜浑浊度和渗透性试验是牛角膜接触化妆品原料后，通过测定角膜浑浊度和渗透性的变化来评估化妆品用化学原料的眼刺激程度。</w:t>
      </w:r>
    </w:p>
    <w:p>
      <w:pPr>
        <w:pStyle w:val="17"/>
        <w:widowControl w:val="0"/>
        <w:spacing w:before="156" w:beforeLines="50" w:after="156" w:afterLines="50" w:line="300" w:lineRule="auto"/>
        <w:ind w:firstLine="0" w:firstLineChars="0"/>
        <w:rPr>
          <w:rFonts w:ascii="黑体" w:hAnsi="黑体" w:eastAsia="黑体"/>
          <w:color w:val="000000" w:themeColor="text1"/>
          <w:kern w:val="2"/>
          <w:szCs w:val="21"/>
          <w:highlight w:val="none"/>
          <w14:textFill>
            <w14:solidFill>
              <w14:schemeClr w14:val="tx1"/>
            </w14:solidFill>
          </w14:textFill>
        </w:rPr>
      </w:pPr>
      <w:r>
        <w:rPr>
          <w:rFonts w:ascii="Times New Roman" w:eastAsia="黑体"/>
          <w:color w:val="000000" w:themeColor="text1"/>
          <w:kern w:val="2"/>
          <w:szCs w:val="21"/>
          <w:highlight w:val="none"/>
          <w14:textFill>
            <w14:solidFill>
              <w14:schemeClr w14:val="tx1"/>
            </w14:solidFill>
          </w14:textFill>
        </w:rPr>
        <w:t xml:space="preserve">5 </w:t>
      </w:r>
      <w:r>
        <w:rPr>
          <w:rFonts w:ascii="黑体" w:hAnsi="黑体" w:eastAsia="黑体"/>
          <w:color w:val="000000" w:themeColor="text1"/>
          <w:kern w:val="2"/>
          <w:szCs w:val="21"/>
          <w:highlight w:val="none"/>
          <w14:textFill>
            <w14:solidFill>
              <w14:schemeClr w14:val="tx1"/>
            </w14:solidFill>
          </w14:textFill>
        </w:rPr>
        <w:t>试剂和材料</w:t>
      </w:r>
    </w:p>
    <w:p>
      <w:pPr>
        <w:pStyle w:val="17"/>
        <w:widowControl w:val="0"/>
        <w:spacing w:before="156" w:beforeLines="50" w:after="156" w:afterLines="50" w:line="300" w:lineRule="auto"/>
        <w:ind w:firstLine="0" w:firstLineChars="0"/>
        <w:rPr>
          <w:rFonts w:asciiTheme="minorEastAsia" w:hAnsiTheme="minorEastAsia" w:eastAsiaTheme="minorEastAsia"/>
          <w:color w:val="000000" w:themeColor="text1"/>
          <w:szCs w:val="21"/>
          <w:highlight w:val="none"/>
          <w14:textFill>
            <w14:solidFill>
              <w14:schemeClr w14:val="tx1"/>
            </w14:solidFill>
          </w14:textFill>
        </w:rPr>
      </w:pPr>
      <w:r>
        <w:rPr>
          <w:rFonts w:ascii="Times New Roman" w:eastAsiaTheme="minorEastAsia"/>
          <w:color w:val="000000" w:themeColor="text1"/>
          <w:szCs w:val="21"/>
          <w:highlight w:val="none"/>
          <w14:textFill>
            <w14:solidFill>
              <w14:schemeClr w14:val="tx1"/>
            </w14:solidFill>
          </w14:textFill>
        </w:rPr>
        <w:t>5</w:t>
      </w:r>
      <w:r>
        <w:rPr>
          <w:rFonts w:hint="eastAsia" w:ascii="Times New Roman" w:eastAsiaTheme="minorEastAsia"/>
          <w:color w:val="000000" w:themeColor="text1"/>
          <w:szCs w:val="21"/>
          <w:highlight w:val="none"/>
          <w14:textFill>
            <w14:solidFill>
              <w14:schemeClr w14:val="tx1"/>
            </w14:solidFill>
          </w14:textFill>
        </w:rPr>
        <w:t xml:space="preserve">.1 </w:t>
      </w:r>
      <w:r>
        <w:rPr>
          <w:rFonts w:hint="eastAsia" w:ascii="Times New Roman"/>
          <w:color w:val="000000" w:themeColor="text1"/>
          <w:szCs w:val="21"/>
          <w:highlight w:val="none"/>
          <w14:textFill>
            <w14:solidFill>
              <w14:schemeClr w14:val="tx1"/>
            </w14:solidFill>
          </w14:textFill>
        </w:rPr>
        <w:t>培养液</w:t>
      </w:r>
    </w:p>
    <w:p>
      <w:pPr>
        <w:pStyle w:val="17"/>
        <w:widowControl w:val="0"/>
        <w:spacing w:line="300" w:lineRule="auto"/>
        <w:ind w:firstLine="420"/>
        <w:rPr>
          <w:rFonts w:ascii="Times New Roman"/>
          <w:color w:val="000000" w:themeColor="text1"/>
          <w:szCs w:val="21"/>
          <w:highlight w:val="none"/>
          <w14:textFill>
            <w14:solidFill>
              <w14:schemeClr w14:val="tx1"/>
            </w14:solidFill>
          </w14:textFill>
        </w:rPr>
      </w:pPr>
      <w:r>
        <w:rPr>
          <w:rFonts w:ascii="Times New Roman"/>
          <w:color w:val="000000" w:themeColor="text1"/>
          <w:szCs w:val="21"/>
          <w:highlight w:val="none"/>
          <w14:textFill>
            <w14:solidFill>
              <w14:schemeClr w14:val="tx1"/>
            </w14:solidFill>
          </w14:textFill>
        </w:rPr>
        <w:t>MEM</w:t>
      </w:r>
      <w:r>
        <w:rPr>
          <w:rFonts w:hint="eastAsia" w:ascii="Times New Roman"/>
          <w:color w:val="000000" w:themeColor="text1"/>
          <w:szCs w:val="21"/>
          <w:highlight w:val="none"/>
          <w14:textFill>
            <w14:solidFill>
              <w14:schemeClr w14:val="tx1"/>
            </w14:solidFill>
          </w14:textFill>
        </w:rPr>
        <w:t>培养液</w:t>
      </w:r>
    </w:p>
    <w:p>
      <w:pPr>
        <w:pStyle w:val="17"/>
        <w:widowControl w:val="0"/>
        <w:spacing w:line="300" w:lineRule="auto"/>
        <w:ind w:firstLine="420"/>
        <w:rPr>
          <w:rFonts w:ascii="Times New Roman"/>
          <w:color w:val="000000" w:themeColor="text1"/>
          <w:szCs w:val="21"/>
          <w:highlight w:val="none"/>
          <w14:textFill>
            <w14:solidFill>
              <w14:schemeClr w14:val="tx1"/>
            </w14:solidFill>
          </w14:textFill>
        </w:rPr>
      </w:pPr>
      <w:r>
        <w:rPr>
          <w:rFonts w:ascii="Times New Roman"/>
          <w:color w:val="000000" w:themeColor="text1"/>
          <w:szCs w:val="21"/>
          <w:highlight w:val="none"/>
          <w14:textFill>
            <w14:solidFill>
              <w14:schemeClr w14:val="tx1"/>
            </w14:solidFill>
          </w14:textFill>
        </w:rPr>
        <w:t>MEM</w:t>
      </w:r>
      <w:r>
        <w:rPr>
          <w:rFonts w:hint="eastAsia" w:ascii="Times New Roman"/>
          <w:color w:val="000000" w:themeColor="text1"/>
          <w:szCs w:val="21"/>
          <w:highlight w:val="none"/>
          <w14:textFill>
            <w14:solidFill>
              <w14:schemeClr w14:val="tx1"/>
            </w14:solidFill>
          </w14:textFill>
        </w:rPr>
        <w:t>培养液（</w:t>
      </w:r>
      <w:r>
        <w:rPr>
          <w:rFonts w:ascii="Times New Roman"/>
          <w:color w:val="000000" w:themeColor="text1"/>
          <w:szCs w:val="21"/>
          <w:highlight w:val="none"/>
          <w14:textFill>
            <w14:solidFill>
              <w14:schemeClr w14:val="tx1"/>
            </w14:solidFill>
          </w14:textFill>
        </w:rPr>
        <w:t>含酚红</w:t>
      </w:r>
      <w:r>
        <w:rPr>
          <w:rFonts w:hint="eastAsia" w:ascii="Times New Roman"/>
          <w:color w:val="000000" w:themeColor="text1"/>
          <w:szCs w:val="21"/>
          <w:highlight w:val="none"/>
          <w14:textFill>
            <w14:solidFill>
              <w14:schemeClr w14:val="tx1"/>
            </w14:solidFill>
          </w14:textFill>
        </w:rPr>
        <w:t>）</w:t>
      </w:r>
    </w:p>
    <w:p>
      <w:pPr>
        <w:pStyle w:val="17"/>
        <w:widowControl w:val="0"/>
        <w:spacing w:before="156" w:beforeLines="50" w:after="156" w:afterLines="50" w:line="300" w:lineRule="auto"/>
        <w:ind w:firstLine="0" w:firstLineChars="0"/>
        <w:rPr>
          <w:rFonts w:ascii="Times New Roman"/>
          <w:color w:val="000000" w:themeColor="text1"/>
          <w:szCs w:val="21"/>
          <w:highlight w:val="none"/>
          <w14:textFill>
            <w14:solidFill>
              <w14:schemeClr w14:val="tx1"/>
            </w14:solidFill>
          </w14:textFill>
        </w:rPr>
      </w:pPr>
      <w:r>
        <w:rPr>
          <w:rFonts w:ascii="Times New Roman"/>
          <w:color w:val="000000" w:themeColor="text1"/>
          <w:szCs w:val="21"/>
          <w:highlight w:val="none"/>
          <w14:textFill>
            <w14:solidFill>
              <w14:schemeClr w14:val="tx1"/>
            </w14:solidFill>
          </w14:textFill>
        </w:rPr>
        <w:t>5</w:t>
      </w:r>
      <w:r>
        <w:rPr>
          <w:rFonts w:hint="eastAsia" w:ascii="Times New Roman"/>
          <w:color w:val="000000" w:themeColor="text1"/>
          <w:szCs w:val="21"/>
          <w:highlight w:val="none"/>
          <w14:textFill>
            <w14:solidFill>
              <w14:schemeClr w14:val="tx1"/>
            </w14:solidFill>
          </w14:textFill>
        </w:rPr>
        <w:t xml:space="preserve">.2 </w:t>
      </w:r>
      <w:r>
        <w:rPr>
          <w:rFonts w:ascii="Times New Roman"/>
          <w:color w:val="000000" w:themeColor="text1"/>
          <w:szCs w:val="21"/>
          <w:highlight w:val="none"/>
          <w14:textFill>
            <w14:solidFill>
              <w14:schemeClr w14:val="tx1"/>
            </w14:solidFill>
          </w14:textFill>
        </w:rPr>
        <w:t>Hanks’溶液</w:t>
      </w:r>
    </w:p>
    <w:p>
      <w:pPr>
        <w:pStyle w:val="17"/>
        <w:widowControl w:val="0"/>
        <w:spacing w:line="300" w:lineRule="auto"/>
        <w:ind w:firstLine="420"/>
        <w:rPr>
          <w:rFonts w:ascii="Times New Roman"/>
          <w:color w:val="000000" w:themeColor="text1"/>
          <w:szCs w:val="21"/>
          <w:highlight w:val="none"/>
          <w14:textFill>
            <w14:solidFill>
              <w14:schemeClr w14:val="tx1"/>
            </w14:solidFill>
          </w14:textFill>
        </w:rPr>
      </w:pPr>
      <w:r>
        <w:rPr>
          <w:rFonts w:ascii="Times New Roman"/>
          <w:color w:val="000000" w:themeColor="text1"/>
          <w:szCs w:val="21"/>
          <w:highlight w:val="none"/>
          <w14:textFill>
            <w14:solidFill>
              <w14:schemeClr w14:val="tx1"/>
            </w14:solidFill>
          </w14:textFill>
        </w:rPr>
        <w:t>称取氯化钙140 mg、六水合氯化镁100 mg、七水合硫酸镁100 mg、氯化钾400 mg、磷酸二氢钾60 mg、碳酸氢钠350 mg、氯化钠8 g、磷酸氢二钠48 mg、葡萄糖1 g，加水至1 L。</w:t>
      </w:r>
      <w:r>
        <w:rPr>
          <w:rFonts w:hint="eastAsia" w:ascii="Times New Roman" w:hAnsi="Times New Roman"/>
          <w:color w:val="000000" w:themeColor="text1"/>
          <w:kern w:val="0"/>
          <w:szCs w:val="21"/>
          <w:highlight w:val="none"/>
          <w14:textFill>
            <w14:solidFill>
              <w14:schemeClr w14:val="tx1"/>
            </w14:solidFill>
          </w14:textFill>
        </w:rPr>
        <w:t>现用现配</w:t>
      </w:r>
      <w:r>
        <w:rPr>
          <w:rFonts w:ascii="Times New Roman"/>
          <w:color w:val="000000" w:themeColor="text1"/>
          <w:szCs w:val="21"/>
          <w:highlight w:val="none"/>
          <w14:textFill>
            <w14:solidFill>
              <w14:schemeClr w14:val="tx1"/>
            </w14:solidFill>
          </w14:textFill>
        </w:rPr>
        <w:t>。</w:t>
      </w:r>
    </w:p>
    <w:p>
      <w:pPr>
        <w:pStyle w:val="17"/>
        <w:widowControl w:val="0"/>
        <w:spacing w:before="156" w:beforeLines="50" w:after="156" w:afterLines="50" w:line="300" w:lineRule="auto"/>
        <w:ind w:firstLine="0" w:firstLineChars="0"/>
        <w:rPr>
          <w:rFonts w:ascii="Times New Roman"/>
          <w:color w:val="000000" w:themeColor="text1"/>
          <w:szCs w:val="21"/>
          <w:highlight w:val="none"/>
          <w14:textFill>
            <w14:solidFill>
              <w14:schemeClr w14:val="tx1"/>
            </w14:solidFill>
          </w14:textFill>
        </w:rPr>
      </w:pPr>
      <w:r>
        <w:rPr>
          <w:rFonts w:ascii="Times New Roman" w:eastAsiaTheme="minorEastAsia"/>
          <w:color w:val="000000" w:themeColor="text1"/>
          <w:szCs w:val="21"/>
          <w:highlight w:val="none"/>
          <w14:textFill>
            <w14:solidFill>
              <w14:schemeClr w14:val="tx1"/>
            </w14:solidFill>
          </w14:textFill>
        </w:rPr>
        <w:t>5</w:t>
      </w:r>
      <w:r>
        <w:rPr>
          <w:rFonts w:hint="eastAsia" w:ascii="Times New Roman" w:eastAsiaTheme="minorEastAsia"/>
          <w:color w:val="000000" w:themeColor="text1"/>
          <w:szCs w:val="21"/>
          <w:highlight w:val="none"/>
          <w14:textFill>
            <w14:solidFill>
              <w14:schemeClr w14:val="tx1"/>
            </w14:solidFill>
          </w14:textFill>
        </w:rPr>
        <w:t xml:space="preserve">.3 </w:t>
      </w:r>
      <w:r>
        <w:rPr>
          <w:rFonts w:hint="eastAsia" w:ascii="Times New Roman"/>
          <w:color w:val="000000" w:themeColor="text1"/>
          <w:szCs w:val="21"/>
          <w:highlight w:val="none"/>
          <w14:textFill>
            <w14:solidFill>
              <w14:schemeClr w14:val="tx1"/>
            </w14:solidFill>
          </w14:textFill>
        </w:rPr>
        <w:t>荧光素钠溶液</w:t>
      </w:r>
    </w:p>
    <w:p>
      <w:pPr>
        <w:pStyle w:val="17"/>
        <w:widowControl w:val="0"/>
        <w:spacing w:line="300" w:lineRule="auto"/>
        <w:ind w:firstLine="420"/>
        <w:rPr>
          <w:rFonts w:ascii="Times New Roman"/>
          <w:color w:val="000000" w:themeColor="text1"/>
          <w:szCs w:val="21"/>
          <w:highlight w:val="none"/>
          <w14:textFill>
            <w14:solidFill>
              <w14:schemeClr w14:val="tx1"/>
            </w14:solidFill>
          </w14:textFill>
        </w:rPr>
      </w:pPr>
      <w:r>
        <w:rPr>
          <w:rFonts w:ascii="Times New Roman"/>
          <w:color w:val="000000" w:themeColor="text1"/>
          <w:szCs w:val="21"/>
          <w:highlight w:val="none"/>
          <w14:textFill>
            <w14:solidFill>
              <w14:schemeClr w14:val="tx1"/>
            </w14:solidFill>
          </w14:textFill>
        </w:rPr>
        <w:t>液</w:t>
      </w:r>
      <w:r>
        <w:rPr>
          <w:rFonts w:hint="eastAsia" w:ascii="Times New Roman"/>
          <w:color w:val="000000" w:themeColor="text1"/>
          <w:szCs w:val="21"/>
          <w:highlight w:val="none"/>
          <w14:textFill>
            <w14:solidFill>
              <w14:schemeClr w14:val="tx1"/>
            </w14:solidFill>
          </w14:textFill>
        </w:rPr>
        <w:t>体及</w:t>
      </w:r>
      <w:r>
        <w:rPr>
          <w:rFonts w:ascii="Times New Roman"/>
          <w:color w:val="000000" w:themeColor="text1"/>
          <w:szCs w:val="21"/>
          <w:highlight w:val="none"/>
          <w14:textFill>
            <w14:solidFill>
              <w14:schemeClr w14:val="tx1"/>
            </w14:solidFill>
          </w14:textFill>
        </w:rPr>
        <w:t>表面活性剂受试物选用浓度为4 mg/mL</w:t>
      </w:r>
      <w:r>
        <w:rPr>
          <w:rFonts w:hint="eastAsia" w:ascii="Times New Roman" w:hAnsi="Calibri"/>
          <w:color w:val="000000" w:themeColor="text1"/>
          <w:kern w:val="2"/>
          <w:szCs w:val="21"/>
          <w:highlight w:val="none"/>
          <w14:textFill>
            <w14:solidFill>
              <w14:schemeClr w14:val="tx1"/>
            </w14:solidFill>
          </w14:textFill>
        </w:rPr>
        <w:t>，</w:t>
      </w:r>
      <w:r>
        <w:rPr>
          <w:rFonts w:hint="eastAsia" w:ascii="Times New Roman"/>
          <w:color w:val="000000" w:themeColor="text1"/>
          <w:szCs w:val="21"/>
          <w:highlight w:val="none"/>
          <w14:textFill>
            <w14:solidFill>
              <w14:schemeClr w14:val="tx1"/>
            </w14:solidFill>
          </w14:textFill>
        </w:rPr>
        <w:t>固体受试物选用</w:t>
      </w:r>
      <w:r>
        <w:rPr>
          <w:rFonts w:ascii="Times New Roman"/>
          <w:color w:val="000000" w:themeColor="text1"/>
          <w:szCs w:val="21"/>
          <w:highlight w:val="none"/>
          <w14:textFill>
            <w14:solidFill>
              <w14:schemeClr w14:val="tx1"/>
            </w14:solidFill>
          </w14:textFill>
        </w:rPr>
        <w:t>5 mg/mL的荧光素钠溶液进行渗透性试验。</w:t>
      </w:r>
    </w:p>
    <w:p>
      <w:pPr>
        <w:pStyle w:val="17"/>
        <w:widowControl w:val="0"/>
        <w:spacing w:before="156" w:beforeLines="50" w:after="156" w:afterLines="50" w:line="300" w:lineRule="auto"/>
        <w:ind w:firstLine="0" w:firstLineChars="0"/>
        <w:rPr>
          <w:rFonts w:ascii="Times New Roman"/>
          <w:color w:val="000000" w:themeColor="text1"/>
          <w:szCs w:val="21"/>
          <w:highlight w:val="none"/>
          <w14:textFill>
            <w14:solidFill>
              <w14:schemeClr w14:val="tx1"/>
            </w14:solidFill>
          </w14:textFill>
        </w:rPr>
      </w:pPr>
      <w:r>
        <w:rPr>
          <w:rFonts w:ascii="Times New Roman" w:eastAsiaTheme="minorEastAsia"/>
          <w:color w:val="000000" w:themeColor="text1"/>
          <w:szCs w:val="21"/>
          <w:highlight w:val="none"/>
          <w14:textFill>
            <w14:solidFill>
              <w14:schemeClr w14:val="tx1"/>
            </w14:solidFill>
          </w14:textFill>
        </w:rPr>
        <w:t>5</w:t>
      </w:r>
      <w:r>
        <w:rPr>
          <w:rFonts w:hint="eastAsia" w:ascii="Times New Roman" w:eastAsiaTheme="minorEastAsia"/>
          <w:color w:val="000000" w:themeColor="text1"/>
          <w:szCs w:val="21"/>
          <w:highlight w:val="none"/>
          <w14:textFill>
            <w14:solidFill>
              <w14:schemeClr w14:val="tx1"/>
            </w14:solidFill>
          </w14:textFill>
        </w:rPr>
        <w:t xml:space="preserve">.4 </w:t>
      </w:r>
      <w:r>
        <w:rPr>
          <w:rFonts w:hint="eastAsia" w:ascii="Times New Roman"/>
          <w:color w:val="000000" w:themeColor="text1"/>
          <w:szCs w:val="21"/>
          <w:highlight w:val="none"/>
          <w14:textFill>
            <w14:solidFill>
              <w14:schemeClr w14:val="tx1"/>
            </w14:solidFill>
          </w14:textFill>
        </w:rPr>
        <w:t>阳性对照物</w:t>
      </w:r>
    </w:p>
    <w:p>
      <w:pPr>
        <w:pStyle w:val="17"/>
        <w:widowControl w:val="0"/>
        <w:spacing w:line="300" w:lineRule="auto"/>
        <w:ind w:firstLine="420"/>
        <w:rPr>
          <w:rFonts w:ascii="Times New Roman"/>
          <w:color w:val="000000" w:themeColor="text1"/>
          <w:szCs w:val="21"/>
          <w:highlight w:val="none"/>
          <w14:textFill>
            <w14:solidFill>
              <w14:schemeClr w14:val="tx1"/>
            </w14:solidFill>
          </w14:textFill>
        </w:rPr>
      </w:pPr>
      <w:r>
        <w:rPr>
          <w:rFonts w:ascii="Times New Roman"/>
          <w:color w:val="000000" w:themeColor="text1"/>
          <w:szCs w:val="21"/>
          <w:highlight w:val="none"/>
          <w14:textFill>
            <w14:solidFill>
              <w14:schemeClr w14:val="tx1"/>
            </w14:solidFill>
          </w14:textFill>
        </w:rPr>
        <w:t>液体受试物的阳性对照物可使用</w:t>
      </w:r>
      <w:bookmarkStart w:id="0" w:name="OLE_LINK2"/>
      <w:bookmarkStart w:id="1" w:name="OLE_LINK1"/>
      <w:r>
        <w:rPr>
          <w:rFonts w:ascii="Times New Roman"/>
          <w:color w:val="000000" w:themeColor="text1"/>
          <w:szCs w:val="21"/>
          <w:highlight w:val="none"/>
          <w14:textFill>
            <w14:solidFill>
              <w14:schemeClr w14:val="tx1"/>
            </w14:solidFill>
          </w14:textFill>
        </w:rPr>
        <w:t>100%N</w:t>
      </w:r>
      <w:r>
        <w:rPr>
          <w:rFonts w:hint="eastAsia" w:ascii="Times New Roman"/>
          <w:color w:val="000000" w:themeColor="text1"/>
          <w:szCs w:val="21"/>
          <w:highlight w:val="none"/>
          <w14:textFill>
            <w14:solidFill>
              <w14:schemeClr w14:val="tx1"/>
            </w14:solidFill>
          </w14:textFill>
        </w:rPr>
        <w:t>,</w:t>
      </w:r>
      <w:r>
        <w:rPr>
          <w:rFonts w:ascii="Times New Roman"/>
          <w:color w:val="000000" w:themeColor="text1"/>
          <w:szCs w:val="21"/>
          <w:highlight w:val="none"/>
          <w14:textFill>
            <w14:solidFill>
              <w14:schemeClr w14:val="tx1"/>
            </w14:solidFill>
          </w14:textFill>
        </w:rPr>
        <w:t>N-二甲基甲酰胺</w:t>
      </w:r>
      <w:bookmarkEnd w:id="0"/>
      <w:bookmarkEnd w:id="1"/>
      <w:r>
        <w:rPr>
          <w:rFonts w:ascii="Times New Roman"/>
          <w:color w:val="000000" w:themeColor="text1"/>
          <w:szCs w:val="21"/>
          <w:highlight w:val="none"/>
          <w14:textFill>
            <w14:solidFill>
              <w14:schemeClr w14:val="tx1"/>
            </w14:solidFill>
          </w14:textFill>
        </w:rPr>
        <w:t>（CAS 68-12-2）；固体受试物的阳性对照物可使用20%咪唑（CAS 288-32-4）溶液。</w:t>
      </w:r>
    </w:p>
    <w:p>
      <w:pPr>
        <w:pStyle w:val="17"/>
        <w:widowControl w:val="0"/>
        <w:spacing w:line="300" w:lineRule="auto"/>
        <w:ind w:firstLine="420"/>
        <w:rPr>
          <w:rFonts w:ascii="Times New Roman"/>
          <w:color w:val="000000" w:themeColor="text1"/>
          <w:szCs w:val="21"/>
          <w:highlight w:val="none"/>
          <w14:textFill>
            <w14:solidFill>
              <w14:schemeClr w14:val="tx1"/>
            </w14:solidFill>
          </w14:textFill>
        </w:rPr>
      </w:pPr>
      <w:r>
        <w:rPr>
          <w:rFonts w:ascii="Times New Roman"/>
          <w:color w:val="000000" w:themeColor="text1"/>
          <w:szCs w:val="21"/>
          <w:highlight w:val="none"/>
          <w14:textFill>
            <w14:solidFill>
              <w14:schemeClr w14:val="tx1"/>
            </w14:solidFill>
          </w14:textFill>
        </w:rPr>
        <w:t>20%咪唑</w:t>
      </w:r>
      <w:r>
        <w:rPr>
          <w:rFonts w:hint="eastAsia" w:ascii="Times New Roman"/>
          <w:color w:val="000000" w:themeColor="text1"/>
          <w:szCs w:val="21"/>
          <w:highlight w:val="none"/>
          <w14:textFill>
            <w14:solidFill>
              <w14:schemeClr w14:val="tx1"/>
            </w14:solidFill>
          </w14:textFill>
        </w:rPr>
        <w:t>溶液</w:t>
      </w:r>
      <w:r>
        <w:rPr>
          <w:rFonts w:ascii="Times New Roman"/>
          <w:color w:val="000000" w:themeColor="text1"/>
          <w:szCs w:val="21"/>
          <w:highlight w:val="none"/>
          <w14:textFill>
            <w14:solidFill>
              <w14:schemeClr w14:val="tx1"/>
            </w14:solidFill>
          </w14:textFill>
        </w:rPr>
        <w:t xml:space="preserve">的配制：取固体咪唑20 g，加水至100 </w:t>
      </w:r>
      <w:r>
        <w:rPr>
          <w:rFonts w:ascii="Times New Roman" w:hAnsi="Times New Roman"/>
          <w:color w:val="000000" w:themeColor="text1"/>
          <w:kern w:val="0"/>
          <w:szCs w:val="21"/>
          <w:highlight w:val="none"/>
          <w14:textFill>
            <w14:solidFill>
              <w14:schemeClr w14:val="tx1"/>
            </w14:solidFill>
          </w14:textFill>
        </w:rPr>
        <w:t>mL</w:t>
      </w:r>
      <w:r>
        <w:rPr>
          <w:rFonts w:ascii="Times New Roman"/>
          <w:color w:val="000000" w:themeColor="text1"/>
          <w:szCs w:val="21"/>
          <w:highlight w:val="none"/>
          <w14:textFill>
            <w14:solidFill>
              <w14:schemeClr w14:val="tx1"/>
            </w14:solidFill>
          </w14:textFill>
        </w:rPr>
        <w:t>溶解并摇匀。</w:t>
      </w:r>
    </w:p>
    <w:p>
      <w:pPr>
        <w:pStyle w:val="17"/>
        <w:widowControl w:val="0"/>
        <w:spacing w:before="156" w:beforeLines="50" w:after="156" w:afterLines="50" w:line="300" w:lineRule="auto"/>
        <w:ind w:firstLine="0" w:firstLineChars="0"/>
        <w:rPr>
          <w:rFonts w:ascii="Times New Roman" w:eastAsiaTheme="minorEastAsia"/>
          <w:color w:val="000000" w:themeColor="text1"/>
          <w:szCs w:val="21"/>
          <w:highlight w:val="none"/>
          <w14:textFill>
            <w14:solidFill>
              <w14:schemeClr w14:val="tx1"/>
            </w14:solidFill>
          </w14:textFill>
        </w:rPr>
      </w:pPr>
      <w:r>
        <w:rPr>
          <w:rFonts w:ascii="Times New Roman" w:eastAsiaTheme="minorEastAsia"/>
          <w:color w:val="000000" w:themeColor="text1"/>
          <w:szCs w:val="21"/>
          <w:highlight w:val="none"/>
          <w14:textFill>
            <w14:solidFill>
              <w14:schemeClr w14:val="tx1"/>
            </w14:solidFill>
          </w14:textFill>
        </w:rPr>
        <w:t>5</w:t>
      </w:r>
      <w:r>
        <w:rPr>
          <w:rFonts w:hint="eastAsia" w:ascii="Times New Roman" w:eastAsiaTheme="minorEastAsia"/>
          <w:color w:val="000000" w:themeColor="text1"/>
          <w:szCs w:val="21"/>
          <w:highlight w:val="none"/>
          <w14:textFill>
            <w14:solidFill>
              <w14:schemeClr w14:val="tx1"/>
            </w14:solidFill>
          </w14:textFill>
        </w:rPr>
        <w:t>.5</w:t>
      </w:r>
      <w:r>
        <w:rPr>
          <w:rFonts w:ascii="Times New Roman" w:eastAsiaTheme="minorEastAsia"/>
          <w:color w:val="000000" w:themeColor="text1"/>
          <w:szCs w:val="21"/>
          <w:highlight w:val="none"/>
          <w14:textFill>
            <w14:solidFill>
              <w14:schemeClr w14:val="tx1"/>
            </w14:solidFill>
          </w14:textFill>
        </w:rPr>
        <w:t xml:space="preserve"> </w:t>
      </w:r>
      <w:r>
        <w:rPr>
          <w:rFonts w:ascii="Times New Roman"/>
          <w:color w:val="000000" w:themeColor="text1"/>
          <w:szCs w:val="21"/>
          <w:highlight w:val="none"/>
          <w14:textFill>
            <w14:solidFill>
              <w14:schemeClr w14:val="tx1"/>
            </w14:solidFill>
          </w14:textFill>
        </w:rPr>
        <w:t>阴性对照物</w:t>
      </w:r>
    </w:p>
    <w:p>
      <w:pPr>
        <w:pStyle w:val="17"/>
        <w:widowControl w:val="0"/>
        <w:spacing w:line="300" w:lineRule="auto"/>
        <w:ind w:firstLine="420"/>
        <w:rPr>
          <w:rFonts w:ascii="Times New Roman"/>
          <w:color w:val="000000" w:themeColor="text1"/>
          <w:szCs w:val="21"/>
          <w:highlight w:val="none"/>
          <w14:textFill>
            <w14:solidFill>
              <w14:schemeClr w14:val="tx1"/>
            </w14:solidFill>
          </w14:textFill>
        </w:rPr>
      </w:pPr>
      <w:r>
        <w:rPr>
          <w:rFonts w:hint="eastAsia" w:ascii="Times New Roman"/>
          <w:color w:val="000000" w:themeColor="text1"/>
          <w:szCs w:val="21"/>
          <w:highlight w:val="none"/>
          <w14:textFill>
            <w14:solidFill>
              <w14:schemeClr w14:val="tx1"/>
            </w14:solidFill>
          </w14:textFill>
        </w:rPr>
        <w:t>阴性对照物可使用</w:t>
      </w:r>
      <w:r>
        <w:rPr>
          <w:rFonts w:ascii="Times New Roman"/>
          <w:color w:val="000000" w:themeColor="text1"/>
          <w:szCs w:val="21"/>
          <w:highlight w:val="none"/>
          <w14:textFill>
            <w14:solidFill>
              <w14:schemeClr w14:val="tx1"/>
            </w14:solidFill>
          </w14:textFill>
        </w:rPr>
        <w:t>0.9%氯化钠溶液</w:t>
      </w:r>
      <w:r>
        <w:rPr>
          <w:rFonts w:hint="eastAsia" w:ascii="Times New Roman"/>
          <w:color w:val="000000" w:themeColor="text1"/>
          <w:szCs w:val="21"/>
          <w:highlight w:val="none"/>
          <w14:textFill>
            <w14:solidFill>
              <w14:schemeClr w14:val="tx1"/>
            </w14:solidFill>
          </w14:textFill>
        </w:rPr>
        <w:t>，也可根据受试物的性质选择蒸馏水或其他可证明对测试系统无影响的溶剂，需同时设立溶剂对照。</w:t>
      </w:r>
    </w:p>
    <w:p>
      <w:pPr>
        <w:pStyle w:val="17"/>
        <w:widowControl w:val="0"/>
        <w:spacing w:before="156" w:beforeLines="50" w:after="156" w:afterLines="50" w:line="300" w:lineRule="auto"/>
        <w:ind w:firstLine="0" w:firstLineChars="0"/>
        <w:rPr>
          <w:rFonts w:ascii="Times New Roman" w:eastAsiaTheme="minorEastAsia"/>
          <w:color w:val="000000" w:themeColor="text1"/>
          <w:szCs w:val="21"/>
          <w:highlight w:val="none"/>
          <w14:textFill>
            <w14:solidFill>
              <w14:schemeClr w14:val="tx1"/>
            </w14:solidFill>
          </w14:textFill>
        </w:rPr>
      </w:pPr>
      <w:r>
        <w:rPr>
          <w:rFonts w:ascii="Times New Roman" w:eastAsiaTheme="minorEastAsia"/>
          <w:color w:val="000000" w:themeColor="text1"/>
          <w:szCs w:val="21"/>
          <w:highlight w:val="none"/>
          <w14:textFill>
            <w14:solidFill>
              <w14:schemeClr w14:val="tx1"/>
            </w14:solidFill>
          </w14:textFill>
        </w:rPr>
        <w:t>5</w:t>
      </w:r>
      <w:r>
        <w:rPr>
          <w:rFonts w:hint="eastAsia" w:ascii="Times New Roman" w:eastAsiaTheme="minorEastAsia"/>
          <w:color w:val="000000" w:themeColor="text1"/>
          <w:szCs w:val="21"/>
          <w:highlight w:val="none"/>
          <w14:textFill>
            <w14:solidFill>
              <w14:schemeClr w14:val="tx1"/>
            </w14:solidFill>
          </w14:textFill>
        </w:rPr>
        <w:t>.</w:t>
      </w:r>
      <w:r>
        <w:rPr>
          <w:rFonts w:ascii="Times New Roman" w:eastAsiaTheme="minorEastAsia"/>
          <w:color w:val="000000" w:themeColor="text1"/>
          <w:szCs w:val="21"/>
          <w:highlight w:val="none"/>
          <w14:textFill>
            <w14:solidFill>
              <w14:schemeClr w14:val="tx1"/>
            </w14:solidFill>
          </w14:textFill>
        </w:rPr>
        <w:t xml:space="preserve">6 </w:t>
      </w:r>
      <w:r>
        <w:rPr>
          <w:rFonts w:hint="eastAsia" w:ascii="Times New Roman"/>
          <w:color w:val="000000" w:themeColor="text1"/>
          <w:szCs w:val="21"/>
          <w:highlight w:val="none"/>
          <w14:textFill>
            <w14:solidFill>
              <w14:schemeClr w14:val="tx1"/>
            </w14:solidFill>
          </w14:textFill>
        </w:rPr>
        <w:t>牛眼</w:t>
      </w:r>
    </w:p>
    <w:p>
      <w:pPr>
        <w:pStyle w:val="17"/>
        <w:widowControl w:val="0"/>
        <w:spacing w:line="300" w:lineRule="auto"/>
        <w:ind w:firstLine="420"/>
        <w:rPr>
          <w:rFonts w:ascii="Times New Roman"/>
          <w:color w:val="000000" w:themeColor="text1"/>
          <w:szCs w:val="21"/>
          <w:highlight w:val="none"/>
          <w14:textFill>
            <w14:solidFill>
              <w14:schemeClr w14:val="tx1"/>
            </w14:solidFill>
          </w14:textFill>
        </w:rPr>
      </w:pPr>
      <w:r>
        <w:rPr>
          <w:rFonts w:hint="eastAsia" w:ascii="Times New Roman"/>
          <w:color w:val="000000" w:themeColor="text1"/>
          <w:szCs w:val="21"/>
          <w:highlight w:val="none"/>
          <w14:textFill>
            <w14:solidFill>
              <w14:schemeClr w14:val="tx1"/>
            </w14:solidFill>
          </w14:textFill>
        </w:rPr>
        <w:t>发育成熟的牛眼，直径大于1.8</w:t>
      </w:r>
      <w:r>
        <w:rPr>
          <w:rFonts w:ascii="Times New Roman"/>
          <w:color w:val="000000" w:themeColor="text1"/>
          <w:szCs w:val="21"/>
          <w:highlight w:val="none"/>
          <w14:textFill>
            <w14:solidFill>
              <w14:schemeClr w14:val="tx1"/>
            </w14:solidFill>
          </w14:textFill>
        </w:rPr>
        <w:t xml:space="preserve"> </w:t>
      </w:r>
      <w:r>
        <w:rPr>
          <w:rFonts w:hint="eastAsia" w:ascii="Times New Roman"/>
          <w:color w:val="000000" w:themeColor="text1"/>
          <w:szCs w:val="21"/>
          <w:highlight w:val="none"/>
          <w14:textFill>
            <w14:solidFill>
              <w14:schemeClr w14:val="tx1"/>
            </w14:solidFill>
          </w14:textFill>
        </w:rPr>
        <w:t>cm，选用</w:t>
      </w:r>
      <w:r>
        <w:rPr>
          <w:rFonts w:ascii="Times New Roman"/>
          <w:color w:val="000000" w:themeColor="text1"/>
          <w:szCs w:val="21"/>
          <w:highlight w:val="none"/>
          <w14:textFill>
            <w14:solidFill>
              <w14:schemeClr w14:val="tx1"/>
            </w14:solidFill>
          </w14:textFill>
        </w:rPr>
        <w:t>6</w:t>
      </w:r>
      <w:r>
        <w:rPr>
          <w:rFonts w:hint="eastAsia" w:ascii="Times New Roman"/>
          <w:color w:val="000000" w:themeColor="text1"/>
          <w:szCs w:val="21"/>
          <w:highlight w:val="none"/>
          <w14:textFill>
            <w14:solidFill>
              <w14:schemeClr w14:val="tx1"/>
            </w14:solidFill>
          </w14:textFill>
        </w:rPr>
        <w:t xml:space="preserve"> </w:t>
      </w:r>
      <w:r>
        <w:rPr>
          <w:rFonts w:ascii="Times New Roman"/>
          <w:color w:val="000000" w:themeColor="text1"/>
          <w:szCs w:val="21"/>
          <w:highlight w:val="none"/>
          <w14:textFill>
            <w14:solidFill>
              <w14:schemeClr w14:val="tx1"/>
            </w14:solidFill>
          </w14:textFill>
        </w:rPr>
        <w:t>~</w:t>
      </w:r>
      <w:r>
        <w:rPr>
          <w:rFonts w:hint="eastAsia" w:ascii="Times New Roman"/>
          <w:color w:val="000000" w:themeColor="text1"/>
          <w:szCs w:val="21"/>
          <w:highlight w:val="none"/>
          <w14:textFill>
            <w14:solidFill>
              <w14:schemeClr w14:val="tx1"/>
            </w14:solidFill>
          </w14:textFill>
        </w:rPr>
        <w:t xml:space="preserve"> 60月龄的牛。</w:t>
      </w:r>
    </w:p>
    <w:p>
      <w:pPr>
        <w:pStyle w:val="17"/>
        <w:widowControl w:val="0"/>
        <w:spacing w:line="300" w:lineRule="auto"/>
        <w:ind w:firstLine="420"/>
        <w:rPr>
          <w:rFonts w:ascii="Times New Roman"/>
          <w:color w:val="000000" w:themeColor="text1"/>
          <w:szCs w:val="21"/>
          <w:highlight w:val="none"/>
          <w14:textFill>
            <w14:solidFill>
              <w14:schemeClr w14:val="tx1"/>
            </w14:solidFill>
          </w14:textFill>
        </w:rPr>
      </w:pPr>
      <w:r>
        <w:rPr>
          <w:rFonts w:ascii="Times New Roman"/>
          <w:color w:val="000000" w:themeColor="text1"/>
          <w:szCs w:val="21"/>
          <w:highlight w:val="none"/>
          <w14:textFill>
            <w14:solidFill>
              <w14:schemeClr w14:val="tx1"/>
            </w14:solidFill>
          </w14:textFill>
        </w:rPr>
        <w:t>牛眼放在2</w:t>
      </w:r>
      <w:r>
        <w:rPr>
          <w:rFonts w:hint="eastAsia" w:ascii="Times New Roman"/>
          <w:color w:val="000000" w:themeColor="text1"/>
          <w:szCs w:val="21"/>
          <w:highlight w:val="none"/>
          <w14:textFill>
            <w14:solidFill>
              <w14:schemeClr w14:val="tx1"/>
            </w14:solidFill>
          </w14:textFill>
        </w:rPr>
        <w:t xml:space="preserve"> </w:t>
      </w:r>
      <w:r>
        <w:rPr>
          <w:rFonts w:ascii="Times New Roman"/>
          <w:color w:val="000000" w:themeColor="text1"/>
          <w:szCs w:val="21"/>
          <w:highlight w:val="none"/>
          <w14:textFill>
            <w14:solidFill>
              <w14:schemeClr w14:val="tx1"/>
            </w14:solidFill>
          </w14:textFill>
        </w:rPr>
        <w:t>~</w:t>
      </w:r>
      <w:r>
        <w:rPr>
          <w:rFonts w:hint="eastAsia" w:ascii="Times New Roman"/>
          <w:color w:val="000000" w:themeColor="text1"/>
          <w:szCs w:val="21"/>
          <w:highlight w:val="none"/>
          <w14:textFill>
            <w14:solidFill>
              <w14:schemeClr w14:val="tx1"/>
            </w14:solidFill>
          </w14:textFill>
        </w:rPr>
        <w:t xml:space="preserve"> </w:t>
      </w:r>
      <w:r>
        <w:rPr>
          <w:rFonts w:ascii="Times New Roman"/>
          <w:color w:val="000000" w:themeColor="text1"/>
          <w:szCs w:val="21"/>
          <w:highlight w:val="none"/>
          <w14:textFill>
            <w14:solidFill>
              <w14:schemeClr w14:val="tx1"/>
            </w14:solidFill>
          </w14:textFill>
        </w:rPr>
        <w:t>4 ℃的Hanks’溶液中</w:t>
      </w:r>
      <w:r>
        <w:rPr>
          <w:rFonts w:hint="eastAsia" w:ascii="Times New Roman" w:hAnsi="Times New Roman"/>
          <w:color w:val="000000" w:themeColor="text1"/>
          <w:kern w:val="0"/>
          <w:szCs w:val="21"/>
          <w:highlight w:val="none"/>
          <w14:textFill>
            <w14:solidFill>
              <w14:schemeClr w14:val="tx1"/>
            </w14:solidFill>
          </w14:textFill>
        </w:rPr>
        <w:t>，</w:t>
      </w:r>
      <w:r>
        <w:rPr>
          <w:rFonts w:ascii="Times New Roman"/>
          <w:color w:val="000000" w:themeColor="text1"/>
          <w:szCs w:val="21"/>
          <w:highlight w:val="none"/>
          <w14:textFill>
            <w14:solidFill>
              <w14:schemeClr w14:val="tx1"/>
            </w14:solidFill>
          </w14:textFill>
        </w:rPr>
        <w:t>使用时间为24 h内。</w:t>
      </w:r>
    </w:p>
    <w:p>
      <w:pPr>
        <w:spacing w:before="156" w:beforeLines="50" w:after="156" w:afterLines="50" w:line="360" w:lineRule="auto"/>
        <w:rPr>
          <w:color w:val="000000" w:themeColor="text1"/>
          <w:szCs w:val="21"/>
          <w:highlight w:val="none"/>
          <w14:textFill>
            <w14:solidFill>
              <w14:schemeClr w14:val="tx1"/>
            </w14:solidFill>
          </w14:textFill>
        </w:rPr>
      </w:pPr>
      <w:r>
        <w:rPr>
          <w:rFonts w:ascii="Times New Roman" w:hAnsi="Times New Roman" w:eastAsiaTheme="minorEastAsia"/>
          <w:color w:val="000000" w:themeColor="text1"/>
          <w:kern w:val="0"/>
          <w:szCs w:val="21"/>
          <w:highlight w:val="none"/>
          <w14:textFill>
            <w14:solidFill>
              <w14:schemeClr w14:val="tx1"/>
            </w14:solidFill>
          </w14:textFill>
        </w:rPr>
        <w:t>5.7</w:t>
      </w:r>
      <w:r>
        <w:rPr>
          <w:rFonts w:eastAsiaTheme="minorEastAsia"/>
          <w:color w:val="000000" w:themeColor="text1"/>
          <w:kern w:val="0"/>
          <w:szCs w:val="21"/>
          <w:highlight w:val="none"/>
          <w14:textFill>
            <w14:solidFill>
              <w14:schemeClr w14:val="tx1"/>
            </w14:solidFill>
          </w14:textFill>
        </w:rPr>
        <w:t xml:space="preserve"> </w:t>
      </w:r>
      <w:r>
        <w:rPr>
          <w:rFonts w:hint="eastAsia"/>
          <w:color w:val="000000" w:themeColor="text1"/>
          <w:kern w:val="0"/>
          <w:szCs w:val="21"/>
          <w:highlight w:val="none"/>
          <w14:textFill>
            <w14:solidFill>
              <w14:schemeClr w14:val="tx1"/>
            </w14:solidFill>
          </w14:textFill>
        </w:rPr>
        <w:t>浑浊度仪及角膜夹持器（</w:t>
      </w:r>
      <w:r>
        <w:rPr>
          <w:rFonts w:hint="eastAsia" w:ascii="Times New Roman" w:hAnsi="Times New Roman"/>
          <w:color w:val="000000" w:themeColor="text1"/>
          <w:kern w:val="0"/>
          <w:szCs w:val="21"/>
          <w:highlight w:val="none"/>
          <w14:textFill>
            <w14:solidFill>
              <w14:schemeClr w14:val="tx1"/>
            </w14:solidFill>
          </w14:textFill>
        </w:rPr>
        <w:t>见附录</w:t>
      </w:r>
      <w:r>
        <w:rPr>
          <w:rFonts w:hint="eastAsia"/>
          <w:color w:val="000000" w:themeColor="text1"/>
          <w:kern w:val="0"/>
          <w:szCs w:val="21"/>
          <w:highlight w:val="none"/>
          <w14:textFill>
            <w14:solidFill>
              <w14:schemeClr w14:val="tx1"/>
            </w14:solidFill>
          </w14:textFill>
        </w:rPr>
        <w:t>）</w:t>
      </w:r>
    </w:p>
    <w:p>
      <w:pPr>
        <w:pStyle w:val="17"/>
        <w:widowControl w:val="0"/>
        <w:spacing w:line="300" w:lineRule="auto"/>
        <w:ind w:firstLine="420"/>
        <w:rPr>
          <w:rFonts w:ascii="Times New Roman"/>
          <w:color w:val="000000" w:themeColor="text1"/>
          <w:szCs w:val="21"/>
          <w:highlight w:val="none"/>
          <w14:textFill>
            <w14:solidFill>
              <w14:schemeClr w14:val="tx1"/>
            </w14:solidFill>
          </w14:textFill>
        </w:rPr>
      </w:pPr>
      <w:r>
        <w:rPr>
          <w:rFonts w:hint="eastAsia" w:ascii="Times New Roman"/>
          <w:color w:val="000000" w:themeColor="text1"/>
          <w:szCs w:val="21"/>
          <w:highlight w:val="none"/>
          <w14:textFill>
            <w14:solidFill>
              <w14:schemeClr w14:val="tx1"/>
            </w14:solidFill>
          </w14:textFill>
        </w:rPr>
        <w:t>浑浊度仪是用来测量浑浊度的装置。根据浑浊度仪的光源不同，分为白光光源的浑浊度仪和单色光源的浑浊度仪。不同光源体外刺激分数的计算公式不同。</w:t>
      </w:r>
      <w:r>
        <w:rPr>
          <w:rFonts w:ascii="Times New Roman"/>
          <w:color w:val="000000" w:themeColor="text1"/>
          <w:szCs w:val="21"/>
          <w:highlight w:val="none"/>
          <w14:textFill>
            <w14:solidFill>
              <w14:schemeClr w14:val="tx1"/>
            </w14:solidFill>
          </w14:textFill>
        </w:rPr>
        <w:t xml:space="preserve"> </w:t>
      </w:r>
    </w:p>
    <w:p>
      <w:pPr>
        <w:pStyle w:val="17"/>
        <w:widowControl w:val="0"/>
        <w:spacing w:line="300" w:lineRule="auto"/>
        <w:ind w:firstLine="420"/>
        <w:rPr>
          <w:rFonts w:ascii="Times New Roman"/>
          <w:color w:val="000000" w:themeColor="text1"/>
          <w:szCs w:val="21"/>
          <w:highlight w:val="none"/>
          <w14:textFill>
            <w14:solidFill>
              <w14:schemeClr w14:val="tx1"/>
            </w14:solidFill>
          </w14:textFill>
        </w:rPr>
      </w:pPr>
      <w:r>
        <w:rPr>
          <w:rFonts w:hint="eastAsia" w:ascii="Times New Roman"/>
          <w:color w:val="000000" w:themeColor="text1"/>
          <w:szCs w:val="21"/>
          <w:highlight w:val="none"/>
          <w14:textFill>
            <w14:solidFill>
              <w14:schemeClr w14:val="tx1"/>
            </w14:solidFill>
          </w14:textFill>
        </w:rPr>
        <w:t>角膜夹持器由前室和后室两部分组成，前后室的内部直径均为1.7 cm，深度2.2 cm。</w:t>
      </w:r>
    </w:p>
    <w:p>
      <w:pPr>
        <w:pStyle w:val="17"/>
        <w:widowControl w:val="0"/>
        <w:spacing w:before="156" w:beforeLines="50" w:after="156" w:afterLines="50" w:line="300" w:lineRule="auto"/>
        <w:ind w:firstLine="0" w:firstLineChars="0"/>
        <w:rPr>
          <w:rFonts w:ascii="黑体" w:hAnsi="黑体" w:eastAsia="黑体"/>
          <w:color w:val="000000" w:themeColor="text1"/>
          <w:kern w:val="2"/>
          <w:szCs w:val="21"/>
          <w:highlight w:val="none"/>
          <w14:textFill>
            <w14:solidFill>
              <w14:schemeClr w14:val="tx1"/>
            </w14:solidFill>
          </w14:textFill>
        </w:rPr>
      </w:pPr>
      <w:r>
        <w:rPr>
          <w:rFonts w:ascii="Times New Roman" w:eastAsia="黑体"/>
          <w:color w:val="000000" w:themeColor="text1"/>
          <w:kern w:val="2"/>
          <w:szCs w:val="21"/>
          <w:highlight w:val="none"/>
          <w14:textFill>
            <w14:solidFill>
              <w14:schemeClr w14:val="tx1"/>
            </w14:solidFill>
          </w14:textFill>
        </w:rPr>
        <w:t xml:space="preserve">6 </w:t>
      </w:r>
      <w:r>
        <w:rPr>
          <w:rFonts w:hint="eastAsia" w:ascii="黑体" w:hAnsi="黑体" w:eastAsia="黑体"/>
          <w:color w:val="000000" w:themeColor="text1"/>
          <w:kern w:val="2"/>
          <w:szCs w:val="21"/>
          <w:highlight w:val="none"/>
          <w14:textFill>
            <w14:solidFill>
              <w14:schemeClr w14:val="tx1"/>
            </w14:solidFill>
          </w14:textFill>
        </w:rPr>
        <w:t>试验步骤</w:t>
      </w:r>
    </w:p>
    <w:p>
      <w:pPr>
        <w:pStyle w:val="17"/>
        <w:widowControl w:val="0"/>
        <w:spacing w:before="156" w:beforeLines="50" w:after="156" w:afterLines="50" w:line="300" w:lineRule="auto"/>
        <w:ind w:firstLine="0" w:firstLineChars="0"/>
        <w:rPr>
          <w:rFonts w:ascii="Times New Roman"/>
          <w:color w:val="000000" w:themeColor="text1"/>
          <w:szCs w:val="21"/>
          <w:highlight w:val="none"/>
          <w14:textFill>
            <w14:solidFill>
              <w14:schemeClr w14:val="tx1"/>
            </w14:solidFill>
          </w14:textFill>
        </w:rPr>
      </w:pPr>
      <w:r>
        <w:rPr>
          <w:rFonts w:ascii="Times New Roman" w:eastAsiaTheme="minorEastAsia"/>
          <w:color w:val="000000" w:themeColor="text1"/>
          <w:szCs w:val="21"/>
          <w:highlight w:val="none"/>
          <w14:textFill>
            <w14:solidFill>
              <w14:schemeClr w14:val="tx1"/>
            </w14:solidFill>
          </w14:textFill>
        </w:rPr>
        <w:t>6</w:t>
      </w:r>
      <w:r>
        <w:rPr>
          <w:rFonts w:hint="eastAsia" w:ascii="Times New Roman" w:eastAsiaTheme="minorEastAsia"/>
          <w:color w:val="000000" w:themeColor="text1"/>
          <w:szCs w:val="21"/>
          <w:highlight w:val="none"/>
          <w14:textFill>
            <w14:solidFill>
              <w14:schemeClr w14:val="tx1"/>
            </w14:solidFill>
          </w14:textFill>
        </w:rPr>
        <w:t>.</w:t>
      </w:r>
      <w:r>
        <w:rPr>
          <w:rFonts w:ascii="Times New Roman" w:eastAsiaTheme="minorEastAsia"/>
          <w:color w:val="000000" w:themeColor="text1"/>
          <w:szCs w:val="21"/>
          <w:highlight w:val="none"/>
          <w14:textFill>
            <w14:solidFill>
              <w14:schemeClr w14:val="tx1"/>
            </w14:solidFill>
          </w14:textFill>
        </w:rPr>
        <w:t>1</w:t>
      </w:r>
      <w:r>
        <w:rPr>
          <w:rFonts w:hint="eastAsia" w:ascii="Times New Roman" w:eastAsiaTheme="minorEastAsia"/>
          <w:color w:val="000000" w:themeColor="text1"/>
          <w:szCs w:val="21"/>
          <w:highlight w:val="none"/>
          <w14:textFill>
            <w14:solidFill>
              <w14:schemeClr w14:val="tx1"/>
            </w14:solidFill>
          </w14:textFill>
        </w:rPr>
        <w:t xml:space="preserve"> </w:t>
      </w:r>
      <w:r>
        <w:rPr>
          <w:rFonts w:hint="eastAsia" w:ascii="Times New Roman"/>
          <w:color w:val="000000" w:themeColor="text1"/>
          <w:szCs w:val="21"/>
          <w:highlight w:val="none"/>
          <w14:textFill>
            <w14:solidFill>
              <w14:schemeClr w14:val="tx1"/>
            </w14:solidFill>
          </w14:textFill>
        </w:rPr>
        <w:t>牛角膜的制备</w:t>
      </w:r>
    </w:p>
    <w:p>
      <w:pPr>
        <w:pStyle w:val="17"/>
        <w:widowControl w:val="0"/>
        <w:spacing w:line="300" w:lineRule="auto"/>
        <w:ind w:firstLine="420"/>
        <w:rPr>
          <w:rFonts w:ascii="Times New Roman"/>
          <w:color w:val="000000" w:themeColor="text1"/>
          <w:szCs w:val="21"/>
          <w:highlight w:val="none"/>
          <w14:textFill>
            <w14:solidFill>
              <w14:schemeClr w14:val="tx1"/>
            </w14:solidFill>
          </w14:textFill>
        </w:rPr>
      </w:pPr>
      <w:r>
        <w:rPr>
          <w:rFonts w:ascii="Times New Roman"/>
          <w:color w:val="000000" w:themeColor="text1"/>
          <w:szCs w:val="21"/>
          <w:highlight w:val="none"/>
          <w14:textFill>
            <w14:solidFill>
              <w14:schemeClr w14:val="tx1"/>
            </w14:solidFill>
          </w14:textFill>
        </w:rPr>
        <w:t>剔除浑浊，有划痕、白斑、新生血管形成的牛眼。取无缺陷的牛眼，沿巩膜边缘2</w:t>
      </w:r>
      <w:r>
        <w:rPr>
          <w:rFonts w:hint="eastAsia" w:ascii="Times New Roman"/>
          <w:color w:val="000000" w:themeColor="text1"/>
          <w:szCs w:val="21"/>
          <w:highlight w:val="none"/>
          <w14:textFill>
            <w14:solidFill>
              <w14:schemeClr w14:val="tx1"/>
            </w14:solidFill>
          </w14:textFill>
        </w:rPr>
        <w:t xml:space="preserve"> </w:t>
      </w:r>
      <w:r>
        <w:rPr>
          <w:rFonts w:ascii="Times New Roman"/>
          <w:color w:val="000000" w:themeColor="text1"/>
          <w:szCs w:val="21"/>
          <w:highlight w:val="none"/>
          <w14:textFill>
            <w14:solidFill>
              <w14:schemeClr w14:val="tx1"/>
            </w14:solidFill>
          </w14:textFill>
        </w:rPr>
        <w:t>~</w:t>
      </w:r>
      <w:r>
        <w:rPr>
          <w:rFonts w:hint="eastAsia" w:ascii="Times New Roman"/>
          <w:color w:val="000000" w:themeColor="text1"/>
          <w:szCs w:val="21"/>
          <w:highlight w:val="none"/>
          <w14:textFill>
            <w14:solidFill>
              <w14:schemeClr w14:val="tx1"/>
            </w14:solidFill>
          </w14:textFill>
        </w:rPr>
        <w:t xml:space="preserve"> </w:t>
      </w:r>
      <w:r>
        <w:rPr>
          <w:rFonts w:ascii="Times New Roman"/>
          <w:color w:val="000000" w:themeColor="text1"/>
          <w:szCs w:val="21"/>
          <w:highlight w:val="none"/>
          <w14:textFill>
            <w14:solidFill>
              <w14:schemeClr w14:val="tx1"/>
            </w14:solidFill>
          </w14:textFill>
        </w:rPr>
        <w:t>3 mm剪取并剥离角膜，角膜内皮层向上，置于Hanks’溶液中。</w:t>
      </w:r>
    </w:p>
    <w:p>
      <w:pPr>
        <w:pStyle w:val="17"/>
        <w:widowControl w:val="0"/>
        <w:spacing w:before="156" w:beforeLines="50" w:after="156" w:afterLines="50" w:line="300" w:lineRule="auto"/>
        <w:ind w:firstLine="0" w:firstLineChars="0"/>
        <w:rPr>
          <w:rFonts w:ascii="Times New Roman"/>
          <w:color w:val="000000" w:themeColor="text1"/>
          <w:szCs w:val="21"/>
          <w:highlight w:val="none"/>
          <w14:textFill>
            <w14:solidFill>
              <w14:schemeClr w14:val="tx1"/>
            </w14:solidFill>
          </w14:textFill>
        </w:rPr>
      </w:pPr>
      <w:r>
        <w:rPr>
          <w:rFonts w:ascii="Times New Roman" w:eastAsiaTheme="minorEastAsia"/>
          <w:color w:val="000000" w:themeColor="text1"/>
          <w:szCs w:val="21"/>
          <w:highlight w:val="none"/>
          <w14:textFill>
            <w14:solidFill>
              <w14:schemeClr w14:val="tx1"/>
            </w14:solidFill>
          </w14:textFill>
        </w:rPr>
        <w:t>6</w:t>
      </w:r>
      <w:r>
        <w:rPr>
          <w:rFonts w:hint="eastAsia" w:ascii="Times New Roman" w:eastAsiaTheme="minorEastAsia"/>
          <w:color w:val="000000" w:themeColor="text1"/>
          <w:szCs w:val="21"/>
          <w:highlight w:val="none"/>
          <w14:textFill>
            <w14:solidFill>
              <w14:schemeClr w14:val="tx1"/>
            </w14:solidFill>
          </w14:textFill>
        </w:rPr>
        <w:t xml:space="preserve">.2 </w:t>
      </w:r>
      <w:r>
        <w:rPr>
          <w:rFonts w:hint="eastAsia" w:ascii="Times New Roman"/>
          <w:color w:val="000000" w:themeColor="text1"/>
          <w:szCs w:val="21"/>
          <w:highlight w:val="none"/>
          <w14:textFill>
            <w14:solidFill>
              <w14:schemeClr w14:val="tx1"/>
            </w14:solidFill>
          </w14:textFill>
        </w:rPr>
        <w:t>角膜安装</w:t>
      </w:r>
    </w:p>
    <w:p>
      <w:pPr>
        <w:pStyle w:val="17"/>
        <w:widowControl w:val="0"/>
        <w:spacing w:line="300" w:lineRule="auto"/>
        <w:ind w:firstLine="420"/>
        <w:rPr>
          <w:rFonts w:ascii="Times New Roman"/>
          <w:color w:val="000000" w:themeColor="text1"/>
          <w:szCs w:val="21"/>
          <w:highlight w:val="none"/>
          <w14:textFill>
            <w14:solidFill>
              <w14:schemeClr w14:val="tx1"/>
            </w14:solidFill>
          </w14:textFill>
        </w:rPr>
      </w:pPr>
      <w:r>
        <w:rPr>
          <w:rFonts w:ascii="Times New Roman"/>
          <w:color w:val="000000" w:themeColor="text1"/>
          <w:szCs w:val="21"/>
          <w:highlight w:val="none"/>
          <w14:textFill>
            <w14:solidFill>
              <w14:schemeClr w14:val="tx1"/>
            </w14:solidFill>
          </w14:textFill>
        </w:rPr>
        <w:t>角膜内皮层向下对准O型环放置在夹持器的后室上，再将前室盖在角膜上，前后室组合，旋紧。</w:t>
      </w:r>
    </w:p>
    <w:p>
      <w:pPr>
        <w:pStyle w:val="17"/>
        <w:widowControl w:val="0"/>
        <w:spacing w:before="156" w:beforeLines="50" w:after="156" w:afterLines="50" w:line="300" w:lineRule="auto"/>
        <w:ind w:firstLine="0" w:firstLineChars="0"/>
        <w:rPr>
          <w:rFonts w:ascii="Times New Roman"/>
          <w:color w:val="000000" w:themeColor="text1"/>
          <w:szCs w:val="21"/>
          <w:highlight w:val="none"/>
          <w14:textFill>
            <w14:solidFill>
              <w14:schemeClr w14:val="tx1"/>
            </w14:solidFill>
          </w14:textFill>
        </w:rPr>
      </w:pPr>
      <w:r>
        <w:rPr>
          <w:rFonts w:ascii="Times New Roman" w:eastAsiaTheme="minorEastAsia"/>
          <w:color w:val="000000" w:themeColor="text1"/>
          <w:szCs w:val="21"/>
          <w:highlight w:val="none"/>
          <w14:textFill>
            <w14:solidFill>
              <w14:schemeClr w14:val="tx1"/>
            </w14:solidFill>
          </w14:textFill>
        </w:rPr>
        <w:t xml:space="preserve">6.3 </w:t>
      </w:r>
      <w:r>
        <w:rPr>
          <w:rFonts w:hint="eastAsia" w:ascii="Times New Roman"/>
          <w:color w:val="000000" w:themeColor="text1"/>
          <w:szCs w:val="21"/>
          <w:highlight w:val="none"/>
          <w14:textFill>
            <w14:solidFill>
              <w14:schemeClr w14:val="tx1"/>
            </w14:solidFill>
          </w14:textFill>
        </w:rPr>
        <w:t>角膜平衡</w:t>
      </w:r>
    </w:p>
    <w:p>
      <w:pPr>
        <w:pStyle w:val="17"/>
        <w:widowControl w:val="0"/>
        <w:spacing w:line="300" w:lineRule="auto"/>
        <w:ind w:firstLine="420"/>
        <w:rPr>
          <w:rFonts w:ascii="Times New Roman"/>
          <w:color w:val="000000" w:themeColor="text1"/>
          <w:szCs w:val="21"/>
          <w:highlight w:val="none"/>
          <w14:textFill>
            <w14:solidFill>
              <w14:schemeClr w14:val="tx1"/>
            </w14:solidFill>
          </w14:textFill>
        </w:rPr>
      </w:pPr>
      <w:r>
        <w:rPr>
          <w:rFonts w:ascii="Times New Roman"/>
          <w:color w:val="000000" w:themeColor="text1"/>
          <w:szCs w:val="21"/>
          <w:highlight w:val="none"/>
          <w14:textFill>
            <w14:solidFill>
              <w14:schemeClr w14:val="tx1"/>
            </w14:solidFill>
          </w14:textFill>
        </w:rPr>
        <w:t>按先后室再前室的顺序，将32</w:t>
      </w:r>
      <w:r>
        <w:rPr>
          <w:rFonts w:ascii="Times New Roman" w:hAnsi="Times New Roman"/>
          <w:color w:val="000000" w:themeColor="text1"/>
          <w:kern w:val="0"/>
          <w:szCs w:val="21"/>
          <w:highlight w:val="none"/>
          <w14:textFill>
            <w14:solidFill>
              <w14:schemeClr w14:val="tx1"/>
            </w14:solidFill>
          </w14:textFill>
        </w:rPr>
        <w:t xml:space="preserve"> </w:t>
      </w:r>
      <w:r>
        <w:rPr>
          <w:rFonts w:ascii="Times New Roman"/>
          <w:color w:val="000000" w:themeColor="text1"/>
          <w:szCs w:val="21"/>
          <w:highlight w:val="none"/>
          <w14:textFill>
            <w14:solidFill>
              <w14:schemeClr w14:val="tx1"/>
            </w14:solidFill>
          </w14:textFill>
        </w:rPr>
        <w:t>ºC预热的MEM培养液加满夹持器的前后室，确保没有气泡，将固定好的角膜夹持器垂直放置于32</w:t>
      </w:r>
      <w:r>
        <w:rPr>
          <w:rFonts w:hint="eastAsia" w:ascii="Times New Roman"/>
          <w:color w:val="000000" w:themeColor="text1"/>
          <w:szCs w:val="21"/>
          <w:highlight w:val="none"/>
          <w14:textFill>
            <w14:solidFill>
              <w14:schemeClr w14:val="tx1"/>
            </w14:solidFill>
          </w14:textFill>
        </w:rPr>
        <w:t xml:space="preserve"> </w:t>
      </w:r>
      <w:r>
        <w:rPr>
          <w:rFonts w:ascii="Times New Roman"/>
          <w:color w:val="000000" w:themeColor="text1"/>
          <w:szCs w:val="21"/>
          <w:highlight w:val="none"/>
          <w14:textFill>
            <w14:solidFill>
              <w14:schemeClr w14:val="tx1"/>
            </w14:solidFill>
          </w14:textFill>
        </w:rPr>
        <w:t>±</w:t>
      </w:r>
      <w:r>
        <w:rPr>
          <w:rFonts w:hint="eastAsia" w:ascii="Times New Roman"/>
          <w:color w:val="000000" w:themeColor="text1"/>
          <w:szCs w:val="21"/>
          <w:highlight w:val="none"/>
          <w14:textFill>
            <w14:solidFill>
              <w14:schemeClr w14:val="tx1"/>
            </w14:solidFill>
          </w14:textFill>
        </w:rPr>
        <w:t xml:space="preserve"> </w:t>
      </w:r>
      <w:r>
        <w:rPr>
          <w:rFonts w:ascii="Times New Roman"/>
          <w:color w:val="000000" w:themeColor="text1"/>
          <w:szCs w:val="21"/>
          <w:highlight w:val="none"/>
          <w14:textFill>
            <w14:solidFill>
              <w14:schemeClr w14:val="tx1"/>
            </w14:solidFill>
          </w14:textFill>
        </w:rPr>
        <w:t>1</w:t>
      </w:r>
      <w:r>
        <w:rPr>
          <w:rFonts w:hint="eastAsia" w:ascii="Times New Roman"/>
          <w:color w:val="000000" w:themeColor="text1"/>
          <w:szCs w:val="21"/>
          <w:highlight w:val="none"/>
          <w14:textFill>
            <w14:solidFill>
              <w14:schemeClr w14:val="tx1"/>
            </w14:solidFill>
          </w14:textFill>
        </w:rPr>
        <w:t xml:space="preserve"> </w:t>
      </w:r>
      <w:r>
        <w:rPr>
          <w:rFonts w:ascii="Times New Roman"/>
          <w:color w:val="000000" w:themeColor="text1"/>
          <w:szCs w:val="21"/>
          <w:highlight w:val="none"/>
          <w14:textFill>
            <w14:solidFill>
              <w14:schemeClr w14:val="tx1"/>
            </w14:solidFill>
          </w14:textFill>
        </w:rPr>
        <w:t>ºC恒温设备中平衡1</w:t>
      </w:r>
      <w:r>
        <w:rPr>
          <w:rFonts w:hint="eastAsia" w:ascii="Times New Roman"/>
          <w:color w:val="000000" w:themeColor="text1"/>
          <w:szCs w:val="21"/>
          <w:highlight w:val="none"/>
          <w14:textFill>
            <w14:solidFill>
              <w14:schemeClr w14:val="tx1"/>
            </w14:solidFill>
          </w14:textFill>
        </w:rPr>
        <w:t xml:space="preserve"> </w:t>
      </w:r>
      <w:r>
        <w:rPr>
          <w:rFonts w:ascii="Times New Roman"/>
          <w:color w:val="000000" w:themeColor="text1"/>
          <w:szCs w:val="21"/>
          <w:highlight w:val="none"/>
          <w14:textFill>
            <w14:solidFill>
              <w14:schemeClr w14:val="tx1"/>
            </w14:solidFill>
          </w14:textFill>
        </w:rPr>
        <w:t xml:space="preserve">h。 </w:t>
      </w:r>
    </w:p>
    <w:p>
      <w:pPr>
        <w:pStyle w:val="17"/>
        <w:widowControl w:val="0"/>
        <w:spacing w:before="156" w:beforeLines="50" w:after="156" w:afterLines="50" w:line="300" w:lineRule="auto"/>
        <w:ind w:firstLine="0" w:firstLineChars="0"/>
        <w:rPr>
          <w:rFonts w:ascii="Times New Roman"/>
          <w:color w:val="000000" w:themeColor="text1"/>
          <w:szCs w:val="21"/>
          <w:highlight w:val="none"/>
          <w14:textFill>
            <w14:solidFill>
              <w14:schemeClr w14:val="tx1"/>
            </w14:solidFill>
          </w14:textFill>
        </w:rPr>
      </w:pPr>
      <w:r>
        <w:rPr>
          <w:rFonts w:ascii="Times New Roman" w:eastAsiaTheme="minorEastAsia"/>
          <w:color w:val="000000" w:themeColor="text1"/>
          <w:szCs w:val="21"/>
          <w:highlight w:val="none"/>
          <w14:textFill>
            <w14:solidFill>
              <w14:schemeClr w14:val="tx1"/>
            </w14:solidFill>
          </w14:textFill>
        </w:rPr>
        <w:t xml:space="preserve">6.4 </w:t>
      </w:r>
      <w:r>
        <w:rPr>
          <w:rFonts w:ascii="Times New Roman"/>
          <w:color w:val="000000" w:themeColor="text1"/>
          <w:szCs w:val="21"/>
          <w:highlight w:val="none"/>
          <w14:textFill>
            <w14:solidFill>
              <w14:schemeClr w14:val="tx1"/>
            </w14:solidFill>
          </w14:textFill>
        </w:rPr>
        <w:t>基准</w:t>
      </w:r>
      <w:r>
        <w:rPr>
          <w:rFonts w:hint="eastAsia" w:ascii="Times New Roman"/>
          <w:color w:val="000000" w:themeColor="text1"/>
          <w:szCs w:val="21"/>
          <w:highlight w:val="none"/>
          <w14:textFill>
            <w14:solidFill>
              <w14:schemeClr w14:val="tx1"/>
            </w14:solidFill>
          </w14:textFill>
        </w:rPr>
        <w:t>浑浊度的测定</w:t>
      </w:r>
    </w:p>
    <w:p>
      <w:pPr>
        <w:pStyle w:val="17"/>
        <w:widowControl w:val="0"/>
        <w:spacing w:line="300" w:lineRule="auto"/>
        <w:ind w:firstLine="420"/>
        <w:rPr>
          <w:rFonts w:ascii="Times New Roman"/>
          <w:color w:val="000000" w:themeColor="text1"/>
          <w:szCs w:val="21"/>
          <w:highlight w:val="none"/>
          <w14:textFill>
            <w14:solidFill>
              <w14:schemeClr w14:val="tx1"/>
            </w14:solidFill>
          </w14:textFill>
        </w:rPr>
      </w:pPr>
      <w:r>
        <w:rPr>
          <w:rFonts w:ascii="Times New Roman"/>
          <w:color w:val="000000" w:themeColor="text1"/>
          <w:szCs w:val="21"/>
          <w:highlight w:val="none"/>
          <w14:textFill>
            <w14:solidFill>
              <w14:schemeClr w14:val="tx1"/>
            </w14:solidFill>
          </w14:textFill>
        </w:rPr>
        <w:t>角膜平衡后，按先前室再后室的顺序，吸出前后室培养液，重新加入预热的MEM培养液。</w:t>
      </w:r>
      <w:r>
        <w:rPr>
          <w:rFonts w:hint="eastAsia" w:ascii="Times New Roman"/>
          <w:color w:val="000000" w:themeColor="text1"/>
          <w:szCs w:val="21"/>
          <w:highlight w:val="none"/>
          <w14:textFill>
            <w14:solidFill>
              <w14:schemeClr w14:val="tx1"/>
            </w14:solidFill>
          </w14:textFill>
        </w:rPr>
        <w:t>浑浊</w:t>
      </w:r>
      <w:r>
        <w:rPr>
          <w:rFonts w:ascii="Times New Roman"/>
          <w:color w:val="000000" w:themeColor="text1"/>
          <w:szCs w:val="21"/>
          <w:highlight w:val="none"/>
          <w14:textFill>
            <w14:solidFill>
              <w14:schemeClr w14:val="tx1"/>
            </w14:solidFill>
          </w14:textFill>
        </w:rPr>
        <w:t>度仪测定并记录每个角膜的浑浊度值，作为基准</w:t>
      </w:r>
      <w:r>
        <w:rPr>
          <w:rFonts w:hint="eastAsia" w:ascii="Times New Roman"/>
          <w:color w:val="000000" w:themeColor="text1"/>
          <w:szCs w:val="21"/>
          <w:highlight w:val="none"/>
          <w14:textFill>
            <w14:solidFill>
              <w14:schemeClr w14:val="tx1"/>
            </w14:solidFill>
          </w14:textFill>
        </w:rPr>
        <w:t>浑浊度</w:t>
      </w:r>
      <w:r>
        <w:rPr>
          <w:rFonts w:ascii="Times New Roman"/>
          <w:color w:val="000000" w:themeColor="text1"/>
          <w:szCs w:val="21"/>
          <w:highlight w:val="none"/>
          <w14:textFill>
            <w14:solidFill>
              <w14:schemeClr w14:val="tx1"/>
            </w14:solidFill>
          </w14:textFill>
        </w:rPr>
        <w:t>。白光光度仪测定</w:t>
      </w:r>
      <w:r>
        <w:rPr>
          <w:rFonts w:hint="eastAsia" w:ascii="Times New Roman"/>
          <w:color w:val="000000" w:themeColor="text1"/>
          <w:szCs w:val="21"/>
          <w:highlight w:val="none"/>
          <w14:textFill>
            <w14:solidFill>
              <w14:schemeClr w14:val="tx1"/>
            </w14:solidFill>
          </w14:textFill>
        </w:rPr>
        <w:t>浑浊度</w:t>
      </w:r>
      <w:r>
        <w:rPr>
          <w:rFonts w:ascii="Times New Roman"/>
          <w:color w:val="000000" w:themeColor="text1"/>
          <w:szCs w:val="21"/>
          <w:highlight w:val="none"/>
          <w14:textFill>
            <w14:solidFill>
              <w14:schemeClr w14:val="tx1"/>
            </w14:solidFill>
          </w14:textFill>
        </w:rPr>
        <w:t>小于7的角膜、单色光</w:t>
      </w:r>
      <w:r>
        <w:rPr>
          <w:rFonts w:hint="eastAsia" w:ascii="Times New Roman"/>
          <w:color w:val="000000" w:themeColor="text1"/>
          <w:szCs w:val="21"/>
          <w:highlight w:val="none"/>
          <w14:textFill>
            <w14:solidFill>
              <w14:schemeClr w14:val="tx1"/>
            </w14:solidFill>
          </w14:textFill>
        </w:rPr>
        <w:t>浑浊</w:t>
      </w:r>
      <w:r>
        <w:rPr>
          <w:rFonts w:ascii="Times New Roman"/>
          <w:color w:val="000000" w:themeColor="text1"/>
          <w:szCs w:val="21"/>
          <w:highlight w:val="none"/>
          <w14:textFill>
            <w14:solidFill>
              <w14:schemeClr w14:val="tx1"/>
            </w14:solidFill>
          </w14:textFill>
        </w:rPr>
        <w:t>度仪测定值介于1200</w:t>
      </w:r>
      <w:r>
        <w:rPr>
          <w:rFonts w:hint="eastAsia" w:ascii="Times New Roman"/>
          <w:color w:val="000000" w:themeColor="text1"/>
          <w:szCs w:val="21"/>
          <w:highlight w:val="none"/>
          <w14:textFill>
            <w14:solidFill>
              <w14:schemeClr w14:val="tx1"/>
            </w14:solidFill>
          </w14:textFill>
        </w:rPr>
        <w:t xml:space="preserve"> </w:t>
      </w:r>
      <w:r>
        <w:rPr>
          <w:rFonts w:ascii="Times New Roman"/>
          <w:color w:val="000000" w:themeColor="text1"/>
          <w:szCs w:val="21"/>
          <w:highlight w:val="none"/>
          <w14:textFill>
            <w14:solidFill>
              <w14:schemeClr w14:val="tx1"/>
            </w14:solidFill>
          </w14:textFill>
        </w:rPr>
        <w:t>lux到1850 lux之间的角膜为合格角膜。</w:t>
      </w:r>
    </w:p>
    <w:p>
      <w:pPr>
        <w:pStyle w:val="17"/>
        <w:widowControl w:val="0"/>
        <w:spacing w:before="156" w:beforeLines="50" w:after="156" w:afterLines="50" w:line="300" w:lineRule="auto"/>
        <w:ind w:firstLine="0" w:firstLineChars="0"/>
        <w:rPr>
          <w:rFonts w:ascii="Times New Roman"/>
          <w:color w:val="000000" w:themeColor="text1"/>
          <w:szCs w:val="21"/>
          <w:highlight w:val="none"/>
          <w14:textFill>
            <w14:solidFill>
              <w14:schemeClr w14:val="tx1"/>
            </w14:solidFill>
          </w14:textFill>
        </w:rPr>
      </w:pPr>
      <w:r>
        <w:rPr>
          <w:rFonts w:ascii="Times New Roman" w:eastAsiaTheme="minorEastAsia"/>
          <w:color w:val="000000" w:themeColor="text1"/>
          <w:szCs w:val="21"/>
          <w:highlight w:val="none"/>
          <w14:textFill>
            <w14:solidFill>
              <w14:schemeClr w14:val="tx1"/>
            </w14:solidFill>
          </w14:textFill>
        </w:rPr>
        <w:t>6.</w:t>
      </w:r>
      <w:r>
        <w:rPr>
          <w:rFonts w:hint="eastAsia" w:ascii="Times New Roman" w:eastAsiaTheme="minorEastAsia"/>
          <w:color w:val="000000" w:themeColor="text1"/>
          <w:szCs w:val="21"/>
          <w:highlight w:val="none"/>
          <w14:textFill>
            <w14:solidFill>
              <w14:schemeClr w14:val="tx1"/>
            </w14:solidFill>
          </w14:textFill>
        </w:rPr>
        <w:t xml:space="preserve">5 </w:t>
      </w:r>
      <w:r>
        <w:rPr>
          <w:rFonts w:hint="eastAsia" w:ascii="Times New Roman"/>
          <w:color w:val="000000" w:themeColor="text1"/>
          <w:szCs w:val="21"/>
          <w:highlight w:val="none"/>
          <w14:textFill>
            <w14:solidFill>
              <w14:schemeClr w14:val="tx1"/>
            </w14:solidFill>
          </w14:textFill>
        </w:rPr>
        <w:t>角膜的分组</w:t>
      </w:r>
    </w:p>
    <w:p>
      <w:pPr>
        <w:pStyle w:val="17"/>
        <w:widowControl w:val="0"/>
        <w:spacing w:line="300" w:lineRule="auto"/>
        <w:ind w:firstLine="420"/>
        <w:rPr>
          <w:rFonts w:ascii="Times New Roman"/>
          <w:color w:val="000000" w:themeColor="text1"/>
          <w:szCs w:val="21"/>
          <w:highlight w:val="none"/>
          <w14:textFill>
            <w14:solidFill>
              <w14:schemeClr w14:val="tx1"/>
            </w14:solidFill>
          </w14:textFill>
        </w:rPr>
      </w:pPr>
      <w:r>
        <w:rPr>
          <w:rFonts w:ascii="Times New Roman"/>
          <w:color w:val="000000" w:themeColor="text1"/>
          <w:szCs w:val="21"/>
          <w:highlight w:val="none"/>
          <w14:textFill>
            <w14:solidFill>
              <w14:schemeClr w14:val="tx1"/>
            </w14:solidFill>
          </w14:textFill>
        </w:rPr>
        <w:t>取基准</w:t>
      </w:r>
      <w:r>
        <w:rPr>
          <w:rFonts w:hint="eastAsia" w:ascii="Times New Roman"/>
          <w:color w:val="000000" w:themeColor="text1"/>
          <w:szCs w:val="21"/>
          <w:highlight w:val="none"/>
          <w14:textFill>
            <w14:solidFill>
              <w14:schemeClr w14:val="tx1"/>
            </w14:solidFill>
          </w14:textFill>
        </w:rPr>
        <w:t>浑浊度</w:t>
      </w:r>
      <w:r>
        <w:rPr>
          <w:rFonts w:ascii="Times New Roman"/>
          <w:color w:val="000000" w:themeColor="text1"/>
          <w:szCs w:val="21"/>
          <w:highlight w:val="none"/>
          <w14:textFill>
            <w14:solidFill>
              <w14:schemeClr w14:val="tx1"/>
            </w14:solidFill>
          </w14:textFill>
        </w:rPr>
        <w:t>符合要求的牛角膜，每次试验设受试物组、阳性对照组和阴性对照组</w:t>
      </w:r>
      <w:r>
        <w:rPr>
          <w:rFonts w:hint="eastAsia" w:ascii="Times New Roman"/>
          <w:color w:val="000000" w:themeColor="text1"/>
          <w:szCs w:val="21"/>
          <w:highlight w:val="none"/>
          <w14:textFill>
            <w14:solidFill>
              <w14:schemeClr w14:val="tx1"/>
            </w14:solidFill>
          </w14:textFill>
        </w:rPr>
        <w:t>（必要时设置溶剂对照组）</w:t>
      </w:r>
      <w:r>
        <w:rPr>
          <w:rFonts w:ascii="Times New Roman"/>
          <w:color w:val="000000" w:themeColor="text1"/>
          <w:szCs w:val="21"/>
          <w:highlight w:val="none"/>
          <w14:textFill>
            <w14:solidFill>
              <w14:schemeClr w14:val="tx1"/>
            </w14:solidFill>
          </w14:textFill>
        </w:rPr>
        <w:t>，每组至少3只角膜。</w:t>
      </w:r>
    </w:p>
    <w:p>
      <w:pPr>
        <w:pStyle w:val="17"/>
        <w:widowControl w:val="0"/>
        <w:spacing w:before="156" w:beforeLines="50" w:after="156" w:afterLines="50" w:line="300" w:lineRule="auto"/>
        <w:ind w:firstLine="0" w:firstLineChars="0"/>
        <w:rPr>
          <w:rFonts w:ascii="Times New Roman"/>
          <w:color w:val="000000" w:themeColor="text1"/>
          <w:szCs w:val="21"/>
          <w:highlight w:val="none"/>
          <w14:textFill>
            <w14:solidFill>
              <w14:schemeClr w14:val="tx1"/>
            </w14:solidFill>
          </w14:textFill>
        </w:rPr>
      </w:pPr>
      <w:r>
        <w:rPr>
          <w:rFonts w:ascii="Times New Roman" w:eastAsiaTheme="minorEastAsia"/>
          <w:color w:val="000000" w:themeColor="text1"/>
          <w:szCs w:val="21"/>
          <w:highlight w:val="none"/>
          <w14:textFill>
            <w14:solidFill>
              <w14:schemeClr w14:val="tx1"/>
            </w14:solidFill>
          </w14:textFill>
        </w:rPr>
        <w:t>6.</w:t>
      </w:r>
      <w:r>
        <w:rPr>
          <w:rFonts w:hint="eastAsia" w:ascii="Times New Roman" w:eastAsiaTheme="minorEastAsia"/>
          <w:color w:val="000000" w:themeColor="text1"/>
          <w:szCs w:val="21"/>
          <w:highlight w:val="none"/>
          <w14:textFill>
            <w14:solidFill>
              <w14:schemeClr w14:val="tx1"/>
            </w14:solidFill>
          </w14:textFill>
        </w:rPr>
        <w:t>6</w:t>
      </w:r>
      <w:r>
        <w:rPr>
          <w:rFonts w:ascii="Times New Roman" w:eastAsiaTheme="minorEastAsia"/>
          <w:color w:val="000000" w:themeColor="text1"/>
          <w:szCs w:val="21"/>
          <w:highlight w:val="none"/>
          <w14:textFill>
            <w14:solidFill>
              <w14:schemeClr w14:val="tx1"/>
            </w14:solidFill>
          </w14:textFill>
        </w:rPr>
        <w:t xml:space="preserve"> </w:t>
      </w:r>
      <w:r>
        <w:rPr>
          <w:rFonts w:hint="eastAsia" w:ascii="Times New Roman"/>
          <w:color w:val="000000" w:themeColor="text1"/>
          <w:szCs w:val="21"/>
          <w:highlight w:val="none"/>
          <w14:textFill>
            <w14:solidFill>
              <w14:schemeClr w14:val="tx1"/>
            </w14:solidFill>
          </w14:textFill>
        </w:rPr>
        <w:t>受试物暴露</w:t>
      </w:r>
    </w:p>
    <w:p>
      <w:pPr>
        <w:pStyle w:val="17"/>
        <w:widowControl w:val="0"/>
        <w:spacing w:line="300" w:lineRule="auto"/>
        <w:ind w:firstLine="420"/>
        <w:rPr>
          <w:rFonts w:ascii="Times New Roman"/>
          <w:color w:val="000000" w:themeColor="text1"/>
          <w:szCs w:val="21"/>
          <w:highlight w:val="none"/>
          <w14:textFill>
            <w14:solidFill>
              <w14:schemeClr w14:val="tx1"/>
            </w14:solidFill>
          </w14:textFill>
        </w:rPr>
      </w:pPr>
      <w:r>
        <w:rPr>
          <w:rFonts w:ascii="Times New Roman"/>
          <w:color w:val="000000" w:themeColor="text1"/>
          <w:szCs w:val="21"/>
          <w:highlight w:val="none"/>
          <w14:textFill>
            <w14:solidFill>
              <w14:schemeClr w14:val="tx1"/>
            </w14:solidFill>
          </w14:textFill>
        </w:rPr>
        <w:t>受试物暴露方式有两种，一种针对液体和表面活性剂（固体或液体），另一种针对非表面活性剂</w:t>
      </w:r>
      <w:r>
        <w:rPr>
          <w:rFonts w:hint="eastAsia" w:ascii="Times New Roman" w:hAnsi="Times New Roman"/>
          <w:color w:val="000000" w:themeColor="text1"/>
          <w:kern w:val="0"/>
          <w:szCs w:val="21"/>
          <w:highlight w:val="none"/>
          <w14:textFill>
            <w14:solidFill>
              <w14:schemeClr w14:val="tx1"/>
            </w14:solidFill>
          </w14:textFill>
        </w:rPr>
        <w:t>（固体）</w:t>
      </w:r>
      <w:r>
        <w:rPr>
          <w:rFonts w:ascii="Times New Roman"/>
          <w:color w:val="000000" w:themeColor="text1"/>
          <w:szCs w:val="21"/>
          <w:highlight w:val="none"/>
          <w14:textFill>
            <w14:solidFill>
              <w14:schemeClr w14:val="tx1"/>
            </w14:solidFill>
          </w14:textFill>
        </w:rPr>
        <w:t>。</w:t>
      </w:r>
    </w:p>
    <w:p>
      <w:pPr>
        <w:pStyle w:val="17"/>
        <w:widowControl w:val="0"/>
        <w:spacing w:line="300" w:lineRule="auto"/>
        <w:ind w:firstLine="420"/>
        <w:rPr>
          <w:rFonts w:ascii="Times New Roman"/>
          <w:color w:val="000000" w:themeColor="text1"/>
          <w:szCs w:val="21"/>
          <w:highlight w:val="none"/>
          <w14:textFill>
            <w14:solidFill>
              <w14:schemeClr w14:val="tx1"/>
            </w14:solidFill>
          </w14:textFill>
        </w:rPr>
      </w:pPr>
      <w:r>
        <w:rPr>
          <w:rFonts w:ascii="Times New Roman"/>
          <w:color w:val="000000" w:themeColor="text1"/>
          <w:szCs w:val="21"/>
          <w:highlight w:val="none"/>
          <w14:textFill>
            <w14:solidFill>
              <w14:schemeClr w14:val="tx1"/>
            </w14:solidFill>
          </w14:textFill>
        </w:rPr>
        <w:t>液体和表面</w:t>
      </w:r>
      <w:r>
        <w:rPr>
          <w:rFonts w:hint="eastAsia" w:ascii="Times New Roman"/>
          <w:color w:val="000000" w:themeColor="text1"/>
          <w:szCs w:val="21"/>
          <w:highlight w:val="none"/>
          <w14:textFill>
            <w14:solidFill>
              <w14:schemeClr w14:val="tx1"/>
            </w14:solidFill>
          </w14:textFill>
        </w:rPr>
        <w:t>活性剂（液体）</w:t>
      </w:r>
      <w:r>
        <w:rPr>
          <w:rFonts w:ascii="Times New Roman"/>
          <w:color w:val="000000" w:themeColor="text1"/>
          <w:szCs w:val="21"/>
          <w:highlight w:val="none"/>
          <w14:textFill>
            <w14:solidFill>
              <w14:schemeClr w14:val="tx1"/>
            </w14:solidFill>
          </w14:textFill>
        </w:rPr>
        <w:t>以原液给样；半固体、乳霜和蜡通常按液体测试；表面活性剂</w:t>
      </w:r>
      <w:r>
        <w:rPr>
          <w:rFonts w:hint="eastAsia" w:ascii="Times New Roman"/>
          <w:color w:val="000000" w:themeColor="text1"/>
          <w:szCs w:val="21"/>
          <w:highlight w:val="none"/>
          <w14:textFill>
            <w14:solidFill>
              <w14:schemeClr w14:val="tx1"/>
            </w14:solidFill>
          </w14:textFill>
        </w:rPr>
        <w:t>（固体）</w:t>
      </w:r>
      <w:r>
        <w:rPr>
          <w:rFonts w:ascii="Times New Roman"/>
          <w:color w:val="000000" w:themeColor="text1"/>
          <w:szCs w:val="21"/>
          <w:highlight w:val="none"/>
          <w14:textFill>
            <w14:solidFill>
              <w14:schemeClr w14:val="tx1"/>
            </w14:solidFill>
          </w14:textFill>
        </w:rPr>
        <w:t>配制成</w:t>
      </w:r>
      <w:r>
        <w:rPr>
          <w:rFonts w:hint="eastAsia" w:ascii="Times New Roman"/>
          <w:color w:val="000000" w:themeColor="text1"/>
          <w:szCs w:val="21"/>
          <w:highlight w:val="none"/>
          <w14:textFill>
            <w14:solidFill>
              <w14:schemeClr w14:val="tx1"/>
            </w14:solidFill>
          </w14:textFill>
        </w:rPr>
        <w:t>浓度</w:t>
      </w:r>
      <w:r>
        <w:rPr>
          <w:rFonts w:ascii="Times New Roman"/>
          <w:color w:val="000000" w:themeColor="text1"/>
          <w:szCs w:val="21"/>
          <w:highlight w:val="none"/>
          <w14:textFill>
            <w14:solidFill>
              <w14:schemeClr w14:val="tx1"/>
            </w14:solidFill>
          </w14:textFill>
        </w:rPr>
        <w:t>为10%</w:t>
      </w:r>
      <w:r>
        <w:rPr>
          <w:rFonts w:hint="eastAsia" w:ascii="Times New Roman" w:hAnsi="Times New Roman"/>
          <w:color w:val="000000" w:themeColor="text1"/>
          <w:kern w:val="0"/>
          <w:szCs w:val="21"/>
          <w:highlight w:val="none"/>
          <w14:textFill>
            <w14:solidFill>
              <w14:schemeClr w14:val="tx1"/>
            </w14:solidFill>
          </w14:textFill>
        </w:rPr>
        <w:t>的</w:t>
      </w:r>
      <w:r>
        <w:rPr>
          <w:rFonts w:ascii="Times New Roman"/>
          <w:color w:val="000000" w:themeColor="text1"/>
          <w:szCs w:val="21"/>
          <w:highlight w:val="none"/>
          <w14:textFill>
            <w14:solidFill>
              <w14:schemeClr w14:val="tx1"/>
            </w14:solidFill>
          </w14:textFill>
        </w:rPr>
        <w:t>液体</w:t>
      </w:r>
      <w:r>
        <w:rPr>
          <w:rFonts w:hint="eastAsia" w:ascii="Times New Roman"/>
          <w:color w:val="000000" w:themeColor="text1"/>
          <w:szCs w:val="21"/>
          <w:highlight w:val="none"/>
          <w14:textFill>
            <w14:solidFill>
              <w14:schemeClr w14:val="tx1"/>
            </w14:solidFill>
          </w14:textFill>
        </w:rPr>
        <w:t>进行</w:t>
      </w:r>
      <w:r>
        <w:rPr>
          <w:rFonts w:ascii="Times New Roman"/>
          <w:color w:val="000000" w:themeColor="text1"/>
          <w:szCs w:val="21"/>
          <w:highlight w:val="none"/>
          <w14:textFill>
            <w14:solidFill>
              <w14:schemeClr w14:val="tx1"/>
            </w14:solidFill>
          </w14:textFill>
        </w:rPr>
        <w:t>测试。暴露时间为10</w:t>
      </w:r>
      <w:r>
        <w:rPr>
          <w:rFonts w:hint="eastAsia" w:ascii="Times New Roman"/>
          <w:color w:val="000000" w:themeColor="text1"/>
          <w:szCs w:val="21"/>
          <w:highlight w:val="none"/>
          <w14:textFill>
            <w14:solidFill>
              <w14:schemeClr w14:val="tx1"/>
            </w14:solidFill>
          </w14:textFill>
        </w:rPr>
        <w:t xml:space="preserve"> </w:t>
      </w:r>
      <w:r>
        <w:rPr>
          <w:rFonts w:ascii="Times New Roman"/>
          <w:color w:val="000000" w:themeColor="text1"/>
          <w:szCs w:val="21"/>
          <w:highlight w:val="none"/>
          <w14:textFill>
            <w14:solidFill>
              <w14:schemeClr w14:val="tx1"/>
            </w14:solidFill>
          </w14:textFill>
        </w:rPr>
        <w:t>min。</w:t>
      </w:r>
    </w:p>
    <w:p>
      <w:pPr>
        <w:pStyle w:val="17"/>
        <w:widowControl w:val="0"/>
        <w:spacing w:line="300" w:lineRule="auto"/>
        <w:ind w:firstLine="420"/>
        <w:rPr>
          <w:rFonts w:ascii="Times New Roman"/>
          <w:color w:val="000000" w:themeColor="text1"/>
          <w:szCs w:val="21"/>
          <w:highlight w:val="none"/>
          <w14:textFill>
            <w14:solidFill>
              <w14:schemeClr w14:val="tx1"/>
            </w14:solidFill>
          </w14:textFill>
        </w:rPr>
      </w:pPr>
      <w:r>
        <w:rPr>
          <w:rFonts w:ascii="Times New Roman"/>
          <w:color w:val="000000" w:themeColor="text1"/>
          <w:szCs w:val="21"/>
          <w:highlight w:val="none"/>
          <w14:textFill>
            <w14:solidFill>
              <w14:schemeClr w14:val="tx1"/>
            </w14:solidFill>
          </w14:textFill>
        </w:rPr>
        <w:t>非表面活性剂</w:t>
      </w:r>
      <w:r>
        <w:rPr>
          <w:rFonts w:hint="eastAsia" w:ascii="Times New Roman"/>
          <w:color w:val="000000" w:themeColor="text1"/>
          <w:szCs w:val="21"/>
          <w:highlight w:val="none"/>
          <w14:textFill>
            <w14:solidFill>
              <w14:schemeClr w14:val="tx1"/>
            </w14:solidFill>
          </w14:textFill>
        </w:rPr>
        <w:t>固体配制</w:t>
      </w:r>
      <w:r>
        <w:rPr>
          <w:rFonts w:ascii="Times New Roman"/>
          <w:color w:val="000000" w:themeColor="text1"/>
          <w:szCs w:val="21"/>
          <w:highlight w:val="none"/>
          <w14:textFill>
            <w14:solidFill>
              <w14:schemeClr w14:val="tx1"/>
            </w14:solidFill>
          </w14:textFill>
        </w:rPr>
        <w:t>成浓度为20%溶液或混悬液给样，暴露时间为4</w:t>
      </w:r>
      <w:r>
        <w:rPr>
          <w:rFonts w:hint="eastAsia" w:ascii="Times New Roman"/>
          <w:color w:val="000000" w:themeColor="text1"/>
          <w:szCs w:val="21"/>
          <w:highlight w:val="none"/>
          <w14:textFill>
            <w14:solidFill>
              <w14:schemeClr w14:val="tx1"/>
            </w14:solidFill>
          </w14:textFill>
        </w:rPr>
        <w:t xml:space="preserve"> </w:t>
      </w:r>
      <w:r>
        <w:rPr>
          <w:rFonts w:ascii="Times New Roman"/>
          <w:color w:val="000000" w:themeColor="text1"/>
          <w:szCs w:val="21"/>
          <w:highlight w:val="none"/>
          <w14:textFill>
            <w14:solidFill>
              <w14:schemeClr w14:val="tx1"/>
            </w14:solidFill>
          </w14:textFill>
        </w:rPr>
        <w:t xml:space="preserve">h。 </w:t>
      </w:r>
    </w:p>
    <w:p>
      <w:pPr>
        <w:pStyle w:val="17"/>
        <w:widowControl w:val="0"/>
        <w:spacing w:line="300" w:lineRule="auto"/>
        <w:ind w:firstLine="420"/>
        <w:rPr>
          <w:rFonts w:ascii="Times New Roman"/>
          <w:color w:val="000000" w:themeColor="text1"/>
          <w:szCs w:val="21"/>
          <w:highlight w:val="none"/>
          <w14:textFill>
            <w14:solidFill>
              <w14:schemeClr w14:val="tx1"/>
            </w14:solidFill>
          </w14:textFill>
        </w:rPr>
      </w:pPr>
      <w:r>
        <w:rPr>
          <w:rFonts w:hint="eastAsia" w:ascii="Times New Roman"/>
          <w:color w:val="000000" w:themeColor="text1"/>
          <w:szCs w:val="21"/>
          <w:highlight w:val="none"/>
          <w14:textFill>
            <w14:solidFill>
              <w14:schemeClr w14:val="tx1"/>
            </w14:solidFill>
          </w14:textFill>
        </w:rPr>
        <w:t>溶剂除0.9%氯化钠溶液外，选择蒸馏水或其他溶剂时，需设溶剂对照。</w:t>
      </w:r>
      <w:r>
        <w:rPr>
          <w:rFonts w:ascii="Times New Roman"/>
          <w:color w:val="000000" w:themeColor="text1"/>
          <w:szCs w:val="21"/>
          <w:highlight w:val="none"/>
          <w14:textFill>
            <w14:solidFill>
              <w14:schemeClr w14:val="tx1"/>
            </w14:solidFill>
          </w14:textFill>
        </w:rPr>
        <w:t xml:space="preserve"> </w:t>
      </w:r>
    </w:p>
    <w:p>
      <w:pPr>
        <w:pStyle w:val="17"/>
        <w:widowControl w:val="0"/>
        <w:spacing w:line="300" w:lineRule="auto"/>
        <w:ind w:firstLine="420"/>
        <w:rPr>
          <w:rFonts w:ascii="Times New Roman"/>
          <w:color w:val="000000" w:themeColor="text1"/>
          <w:szCs w:val="21"/>
          <w:highlight w:val="none"/>
          <w14:textFill>
            <w14:solidFill>
              <w14:schemeClr w14:val="tx1"/>
            </w14:solidFill>
          </w14:textFill>
        </w:rPr>
      </w:pPr>
      <w:r>
        <w:rPr>
          <w:rFonts w:hint="eastAsia" w:ascii="Times New Roman" w:hAnsi="Times New Roman"/>
          <w:color w:val="000000" w:themeColor="text1"/>
          <w:kern w:val="0"/>
          <w:szCs w:val="21"/>
          <w:highlight w:val="none"/>
          <w14:textFill>
            <w14:solidFill>
              <w14:schemeClr w14:val="tx1"/>
            </w14:solidFill>
          </w14:textFill>
        </w:rPr>
        <w:t>根据受试物理化性质，</w:t>
      </w:r>
      <w:r>
        <w:rPr>
          <w:rFonts w:ascii="Times New Roman"/>
          <w:color w:val="000000" w:themeColor="text1"/>
          <w:szCs w:val="21"/>
          <w:highlight w:val="none"/>
          <w14:textFill>
            <w14:solidFill>
              <w14:schemeClr w14:val="tx1"/>
            </w14:solidFill>
          </w14:textFill>
        </w:rPr>
        <w:t>给样方式有两种，一种直接给样法</w:t>
      </w:r>
      <w:r>
        <w:rPr>
          <w:rFonts w:hint="eastAsia" w:ascii="Times New Roman" w:hAnsi="Times New Roman"/>
          <w:color w:val="000000" w:themeColor="text1"/>
          <w:kern w:val="0"/>
          <w:szCs w:val="21"/>
          <w:highlight w:val="none"/>
          <w14:textFill>
            <w14:solidFill>
              <w14:schemeClr w14:val="tx1"/>
            </w14:solidFill>
          </w14:textFill>
        </w:rPr>
        <w:t>适</w:t>
      </w:r>
      <w:r>
        <w:rPr>
          <w:rFonts w:ascii="Times New Roman"/>
          <w:color w:val="000000" w:themeColor="text1"/>
          <w:szCs w:val="21"/>
          <w:highlight w:val="none"/>
          <w14:textFill>
            <w14:solidFill>
              <w14:schemeClr w14:val="tx1"/>
            </w14:solidFill>
          </w14:textFill>
        </w:rPr>
        <w:t>用于非粘性到微粘性的液体化学品，另一种开窗</w:t>
      </w:r>
      <w:r>
        <w:rPr>
          <w:rFonts w:hint="eastAsia" w:ascii="Times New Roman" w:hAnsi="Times New Roman"/>
          <w:color w:val="000000" w:themeColor="text1"/>
          <w:kern w:val="0"/>
          <w:szCs w:val="21"/>
          <w:highlight w:val="none"/>
          <w14:textFill>
            <w14:solidFill>
              <w14:schemeClr w14:val="tx1"/>
            </w14:solidFill>
          </w14:textFill>
        </w:rPr>
        <w:t>给样</w:t>
      </w:r>
      <w:r>
        <w:rPr>
          <w:rFonts w:ascii="Times New Roman"/>
          <w:color w:val="000000" w:themeColor="text1"/>
          <w:szCs w:val="21"/>
          <w:highlight w:val="none"/>
          <w14:textFill>
            <w14:solidFill>
              <w14:schemeClr w14:val="tx1"/>
            </w14:solidFill>
          </w14:textFill>
        </w:rPr>
        <w:t>法适用于半粘性和粘性液体化学品以及纯固体。确保测试</w:t>
      </w:r>
      <w:r>
        <w:rPr>
          <w:rFonts w:hint="eastAsia" w:ascii="Times New Roman"/>
          <w:color w:val="000000" w:themeColor="text1"/>
          <w:szCs w:val="21"/>
          <w:highlight w:val="none"/>
          <w14:textFill>
            <w14:solidFill>
              <w14:schemeClr w14:val="tx1"/>
            </w14:solidFill>
          </w14:textFill>
        </w:rPr>
        <w:t>受试物</w:t>
      </w:r>
      <w:r>
        <w:rPr>
          <w:rFonts w:ascii="Times New Roman"/>
          <w:color w:val="000000" w:themeColor="text1"/>
          <w:szCs w:val="21"/>
          <w:highlight w:val="none"/>
          <w14:textFill>
            <w14:solidFill>
              <w14:schemeClr w14:val="tx1"/>
            </w14:solidFill>
          </w14:textFill>
        </w:rPr>
        <w:t>充分覆盖上皮表面，并在冲洗步骤中充分去除。</w:t>
      </w:r>
    </w:p>
    <w:p>
      <w:pPr>
        <w:pStyle w:val="17"/>
        <w:widowControl w:val="0"/>
        <w:spacing w:line="300" w:lineRule="auto"/>
        <w:ind w:firstLine="420"/>
        <w:rPr>
          <w:rFonts w:ascii="Times New Roman"/>
          <w:color w:val="000000" w:themeColor="text1"/>
          <w:szCs w:val="21"/>
          <w:highlight w:val="none"/>
          <w14:textFill>
            <w14:solidFill>
              <w14:schemeClr w14:val="tx1"/>
            </w14:solidFill>
          </w14:textFill>
        </w:rPr>
      </w:pPr>
      <w:r>
        <w:rPr>
          <w:rFonts w:ascii="Times New Roman"/>
          <w:color w:val="000000" w:themeColor="text1"/>
          <w:szCs w:val="21"/>
          <w:highlight w:val="none"/>
          <w14:textFill>
            <w14:solidFill>
              <w14:schemeClr w14:val="tx1"/>
            </w14:solidFill>
          </w14:textFill>
        </w:rPr>
        <w:t>直接给样：取</w:t>
      </w:r>
      <w:r>
        <w:rPr>
          <w:rFonts w:hint="eastAsia" w:ascii="Times New Roman"/>
          <w:color w:val="000000" w:themeColor="text1"/>
          <w:szCs w:val="21"/>
          <w:highlight w:val="none"/>
          <w14:textFill>
            <w14:solidFill>
              <w14:schemeClr w14:val="tx1"/>
            </w14:solidFill>
          </w14:textFill>
        </w:rPr>
        <w:t>分组</w:t>
      </w:r>
      <w:r>
        <w:rPr>
          <w:rFonts w:ascii="Times New Roman"/>
          <w:color w:val="000000" w:themeColor="text1"/>
          <w:szCs w:val="21"/>
          <w:highlight w:val="none"/>
          <w14:textFill>
            <w14:solidFill>
              <w14:schemeClr w14:val="tx1"/>
            </w14:solidFill>
          </w14:textFill>
        </w:rPr>
        <w:t>后带有角膜的夹持器，吸去前室液体，加入750 µL受试物于前室中，全部加样后，确保样品覆盖整个角膜，角膜内皮层朝下水平放置于32</w:t>
      </w:r>
      <w:r>
        <w:rPr>
          <w:rFonts w:hint="eastAsia" w:ascii="Times New Roman"/>
          <w:color w:val="000000" w:themeColor="text1"/>
          <w:szCs w:val="21"/>
          <w:highlight w:val="none"/>
          <w14:textFill>
            <w14:solidFill>
              <w14:schemeClr w14:val="tx1"/>
            </w14:solidFill>
          </w14:textFill>
        </w:rPr>
        <w:t xml:space="preserve"> </w:t>
      </w:r>
      <w:r>
        <w:rPr>
          <w:rFonts w:ascii="Times New Roman"/>
          <w:color w:val="000000" w:themeColor="text1"/>
          <w:szCs w:val="21"/>
          <w:highlight w:val="none"/>
          <w14:textFill>
            <w14:solidFill>
              <w14:schemeClr w14:val="tx1"/>
            </w14:solidFill>
          </w14:textFill>
        </w:rPr>
        <w:t>±</w:t>
      </w:r>
      <w:r>
        <w:rPr>
          <w:rFonts w:hint="eastAsia" w:ascii="Times New Roman"/>
          <w:color w:val="000000" w:themeColor="text1"/>
          <w:szCs w:val="21"/>
          <w:highlight w:val="none"/>
          <w14:textFill>
            <w14:solidFill>
              <w14:schemeClr w14:val="tx1"/>
            </w14:solidFill>
          </w14:textFill>
        </w:rPr>
        <w:t xml:space="preserve"> </w:t>
      </w:r>
      <w:r>
        <w:rPr>
          <w:rFonts w:ascii="Times New Roman"/>
          <w:color w:val="000000" w:themeColor="text1"/>
          <w:szCs w:val="21"/>
          <w:highlight w:val="none"/>
          <w14:textFill>
            <w14:solidFill>
              <w14:schemeClr w14:val="tx1"/>
            </w14:solidFill>
          </w14:textFill>
        </w:rPr>
        <w:t>1</w:t>
      </w:r>
      <w:r>
        <w:rPr>
          <w:rFonts w:hint="eastAsia" w:ascii="Times New Roman"/>
          <w:color w:val="000000" w:themeColor="text1"/>
          <w:szCs w:val="21"/>
          <w:highlight w:val="none"/>
          <w14:textFill>
            <w14:solidFill>
              <w14:schemeClr w14:val="tx1"/>
            </w14:solidFill>
          </w14:textFill>
        </w:rPr>
        <w:t xml:space="preserve"> </w:t>
      </w:r>
      <w:r>
        <w:rPr>
          <w:rFonts w:ascii="Times New Roman"/>
          <w:color w:val="000000" w:themeColor="text1"/>
          <w:szCs w:val="21"/>
          <w:highlight w:val="none"/>
          <w14:textFill>
            <w14:solidFill>
              <w14:schemeClr w14:val="tx1"/>
            </w14:solidFill>
          </w14:textFill>
        </w:rPr>
        <w:t>ºC恒温设备中。</w:t>
      </w:r>
    </w:p>
    <w:p>
      <w:pPr>
        <w:pStyle w:val="17"/>
        <w:widowControl w:val="0"/>
        <w:spacing w:line="300" w:lineRule="auto"/>
        <w:ind w:firstLine="420"/>
        <w:rPr>
          <w:rFonts w:ascii="Times New Roman"/>
          <w:color w:val="000000" w:themeColor="text1"/>
          <w:szCs w:val="21"/>
          <w:highlight w:val="none"/>
          <w14:textFill>
            <w14:solidFill>
              <w14:schemeClr w14:val="tx1"/>
            </w14:solidFill>
          </w14:textFill>
        </w:rPr>
      </w:pPr>
      <w:r>
        <w:rPr>
          <w:rFonts w:ascii="Times New Roman"/>
          <w:color w:val="000000" w:themeColor="text1"/>
          <w:szCs w:val="21"/>
          <w:highlight w:val="none"/>
          <w14:textFill>
            <w14:solidFill>
              <w14:schemeClr w14:val="tx1"/>
            </w14:solidFill>
          </w14:textFill>
        </w:rPr>
        <w:t>开窗给样：吸去前室液体，用开窗器移除前室的玻璃片，夹持器前室在上，水平放置。用棉球轻轻吸干角膜上</w:t>
      </w:r>
      <w:r>
        <w:rPr>
          <w:rFonts w:hint="eastAsia" w:ascii="Times New Roman"/>
          <w:color w:val="000000" w:themeColor="text1"/>
          <w:szCs w:val="21"/>
          <w:highlight w:val="none"/>
          <w14:textFill>
            <w14:solidFill>
              <w14:schemeClr w14:val="tx1"/>
            </w14:solidFill>
          </w14:textFill>
        </w:rPr>
        <w:t>残存</w:t>
      </w:r>
      <w:r>
        <w:rPr>
          <w:rFonts w:ascii="Times New Roman"/>
          <w:color w:val="000000" w:themeColor="text1"/>
          <w:szCs w:val="21"/>
          <w:highlight w:val="none"/>
          <w14:textFill>
            <w14:solidFill>
              <w14:schemeClr w14:val="tx1"/>
            </w14:solidFill>
          </w14:textFill>
        </w:rPr>
        <w:t>培养液，取750 µL受试物均匀平铺在角膜上，置于32</w:t>
      </w:r>
      <w:r>
        <w:rPr>
          <w:rFonts w:hint="eastAsia" w:ascii="Times New Roman"/>
          <w:color w:val="000000" w:themeColor="text1"/>
          <w:szCs w:val="21"/>
          <w:highlight w:val="none"/>
          <w14:textFill>
            <w14:solidFill>
              <w14:schemeClr w14:val="tx1"/>
            </w14:solidFill>
          </w14:textFill>
        </w:rPr>
        <w:t xml:space="preserve"> </w:t>
      </w:r>
      <w:r>
        <w:rPr>
          <w:rFonts w:ascii="Times New Roman"/>
          <w:color w:val="000000" w:themeColor="text1"/>
          <w:szCs w:val="21"/>
          <w:highlight w:val="none"/>
          <w14:textFill>
            <w14:solidFill>
              <w14:schemeClr w14:val="tx1"/>
            </w14:solidFill>
          </w14:textFill>
        </w:rPr>
        <w:t>±</w:t>
      </w:r>
      <w:r>
        <w:rPr>
          <w:rFonts w:hint="eastAsia" w:ascii="Times New Roman"/>
          <w:color w:val="000000" w:themeColor="text1"/>
          <w:szCs w:val="21"/>
          <w:highlight w:val="none"/>
          <w14:textFill>
            <w14:solidFill>
              <w14:schemeClr w14:val="tx1"/>
            </w14:solidFill>
          </w14:textFill>
        </w:rPr>
        <w:t xml:space="preserve"> </w:t>
      </w:r>
      <w:r>
        <w:rPr>
          <w:rFonts w:ascii="Times New Roman"/>
          <w:color w:val="000000" w:themeColor="text1"/>
          <w:szCs w:val="21"/>
          <w:highlight w:val="none"/>
          <w14:textFill>
            <w14:solidFill>
              <w14:schemeClr w14:val="tx1"/>
            </w14:solidFill>
          </w14:textFill>
        </w:rPr>
        <w:t>1</w:t>
      </w:r>
      <w:r>
        <w:rPr>
          <w:rFonts w:hint="eastAsia" w:ascii="Times New Roman"/>
          <w:color w:val="000000" w:themeColor="text1"/>
          <w:szCs w:val="21"/>
          <w:highlight w:val="none"/>
          <w14:textFill>
            <w14:solidFill>
              <w14:schemeClr w14:val="tx1"/>
            </w14:solidFill>
          </w14:textFill>
        </w:rPr>
        <w:t xml:space="preserve"> </w:t>
      </w:r>
      <w:r>
        <w:rPr>
          <w:rFonts w:ascii="Times New Roman"/>
          <w:color w:val="000000" w:themeColor="text1"/>
          <w:szCs w:val="21"/>
          <w:highlight w:val="none"/>
          <w14:textFill>
            <w14:solidFill>
              <w14:schemeClr w14:val="tx1"/>
            </w14:solidFill>
          </w14:textFill>
        </w:rPr>
        <w:t>ºC恒温设备中。</w:t>
      </w:r>
    </w:p>
    <w:p>
      <w:pPr>
        <w:pStyle w:val="17"/>
        <w:widowControl w:val="0"/>
        <w:spacing w:before="156" w:beforeLines="50" w:after="156" w:afterLines="50" w:line="300" w:lineRule="auto"/>
        <w:ind w:firstLine="0" w:firstLineChars="0"/>
        <w:rPr>
          <w:rFonts w:ascii="Times New Roman"/>
          <w:color w:val="000000" w:themeColor="text1"/>
          <w:szCs w:val="21"/>
          <w:highlight w:val="none"/>
          <w14:textFill>
            <w14:solidFill>
              <w14:schemeClr w14:val="tx1"/>
            </w14:solidFill>
          </w14:textFill>
        </w:rPr>
      </w:pPr>
      <w:r>
        <w:rPr>
          <w:rFonts w:ascii="Times New Roman" w:eastAsiaTheme="minorEastAsia"/>
          <w:color w:val="000000" w:themeColor="text1"/>
          <w:szCs w:val="21"/>
          <w:highlight w:val="none"/>
          <w14:textFill>
            <w14:solidFill>
              <w14:schemeClr w14:val="tx1"/>
            </w14:solidFill>
          </w14:textFill>
        </w:rPr>
        <w:t>6.</w:t>
      </w:r>
      <w:r>
        <w:rPr>
          <w:rFonts w:hint="eastAsia" w:ascii="Times New Roman" w:eastAsiaTheme="minorEastAsia"/>
          <w:color w:val="000000" w:themeColor="text1"/>
          <w:szCs w:val="21"/>
          <w:highlight w:val="none"/>
          <w14:textFill>
            <w14:solidFill>
              <w14:schemeClr w14:val="tx1"/>
            </w14:solidFill>
          </w14:textFill>
        </w:rPr>
        <w:t>7</w:t>
      </w:r>
      <w:r>
        <w:rPr>
          <w:rFonts w:ascii="Times New Roman" w:eastAsiaTheme="minorEastAsia"/>
          <w:color w:val="000000" w:themeColor="text1"/>
          <w:szCs w:val="21"/>
          <w:highlight w:val="none"/>
          <w14:textFill>
            <w14:solidFill>
              <w14:schemeClr w14:val="tx1"/>
            </w14:solidFill>
          </w14:textFill>
        </w:rPr>
        <w:t xml:space="preserve"> </w:t>
      </w:r>
      <w:r>
        <w:rPr>
          <w:rFonts w:hint="eastAsia" w:ascii="Times New Roman"/>
          <w:color w:val="000000" w:themeColor="text1"/>
          <w:szCs w:val="21"/>
          <w:highlight w:val="none"/>
          <w14:textFill>
            <w14:solidFill>
              <w14:schemeClr w14:val="tx1"/>
            </w14:solidFill>
          </w14:textFill>
        </w:rPr>
        <w:t>暴露后浑浊度值测定</w:t>
      </w:r>
    </w:p>
    <w:p>
      <w:pPr>
        <w:pStyle w:val="17"/>
        <w:widowControl w:val="0"/>
        <w:spacing w:line="300" w:lineRule="auto"/>
        <w:ind w:firstLine="420"/>
        <w:rPr>
          <w:rFonts w:ascii="Times New Roman"/>
          <w:color w:val="000000" w:themeColor="text1"/>
          <w:szCs w:val="21"/>
          <w:highlight w:val="none"/>
          <w14:textFill>
            <w14:solidFill>
              <w14:schemeClr w14:val="tx1"/>
            </w14:solidFill>
          </w14:textFill>
        </w:rPr>
      </w:pPr>
      <w:r>
        <w:rPr>
          <w:rFonts w:ascii="Times New Roman"/>
          <w:color w:val="000000" w:themeColor="text1"/>
          <w:szCs w:val="21"/>
          <w:highlight w:val="none"/>
          <w14:textFill>
            <w14:solidFill>
              <w14:schemeClr w14:val="tx1"/>
            </w14:solidFill>
          </w14:textFill>
        </w:rPr>
        <w:t>暴露结束后，吸</w:t>
      </w:r>
      <w:r>
        <w:rPr>
          <w:rFonts w:hint="eastAsia" w:ascii="Times New Roman"/>
          <w:color w:val="000000" w:themeColor="text1"/>
          <w:szCs w:val="21"/>
          <w:highlight w:val="none"/>
          <w14:textFill>
            <w14:solidFill>
              <w14:schemeClr w14:val="tx1"/>
            </w14:solidFill>
          </w14:textFill>
        </w:rPr>
        <w:t>去</w:t>
      </w:r>
      <w:r>
        <w:rPr>
          <w:rFonts w:ascii="Times New Roman"/>
          <w:color w:val="000000" w:themeColor="text1"/>
          <w:szCs w:val="21"/>
          <w:highlight w:val="none"/>
          <w14:textFill>
            <w14:solidFill>
              <w14:schemeClr w14:val="tx1"/>
            </w14:solidFill>
          </w14:textFill>
        </w:rPr>
        <w:t>前室的受试物，</w:t>
      </w:r>
      <w:r>
        <w:rPr>
          <w:rFonts w:hint="eastAsia" w:ascii="Times New Roman"/>
          <w:color w:val="000000" w:themeColor="text1"/>
          <w:szCs w:val="21"/>
          <w:highlight w:val="none"/>
          <w14:textFill>
            <w14:solidFill>
              <w14:schemeClr w14:val="tx1"/>
            </w14:solidFill>
          </w14:textFill>
        </w:rPr>
        <w:t>前室</w:t>
      </w:r>
      <w:r>
        <w:rPr>
          <w:rFonts w:ascii="Times New Roman"/>
          <w:color w:val="000000" w:themeColor="text1"/>
          <w:szCs w:val="21"/>
          <w:highlight w:val="none"/>
          <w14:textFill>
            <w14:solidFill>
              <w14:schemeClr w14:val="tx1"/>
            </w14:solidFill>
          </w14:textFill>
        </w:rPr>
        <w:t>用MEM</w:t>
      </w:r>
      <w:r>
        <w:rPr>
          <w:rFonts w:hint="eastAsia" w:ascii="Times New Roman"/>
          <w:color w:val="000000" w:themeColor="text1"/>
          <w:szCs w:val="21"/>
          <w:highlight w:val="none"/>
          <w14:textFill>
            <w14:solidFill>
              <w14:schemeClr w14:val="tx1"/>
            </w14:solidFill>
          </w14:textFill>
        </w:rPr>
        <w:t>（</w:t>
      </w:r>
      <w:r>
        <w:rPr>
          <w:rFonts w:ascii="Times New Roman"/>
          <w:color w:val="000000" w:themeColor="text1"/>
          <w:szCs w:val="21"/>
          <w:highlight w:val="none"/>
          <w14:textFill>
            <w14:solidFill>
              <w14:schemeClr w14:val="tx1"/>
            </w14:solidFill>
          </w14:textFill>
        </w:rPr>
        <w:t>含酚红</w:t>
      </w:r>
      <w:r>
        <w:rPr>
          <w:rFonts w:hint="eastAsia" w:ascii="Times New Roman"/>
          <w:color w:val="000000" w:themeColor="text1"/>
          <w:szCs w:val="21"/>
          <w:highlight w:val="none"/>
          <w14:textFill>
            <w14:solidFill>
              <w14:schemeClr w14:val="tx1"/>
            </w14:solidFill>
          </w14:textFill>
        </w:rPr>
        <w:t>）</w:t>
      </w:r>
      <w:r>
        <w:rPr>
          <w:rFonts w:ascii="Times New Roman"/>
          <w:color w:val="000000" w:themeColor="text1"/>
          <w:szCs w:val="21"/>
          <w:highlight w:val="none"/>
          <w14:textFill>
            <w14:solidFill>
              <w14:schemeClr w14:val="tx1"/>
            </w14:solidFill>
          </w14:textFill>
        </w:rPr>
        <w:t>培养液将角膜冲洗</w:t>
      </w:r>
      <w:r>
        <w:rPr>
          <w:rFonts w:hint="eastAsia" w:ascii="Times New Roman"/>
          <w:color w:val="000000" w:themeColor="text1"/>
          <w:szCs w:val="21"/>
          <w:highlight w:val="none"/>
          <w14:textFill>
            <w14:solidFill>
              <w14:schemeClr w14:val="tx1"/>
            </w14:solidFill>
          </w14:textFill>
        </w:rPr>
        <w:t>至少3次（直到酚红不变色且肉眼无法识别到被测物质为止）</w:t>
      </w:r>
      <w:r>
        <w:rPr>
          <w:rFonts w:ascii="Times New Roman"/>
          <w:color w:val="000000" w:themeColor="text1"/>
          <w:szCs w:val="21"/>
          <w:highlight w:val="none"/>
          <w14:textFill>
            <w14:solidFill>
              <w14:schemeClr w14:val="tx1"/>
            </w14:solidFill>
          </w14:textFill>
        </w:rPr>
        <w:t>，再用MEM培养液冲洗至无色</w:t>
      </w:r>
      <w:r>
        <w:rPr>
          <w:rFonts w:hint="eastAsia" w:ascii="Times New Roman"/>
          <w:color w:val="000000" w:themeColor="text1"/>
          <w:szCs w:val="21"/>
          <w:highlight w:val="none"/>
          <w14:textFill>
            <w14:solidFill>
              <w14:schemeClr w14:val="tx1"/>
            </w14:solidFill>
          </w14:textFill>
        </w:rPr>
        <w:t>后</w:t>
      </w:r>
      <w:r>
        <w:rPr>
          <w:rFonts w:ascii="Times New Roman"/>
          <w:color w:val="000000" w:themeColor="text1"/>
          <w:szCs w:val="21"/>
          <w:highlight w:val="none"/>
          <w14:textFill>
            <w14:solidFill>
              <w14:schemeClr w14:val="tx1"/>
            </w14:solidFill>
          </w14:textFill>
        </w:rPr>
        <w:t>，将MEM培养液加入前室，</w:t>
      </w:r>
      <w:r>
        <w:rPr>
          <w:rFonts w:hint="eastAsia" w:ascii="Times New Roman"/>
          <w:color w:val="000000" w:themeColor="text1"/>
          <w:szCs w:val="21"/>
          <w:highlight w:val="none"/>
          <w14:textFill>
            <w14:solidFill>
              <w14:schemeClr w14:val="tx1"/>
            </w14:solidFill>
          </w14:textFill>
        </w:rPr>
        <w:t>浑浊</w:t>
      </w:r>
      <w:r>
        <w:rPr>
          <w:rFonts w:ascii="Times New Roman"/>
          <w:color w:val="000000" w:themeColor="text1"/>
          <w:szCs w:val="21"/>
          <w:highlight w:val="none"/>
          <w14:textFill>
            <w14:solidFill>
              <w14:schemeClr w14:val="tx1"/>
            </w14:solidFill>
          </w14:textFill>
        </w:rPr>
        <w:t>度仪测定每个角膜的</w:t>
      </w:r>
      <w:r>
        <w:rPr>
          <w:rFonts w:hint="eastAsia" w:ascii="Times New Roman"/>
          <w:color w:val="000000" w:themeColor="text1"/>
          <w:szCs w:val="21"/>
          <w:highlight w:val="none"/>
          <w14:textFill>
            <w14:solidFill>
              <w14:schemeClr w14:val="tx1"/>
            </w14:solidFill>
          </w14:textFill>
        </w:rPr>
        <w:t>浑浊度</w:t>
      </w:r>
      <w:r>
        <w:rPr>
          <w:rFonts w:ascii="Times New Roman"/>
          <w:color w:val="000000" w:themeColor="text1"/>
          <w:szCs w:val="21"/>
          <w:highlight w:val="none"/>
          <w14:textFill>
            <w14:solidFill>
              <w14:schemeClr w14:val="tx1"/>
            </w14:solidFill>
          </w14:textFill>
        </w:rPr>
        <w:t>。</w:t>
      </w:r>
    </w:p>
    <w:p>
      <w:pPr>
        <w:pStyle w:val="17"/>
        <w:widowControl w:val="0"/>
        <w:spacing w:line="300" w:lineRule="auto"/>
        <w:ind w:firstLine="420"/>
        <w:rPr>
          <w:rFonts w:ascii="Times New Roman"/>
          <w:color w:val="000000" w:themeColor="text1"/>
          <w:szCs w:val="21"/>
          <w:highlight w:val="none"/>
          <w14:textFill>
            <w14:solidFill>
              <w14:schemeClr w14:val="tx1"/>
            </w14:solidFill>
          </w14:textFill>
        </w:rPr>
      </w:pPr>
      <w:r>
        <w:rPr>
          <w:rFonts w:ascii="Times New Roman"/>
          <w:color w:val="000000" w:themeColor="text1"/>
          <w:szCs w:val="21"/>
          <w:highlight w:val="none"/>
          <w14:textFill>
            <w14:solidFill>
              <w14:schemeClr w14:val="tx1"/>
            </w14:solidFill>
          </w14:textFill>
        </w:rPr>
        <w:t>液体受试物测定后，角膜夹持器需垂直置于32</w:t>
      </w:r>
      <w:r>
        <w:rPr>
          <w:rFonts w:hint="eastAsia" w:ascii="Times New Roman"/>
          <w:color w:val="000000" w:themeColor="text1"/>
          <w:szCs w:val="21"/>
          <w:highlight w:val="none"/>
          <w14:textFill>
            <w14:solidFill>
              <w14:schemeClr w14:val="tx1"/>
            </w14:solidFill>
          </w14:textFill>
        </w:rPr>
        <w:t xml:space="preserve"> </w:t>
      </w:r>
      <w:r>
        <w:rPr>
          <w:rFonts w:ascii="Times New Roman"/>
          <w:color w:val="000000" w:themeColor="text1"/>
          <w:szCs w:val="21"/>
          <w:highlight w:val="none"/>
          <w14:textFill>
            <w14:solidFill>
              <w14:schemeClr w14:val="tx1"/>
            </w14:solidFill>
          </w14:textFill>
        </w:rPr>
        <w:t>±</w:t>
      </w:r>
      <w:r>
        <w:rPr>
          <w:rFonts w:hint="eastAsia" w:ascii="Times New Roman"/>
          <w:color w:val="000000" w:themeColor="text1"/>
          <w:szCs w:val="21"/>
          <w:highlight w:val="none"/>
          <w14:textFill>
            <w14:solidFill>
              <w14:schemeClr w14:val="tx1"/>
            </w14:solidFill>
          </w14:textFill>
        </w:rPr>
        <w:t xml:space="preserve"> </w:t>
      </w:r>
      <w:r>
        <w:rPr>
          <w:rFonts w:ascii="Times New Roman"/>
          <w:color w:val="000000" w:themeColor="text1"/>
          <w:szCs w:val="21"/>
          <w:highlight w:val="none"/>
          <w14:textFill>
            <w14:solidFill>
              <w14:schemeClr w14:val="tx1"/>
            </w14:solidFill>
          </w14:textFill>
        </w:rPr>
        <w:t>1ºC的恒温设备中再孵育2</w:t>
      </w:r>
      <w:r>
        <w:rPr>
          <w:rFonts w:hint="eastAsia" w:ascii="Times New Roman"/>
          <w:color w:val="000000" w:themeColor="text1"/>
          <w:szCs w:val="21"/>
          <w:highlight w:val="none"/>
          <w14:textFill>
            <w14:solidFill>
              <w14:schemeClr w14:val="tx1"/>
            </w14:solidFill>
          </w14:textFill>
        </w:rPr>
        <w:t xml:space="preserve"> </w:t>
      </w:r>
      <w:r>
        <w:rPr>
          <w:rFonts w:ascii="Times New Roman"/>
          <w:color w:val="000000" w:themeColor="text1"/>
          <w:szCs w:val="21"/>
          <w:highlight w:val="none"/>
          <w14:textFill>
            <w14:solidFill>
              <w14:schemeClr w14:val="tx1"/>
            </w14:solidFill>
          </w14:textFill>
        </w:rPr>
        <w:t>h</w:t>
      </w:r>
      <w:r>
        <w:rPr>
          <w:rFonts w:hint="eastAsia" w:ascii="Times New Roman"/>
          <w:color w:val="000000" w:themeColor="text1"/>
          <w:szCs w:val="21"/>
          <w:highlight w:val="none"/>
          <w14:textFill>
            <w14:solidFill>
              <w14:schemeClr w14:val="tx1"/>
            </w14:solidFill>
          </w14:textFill>
        </w:rPr>
        <w:t>后</w:t>
      </w:r>
      <w:r>
        <w:rPr>
          <w:rFonts w:ascii="Times New Roman"/>
          <w:color w:val="000000" w:themeColor="text1"/>
          <w:szCs w:val="21"/>
          <w:highlight w:val="none"/>
          <w14:textFill>
            <w14:solidFill>
              <w14:schemeClr w14:val="tx1"/>
            </w14:solidFill>
          </w14:textFill>
        </w:rPr>
        <w:t>，更换前后室培养液，测定每个角膜的</w:t>
      </w:r>
      <w:r>
        <w:rPr>
          <w:rFonts w:hint="eastAsia" w:ascii="Times New Roman"/>
          <w:color w:val="000000" w:themeColor="text1"/>
          <w:szCs w:val="21"/>
          <w:highlight w:val="none"/>
          <w14:textFill>
            <w14:solidFill>
              <w14:schemeClr w14:val="tx1"/>
            </w14:solidFill>
          </w14:textFill>
        </w:rPr>
        <w:t>浑浊度</w:t>
      </w:r>
      <w:r>
        <w:rPr>
          <w:rFonts w:hint="eastAsia" w:ascii="Times New Roman" w:hAnsi="Times New Roman"/>
          <w:color w:val="000000" w:themeColor="text1"/>
          <w:kern w:val="0"/>
          <w:szCs w:val="21"/>
          <w:highlight w:val="none"/>
          <w14:textFill>
            <w14:solidFill>
              <w14:schemeClr w14:val="tx1"/>
            </w14:solidFill>
          </w14:textFill>
        </w:rPr>
        <w:t>值</w:t>
      </w:r>
      <w:r>
        <w:rPr>
          <w:rFonts w:ascii="Times New Roman"/>
          <w:color w:val="000000" w:themeColor="text1"/>
          <w:szCs w:val="21"/>
          <w:highlight w:val="none"/>
          <w14:textFill>
            <w14:solidFill>
              <w14:schemeClr w14:val="tx1"/>
            </w14:solidFill>
          </w14:textFill>
        </w:rPr>
        <w:t>，作为终</w:t>
      </w:r>
      <w:r>
        <w:rPr>
          <w:rFonts w:hint="eastAsia" w:ascii="Times New Roman"/>
          <w:color w:val="000000" w:themeColor="text1"/>
          <w:szCs w:val="21"/>
          <w:highlight w:val="none"/>
          <w14:textFill>
            <w14:solidFill>
              <w14:schemeClr w14:val="tx1"/>
            </w14:solidFill>
          </w14:textFill>
        </w:rPr>
        <w:t>浑浊度</w:t>
      </w:r>
      <w:r>
        <w:rPr>
          <w:rFonts w:ascii="Times New Roman"/>
          <w:color w:val="000000" w:themeColor="text1"/>
          <w:szCs w:val="21"/>
          <w:highlight w:val="none"/>
          <w14:textFill>
            <w14:solidFill>
              <w14:schemeClr w14:val="tx1"/>
            </w14:solidFill>
          </w14:textFill>
        </w:rPr>
        <w:t>。对于固体受试物，暴露结束冲洗后测定的</w:t>
      </w:r>
      <w:r>
        <w:rPr>
          <w:rFonts w:hint="eastAsia" w:ascii="Times New Roman"/>
          <w:color w:val="000000" w:themeColor="text1"/>
          <w:szCs w:val="21"/>
          <w:highlight w:val="none"/>
          <w14:textFill>
            <w14:solidFill>
              <w14:schemeClr w14:val="tx1"/>
            </w14:solidFill>
          </w14:textFill>
        </w:rPr>
        <w:t>浑浊</w:t>
      </w:r>
      <w:r>
        <w:rPr>
          <w:rFonts w:ascii="Times New Roman"/>
          <w:color w:val="000000" w:themeColor="text1"/>
          <w:szCs w:val="21"/>
          <w:highlight w:val="none"/>
          <w14:textFill>
            <w14:solidFill>
              <w14:schemeClr w14:val="tx1"/>
            </w14:solidFill>
          </w14:textFill>
        </w:rPr>
        <w:t>度值直接作为终</w:t>
      </w:r>
      <w:r>
        <w:rPr>
          <w:rFonts w:hint="eastAsia" w:ascii="Times New Roman"/>
          <w:color w:val="000000" w:themeColor="text1"/>
          <w:szCs w:val="21"/>
          <w:highlight w:val="none"/>
          <w14:textFill>
            <w14:solidFill>
              <w14:schemeClr w14:val="tx1"/>
            </w14:solidFill>
          </w14:textFill>
        </w:rPr>
        <w:t>浑浊度</w:t>
      </w:r>
      <w:r>
        <w:rPr>
          <w:rFonts w:ascii="Times New Roman"/>
          <w:color w:val="000000" w:themeColor="text1"/>
          <w:szCs w:val="21"/>
          <w:highlight w:val="none"/>
          <w14:textFill>
            <w14:solidFill>
              <w14:schemeClr w14:val="tx1"/>
            </w14:solidFill>
          </w14:textFill>
        </w:rPr>
        <w:t>，无需</w:t>
      </w:r>
      <w:r>
        <w:rPr>
          <w:rFonts w:hint="eastAsia" w:ascii="Times New Roman"/>
          <w:color w:val="000000" w:themeColor="text1"/>
          <w:szCs w:val="21"/>
          <w:highlight w:val="none"/>
          <w14:textFill>
            <w14:solidFill>
              <w14:schemeClr w14:val="tx1"/>
            </w14:solidFill>
          </w14:textFill>
        </w:rPr>
        <w:t>再</w:t>
      </w:r>
      <w:r>
        <w:rPr>
          <w:rFonts w:ascii="Times New Roman"/>
          <w:color w:val="000000" w:themeColor="text1"/>
          <w:szCs w:val="21"/>
          <w:highlight w:val="none"/>
          <w14:textFill>
            <w14:solidFill>
              <w14:schemeClr w14:val="tx1"/>
            </w14:solidFill>
          </w14:textFill>
        </w:rPr>
        <w:t>孵育。</w:t>
      </w:r>
    </w:p>
    <w:p>
      <w:pPr>
        <w:pStyle w:val="17"/>
        <w:widowControl w:val="0"/>
        <w:spacing w:line="300" w:lineRule="auto"/>
        <w:ind w:firstLine="420"/>
        <w:rPr>
          <w:rFonts w:ascii="Times New Roman"/>
          <w:color w:val="000000" w:themeColor="text1"/>
          <w:szCs w:val="21"/>
          <w:highlight w:val="none"/>
          <w14:textFill>
            <w14:solidFill>
              <w14:schemeClr w14:val="tx1"/>
            </w14:solidFill>
          </w14:textFill>
        </w:rPr>
      </w:pPr>
      <w:r>
        <w:rPr>
          <w:rFonts w:ascii="Times New Roman"/>
          <w:color w:val="000000" w:themeColor="text1"/>
          <w:szCs w:val="21"/>
          <w:highlight w:val="none"/>
          <w14:textFill>
            <w14:solidFill>
              <w14:schemeClr w14:val="tx1"/>
            </w14:solidFill>
          </w14:textFill>
        </w:rPr>
        <w:t>每只角膜的</w:t>
      </w:r>
      <w:r>
        <w:rPr>
          <w:rFonts w:hint="eastAsia" w:ascii="Times New Roman"/>
          <w:color w:val="000000" w:themeColor="text1"/>
          <w:szCs w:val="21"/>
          <w:highlight w:val="none"/>
          <w14:textFill>
            <w14:solidFill>
              <w14:schemeClr w14:val="tx1"/>
            </w14:solidFill>
          </w14:textFill>
        </w:rPr>
        <w:t>浑浊度改变</w:t>
      </w:r>
      <w:r>
        <w:rPr>
          <w:rFonts w:ascii="Times New Roman"/>
          <w:color w:val="000000" w:themeColor="text1"/>
          <w:szCs w:val="21"/>
          <w:highlight w:val="none"/>
          <w14:textFill>
            <w14:solidFill>
              <w14:schemeClr w14:val="tx1"/>
            </w14:solidFill>
          </w14:textFill>
        </w:rPr>
        <w:t>值为终</w:t>
      </w:r>
      <w:r>
        <w:rPr>
          <w:rFonts w:hint="eastAsia" w:ascii="Times New Roman"/>
          <w:color w:val="000000" w:themeColor="text1"/>
          <w:szCs w:val="21"/>
          <w:highlight w:val="none"/>
          <w14:textFill>
            <w14:solidFill>
              <w14:schemeClr w14:val="tx1"/>
            </w14:solidFill>
          </w14:textFill>
        </w:rPr>
        <w:t>浑浊度</w:t>
      </w:r>
      <w:r>
        <w:rPr>
          <w:rFonts w:ascii="Times New Roman"/>
          <w:color w:val="000000" w:themeColor="text1"/>
          <w:szCs w:val="21"/>
          <w:highlight w:val="none"/>
          <w14:textFill>
            <w14:solidFill>
              <w14:schemeClr w14:val="tx1"/>
            </w14:solidFill>
          </w14:textFill>
        </w:rPr>
        <w:t>减去基准</w:t>
      </w:r>
      <w:r>
        <w:rPr>
          <w:rFonts w:hint="eastAsia" w:ascii="Times New Roman"/>
          <w:color w:val="000000" w:themeColor="text1"/>
          <w:szCs w:val="21"/>
          <w:highlight w:val="none"/>
          <w14:textFill>
            <w14:solidFill>
              <w14:schemeClr w14:val="tx1"/>
            </w14:solidFill>
          </w14:textFill>
        </w:rPr>
        <w:t>浑浊度</w:t>
      </w:r>
      <w:r>
        <w:rPr>
          <w:rFonts w:ascii="Times New Roman"/>
          <w:color w:val="000000" w:themeColor="text1"/>
          <w:szCs w:val="21"/>
          <w:highlight w:val="none"/>
          <w14:textFill>
            <w14:solidFill>
              <w14:schemeClr w14:val="tx1"/>
            </w14:solidFill>
          </w14:textFill>
        </w:rPr>
        <w:t>。计算每组中角膜</w:t>
      </w:r>
      <w:r>
        <w:rPr>
          <w:rFonts w:hint="eastAsia" w:ascii="Times New Roman"/>
          <w:color w:val="000000" w:themeColor="text1"/>
          <w:szCs w:val="21"/>
          <w:highlight w:val="none"/>
          <w14:textFill>
            <w14:solidFill>
              <w14:schemeClr w14:val="tx1"/>
            </w14:solidFill>
          </w14:textFill>
        </w:rPr>
        <w:t>浑浊度</w:t>
      </w:r>
      <w:r>
        <w:rPr>
          <w:rFonts w:ascii="Times New Roman"/>
          <w:color w:val="000000" w:themeColor="text1"/>
          <w:szCs w:val="21"/>
          <w:highlight w:val="none"/>
          <w14:textFill>
            <w14:solidFill>
              <w14:schemeClr w14:val="tx1"/>
            </w14:solidFill>
          </w14:textFill>
        </w:rPr>
        <w:t>改变值的平均值作为平均</w:t>
      </w:r>
      <w:r>
        <w:rPr>
          <w:rFonts w:hint="eastAsia" w:ascii="Times New Roman"/>
          <w:color w:val="000000" w:themeColor="text1"/>
          <w:szCs w:val="21"/>
          <w:highlight w:val="none"/>
          <w14:textFill>
            <w14:solidFill>
              <w14:schemeClr w14:val="tx1"/>
            </w14:solidFill>
          </w14:textFill>
        </w:rPr>
        <w:t>浑浊度</w:t>
      </w:r>
      <w:r>
        <w:rPr>
          <w:rFonts w:ascii="Times New Roman"/>
          <w:color w:val="000000" w:themeColor="text1"/>
          <w:szCs w:val="21"/>
          <w:highlight w:val="none"/>
          <w14:textFill>
            <w14:solidFill>
              <w14:schemeClr w14:val="tx1"/>
            </w14:solidFill>
          </w14:textFill>
        </w:rPr>
        <w:t>。</w:t>
      </w:r>
    </w:p>
    <w:p>
      <w:pPr>
        <w:pStyle w:val="17"/>
        <w:widowControl w:val="0"/>
        <w:spacing w:line="300" w:lineRule="auto"/>
        <w:ind w:firstLine="420"/>
        <w:rPr>
          <w:rFonts w:ascii="Times New Roman"/>
          <w:color w:val="000000" w:themeColor="text1"/>
          <w:szCs w:val="21"/>
          <w:highlight w:val="none"/>
          <w14:textFill>
            <w14:solidFill>
              <w14:schemeClr w14:val="tx1"/>
            </w14:solidFill>
          </w14:textFill>
        </w:rPr>
      </w:pPr>
      <w:r>
        <w:rPr>
          <w:rFonts w:hint="eastAsia" w:ascii="Times New Roman"/>
          <w:color w:val="000000" w:themeColor="text1"/>
          <w:szCs w:val="21"/>
          <w:highlight w:val="none"/>
          <w14:textFill>
            <w14:solidFill>
              <w14:schemeClr w14:val="tx1"/>
            </w14:solidFill>
          </w14:textFill>
        </w:rPr>
        <w:t>浑浊度</w:t>
      </w:r>
      <w:r>
        <w:rPr>
          <w:rFonts w:ascii="Times New Roman"/>
          <w:color w:val="000000" w:themeColor="text1"/>
          <w:szCs w:val="21"/>
          <w:highlight w:val="none"/>
          <w14:textFill>
            <w14:solidFill>
              <w14:schemeClr w14:val="tx1"/>
            </w14:solidFill>
          </w14:textFill>
        </w:rPr>
        <w:t>改变值</w:t>
      </w:r>
      <w:r>
        <w:rPr>
          <w:rFonts w:hint="eastAsia" w:ascii="Times New Roman"/>
          <w:color w:val="000000" w:themeColor="text1"/>
          <w:szCs w:val="21"/>
          <w:highlight w:val="none"/>
          <w14:textFill>
            <w14:solidFill>
              <w14:schemeClr w14:val="tx1"/>
            </w14:solidFill>
          </w14:textFill>
        </w:rPr>
        <w:t xml:space="preserve"> </w:t>
      </w:r>
      <w:r>
        <w:rPr>
          <w:rFonts w:ascii="Times New Roman"/>
          <w:color w:val="000000" w:themeColor="text1"/>
          <w:szCs w:val="21"/>
          <w:highlight w:val="none"/>
          <w14:textFill>
            <w14:solidFill>
              <w14:schemeClr w14:val="tx1"/>
            </w14:solidFill>
          </w14:textFill>
        </w:rPr>
        <w:t>=</w:t>
      </w:r>
      <w:r>
        <w:rPr>
          <w:rFonts w:hint="eastAsia" w:ascii="Times New Roman"/>
          <w:color w:val="000000" w:themeColor="text1"/>
          <w:szCs w:val="21"/>
          <w:highlight w:val="none"/>
          <w14:textFill>
            <w14:solidFill>
              <w14:schemeClr w14:val="tx1"/>
            </w14:solidFill>
          </w14:textFill>
        </w:rPr>
        <w:t xml:space="preserve"> </w:t>
      </w:r>
      <w:r>
        <w:rPr>
          <w:rFonts w:ascii="Times New Roman"/>
          <w:color w:val="000000" w:themeColor="text1"/>
          <w:szCs w:val="21"/>
          <w:highlight w:val="none"/>
          <w14:textFill>
            <w14:solidFill>
              <w14:schemeClr w14:val="tx1"/>
            </w14:solidFill>
          </w14:textFill>
        </w:rPr>
        <w:t>终</w:t>
      </w:r>
      <w:r>
        <w:rPr>
          <w:rFonts w:hint="eastAsia" w:ascii="Times New Roman"/>
          <w:color w:val="000000" w:themeColor="text1"/>
          <w:szCs w:val="21"/>
          <w:highlight w:val="none"/>
          <w14:textFill>
            <w14:solidFill>
              <w14:schemeClr w14:val="tx1"/>
            </w14:solidFill>
          </w14:textFill>
        </w:rPr>
        <w:t xml:space="preserve">浑浊度 - </w:t>
      </w:r>
      <w:r>
        <w:rPr>
          <w:rFonts w:ascii="Times New Roman"/>
          <w:color w:val="000000" w:themeColor="text1"/>
          <w:szCs w:val="21"/>
          <w:highlight w:val="none"/>
          <w14:textFill>
            <w14:solidFill>
              <w14:schemeClr w14:val="tx1"/>
            </w14:solidFill>
          </w14:textFill>
        </w:rPr>
        <w:t>基准</w:t>
      </w:r>
      <w:r>
        <w:rPr>
          <w:rFonts w:hint="eastAsia" w:ascii="Times New Roman"/>
          <w:color w:val="000000" w:themeColor="text1"/>
          <w:szCs w:val="21"/>
          <w:highlight w:val="none"/>
          <w14:textFill>
            <w14:solidFill>
              <w14:schemeClr w14:val="tx1"/>
            </w14:solidFill>
          </w14:textFill>
        </w:rPr>
        <w:t>浑浊度</w:t>
      </w:r>
    </w:p>
    <w:p>
      <w:pPr>
        <w:pStyle w:val="17"/>
        <w:widowControl w:val="0"/>
        <w:spacing w:before="156" w:beforeLines="50" w:after="156" w:afterLines="50" w:line="300" w:lineRule="auto"/>
        <w:ind w:firstLine="0" w:firstLineChars="0"/>
        <w:rPr>
          <w:rFonts w:ascii="Times New Roman"/>
          <w:color w:val="000000" w:themeColor="text1"/>
          <w:szCs w:val="21"/>
          <w:highlight w:val="none"/>
          <w14:textFill>
            <w14:solidFill>
              <w14:schemeClr w14:val="tx1"/>
            </w14:solidFill>
          </w14:textFill>
        </w:rPr>
      </w:pPr>
      <w:r>
        <w:rPr>
          <w:rFonts w:ascii="Times New Roman" w:eastAsiaTheme="minorEastAsia"/>
          <w:color w:val="000000" w:themeColor="text1"/>
          <w:szCs w:val="21"/>
          <w:highlight w:val="none"/>
          <w14:textFill>
            <w14:solidFill>
              <w14:schemeClr w14:val="tx1"/>
            </w14:solidFill>
          </w14:textFill>
        </w:rPr>
        <w:t xml:space="preserve">6.8 </w:t>
      </w:r>
      <w:r>
        <w:rPr>
          <w:rFonts w:hint="eastAsia" w:ascii="Times New Roman"/>
          <w:color w:val="000000" w:themeColor="text1"/>
          <w:szCs w:val="21"/>
          <w:highlight w:val="none"/>
          <w14:textFill>
            <w14:solidFill>
              <w14:schemeClr w14:val="tx1"/>
            </w14:solidFill>
          </w14:textFill>
        </w:rPr>
        <w:t>光密度值测定</w:t>
      </w:r>
    </w:p>
    <w:p>
      <w:pPr>
        <w:pStyle w:val="17"/>
        <w:widowControl w:val="0"/>
        <w:spacing w:line="300" w:lineRule="auto"/>
        <w:ind w:firstLine="420"/>
        <w:rPr>
          <w:rFonts w:ascii="Times New Roman"/>
          <w:color w:val="000000" w:themeColor="text1"/>
          <w:szCs w:val="21"/>
          <w:highlight w:val="none"/>
          <w14:textFill>
            <w14:solidFill>
              <w14:schemeClr w14:val="tx1"/>
            </w14:solidFill>
          </w14:textFill>
        </w:rPr>
      </w:pPr>
      <w:r>
        <w:rPr>
          <w:rFonts w:hint="eastAsia" w:ascii="Times New Roman"/>
          <w:color w:val="000000" w:themeColor="text1"/>
          <w:szCs w:val="21"/>
          <w:highlight w:val="none"/>
          <w14:textFill>
            <w14:solidFill>
              <w14:schemeClr w14:val="tx1"/>
            </w14:solidFill>
          </w14:textFill>
        </w:rPr>
        <w:t>角膜的渗透性是由酶标仪测量的</w:t>
      </w:r>
      <w:r>
        <w:rPr>
          <w:rFonts w:ascii="Times New Roman"/>
          <w:color w:val="000000" w:themeColor="text1"/>
          <w:szCs w:val="21"/>
          <w:highlight w:val="none"/>
          <w14:textFill>
            <w14:solidFill>
              <w14:schemeClr w14:val="tx1"/>
            </w14:solidFill>
          </w14:textFill>
        </w:rPr>
        <w:t>荧光素钠溶液</w:t>
      </w:r>
      <w:r>
        <w:rPr>
          <w:rFonts w:hint="eastAsia" w:ascii="Times New Roman"/>
          <w:color w:val="000000" w:themeColor="text1"/>
          <w:szCs w:val="21"/>
          <w:highlight w:val="none"/>
          <w14:textFill>
            <w14:solidFill>
              <w14:schemeClr w14:val="tx1"/>
            </w14:solidFill>
          </w14:textFill>
        </w:rPr>
        <w:t>渗透过角膜后室培养液的光密度值产生的变化来表示。</w:t>
      </w:r>
      <w:r>
        <w:rPr>
          <w:rFonts w:ascii="Times New Roman"/>
          <w:color w:val="000000" w:themeColor="text1"/>
          <w:szCs w:val="21"/>
          <w:highlight w:val="none"/>
          <w14:textFill>
            <w14:solidFill>
              <w14:schemeClr w14:val="tx1"/>
            </w14:solidFill>
          </w14:textFill>
        </w:rPr>
        <w:t>吸去前室培养液，加入1 mL荧光素钠溶液，夹持器前室向上水平放置32</w:t>
      </w:r>
      <w:r>
        <w:rPr>
          <w:rFonts w:hint="eastAsia" w:ascii="Times New Roman"/>
          <w:color w:val="000000" w:themeColor="text1"/>
          <w:szCs w:val="21"/>
          <w:highlight w:val="none"/>
          <w14:textFill>
            <w14:solidFill>
              <w14:schemeClr w14:val="tx1"/>
            </w14:solidFill>
          </w14:textFill>
        </w:rPr>
        <w:t xml:space="preserve"> </w:t>
      </w:r>
      <w:r>
        <w:rPr>
          <w:rFonts w:ascii="Times New Roman"/>
          <w:color w:val="000000" w:themeColor="text1"/>
          <w:szCs w:val="21"/>
          <w:highlight w:val="none"/>
          <w14:textFill>
            <w14:solidFill>
              <w14:schemeClr w14:val="tx1"/>
            </w14:solidFill>
          </w14:textFill>
        </w:rPr>
        <w:t>±</w:t>
      </w:r>
      <w:r>
        <w:rPr>
          <w:rFonts w:hint="eastAsia" w:ascii="Times New Roman"/>
          <w:color w:val="000000" w:themeColor="text1"/>
          <w:szCs w:val="21"/>
          <w:highlight w:val="none"/>
          <w14:textFill>
            <w14:solidFill>
              <w14:schemeClr w14:val="tx1"/>
            </w14:solidFill>
          </w14:textFill>
        </w:rPr>
        <w:t xml:space="preserve"> </w:t>
      </w:r>
      <w:r>
        <w:rPr>
          <w:rFonts w:ascii="Times New Roman"/>
          <w:color w:val="000000" w:themeColor="text1"/>
          <w:szCs w:val="21"/>
          <w:highlight w:val="none"/>
          <w14:textFill>
            <w14:solidFill>
              <w14:schemeClr w14:val="tx1"/>
            </w14:solidFill>
          </w14:textFill>
        </w:rPr>
        <w:t>1ºC恒温设备中孵育90 min。取后室液体360</w:t>
      </w:r>
      <w:r>
        <w:rPr>
          <w:rFonts w:hint="eastAsia" w:ascii="Times New Roman"/>
          <w:color w:val="000000" w:themeColor="text1"/>
          <w:szCs w:val="21"/>
          <w:highlight w:val="none"/>
          <w14:textFill>
            <w14:solidFill>
              <w14:schemeClr w14:val="tx1"/>
            </w14:solidFill>
          </w14:textFill>
        </w:rPr>
        <w:t xml:space="preserve"> </w:t>
      </w:r>
      <w:r>
        <w:rPr>
          <w:rFonts w:ascii="Times New Roman"/>
          <w:color w:val="000000" w:themeColor="text1"/>
          <w:szCs w:val="21"/>
          <w:highlight w:val="none"/>
          <w14:textFill>
            <w14:solidFill>
              <w14:schemeClr w14:val="tx1"/>
            </w14:solidFill>
          </w14:textFill>
        </w:rPr>
        <w:t>μL用酶标仪在490 nm波长处测定光密度值，计算每组角膜的光密度值的平均值作为平均光密度值。</w:t>
      </w:r>
    </w:p>
    <w:p>
      <w:pPr>
        <w:pStyle w:val="17"/>
        <w:widowControl w:val="0"/>
        <w:spacing w:line="300" w:lineRule="auto"/>
        <w:ind w:firstLine="420"/>
        <w:rPr>
          <w:rFonts w:ascii="Times New Roman"/>
          <w:color w:val="000000" w:themeColor="text1"/>
          <w:szCs w:val="21"/>
          <w:highlight w:val="none"/>
          <w14:textFill>
            <w14:solidFill>
              <w14:schemeClr w14:val="tx1"/>
            </w14:solidFill>
          </w14:textFill>
        </w:rPr>
      </w:pPr>
      <w:r>
        <w:rPr>
          <w:rFonts w:ascii="Times New Roman"/>
          <w:color w:val="000000" w:themeColor="text1"/>
          <w:szCs w:val="21"/>
          <w:highlight w:val="none"/>
          <w14:textFill>
            <w14:solidFill>
              <w14:schemeClr w14:val="tx1"/>
            </w14:solidFill>
          </w14:textFill>
        </w:rPr>
        <w:t>当光密度值超出线性范围时，</w:t>
      </w:r>
      <w:r>
        <w:rPr>
          <w:rFonts w:hint="eastAsia" w:ascii="Times New Roman"/>
          <w:color w:val="000000" w:themeColor="text1"/>
          <w:szCs w:val="21"/>
          <w:highlight w:val="none"/>
          <w14:textFill>
            <w14:solidFill>
              <w14:schemeClr w14:val="tx1"/>
            </w14:solidFill>
          </w14:textFill>
        </w:rPr>
        <w:t>需</w:t>
      </w:r>
      <w:r>
        <w:rPr>
          <w:rFonts w:ascii="Times New Roman"/>
          <w:color w:val="000000" w:themeColor="text1"/>
          <w:szCs w:val="21"/>
          <w:highlight w:val="none"/>
          <w14:textFill>
            <w14:solidFill>
              <w14:schemeClr w14:val="tx1"/>
            </w14:solidFill>
          </w14:textFill>
        </w:rPr>
        <w:t>对测定液进行稀释</w:t>
      </w:r>
      <w:r>
        <w:rPr>
          <w:rFonts w:hint="eastAsia" w:ascii="Times New Roman"/>
          <w:color w:val="000000" w:themeColor="text1"/>
          <w:szCs w:val="21"/>
          <w:highlight w:val="none"/>
          <w14:textFill>
            <w14:solidFill>
              <w14:schemeClr w14:val="tx1"/>
            </w14:solidFill>
          </w14:textFill>
        </w:rPr>
        <w:t>：</w:t>
      </w:r>
    </w:p>
    <w:p>
      <w:pPr>
        <w:pStyle w:val="17"/>
        <w:widowControl w:val="0"/>
        <w:spacing w:line="300" w:lineRule="auto"/>
        <w:ind w:firstLine="420"/>
        <w:rPr>
          <w:rFonts w:ascii="Times New Roman"/>
          <w:color w:val="000000" w:themeColor="text1"/>
          <w:szCs w:val="21"/>
          <w:highlight w:val="none"/>
          <w14:textFill>
            <w14:solidFill>
              <w14:schemeClr w14:val="tx1"/>
            </w14:solidFill>
          </w14:textFill>
        </w:rPr>
      </w:pPr>
      <w:r>
        <w:rPr>
          <w:rFonts w:ascii="Times New Roman"/>
          <w:color w:val="000000" w:themeColor="text1"/>
          <w:szCs w:val="21"/>
          <w:highlight w:val="none"/>
          <w14:textFill>
            <w14:solidFill>
              <w14:schemeClr w14:val="tx1"/>
            </w14:solidFill>
          </w14:textFill>
        </w:rPr>
        <w:t>光密度值</w:t>
      </w:r>
      <w:r>
        <w:rPr>
          <w:rFonts w:hint="eastAsia" w:ascii="Times New Roman"/>
          <w:color w:val="000000" w:themeColor="text1"/>
          <w:szCs w:val="21"/>
          <w:highlight w:val="none"/>
          <w14:textFill>
            <w14:solidFill>
              <w14:schemeClr w14:val="tx1"/>
            </w14:solidFill>
          </w14:textFill>
        </w:rPr>
        <w:t xml:space="preserve"> </w:t>
      </w:r>
      <w:r>
        <w:rPr>
          <w:rFonts w:ascii="Times New Roman"/>
          <w:color w:val="000000" w:themeColor="text1"/>
          <w:szCs w:val="21"/>
          <w:highlight w:val="none"/>
          <w14:textFill>
            <w14:solidFill>
              <w14:schemeClr w14:val="tx1"/>
            </w14:solidFill>
          </w14:textFill>
        </w:rPr>
        <w:t>= 稀释倍数</w:t>
      </w:r>
      <w:r>
        <w:rPr>
          <w:rFonts w:hint="eastAsia" w:ascii="Times New Roman"/>
          <w:color w:val="000000" w:themeColor="text1"/>
          <w:szCs w:val="21"/>
          <w:highlight w:val="none"/>
          <w14:textFill>
            <w14:solidFill>
              <w14:schemeClr w14:val="tx1"/>
            </w14:solidFill>
          </w14:textFill>
        </w:rPr>
        <w:t xml:space="preserve"> </w:t>
      </w:r>
      <w:r>
        <w:rPr>
          <w:rFonts w:ascii="Times New Roman"/>
          <w:szCs w:val="21"/>
          <w:highlight w:val="none"/>
        </w:rPr>
        <w:t>×</w:t>
      </w:r>
      <w:r>
        <w:rPr>
          <w:rFonts w:hint="eastAsia" w:ascii="Times New Roman"/>
          <w:color w:val="000000" w:themeColor="text1"/>
          <w:szCs w:val="21"/>
          <w:highlight w:val="none"/>
          <w14:textFill>
            <w14:solidFill>
              <w14:schemeClr w14:val="tx1"/>
            </w14:solidFill>
          </w14:textFill>
        </w:rPr>
        <w:t>（</w:t>
      </w:r>
      <w:r>
        <w:rPr>
          <w:rFonts w:ascii="Times New Roman"/>
          <w:color w:val="000000" w:themeColor="text1"/>
          <w:szCs w:val="21"/>
          <w:highlight w:val="none"/>
          <w14:textFill>
            <w14:solidFill>
              <w14:schemeClr w14:val="tx1"/>
            </w14:solidFill>
          </w14:textFill>
        </w:rPr>
        <w:t>稀释后测定液的光密度值</w:t>
      </w:r>
      <w:r>
        <w:rPr>
          <w:rFonts w:hint="eastAsia" w:ascii="Times New Roman"/>
          <w:color w:val="000000" w:themeColor="text1"/>
          <w:szCs w:val="21"/>
          <w:highlight w:val="none"/>
          <w14:textFill>
            <w14:solidFill>
              <w14:schemeClr w14:val="tx1"/>
            </w14:solidFill>
          </w14:textFill>
        </w:rPr>
        <w:t xml:space="preserve"> </w:t>
      </w:r>
      <w:r>
        <w:rPr>
          <w:rFonts w:hint="eastAsia" w:hAnsi="宋体"/>
          <w:color w:val="000000" w:themeColor="text1"/>
          <w:szCs w:val="21"/>
          <w:highlight w:val="none"/>
          <w14:textFill>
            <w14:solidFill>
              <w14:schemeClr w14:val="tx1"/>
            </w14:solidFill>
          </w14:textFill>
        </w:rPr>
        <w:t xml:space="preserve">- </w:t>
      </w:r>
      <w:r>
        <w:rPr>
          <w:rFonts w:ascii="Times New Roman"/>
          <w:color w:val="000000" w:themeColor="text1"/>
          <w:szCs w:val="21"/>
          <w:highlight w:val="none"/>
          <w14:textFill>
            <w14:solidFill>
              <w14:schemeClr w14:val="tx1"/>
            </w14:solidFill>
          </w14:textFill>
        </w:rPr>
        <w:t>阴性对照光密度值</w:t>
      </w:r>
      <w:r>
        <w:rPr>
          <w:rFonts w:hint="eastAsia" w:ascii="Times New Roman"/>
          <w:color w:val="000000" w:themeColor="text1"/>
          <w:szCs w:val="21"/>
          <w:highlight w:val="none"/>
          <w14:textFill>
            <w14:solidFill>
              <w14:schemeClr w14:val="tx1"/>
            </w14:solidFill>
          </w14:textFill>
        </w:rPr>
        <w:t>）</w:t>
      </w:r>
    </w:p>
    <w:p>
      <w:pPr>
        <w:pStyle w:val="17"/>
        <w:widowControl w:val="0"/>
        <w:spacing w:before="156" w:beforeLines="50" w:after="156" w:afterLines="50" w:line="300" w:lineRule="auto"/>
        <w:ind w:firstLine="0" w:firstLineChars="0"/>
        <w:rPr>
          <w:rFonts w:ascii="Times New Roman"/>
          <w:color w:val="000000" w:themeColor="text1"/>
          <w:szCs w:val="21"/>
          <w:highlight w:val="none"/>
          <w14:textFill>
            <w14:solidFill>
              <w14:schemeClr w14:val="tx1"/>
            </w14:solidFill>
          </w14:textFill>
        </w:rPr>
      </w:pPr>
      <w:r>
        <w:rPr>
          <w:rFonts w:ascii="Times New Roman" w:eastAsiaTheme="minorEastAsia"/>
          <w:color w:val="000000" w:themeColor="text1"/>
          <w:szCs w:val="21"/>
          <w:highlight w:val="none"/>
          <w14:textFill>
            <w14:solidFill>
              <w14:schemeClr w14:val="tx1"/>
            </w14:solidFill>
          </w14:textFill>
        </w:rPr>
        <w:t>6.9</w:t>
      </w:r>
      <w:r>
        <w:rPr>
          <w:rFonts w:hint="eastAsia" w:ascii="Times New Roman" w:eastAsiaTheme="minorEastAsia"/>
          <w:color w:val="000000" w:themeColor="text1"/>
          <w:szCs w:val="21"/>
          <w:highlight w:val="none"/>
          <w14:textFill>
            <w14:solidFill>
              <w14:schemeClr w14:val="tx1"/>
            </w14:solidFill>
          </w14:textFill>
        </w:rPr>
        <w:t xml:space="preserve"> </w:t>
      </w:r>
      <w:r>
        <w:rPr>
          <w:rFonts w:hint="eastAsia" w:ascii="Times New Roman"/>
          <w:color w:val="000000" w:themeColor="text1"/>
          <w:szCs w:val="21"/>
          <w:highlight w:val="none"/>
          <w14:textFill>
            <w14:solidFill>
              <w14:schemeClr w14:val="tx1"/>
            </w14:solidFill>
          </w14:textFill>
        </w:rPr>
        <w:t>体外刺激分数计算</w:t>
      </w:r>
    </w:p>
    <w:p>
      <w:pPr>
        <w:pStyle w:val="17"/>
        <w:widowControl w:val="0"/>
        <w:spacing w:line="300" w:lineRule="auto"/>
        <w:ind w:firstLine="420"/>
        <w:rPr>
          <w:rFonts w:ascii="Times New Roman"/>
          <w:color w:val="000000" w:themeColor="text1"/>
          <w:szCs w:val="21"/>
          <w:highlight w:val="none"/>
          <w14:textFill>
            <w14:solidFill>
              <w14:schemeClr w14:val="tx1"/>
            </w14:solidFill>
          </w14:textFill>
        </w:rPr>
      </w:pPr>
      <w:r>
        <w:rPr>
          <w:rFonts w:ascii="Times New Roman"/>
          <w:color w:val="000000" w:themeColor="text1"/>
          <w:szCs w:val="21"/>
          <w:highlight w:val="none"/>
          <w14:textFill>
            <w14:solidFill>
              <w14:schemeClr w14:val="tx1"/>
            </w14:solidFill>
          </w14:textFill>
        </w:rPr>
        <w:t>根据</w:t>
      </w:r>
      <w:r>
        <w:rPr>
          <w:rFonts w:hint="eastAsia" w:ascii="Times New Roman"/>
          <w:color w:val="000000" w:themeColor="text1"/>
          <w:szCs w:val="21"/>
          <w:highlight w:val="none"/>
          <w14:textFill>
            <w14:solidFill>
              <w14:schemeClr w14:val="tx1"/>
            </w14:solidFill>
          </w14:textFill>
        </w:rPr>
        <w:t>浑</w:t>
      </w:r>
      <w:r>
        <w:rPr>
          <w:rFonts w:ascii="Times New Roman"/>
          <w:color w:val="000000" w:themeColor="text1"/>
          <w:szCs w:val="21"/>
          <w:highlight w:val="none"/>
          <w14:textFill>
            <w14:solidFill>
              <w14:schemeClr w14:val="tx1"/>
            </w14:solidFill>
          </w14:textFill>
        </w:rPr>
        <w:t>浊度仪的</w:t>
      </w:r>
      <w:r>
        <w:rPr>
          <w:rFonts w:hint="eastAsia" w:ascii="Times New Roman"/>
          <w:color w:val="000000" w:themeColor="text1"/>
          <w:szCs w:val="21"/>
          <w:highlight w:val="none"/>
          <w14:textFill>
            <w14:solidFill>
              <w14:schemeClr w14:val="tx1"/>
            </w14:solidFill>
          </w14:textFill>
        </w:rPr>
        <w:t>光源</w:t>
      </w:r>
      <w:r>
        <w:rPr>
          <w:rFonts w:ascii="Times New Roman"/>
          <w:color w:val="000000" w:themeColor="text1"/>
          <w:szCs w:val="21"/>
          <w:highlight w:val="none"/>
          <w14:textFill>
            <w14:solidFill>
              <w14:schemeClr w14:val="tx1"/>
            </w14:solidFill>
          </w14:textFill>
        </w:rPr>
        <w:t xml:space="preserve">不同，分别选用下列不同的体外刺激分数计算公式： </w:t>
      </w:r>
    </w:p>
    <w:p>
      <w:pPr>
        <w:pStyle w:val="17"/>
        <w:widowControl w:val="0"/>
        <w:spacing w:line="300" w:lineRule="auto"/>
        <w:ind w:firstLine="420"/>
        <w:rPr>
          <w:rFonts w:ascii="Times New Roman"/>
          <w:color w:val="000000" w:themeColor="text1"/>
          <w:szCs w:val="21"/>
          <w:highlight w:val="none"/>
          <w14:textFill>
            <w14:solidFill>
              <w14:schemeClr w14:val="tx1"/>
            </w14:solidFill>
          </w14:textFill>
        </w:rPr>
      </w:pPr>
      <w:r>
        <w:rPr>
          <w:rFonts w:ascii="Times New Roman"/>
          <w:color w:val="000000" w:themeColor="text1"/>
          <w:szCs w:val="21"/>
          <w:highlight w:val="none"/>
          <w14:textFill>
            <w14:solidFill>
              <w14:schemeClr w14:val="tx1"/>
            </w14:solidFill>
          </w14:textFill>
        </w:rPr>
        <w:t>白光</w:t>
      </w:r>
      <w:r>
        <w:rPr>
          <w:rFonts w:hint="eastAsia" w:ascii="Times New Roman"/>
          <w:color w:val="000000" w:themeColor="text1"/>
          <w:szCs w:val="21"/>
          <w:highlight w:val="none"/>
          <w14:textFill>
            <w14:solidFill>
              <w14:schemeClr w14:val="tx1"/>
            </w14:solidFill>
          </w14:textFill>
        </w:rPr>
        <w:t>浑</w:t>
      </w:r>
      <w:r>
        <w:rPr>
          <w:rFonts w:ascii="Times New Roman"/>
          <w:color w:val="000000" w:themeColor="text1"/>
          <w:szCs w:val="21"/>
          <w:highlight w:val="none"/>
          <w14:textFill>
            <w14:solidFill>
              <w14:schemeClr w14:val="tx1"/>
            </w14:solidFill>
          </w14:textFill>
        </w:rPr>
        <w:t>浊度仪体外眼</w:t>
      </w:r>
      <w:r>
        <w:rPr>
          <w:rFonts w:hint="eastAsia" w:ascii="Times New Roman"/>
          <w:color w:val="000000" w:themeColor="text1"/>
          <w:szCs w:val="21"/>
          <w:highlight w:val="none"/>
          <w14:textFill>
            <w14:solidFill>
              <w14:schemeClr w14:val="tx1"/>
            </w14:solidFill>
          </w14:textFill>
        </w:rPr>
        <w:t>刺激</w:t>
      </w:r>
      <w:r>
        <w:rPr>
          <w:rFonts w:ascii="Times New Roman"/>
          <w:color w:val="000000" w:themeColor="text1"/>
          <w:szCs w:val="21"/>
          <w:highlight w:val="none"/>
          <w14:textFill>
            <w14:solidFill>
              <w14:schemeClr w14:val="tx1"/>
            </w14:solidFill>
          </w14:textFill>
        </w:rPr>
        <w:t>分</w:t>
      </w:r>
      <w:r>
        <w:rPr>
          <w:rFonts w:hint="eastAsia" w:ascii="Times New Roman"/>
          <w:color w:val="000000" w:themeColor="text1"/>
          <w:szCs w:val="21"/>
          <w:highlight w:val="none"/>
          <w14:textFill>
            <w14:solidFill>
              <w14:schemeClr w14:val="tx1"/>
            </w14:solidFill>
          </w14:textFill>
        </w:rPr>
        <w:t>数（</w:t>
      </w:r>
      <w:r>
        <w:rPr>
          <w:rFonts w:ascii="Times New Roman"/>
          <w:color w:val="000000" w:themeColor="text1"/>
          <w:szCs w:val="21"/>
          <w:highlight w:val="none"/>
          <w14:textFill>
            <w14:solidFill>
              <w14:schemeClr w14:val="tx1"/>
            </w14:solidFill>
          </w14:textFill>
        </w:rPr>
        <w:t>IVIS</w:t>
      </w:r>
      <w:r>
        <w:rPr>
          <w:rFonts w:hint="eastAsia" w:ascii="Times New Roman"/>
          <w:color w:val="000000" w:themeColor="text1"/>
          <w:szCs w:val="21"/>
          <w:highlight w:val="none"/>
          <w14:textFill>
            <w14:solidFill>
              <w14:schemeClr w14:val="tx1"/>
            </w14:solidFill>
          </w14:textFill>
        </w:rPr>
        <w:t>）</w:t>
      </w:r>
      <w:r>
        <w:rPr>
          <w:rFonts w:ascii="Times New Roman"/>
          <w:color w:val="000000" w:themeColor="text1"/>
          <w:szCs w:val="21"/>
          <w:highlight w:val="none"/>
          <w14:textFill>
            <w14:solidFill>
              <w14:schemeClr w14:val="tx1"/>
            </w14:solidFill>
          </w14:textFill>
        </w:rPr>
        <w:t>= 平均</w:t>
      </w:r>
      <w:r>
        <w:rPr>
          <w:rFonts w:hint="eastAsia" w:ascii="Times New Roman"/>
          <w:color w:val="000000" w:themeColor="text1"/>
          <w:szCs w:val="21"/>
          <w:highlight w:val="none"/>
          <w14:textFill>
            <w14:solidFill>
              <w14:schemeClr w14:val="tx1"/>
            </w14:solidFill>
          </w14:textFill>
        </w:rPr>
        <w:t xml:space="preserve">浑浊度 </w:t>
      </w:r>
      <w:r>
        <w:rPr>
          <w:rFonts w:ascii="Times New Roman"/>
          <w:color w:val="000000" w:themeColor="text1"/>
          <w:szCs w:val="21"/>
          <w:highlight w:val="none"/>
          <w14:textFill>
            <w14:solidFill>
              <w14:schemeClr w14:val="tx1"/>
            </w14:solidFill>
          </w14:textFill>
        </w:rPr>
        <w:t>+</w:t>
      </w:r>
      <w:r>
        <w:rPr>
          <w:rFonts w:hint="eastAsia" w:ascii="Times New Roman"/>
          <w:color w:val="000000" w:themeColor="text1"/>
          <w:szCs w:val="21"/>
          <w:highlight w:val="none"/>
          <w14:textFill>
            <w14:solidFill>
              <w14:schemeClr w14:val="tx1"/>
            </w14:solidFill>
          </w14:textFill>
        </w:rPr>
        <w:t xml:space="preserve"> </w:t>
      </w:r>
      <w:r>
        <w:rPr>
          <w:rFonts w:ascii="Times New Roman"/>
          <w:color w:val="000000" w:themeColor="text1"/>
          <w:szCs w:val="21"/>
          <w:highlight w:val="none"/>
          <w14:textFill>
            <w14:solidFill>
              <w14:schemeClr w14:val="tx1"/>
            </w14:solidFill>
          </w14:textFill>
        </w:rPr>
        <w:t>15</w:t>
      </w:r>
      <w:r>
        <w:rPr>
          <w:rFonts w:hint="eastAsia" w:ascii="Times New Roman"/>
          <w:color w:val="000000" w:themeColor="text1"/>
          <w:szCs w:val="21"/>
          <w:highlight w:val="none"/>
          <w14:textFill>
            <w14:solidFill>
              <w14:schemeClr w14:val="tx1"/>
            </w14:solidFill>
          </w14:textFill>
        </w:rPr>
        <w:t xml:space="preserve"> </w:t>
      </w:r>
      <w:r>
        <w:rPr>
          <w:rFonts w:ascii="Times New Roman"/>
          <w:color w:val="000000" w:themeColor="text1"/>
          <w:szCs w:val="21"/>
          <w:highlight w:val="none"/>
          <w14:textFill>
            <w14:solidFill>
              <w14:schemeClr w14:val="tx1"/>
            </w14:solidFill>
          </w14:textFill>
        </w:rPr>
        <w:t>×</w:t>
      </w:r>
      <w:r>
        <w:rPr>
          <w:rFonts w:hint="eastAsia" w:ascii="Times New Roman"/>
          <w:color w:val="000000" w:themeColor="text1"/>
          <w:szCs w:val="21"/>
          <w:highlight w:val="none"/>
          <w14:textFill>
            <w14:solidFill>
              <w14:schemeClr w14:val="tx1"/>
            </w14:solidFill>
          </w14:textFill>
        </w:rPr>
        <w:t xml:space="preserve"> </w:t>
      </w:r>
      <w:r>
        <w:rPr>
          <w:rFonts w:ascii="Times New Roman"/>
          <w:color w:val="000000" w:themeColor="text1"/>
          <w:szCs w:val="21"/>
          <w:highlight w:val="none"/>
          <w14:textFill>
            <w14:solidFill>
              <w14:schemeClr w14:val="tx1"/>
            </w14:solidFill>
          </w14:textFill>
        </w:rPr>
        <w:t>平均光密度值</w:t>
      </w:r>
    </w:p>
    <w:p>
      <w:pPr>
        <w:pStyle w:val="17"/>
        <w:widowControl w:val="0"/>
        <w:spacing w:line="300" w:lineRule="auto"/>
        <w:ind w:firstLine="420"/>
        <w:rPr>
          <w:rFonts w:ascii="Times New Roman"/>
          <w:color w:val="000000" w:themeColor="text1"/>
          <w:szCs w:val="21"/>
          <w:highlight w:val="none"/>
          <w14:textFill>
            <w14:solidFill>
              <w14:schemeClr w14:val="tx1"/>
            </w14:solidFill>
          </w14:textFill>
        </w:rPr>
      </w:pPr>
      <w:r>
        <w:rPr>
          <w:rFonts w:ascii="Times New Roman"/>
          <w:color w:val="000000" w:themeColor="text1"/>
          <w:szCs w:val="21"/>
          <w:highlight w:val="none"/>
          <w14:textFill>
            <w14:solidFill>
              <w14:schemeClr w14:val="tx1"/>
            </w14:solidFill>
          </w14:textFill>
        </w:rPr>
        <w:t>单色光</w:t>
      </w:r>
      <w:r>
        <w:rPr>
          <w:rFonts w:hint="eastAsia" w:ascii="Times New Roman"/>
          <w:color w:val="000000" w:themeColor="text1"/>
          <w:szCs w:val="21"/>
          <w:highlight w:val="none"/>
          <w14:textFill>
            <w14:solidFill>
              <w14:schemeClr w14:val="tx1"/>
            </w14:solidFill>
          </w14:textFill>
        </w:rPr>
        <w:t>浑</w:t>
      </w:r>
      <w:r>
        <w:rPr>
          <w:rFonts w:ascii="Times New Roman"/>
          <w:color w:val="000000" w:themeColor="text1"/>
          <w:szCs w:val="21"/>
          <w:highlight w:val="none"/>
          <w14:textFill>
            <w14:solidFill>
              <w14:schemeClr w14:val="tx1"/>
            </w14:solidFill>
          </w14:textFill>
        </w:rPr>
        <w:t>浊度仪体外眼刺激分数</w:t>
      </w:r>
      <w:r>
        <w:rPr>
          <w:rFonts w:hint="eastAsia" w:ascii="Times New Roman"/>
          <w:color w:val="000000" w:themeColor="text1"/>
          <w:szCs w:val="21"/>
          <w:highlight w:val="none"/>
          <w14:textFill>
            <w14:solidFill>
              <w14:schemeClr w14:val="tx1"/>
            </w14:solidFill>
          </w14:textFill>
        </w:rPr>
        <w:t>（</w:t>
      </w:r>
      <w:r>
        <w:rPr>
          <w:rFonts w:ascii="Times New Roman"/>
          <w:color w:val="000000" w:themeColor="text1"/>
          <w:szCs w:val="21"/>
          <w:highlight w:val="none"/>
          <w14:textFill>
            <w14:solidFill>
              <w14:schemeClr w14:val="tx1"/>
            </w14:solidFill>
          </w14:textFill>
        </w:rPr>
        <w:t>LIS</w:t>
      </w:r>
      <w:r>
        <w:rPr>
          <w:rFonts w:hint="eastAsia" w:ascii="Times New Roman"/>
          <w:color w:val="000000" w:themeColor="text1"/>
          <w:szCs w:val="21"/>
          <w:highlight w:val="none"/>
          <w14:textFill>
            <w14:solidFill>
              <w14:schemeClr w14:val="tx1"/>
            </w14:solidFill>
          </w14:textFill>
        </w:rPr>
        <w:t>）</w:t>
      </w:r>
      <w:r>
        <w:rPr>
          <w:rFonts w:ascii="Times New Roman"/>
          <w:color w:val="000000" w:themeColor="text1"/>
          <w:szCs w:val="21"/>
          <w:highlight w:val="none"/>
          <w14:textFill>
            <w14:solidFill>
              <w14:schemeClr w14:val="tx1"/>
            </w14:solidFill>
          </w14:textFill>
        </w:rPr>
        <w:t>= 平均</w:t>
      </w:r>
      <w:r>
        <w:rPr>
          <w:rFonts w:hint="eastAsia" w:ascii="Times New Roman"/>
          <w:color w:val="000000" w:themeColor="text1"/>
          <w:szCs w:val="21"/>
          <w:highlight w:val="none"/>
          <w14:textFill>
            <w14:solidFill>
              <w14:schemeClr w14:val="tx1"/>
            </w14:solidFill>
          </w14:textFill>
        </w:rPr>
        <w:t>浑浊度</w:t>
      </w:r>
      <w:r>
        <w:rPr>
          <w:rFonts w:ascii="Times New Roman"/>
          <w:color w:val="000000" w:themeColor="text1"/>
          <w:szCs w:val="21"/>
          <w:highlight w:val="none"/>
          <w14:textFill>
            <w14:solidFill>
              <w14:schemeClr w14:val="tx1"/>
            </w14:solidFill>
          </w14:textFill>
        </w:rPr>
        <w:t>（单色光源光度值lux/7</w:t>
      </w:r>
      <w:r>
        <w:rPr>
          <w:rFonts w:hint="eastAsia" w:ascii="Times New Roman"/>
          <w:color w:val="000000" w:themeColor="text1"/>
          <w:szCs w:val="21"/>
          <w:highlight w:val="none"/>
          <w14:textFill>
            <w14:solidFill>
              <w14:schemeClr w14:val="tx1"/>
            </w14:solidFill>
          </w14:textFill>
        </w:rPr>
        <w:t>）</w:t>
      </w:r>
      <w:r>
        <w:rPr>
          <w:rFonts w:ascii="Times New Roman"/>
          <w:color w:val="000000" w:themeColor="text1"/>
          <w:szCs w:val="21"/>
          <w:highlight w:val="none"/>
          <w14:textFill>
            <w14:solidFill>
              <w14:schemeClr w14:val="tx1"/>
            </w14:solidFill>
          </w14:textFill>
        </w:rPr>
        <w:t>+</w:t>
      </w:r>
      <w:r>
        <w:rPr>
          <w:rFonts w:hint="eastAsia" w:ascii="Times New Roman"/>
          <w:color w:val="000000" w:themeColor="text1"/>
          <w:szCs w:val="21"/>
          <w:highlight w:val="none"/>
          <w14:textFill>
            <w14:solidFill>
              <w14:schemeClr w14:val="tx1"/>
            </w14:solidFill>
          </w14:textFill>
        </w:rPr>
        <w:t xml:space="preserve"> </w:t>
      </w:r>
      <w:r>
        <w:rPr>
          <w:rFonts w:ascii="Times New Roman"/>
          <w:color w:val="000000" w:themeColor="text1"/>
          <w:szCs w:val="21"/>
          <w:highlight w:val="none"/>
          <w14:textFill>
            <w14:solidFill>
              <w14:schemeClr w14:val="tx1"/>
            </w14:solidFill>
          </w14:textFill>
        </w:rPr>
        <w:t>15</w:t>
      </w:r>
      <w:r>
        <w:rPr>
          <w:rFonts w:hint="eastAsia" w:ascii="Times New Roman"/>
          <w:color w:val="000000" w:themeColor="text1"/>
          <w:szCs w:val="21"/>
          <w:highlight w:val="none"/>
          <w14:textFill>
            <w14:solidFill>
              <w14:schemeClr w14:val="tx1"/>
            </w14:solidFill>
          </w14:textFill>
        </w:rPr>
        <w:t xml:space="preserve"> </w:t>
      </w:r>
      <w:r>
        <w:rPr>
          <w:rFonts w:ascii="Times New Roman"/>
          <w:color w:val="000000" w:themeColor="text1"/>
          <w:szCs w:val="21"/>
          <w:highlight w:val="none"/>
          <w14:textFill>
            <w14:solidFill>
              <w14:schemeClr w14:val="tx1"/>
            </w14:solidFill>
          </w14:textFill>
        </w:rPr>
        <w:t>×平均</w:t>
      </w:r>
      <w:r>
        <w:rPr>
          <w:rFonts w:hint="eastAsia" w:ascii="Times New Roman"/>
          <w:color w:val="000000" w:themeColor="text1"/>
          <w:szCs w:val="21"/>
          <w:highlight w:val="none"/>
          <w14:textFill>
            <w14:solidFill>
              <w14:schemeClr w14:val="tx1"/>
            </w14:solidFill>
          </w14:textFill>
        </w:rPr>
        <w:t>光密度值</w:t>
      </w:r>
    </w:p>
    <w:p>
      <w:pPr>
        <w:pStyle w:val="17"/>
        <w:widowControl w:val="0"/>
        <w:spacing w:before="156" w:beforeLines="50" w:after="156" w:afterLines="50" w:line="300" w:lineRule="auto"/>
        <w:ind w:firstLine="0" w:firstLineChars="0"/>
        <w:rPr>
          <w:rFonts w:ascii="黑体" w:hAnsi="黑体" w:eastAsia="黑体"/>
          <w:color w:val="000000" w:themeColor="text1"/>
          <w:kern w:val="2"/>
          <w:szCs w:val="21"/>
          <w:highlight w:val="none"/>
          <w14:textFill>
            <w14:solidFill>
              <w14:schemeClr w14:val="tx1"/>
            </w14:solidFill>
          </w14:textFill>
        </w:rPr>
      </w:pPr>
      <w:r>
        <w:rPr>
          <w:rFonts w:ascii="Times New Roman" w:eastAsia="黑体"/>
          <w:color w:val="000000" w:themeColor="text1"/>
          <w:kern w:val="2"/>
          <w:szCs w:val="21"/>
          <w:highlight w:val="none"/>
          <w14:textFill>
            <w14:solidFill>
              <w14:schemeClr w14:val="tx1"/>
            </w14:solidFill>
          </w14:textFill>
        </w:rPr>
        <w:t xml:space="preserve">7 </w:t>
      </w:r>
      <w:r>
        <w:rPr>
          <w:rFonts w:hint="eastAsia" w:ascii="黑体" w:hAnsi="黑体" w:eastAsia="黑体"/>
          <w:color w:val="000000" w:themeColor="text1"/>
          <w:kern w:val="2"/>
          <w:szCs w:val="21"/>
          <w:highlight w:val="none"/>
          <w14:textFill>
            <w14:solidFill>
              <w14:schemeClr w14:val="tx1"/>
            </w14:solidFill>
          </w14:textFill>
        </w:rPr>
        <w:t>试验成立条件</w:t>
      </w:r>
    </w:p>
    <w:p>
      <w:pPr>
        <w:pStyle w:val="17"/>
        <w:widowControl w:val="0"/>
        <w:spacing w:line="300" w:lineRule="auto"/>
        <w:ind w:firstLine="420"/>
        <w:rPr>
          <w:rFonts w:ascii="Times New Roman"/>
          <w:color w:val="000000" w:themeColor="text1"/>
          <w:szCs w:val="21"/>
          <w:highlight w:val="none"/>
          <w14:textFill>
            <w14:solidFill>
              <w14:schemeClr w14:val="tx1"/>
            </w14:solidFill>
          </w14:textFill>
        </w:rPr>
      </w:pPr>
      <w:r>
        <w:rPr>
          <w:rFonts w:ascii="Times New Roman"/>
          <w:color w:val="000000" w:themeColor="text1"/>
          <w:szCs w:val="21"/>
          <w:highlight w:val="none"/>
          <w14:textFill>
            <w14:solidFill>
              <w14:schemeClr w14:val="tx1"/>
            </w14:solidFill>
          </w14:textFill>
        </w:rPr>
        <w:t>阴性对照体外刺激分类</w:t>
      </w:r>
      <w:r>
        <w:rPr>
          <w:rFonts w:hint="eastAsia" w:ascii="Times New Roman"/>
          <w:color w:val="000000" w:themeColor="text1"/>
          <w:szCs w:val="21"/>
          <w:highlight w:val="none"/>
          <w14:textFill>
            <w14:solidFill>
              <w14:schemeClr w14:val="tx1"/>
            </w14:solidFill>
          </w14:textFill>
        </w:rPr>
        <w:t>为</w:t>
      </w:r>
      <w:r>
        <w:rPr>
          <w:rFonts w:ascii="Times New Roman"/>
          <w:color w:val="000000" w:themeColor="text1"/>
          <w:szCs w:val="21"/>
          <w:highlight w:val="none"/>
          <w14:textFill>
            <w14:solidFill>
              <w14:schemeClr w14:val="tx1"/>
            </w14:solidFill>
          </w14:textFill>
        </w:rPr>
        <w:t>无刺激性，液体受试物阳性对照</w:t>
      </w:r>
      <w:r>
        <w:rPr>
          <w:rFonts w:hint="eastAsia" w:ascii="Times New Roman"/>
          <w:color w:val="000000" w:themeColor="text1"/>
          <w:szCs w:val="21"/>
          <w:highlight w:val="none"/>
          <w14:textFill>
            <w14:solidFill>
              <w14:schemeClr w14:val="tx1"/>
            </w14:solidFill>
          </w14:textFill>
        </w:rPr>
        <w:t>1</w:t>
      </w:r>
      <w:r>
        <w:rPr>
          <w:rFonts w:ascii="Times New Roman"/>
          <w:color w:val="000000" w:themeColor="text1"/>
          <w:szCs w:val="21"/>
          <w:highlight w:val="none"/>
          <w14:textFill>
            <w14:solidFill>
              <w14:schemeClr w14:val="tx1"/>
            </w14:solidFill>
          </w14:textFill>
        </w:rPr>
        <w:t>00%N</w:t>
      </w:r>
      <w:r>
        <w:rPr>
          <w:rFonts w:hint="eastAsia" w:ascii="Times New Roman"/>
          <w:color w:val="000000" w:themeColor="text1"/>
          <w:szCs w:val="21"/>
          <w:highlight w:val="none"/>
          <w14:textFill>
            <w14:solidFill>
              <w14:schemeClr w14:val="tx1"/>
            </w14:solidFill>
          </w14:textFill>
        </w:rPr>
        <w:t>,</w:t>
      </w:r>
      <w:r>
        <w:rPr>
          <w:rFonts w:ascii="Times New Roman"/>
          <w:color w:val="000000" w:themeColor="text1"/>
          <w:szCs w:val="21"/>
          <w:highlight w:val="none"/>
          <w14:textFill>
            <w14:solidFill>
              <w14:schemeClr w14:val="tx1"/>
            </w14:solidFill>
          </w14:textFill>
        </w:rPr>
        <w:t>N-二甲基甲酰胺或固体受试物阳性对照</w:t>
      </w:r>
      <w:r>
        <w:rPr>
          <w:rFonts w:hint="eastAsia" w:ascii="Times New Roman"/>
          <w:color w:val="000000" w:themeColor="text1"/>
          <w:szCs w:val="21"/>
          <w:highlight w:val="none"/>
          <w14:textFill>
            <w14:solidFill>
              <w14:schemeClr w14:val="tx1"/>
            </w14:solidFill>
          </w14:textFill>
        </w:rPr>
        <w:t>2</w:t>
      </w:r>
      <w:r>
        <w:rPr>
          <w:rFonts w:ascii="Times New Roman"/>
          <w:color w:val="000000" w:themeColor="text1"/>
          <w:szCs w:val="21"/>
          <w:highlight w:val="none"/>
          <w14:textFill>
            <w14:solidFill>
              <w14:schemeClr w14:val="tx1"/>
            </w14:solidFill>
          </w14:textFill>
        </w:rPr>
        <w:t>0%咪唑</w:t>
      </w:r>
      <w:r>
        <w:rPr>
          <w:rFonts w:hint="eastAsia" w:ascii="Times New Roman"/>
          <w:color w:val="000000" w:themeColor="text1"/>
          <w:szCs w:val="21"/>
          <w:highlight w:val="none"/>
          <w14:textFill>
            <w14:solidFill>
              <w14:schemeClr w14:val="tx1"/>
            </w14:solidFill>
          </w14:textFill>
        </w:rPr>
        <w:t>溶液</w:t>
      </w:r>
      <w:r>
        <w:rPr>
          <w:rFonts w:ascii="Times New Roman"/>
          <w:color w:val="000000" w:themeColor="text1"/>
          <w:szCs w:val="21"/>
          <w:highlight w:val="none"/>
          <w14:textFill>
            <w14:solidFill>
              <w14:schemeClr w14:val="tx1"/>
            </w14:solidFill>
          </w14:textFill>
        </w:rPr>
        <w:t>眼刺激等级分类为</w:t>
      </w:r>
      <w:r>
        <w:rPr>
          <w:rFonts w:hint="eastAsia" w:ascii="Times New Roman"/>
          <w:color w:val="000000" w:themeColor="text1"/>
          <w:szCs w:val="21"/>
          <w:highlight w:val="none"/>
          <w14:textFill>
            <w14:solidFill>
              <w14:schemeClr w14:val="tx1"/>
            </w14:solidFill>
          </w14:textFill>
        </w:rPr>
        <w:t xml:space="preserve"> </w:t>
      </w:r>
      <w:r>
        <w:rPr>
          <w:rFonts w:ascii="Times New Roman" w:eastAsiaTheme="minorEastAsia"/>
          <w:color w:val="000000" w:themeColor="text1"/>
          <w:szCs w:val="21"/>
          <w:highlight w:val="none"/>
          <w14:textFill>
            <w14:solidFill>
              <w14:schemeClr w14:val="tx1"/>
            </w14:solidFill>
          </w14:textFill>
        </w:rPr>
        <w:t>I</w:t>
      </w:r>
      <w:r>
        <w:rPr>
          <w:rFonts w:hint="eastAsia" w:ascii="Times New Roman" w:eastAsiaTheme="minorEastAsia"/>
          <w:color w:val="000000" w:themeColor="text1"/>
          <w:szCs w:val="21"/>
          <w:highlight w:val="none"/>
          <w14:textFill>
            <w14:solidFill>
              <w14:schemeClr w14:val="tx1"/>
            </w14:solidFill>
          </w14:textFill>
        </w:rPr>
        <w:t xml:space="preserve"> </w:t>
      </w:r>
      <w:r>
        <w:rPr>
          <w:rFonts w:hint="eastAsia" w:hAnsiTheme="minorEastAsia" w:eastAsiaTheme="minorEastAsia"/>
          <w:color w:val="000000" w:themeColor="text1"/>
          <w:szCs w:val="21"/>
          <w:highlight w:val="none"/>
          <w14:textFill>
            <w14:solidFill>
              <w14:schemeClr w14:val="tx1"/>
            </w14:solidFill>
          </w14:textFill>
        </w:rPr>
        <w:t>类</w:t>
      </w:r>
      <w:r>
        <w:rPr>
          <w:rFonts w:hint="eastAsia" w:ascii="Times New Roman"/>
          <w:color w:val="000000" w:themeColor="text1"/>
          <w:szCs w:val="21"/>
          <w:highlight w:val="none"/>
          <w14:textFill>
            <w14:solidFill>
              <w14:schemeClr w14:val="tx1"/>
            </w14:solidFill>
          </w14:textFill>
        </w:rPr>
        <w:t>不可逆眼损伤</w:t>
      </w:r>
      <w:r>
        <w:rPr>
          <w:rFonts w:ascii="Times New Roman"/>
          <w:color w:val="000000" w:themeColor="text1"/>
          <w:szCs w:val="21"/>
          <w:highlight w:val="none"/>
          <w14:textFill>
            <w14:solidFill>
              <w14:schemeClr w14:val="tx1"/>
            </w14:solidFill>
          </w14:textFill>
        </w:rPr>
        <w:t>，则此次试验成立。</w:t>
      </w:r>
    </w:p>
    <w:p>
      <w:pPr>
        <w:pStyle w:val="17"/>
        <w:widowControl w:val="0"/>
        <w:spacing w:before="156" w:beforeLines="50" w:after="156" w:afterLines="50" w:line="300" w:lineRule="auto"/>
        <w:ind w:firstLine="0" w:firstLineChars="0"/>
        <w:rPr>
          <w:rFonts w:ascii="黑体" w:hAnsi="黑体" w:eastAsia="黑体"/>
          <w:color w:val="000000" w:themeColor="text1"/>
          <w:kern w:val="2"/>
          <w:szCs w:val="21"/>
          <w:highlight w:val="none"/>
          <w14:textFill>
            <w14:solidFill>
              <w14:schemeClr w14:val="tx1"/>
            </w14:solidFill>
          </w14:textFill>
        </w:rPr>
      </w:pPr>
      <w:r>
        <w:rPr>
          <w:rFonts w:ascii="Times New Roman" w:eastAsia="黑体"/>
          <w:color w:val="000000" w:themeColor="text1"/>
          <w:kern w:val="2"/>
          <w:szCs w:val="21"/>
          <w:highlight w:val="none"/>
          <w14:textFill>
            <w14:solidFill>
              <w14:schemeClr w14:val="tx1"/>
            </w14:solidFill>
          </w14:textFill>
        </w:rPr>
        <w:t xml:space="preserve">8 </w:t>
      </w:r>
      <w:r>
        <w:rPr>
          <w:rFonts w:hint="eastAsia" w:ascii="黑体" w:hAnsi="黑体" w:eastAsia="黑体"/>
          <w:color w:val="000000" w:themeColor="text1"/>
          <w:kern w:val="2"/>
          <w:szCs w:val="21"/>
          <w:highlight w:val="none"/>
          <w14:textFill>
            <w14:solidFill>
              <w14:schemeClr w14:val="tx1"/>
            </w14:solidFill>
          </w14:textFill>
        </w:rPr>
        <w:t>结果判定标准</w:t>
      </w:r>
    </w:p>
    <w:p>
      <w:pPr>
        <w:pStyle w:val="17"/>
        <w:widowControl w:val="0"/>
        <w:spacing w:before="156" w:beforeLines="50" w:after="156" w:afterLines="50" w:line="300" w:lineRule="auto"/>
        <w:ind w:firstLine="0" w:firstLineChars="0"/>
        <w:jc w:val="center"/>
        <w:rPr>
          <w:rFonts w:ascii="Times New Roman" w:eastAsia="黑体"/>
          <w:color w:val="000000" w:themeColor="text1"/>
          <w:szCs w:val="21"/>
          <w:highlight w:val="none"/>
          <w14:textFill>
            <w14:solidFill>
              <w14:schemeClr w14:val="tx1"/>
            </w14:solidFill>
          </w14:textFill>
        </w:rPr>
      </w:pPr>
      <w:r>
        <w:rPr>
          <w:rFonts w:ascii="Times New Roman" w:eastAsia="黑体"/>
          <w:color w:val="000000" w:themeColor="text1"/>
          <w:szCs w:val="21"/>
          <w:highlight w:val="none"/>
          <w14:textFill>
            <w14:solidFill>
              <w14:schemeClr w14:val="tx1"/>
            </w14:solidFill>
          </w14:textFill>
        </w:rPr>
        <w:t>表1 眼刺激性反应分级</w:t>
      </w:r>
    </w:p>
    <w:tbl>
      <w:tblPr>
        <w:tblStyle w:val="18"/>
        <w:tblW w:w="7938" w:type="dxa"/>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2232"/>
        <w:gridCol w:w="3461"/>
        <w:gridCol w:w="2245"/>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63" w:hRule="atLeast"/>
          <w:jc w:val="center"/>
        </w:trPr>
        <w:tc>
          <w:tcPr>
            <w:tcW w:w="5693" w:type="dxa"/>
            <w:gridSpan w:val="2"/>
            <w:tcBorders>
              <w:bottom w:val="single" w:color="auto" w:sz="4" w:space="0"/>
            </w:tcBorders>
            <w:vAlign w:val="center"/>
          </w:tcPr>
          <w:p>
            <w:pPr>
              <w:tabs>
                <w:tab w:val="left" w:pos="1123"/>
                <w:tab w:val="left" w:pos="2246"/>
                <w:tab w:val="left" w:pos="3369"/>
                <w:tab w:val="left" w:pos="4492"/>
                <w:tab w:val="left" w:pos="5615"/>
                <w:tab w:val="left" w:pos="6738"/>
              </w:tabs>
              <w:autoSpaceDE w:val="0"/>
              <w:autoSpaceDN w:val="0"/>
              <w:adjustRightInd w:val="0"/>
              <w:spacing w:line="360" w:lineRule="auto"/>
              <w:jc w:val="center"/>
              <w:rPr>
                <w:rFonts w:eastAsiaTheme="minorEastAsia"/>
                <w:color w:val="000000" w:themeColor="text1"/>
                <w:kern w:val="0"/>
                <w:szCs w:val="21"/>
                <w:highlight w:val="none"/>
                <w14:textFill>
                  <w14:solidFill>
                    <w14:schemeClr w14:val="tx1"/>
                  </w14:solidFill>
                </w14:textFill>
              </w:rPr>
            </w:pPr>
            <w:r>
              <w:rPr>
                <w:rFonts w:hint="eastAsia" w:eastAsiaTheme="minorEastAsia"/>
                <w:color w:val="000000" w:themeColor="text1"/>
                <w:kern w:val="0"/>
                <w:szCs w:val="21"/>
                <w:highlight w:val="none"/>
                <w14:textFill>
                  <w14:solidFill>
                    <w14:schemeClr w14:val="tx1"/>
                  </w14:solidFill>
                </w14:textFill>
              </w:rPr>
              <w:t>体外刺激分数</w:t>
            </w:r>
          </w:p>
        </w:tc>
        <w:tc>
          <w:tcPr>
            <w:tcW w:w="2245" w:type="dxa"/>
            <w:vMerge w:val="restart"/>
          </w:tcPr>
          <w:p>
            <w:pPr>
              <w:tabs>
                <w:tab w:val="left" w:pos="1123"/>
                <w:tab w:val="left" w:pos="2246"/>
                <w:tab w:val="left" w:pos="3369"/>
                <w:tab w:val="left" w:pos="4492"/>
                <w:tab w:val="left" w:pos="5615"/>
                <w:tab w:val="left" w:pos="6738"/>
              </w:tabs>
              <w:autoSpaceDE w:val="0"/>
              <w:autoSpaceDN w:val="0"/>
              <w:adjustRightInd w:val="0"/>
              <w:spacing w:line="720" w:lineRule="auto"/>
              <w:jc w:val="center"/>
              <w:rPr>
                <w:rFonts w:eastAsiaTheme="minorEastAsia"/>
                <w:color w:val="000000" w:themeColor="text1"/>
                <w:kern w:val="0"/>
                <w:szCs w:val="21"/>
                <w:highlight w:val="none"/>
                <w14:textFill>
                  <w14:solidFill>
                    <w14:schemeClr w14:val="tx1"/>
                  </w14:solidFill>
                </w14:textFill>
              </w:rPr>
            </w:pPr>
            <w:r>
              <w:rPr>
                <w:rFonts w:hint="eastAsia" w:eastAsiaTheme="minorEastAsia"/>
                <w:color w:val="000000" w:themeColor="text1"/>
                <w:kern w:val="0"/>
                <w:szCs w:val="21"/>
                <w:highlight w:val="none"/>
                <w14:textFill>
                  <w14:solidFill>
                    <w14:schemeClr w14:val="tx1"/>
                  </w14:solidFill>
                </w14:textFill>
              </w:rPr>
              <w:t>眼刺激分类</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63" w:hRule="atLeast"/>
          <w:jc w:val="center"/>
        </w:trPr>
        <w:tc>
          <w:tcPr>
            <w:tcW w:w="2232" w:type="dxa"/>
            <w:tcBorders>
              <w:top w:val="single" w:color="auto" w:sz="4" w:space="0"/>
              <w:bottom w:val="single" w:color="auto" w:sz="4" w:space="0"/>
            </w:tcBorders>
            <w:vAlign w:val="center"/>
          </w:tcPr>
          <w:p>
            <w:pPr>
              <w:tabs>
                <w:tab w:val="left" w:pos="1123"/>
                <w:tab w:val="left" w:pos="2246"/>
                <w:tab w:val="left" w:pos="3369"/>
                <w:tab w:val="left" w:pos="4492"/>
                <w:tab w:val="left" w:pos="5615"/>
                <w:tab w:val="left" w:pos="6738"/>
              </w:tabs>
              <w:autoSpaceDE w:val="0"/>
              <w:autoSpaceDN w:val="0"/>
              <w:adjustRightInd w:val="0"/>
              <w:spacing w:line="360" w:lineRule="auto"/>
              <w:jc w:val="center"/>
              <w:rPr>
                <w:rFonts w:eastAsiaTheme="minorEastAsia"/>
                <w:color w:val="000000" w:themeColor="text1"/>
                <w:kern w:val="0"/>
                <w:szCs w:val="21"/>
                <w:highlight w:val="none"/>
                <w14:textFill>
                  <w14:solidFill>
                    <w14:schemeClr w14:val="tx1"/>
                  </w14:solidFill>
                </w14:textFill>
              </w:rPr>
            </w:pPr>
            <w:r>
              <w:rPr>
                <w:rFonts w:hint="eastAsia" w:eastAsiaTheme="minorEastAsia"/>
                <w:color w:val="000000" w:themeColor="text1"/>
                <w:kern w:val="0"/>
                <w:szCs w:val="21"/>
                <w:highlight w:val="none"/>
                <w14:textFill>
                  <w14:solidFill>
                    <w14:schemeClr w14:val="tx1"/>
                  </w14:solidFill>
                </w14:textFill>
              </w:rPr>
              <w:t>白光光源</w:t>
            </w:r>
          </w:p>
        </w:tc>
        <w:tc>
          <w:tcPr>
            <w:tcW w:w="3461" w:type="dxa"/>
            <w:tcBorders>
              <w:top w:val="single" w:color="auto" w:sz="4" w:space="0"/>
              <w:bottom w:val="single" w:color="auto" w:sz="4" w:space="0"/>
            </w:tcBorders>
            <w:vAlign w:val="center"/>
          </w:tcPr>
          <w:p>
            <w:pPr>
              <w:tabs>
                <w:tab w:val="left" w:pos="1123"/>
                <w:tab w:val="left" w:pos="2246"/>
                <w:tab w:val="left" w:pos="3369"/>
                <w:tab w:val="left" w:pos="4492"/>
                <w:tab w:val="left" w:pos="5615"/>
                <w:tab w:val="left" w:pos="6738"/>
              </w:tabs>
              <w:autoSpaceDE w:val="0"/>
              <w:autoSpaceDN w:val="0"/>
              <w:adjustRightInd w:val="0"/>
              <w:spacing w:line="360" w:lineRule="auto"/>
              <w:jc w:val="center"/>
              <w:rPr>
                <w:rFonts w:eastAsiaTheme="minorEastAsia"/>
                <w:color w:val="000000" w:themeColor="text1"/>
                <w:kern w:val="0"/>
                <w:szCs w:val="21"/>
                <w:highlight w:val="none"/>
                <w14:textFill>
                  <w14:solidFill>
                    <w14:schemeClr w14:val="tx1"/>
                  </w14:solidFill>
                </w14:textFill>
              </w:rPr>
            </w:pPr>
            <w:r>
              <w:rPr>
                <w:rFonts w:hint="eastAsia" w:eastAsiaTheme="minorEastAsia"/>
                <w:color w:val="000000" w:themeColor="text1"/>
                <w:kern w:val="0"/>
                <w:szCs w:val="21"/>
                <w:highlight w:val="none"/>
                <w14:textFill>
                  <w14:solidFill>
                    <w14:schemeClr w14:val="tx1"/>
                  </w14:solidFill>
                </w14:textFill>
              </w:rPr>
              <w:t>单色光源</w:t>
            </w:r>
          </w:p>
        </w:tc>
        <w:tc>
          <w:tcPr>
            <w:tcW w:w="2245" w:type="dxa"/>
            <w:vMerge w:val="continue"/>
            <w:tcBorders>
              <w:bottom w:val="single" w:color="auto" w:sz="4" w:space="0"/>
            </w:tcBorders>
          </w:tcPr>
          <w:p>
            <w:pPr>
              <w:tabs>
                <w:tab w:val="left" w:pos="1123"/>
                <w:tab w:val="left" w:pos="2246"/>
                <w:tab w:val="left" w:pos="3369"/>
                <w:tab w:val="left" w:pos="4492"/>
                <w:tab w:val="left" w:pos="5615"/>
                <w:tab w:val="left" w:pos="6738"/>
              </w:tabs>
              <w:autoSpaceDE w:val="0"/>
              <w:autoSpaceDN w:val="0"/>
              <w:adjustRightInd w:val="0"/>
              <w:spacing w:line="360" w:lineRule="auto"/>
              <w:jc w:val="center"/>
              <w:rPr>
                <w:rFonts w:eastAsiaTheme="minorEastAsia"/>
                <w:color w:val="000000" w:themeColor="text1"/>
                <w:kern w:val="0"/>
                <w:szCs w:val="21"/>
                <w:highlight w:val="none"/>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63" w:hRule="atLeast"/>
          <w:jc w:val="center"/>
        </w:trPr>
        <w:tc>
          <w:tcPr>
            <w:tcW w:w="2232" w:type="dxa"/>
            <w:tcBorders>
              <w:bottom w:val="nil"/>
            </w:tcBorders>
            <w:vAlign w:val="center"/>
          </w:tcPr>
          <w:p>
            <w:pPr>
              <w:pStyle w:val="17"/>
              <w:widowControl w:val="0"/>
              <w:spacing w:line="300" w:lineRule="auto"/>
              <w:ind w:firstLine="0" w:firstLineChars="0"/>
              <w:jc w:val="center"/>
              <w:rPr>
                <w:rFonts w:ascii="Times New Roman"/>
                <w:color w:val="000000" w:themeColor="text1"/>
                <w:szCs w:val="21"/>
                <w:highlight w:val="none"/>
                <w14:textFill>
                  <w14:solidFill>
                    <w14:schemeClr w14:val="tx1"/>
                  </w14:solidFill>
                </w14:textFill>
              </w:rPr>
            </w:pPr>
            <w:r>
              <w:rPr>
                <w:rFonts w:hint="eastAsia" w:ascii="Times New Roman"/>
                <w:color w:val="000000" w:themeColor="text1"/>
                <w:szCs w:val="21"/>
                <w:highlight w:val="none"/>
                <w14:textFill>
                  <w14:solidFill>
                    <w14:schemeClr w14:val="tx1"/>
                  </w14:solidFill>
                </w14:textFill>
              </w:rPr>
              <w:t>IVIS≤3</w:t>
            </w:r>
          </w:p>
        </w:tc>
        <w:tc>
          <w:tcPr>
            <w:tcW w:w="3461" w:type="dxa"/>
            <w:tcBorders>
              <w:bottom w:val="nil"/>
            </w:tcBorders>
            <w:vAlign w:val="center"/>
          </w:tcPr>
          <w:p>
            <w:pPr>
              <w:pStyle w:val="17"/>
              <w:widowControl w:val="0"/>
              <w:spacing w:line="300" w:lineRule="auto"/>
              <w:ind w:firstLine="0" w:firstLineChars="0"/>
              <w:jc w:val="center"/>
              <w:rPr>
                <w:rFonts w:ascii="Times New Roman"/>
                <w:color w:val="000000" w:themeColor="text1"/>
                <w:szCs w:val="21"/>
                <w:highlight w:val="none"/>
                <w14:textFill>
                  <w14:solidFill>
                    <w14:schemeClr w14:val="tx1"/>
                  </w14:solidFill>
                </w14:textFill>
              </w:rPr>
            </w:pPr>
            <w:r>
              <w:rPr>
                <w:rFonts w:hint="eastAsia" w:ascii="Times New Roman"/>
                <w:color w:val="000000" w:themeColor="text1"/>
                <w:szCs w:val="21"/>
                <w:highlight w:val="none"/>
                <w14:textFill>
                  <w14:solidFill>
                    <w14:schemeClr w14:val="tx1"/>
                  </w14:solidFill>
                </w14:textFill>
              </w:rPr>
              <w:t>LIS≤30</w:t>
            </w:r>
          </w:p>
        </w:tc>
        <w:tc>
          <w:tcPr>
            <w:tcW w:w="2245" w:type="dxa"/>
            <w:tcBorders>
              <w:bottom w:val="nil"/>
            </w:tcBorders>
            <w:vAlign w:val="center"/>
          </w:tcPr>
          <w:p>
            <w:pPr>
              <w:pStyle w:val="17"/>
              <w:widowControl w:val="0"/>
              <w:spacing w:line="300" w:lineRule="auto"/>
              <w:ind w:firstLine="0" w:firstLineChars="0"/>
              <w:jc w:val="center"/>
              <w:rPr>
                <w:rFonts w:ascii="Times New Roman"/>
                <w:color w:val="000000" w:themeColor="text1"/>
                <w:szCs w:val="21"/>
                <w:highlight w:val="none"/>
                <w14:textFill>
                  <w14:solidFill>
                    <w14:schemeClr w14:val="tx1"/>
                  </w14:solidFill>
                </w14:textFill>
              </w:rPr>
            </w:pPr>
            <w:r>
              <w:rPr>
                <w:rFonts w:hint="eastAsia" w:ascii="Times New Roman"/>
                <w:color w:val="000000" w:themeColor="text1"/>
                <w:szCs w:val="21"/>
                <w:highlight w:val="none"/>
                <w14:textFill>
                  <w14:solidFill>
                    <w14:schemeClr w14:val="tx1"/>
                  </w14:solidFill>
                </w14:textFill>
              </w:rPr>
              <w:t>无刺激性</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63" w:hRule="atLeast"/>
          <w:jc w:val="center"/>
        </w:trPr>
        <w:tc>
          <w:tcPr>
            <w:tcW w:w="2232" w:type="dxa"/>
            <w:tcBorders>
              <w:top w:val="nil"/>
              <w:bottom w:val="nil"/>
            </w:tcBorders>
            <w:vAlign w:val="center"/>
          </w:tcPr>
          <w:p>
            <w:pPr>
              <w:pStyle w:val="17"/>
              <w:widowControl w:val="0"/>
              <w:spacing w:line="300" w:lineRule="auto"/>
              <w:ind w:firstLine="0" w:firstLineChars="0"/>
              <w:jc w:val="center"/>
              <w:rPr>
                <w:rFonts w:ascii="Times New Roman" w:eastAsiaTheme="minorEastAsia"/>
                <w:color w:val="000000" w:themeColor="text1"/>
                <w:szCs w:val="21"/>
                <w:highlight w:val="none"/>
                <w14:textFill>
                  <w14:solidFill>
                    <w14:schemeClr w14:val="tx1"/>
                  </w14:solidFill>
                </w14:textFill>
              </w:rPr>
            </w:pPr>
            <w:r>
              <w:rPr>
                <w:rFonts w:ascii="Times New Roman" w:eastAsiaTheme="minorEastAsia"/>
                <w:color w:val="000000" w:themeColor="text1"/>
                <w:szCs w:val="21"/>
                <w:highlight w:val="none"/>
                <w14:textFill>
                  <w14:solidFill>
                    <w14:schemeClr w14:val="tx1"/>
                  </w14:solidFill>
                </w14:textFill>
              </w:rPr>
              <w:t>3</w:t>
            </w:r>
            <w:r>
              <w:rPr>
                <w:rFonts w:hint="eastAsia" w:ascii="Times New Roman" w:eastAsiaTheme="minorEastAsia"/>
                <w:color w:val="000000" w:themeColor="text1"/>
                <w:szCs w:val="21"/>
                <w:highlight w:val="none"/>
                <w14:textFill>
                  <w14:solidFill>
                    <w14:schemeClr w14:val="tx1"/>
                  </w14:solidFill>
                </w14:textFill>
              </w:rPr>
              <w:t xml:space="preserve"> </w:t>
            </w:r>
            <w:r>
              <w:rPr>
                <w:rFonts w:ascii="Times New Roman" w:eastAsiaTheme="minorEastAsia"/>
                <w:color w:val="000000" w:themeColor="text1"/>
                <w:szCs w:val="21"/>
                <w:highlight w:val="none"/>
                <w14:textFill>
                  <w14:solidFill>
                    <w14:schemeClr w14:val="tx1"/>
                  </w14:solidFill>
                </w14:textFill>
              </w:rPr>
              <w:t>&lt; IVIS</w:t>
            </w:r>
            <w:r>
              <w:rPr>
                <w:rFonts w:hint="eastAsia" w:ascii="Times New Roman"/>
                <w:color w:val="000000" w:themeColor="text1"/>
                <w:szCs w:val="21"/>
                <w:highlight w:val="none"/>
                <w14:textFill>
                  <w14:solidFill>
                    <w14:schemeClr w14:val="tx1"/>
                  </w14:solidFill>
                </w14:textFill>
              </w:rPr>
              <w:t>≤</w:t>
            </w:r>
            <w:r>
              <w:rPr>
                <w:rFonts w:ascii="Times New Roman" w:eastAsiaTheme="minorEastAsia"/>
                <w:color w:val="000000" w:themeColor="text1"/>
                <w:szCs w:val="21"/>
                <w:highlight w:val="none"/>
                <w14:textFill>
                  <w14:solidFill>
                    <w14:schemeClr w14:val="tx1"/>
                  </w14:solidFill>
                </w14:textFill>
              </w:rPr>
              <w:t>55</w:t>
            </w:r>
          </w:p>
        </w:tc>
        <w:tc>
          <w:tcPr>
            <w:tcW w:w="3461" w:type="dxa"/>
            <w:tcBorders>
              <w:top w:val="nil"/>
              <w:bottom w:val="nil"/>
            </w:tcBorders>
            <w:vAlign w:val="center"/>
          </w:tcPr>
          <w:p>
            <w:pPr>
              <w:autoSpaceDE w:val="0"/>
              <w:autoSpaceDN w:val="0"/>
              <w:spacing w:line="300" w:lineRule="auto"/>
              <w:jc w:val="center"/>
              <w:rPr>
                <w:rFonts w:ascii="Times New Roman" w:hAnsi="Times New Roman" w:eastAsiaTheme="minorEastAsia"/>
                <w:color w:val="000000" w:themeColor="text1"/>
                <w:szCs w:val="21"/>
                <w:highlight w:val="none"/>
                <w14:textFill>
                  <w14:solidFill>
                    <w14:schemeClr w14:val="tx1"/>
                  </w14:solidFill>
                </w14:textFill>
              </w:rPr>
            </w:pPr>
            <w:r>
              <w:rPr>
                <w:rFonts w:ascii="Times New Roman" w:hAnsi="Times New Roman" w:eastAsiaTheme="minorEastAsia"/>
                <w:color w:val="000000" w:themeColor="text1"/>
                <w:kern w:val="0"/>
                <w:szCs w:val="21"/>
                <w:highlight w:val="none"/>
                <w14:textFill>
                  <w14:solidFill>
                    <w14:schemeClr w14:val="tx1"/>
                  </w14:solidFill>
                </w14:textFill>
              </w:rPr>
              <w:t>LIS</w:t>
            </w:r>
            <w:r>
              <w:rPr>
                <w:rFonts w:ascii="Times New Roman" w:hAnsi="Times New Roman" w:eastAsiaTheme="minorEastAsia"/>
                <w:color w:val="000000" w:themeColor="text1"/>
                <w:szCs w:val="21"/>
                <w:highlight w:val="none"/>
                <w14:textFill>
                  <w14:solidFill>
                    <w14:schemeClr w14:val="tx1"/>
                  </w14:solidFill>
                </w14:textFill>
              </w:rPr>
              <w:t xml:space="preserve"> &gt;</w:t>
            </w:r>
            <w:r>
              <w:rPr>
                <w:rFonts w:hint="eastAsia" w:ascii="Times New Roman" w:hAnsi="Times New Roman" w:eastAsiaTheme="minorEastAsia"/>
                <w:color w:val="000000" w:themeColor="text1"/>
                <w:szCs w:val="21"/>
                <w:highlight w:val="none"/>
                <w14:textFill>
                  <w14:solidFill>
                    <w14:schemeClr w14:val="tx1"/>
                  </w14:solidFill>
                </w14:textFill>
              </w:rPr>
              <w:t xml:space="preserve"> </w:t>
            </w:r>
            <w:r>
              <w:rPr>
                <w:rFonts w:ascii="Times New Roman" w:hAnsi="Times New Roman" w:eastAsiaTheme="minorEastAsia"/>
                <w:color w:val="000000" w:themeColor="text1"/>
                <w:szCs w:val="21"/>
                <w:highlight w:val="none"/>
                <w14:textFill>
                  <w14:solidFill>
                    <w14:schemeClr w14:val="tx1"/>
                  </w14:solidFill>
                </w14:textFill>
              </w:rPr>
              <w:t>30且lux/7</w:t>
            </w:r>
            <w:r>
              <w:rPr>
                <w:rFonts w:hint="eastAsia" w:ascii="Times New Roman"/>
                <w:color w:val="000000" w:themeColor="text1"/>
                <w:szCs w:val="21"/>
                <w:highlight w:val="none"/>
                <w14:textFill>
                  <w14:solidFill>
                    <w14:schemeClr w14:val="tx1"/>
                  </w14:solidFill>
                </w14:textFill>
              </w:rPr>
              <w:t>≤</w:t>
            </w:r>
            <w:r>
              <w:rPr>
                <w:rFonts w:ascii="Times New Roman" w:hAnsi="Times New Roman" w:eastAsiaTheme="minorEastAsia"/>
                <w:color w:val="000000" w:themeColor="text1"/>
                <w:kern w:val="0"/>
                <w:szCs w:val="21"/>
                <w:highlight w:val="none"/>
                <w14:textFill>
                  <w14:solidFill>
                    <w14:schemeClr w14:val="tx1"/>
                  </w14:solidFill>
                </w14:textFill>
              </w:rPr>
              <w:t>145且OD</w:t>
            </w:r>
            <w:r>
              <w:rPr>
                <w:rFonts w:ascii="Times New Roman" w:hAnsi="Times New Roman" w:eastAsiaTheme="minorEastAsia"/>
                <w:color w:val="000000" w:themeColor="text1"/>
                <w:kern w:val="0"/>
                <w:szCs w:val="21"/>
                <w:highlight w:val="none"/>
                <w:vertAlign w:val="subscript"/>
                <w14:textFill>
                  <w14:solidFill>
                    <w14:schemeClr w14:val="tx1"/>
                  </w14:solidFill>
                </w14:textFill>
              </w:rPr>
              <w:t>490</w:t>
            </w:r>
            <w:r>
              <w:rPr>
                <w:rFonts w:hint="eastAsia" w:ascii="Times New Roman" w:hAnsi="Times New Roman" w:eastAsiaTheme="minorEastAsia"/>
                <w:color w:val="000000" w:themeColor="text1"/>
                <w:kern w:val="0"/>
                <w:szCs w:val="21"/>
                <w:highlight w:val="none"/>
                <w:vertAlign w:val="subscript"/>
                <w14:textFill>
                  <w14:solidFill>
                    <w14:schemeClr w14:val="tx1"/>
                  </w14:solidFill>
                </w14:textFill>
              </w:rPr>
              <w:t xml:space="preserve"> </w:t>
            </w:r>
            <w:r>
              <w:rPr>
                <w:rFonts w:hint="eastAsia" w:ascii="Times New Roman"/>
                <w:color w:val="000000" w:themeColor="text1"/>
                <w:szCs w:val="21"/>
                <w:highlight w:val="none"/>
                <w14:textFill>
                  <w14:solidFill>
                    <w14:schemeClr w14:val="tx1"/>
                  </w14:solidFill>
                </w14:textFill>
              </w:rPr>
              <w:t>≤</w:t>
            </w:r>
            <w:r>
              <w:rPr>
                <w:rFonts w:ascii="Times New Roman" w:hAnsi="Times New Roman" w:eastAsiaTheme="minorEastAsia"/>
                <w:color w:val="000000" w:themeColor="text1"/>
                <w:szCs w:val="21"/>
                <w:highlight w:val="none"/>
                <w14:textFill>
                  <w14:solidFill>
                    <w14:schemeClr w14:val="tx1"/>
                  </w14:solidFill>
                </w14:textFill>
              </w:rPr>
              <w:t>2.5</w:t>
            </w:r>
          </w:p>
        </w:tc>
        <w:tc>
          <w:tcPr>
            <w:tcW w:w="2245" w:type="dxa"/>
            <w:tcBorders>
              <w:top w:val="nil"/>
              <w:bottom w:val="nil"/>
            </w:tcBorders>
            <w:vAlign w:val="center"/>
          </w:tcPr>
          <w:p>
            <w:pPr>
              <w:autoSpaceDE w:val="0"/>
              <w:autoSpaceDN w:val="0"/>
              <w:spacing w:line="300" w:lineRule="auto"/>
              <w:jc w:val="center"/>
              <w:rPr>
                <w:rFonts w:eastAsiaTheme="minorEastAsia"/>
                <w:color w:val="000000" w:themeColor="text1"/>
                <w:kern w:val="0"/>
                <w:szCs w:val="21"/>
                <w:highlight w:val="none"/>
                <w14:textFill>
                  <w14:solidFill>
                    <w14:schemeClr w14:val="tx1"/>
                  </w14:solidFill>
                </w14:textFill>
              </w:rPr>
            </w:pPr>
            <w:r>
              <w:rPr>
                <w:rFonts w:hint="eastAsia" w:eastAsiaTheme="minorEastAsia"/>
                <w:color w:val="000000" w:themeColor="text1"/>
                <w:szCs w:val="21"/>
                <w:highlight w:val="none"/>
                <w14:textFill>
                  <w14:solidFill>
                    <w14:schemeClr w14:val="tx1"/>
                  </w14:solidFill>
                </w14:textFill>
              </w:rPr>
              <w:t>不可单独预测*</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63" w:hRule="atLeast"/>
          <w:jc w:val="center"/>
        </w:trPr>
        <w:tc>
          <w:tcPr>
            <w:tcW w:w="2232" w:type="dxa"/>
            <w:tcBorders>
              <w:top w:val="nil"/>
            </w:tcBorders>
            <w:vAlign w:val="center"/>
          </w:tcPr>
          <w:p>
            <w:pPr>
              <w:pStyle w:val="17"/>
              <w:widowControl w:val="0"/>
              <w:spacing w:line="300" w:lineRule="auto"/>
              <w:ind w:firstLine="0" w:firstLineChars="0"/>
              <w:jc w:val="center"/>
              <w:rPr>
                <w:rFonts w:ascii="Times New Roman" w:eastAsiaTheme="minorEastAsia"/>
                <w:color w:val="000000" w:themeColor="text1"/>
                <w:szCs w:val="21"/>
                <w:highlight w:val="none"/>
                <w14:textFill>
                  <w14:solidFill>
                    <w14:schemeClr w14:val="tx1"/>
                  </w14:solidFill>
                </w14:textFill>
              </w:rPr>
            </w:pPr>
            <w:r>
              <w:rPr>
                <w:rFonts w:ascii="Times New Roman" w:eastAsiaTheme="minorEastAsia"/>
                <w:color w:val="000000" w:themeColor="text1"/>
                <w:szCs w:val="21"/>
                <w:highlight w:val="none"/>
                <w14:textFill>
                  <w14:solidFill>
                    <w14:schemeClr w14:val="tx1"/>
                  </w14:solidFill>
                </w14:textFill>
              </w:rPr>
              <w:t>IVIS &gt; 55</w:t>
            </w:r>
          </w:p>
        </w:tc>
        <w:tc>
          <w:tcPr>
            <w:tcW w:w="3461" w:type="dxa"/>
            <w:tcBorders>
              <w:top w:val="nil"/>
            </w:tcBorders>
            <w:vAlign w:val="center"/>
          </w:tcPr>
          <w:p>
            <w:pPr>
              <w:autoSpaceDE w:val="0"/>
              <w:autoSpaceDN w:val="0"/>
              <w:spacing w:line="300" w:lineRule="auto"/>
              <w:jc w:val="center"/>
              <w:rPr>
                <w:rFonts w:ascii="Times New Roman" w:hAnsi="Times New Roman" w:eastAsiaTheme="minorEastAsia"/>
                <w:color w:val="000000" w:themeColor="text1"/>
                <w:szCs w:val="21"/>
                <w:highlight w:val="none"/>
                <w14:textFill>
                  <w14:solidFill>
                    <w14:schemeClr w14:val="tx1"/>
                  </w14:solidFill>
                </w14:textFill>
              </w:rPr>
            </w:pPr>
            <w:r>
              <w:rPr>
                <w:rFonts w:ascii="Times New Roman" w:hAnsi="Times New Roman" w:eastAsiaTheme="minorEastAsia"/>
                <w:color w:val="000000" w:themeColor="text1"/>
                <w:kern w:val="0"/>
                <w:szCs w:val="21"/>
                <w:highlight w:val="none"/>
                <w14:textFill>
                  <w14:solidFill>
                    <w14:schemeClr w14:val="tx1"/>
                  </w14:solidFill>
                </w14:textFill>
              </w:rPr>
              <w:t>LIS</w:t>
            </w:r>
            <w:r>
              <w:rPr>
                <w:rFonts w:ascii="Times New Roman" w:hAnsi="Times New Roman" w:eastAsiaTheme="minorEastAsia"/>
                <w:color w:val="000000" w:themeColor="text1"/>
                <w:szCs w:val="21"/>
                <w:highlight w:val="none"/>
                <w14:textFill>
                  <w14:solidFill>
                    <w14:schemeClr w14:val="tx1"/>
                  </w14:solidFill>
                </w14:textFill>
              </w:rPr>
              <w:t xml:space="preserve"> &gt; 30且lux/7</w:t>
            </w:r>
            <w:r>
              <w:rPr>
                <w:rFonts w:hint="eastAsia" w:ascii="Times New Roman"/>
                <w:color w:val="000000" w:themeColor="text1"/>
                <w:szCs w:val="21"/>
                <w:highlight w:val="none"/>
                <w14:textFill>
                  <w14:solidFill>
                    <w14:schemeClr w14:val="tx1"/>
                  </w14:solidFill>
                </w14:textFill>
              </w:rPr>
              <w:t>≤</w:t>
            </w:r>
            <w:r>
              <w:rPr>
                <w:rFonts w:ascii="Times New Roman" w:hAnsi="Times New Roman" w:eastAsiaTheme="minorEastAsia"/>
                <w:color w:val="000000" w:themeColor="text1"/>
                <w:kern w:val="0"/>
                <w:szCs w:val="21"/>
                <w:highlight w:val="none"/>
                <w14:textFill>
                  <w14:solidFill>
                    <w14:schemeClr w14:val="tx1"/>
                  </w14:solidFill>
                </w14:textFill>
              </w:rPr>
              <w:t>145</w:t>
            </w:r>
            <w:r>
              <w:rPr>
                <w:rFonts w:ascii="Times New Roman" w:hAnsi="Times New Roman" w:eastAsiaTheme="minorEastAsia"/>
                <w:color w:val="000000" w:themeColor="text1"/>
                <w:szCs w:val="21"/>
                <w:highlight w:val="none"/>
                <w14:textFill>
                  <w14:solidFill>
                    <w14:schemeClr w14:val="tx1"/>
                  </w14:solidFill>
                </w14:textFill>
              </w:rPr>
              <w:t>且</w:t>
            </w:r>
            <w:r>
              <w:rPr>
                <w:rFonts w:ascii="Times New Roman" w:hAnsi="Times New Roman" w:eastAsiaTheme="minorEastAsia"/>
                <w:color w:val="000000" w:themeColor="text1"/>
                <w:kern w:val="0"/>
                <w:szCs w:val="21"/>
                <w:highlight w:val="none"/>
                <w14:textFill>
                  <w14:solidFill>
                    <w14:schemeClr w14:val="tx1"/>
                  </w14:solidFill>
                </w14:textFill>
              </w:rPr>
              <w:t>OD</w:t>
            </w:r>
            <w:r>
              <w:rPr>
                <w:rFonts w:ascii="Times New Roman" w:hAnsi="Times New Roman" w:eastAsiaTheme="minorEastAsia"/>
                <w:color w:val="000000" w:themeColor="text1"/>
                <w:kern w:val="0"/>
                <w:szCs w:val="21"/>
                <w:highlight w:val="none"/>
                <w:vertAlign w:val="subscript"/>
                <w14:textFill>
                  <w14:solidFill>
                    <w14:schemeClr w14:val="tx1"/>
                  </w14:solidFill>
                </w14:textFill>
              </w:rPr>
              <w:t>490</w:t>
            </w:r>
            <w:r>
              <w:rPr>
                <w:rFonts w:hint="eastAsia" w:ascii="Times New Roman" w:hAnsi="Times New Roman" w:eastAsiaTheme="minorEastAsia"/>
                <w:color w:val="000000" w:themeColor="text1"/>
                <w:kern w:val="0"/>
                <w:szCs w:val="21"/>
                <w:highlight w:val="none"/>
                <w:vertAlign w:val="subscript"/>
                <w14:textFill>
                  <w14:solidFill>
                    <w14:schemeClr w14:val="tx1"/>
                  </w14:solidFill>
                </w14:textFill>
              </w:rPr>
              <w:t xml:space="preserve"> </w:t>
            </w:r>
            <w:r>
              <w:rPr>
                <w:rFonts w:ascii="Times New Roman" w:hAnsi="Times New Roman" w:eastAsiaTheme="minorEastAsia"/>
                <w:color w:val="000000" w:themeColor="text1"/>
                <w:szCs w:val="21"/>
                <w:highlight w:val="none"/>
                <w14:textFill>
                  <w14:solidFill>
                    <w14:schemeClr w14:val="tx1"/>
                  </w14:solidFill>
                </w14:textFill>
              </w:rPr>
              <w:t>&gt;</w:t>
            </w:r>
            <w:r>
              <w:rPr>
                <w:rFonts w:hint="eastAsia" w:ascii="Times New Roman" w:hAnsi="Times New Roman" w:eastAsiaTheme="minorEastAsia"/>
                <w:color w:val="000000" w:themeColor="text1"/>
                <w:szCs w:val="21"/>
                <w:highlight w:val="none"/>
                <w14:textFill>
                  <w14:solidFill>
                    <w14:schemeClr w14:val="tx1"/>
                  </w14:solidFill>
                </w14:textFill>
              </w:rPr>
              <w:t xml:space="preserve"> </w:t>
            </w:r>
            <w:r>
              <w:rPr>
                <w:rFonts w:ascii="Times New Roman" w:hAnsi="Times New Roman" w:eastAsiaTheme="minorEastAsia"/>
                <w:color w:val="000000" w:themeColor="text1"/>
                <w:szCs w:val="21"/>
                <w:highlight w:val="none"/>
                <w14:textFill>
                  <w14:solidFill>
                    <w14:schemeClr w14:val="tx1"/>
                  </w14:solidFill>
                </w14:textFill>
              </w:rPr>
              <w:t>2.5</w:t>
            </w:r>
          </w:p>
          <w:p>
            <w:pPr>
              <w:autoSpaceDE w:val="0"/>
              <w:autoSpaceDN w:val="0"/>
              <w:spacing w:line="300" w:lineRule="auto"/>
              <w:jc w:val="center"/>
              <w:rPr>
                <w:rFonts w:ascii="Times New Roman" w:hAnsi="Times New Roman" w:eastAsiaTheme="minorEastAsia"/>
                <w:color w:val="000000" w:themeColor="text1"/>
                <w:kern w:val="0"/>
                <w:szCs w:val="21"/>
                <w:highlight w:val="none"/>
                <w14:textFill>
                  <w14:solidFill>
                    <w14:schemeClr w14:val="tx1"/>
                  </w14:solidFill>
                </w14:textFill>
              </w:rPr>
            </w:pPr>
            <w:r>
              <w:rPr>
                <w:rFonts w:ascii="Times New Roman" w:hAnsi="Times New Roman" w:eastAsiaTheme="minorEastAsia"/>
                <w:color w:val="000000" w:themeColor="text1"/>
                <w:szCs w:val="21"/>
                <w:highlight w:val="none"/>
                <w14:textFill>
                  <w14:solidFill>
                    <w14:schemeClr w14:val="tx1"/>
                  </w14:solidFill>
                </w14:textFill>
              </w:rPr>
              <w:t>或者</w:t>
            </w:r>
            <w:r>
              <w:rPr>
                <w:rFonts w:ascii="Times New Roman" w:hAnsi="Times New Roman" w:eastAsiaTheme="minorEastAsia"/>
                <w:color w:val="000000" w:themeColor="text1"/>
                <w:kern w:val="0"/>
                <w:szCs w:val="21"/>
                <w:highlight w:val="none"/>
                <w14:textFill>
                  <w14:solidFill>
                    <w14:schemeClr w14:val="tx1"/>
                  </w14:solidFill>
                </w14:textFill>
              </w:rPr>
              <w:t>LIS</w:t>
            </w:r>
            <w:r>
              <w:rPr>
                <w:rFonts w:ascii="Times New Roman" w:hAnsi="Times New Roman" w:eastAsiaTheme="minorEastAsia"/>
                <w:color w:val="000000" w:themeColor="text1"/>
                <w:szCs w:val="21"/>
                <w:highlight w:val="none"/>
                <w14:textFill>
                  <w14:solidFill>
                    <w14:schemeClr w14:val="tx1"/>
                  </w14:solidFill>
                </w14:textFill>
              </w:rPr>
              <w:t xml:space="preserve"> &gt; 30且lux/7 &gt;</w:t>
            </w:r>
            <w:r>
              <w:rPr>
                <w:rFonts w:ascii="Times New Roman" w:hAnsi="Times New Roman" w:eastAsiaTheme="minorEastAsia"/>
                <w:color w:val="000000" w:themeColor="text1"/>
                <w:kern w:val="0"/>
                <w:szCs w:val="21"/>
                <w:highlight w:val="none"/>
                <w14:textFill>
                  <w14:solidFill>
                    <w14:schemeClr w14:val="tx1"/>
                  </w14:solidFill>
                </w14:textFill>
              </w:rPr>
              <w:t>145</w:t>
            </w:r>
          </w:p>
        </w:tc>
        <w:tc>
          <w:tcPr>
            <w:tcW w:w="2245" w:type="dxa"/>
            <w:tcBorders>
              <w:top w:val="nil"/>
            </w:tcBorders>
            <w:vAlign w:val="center"/>
          </w:tcPr>
          <w:p>
            <w:pPr>
              <w:autoSpaceDE w:val="0"/>
              <w:autoSpaceDN w:val="0"/>
              <w:spacing w:line="300" w:lineRule="auto"/>
              <w:jc w:val="center"/>
              <w:rPr>
                <w:rFonts w:eastAsiaTheme="minorEastAsia"/>
                <w:color w:val="000000" w:themeColor="text1"/>
                <w:kern w:val="0"/>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不可逆眼损伤</w:t>
            </w:r>
            <w:r>
              <w:rPr>
                <w:rFonts w:hint="eastAsia" w:hAnsiTheme="minorEastAsia" w:eastAsiaTheme="minorEastAsia"/>
                <w:color w:val="000000" w:themeColor="text1"/>
                <w:kern w:val="0"/>
                <w:szCs w:val="21"/>
                <w:highlight w:val="none"/>
                <w14:textFill>
                  <w14:solidFill>
                    <w14:schemeClr w14:val="tx1"/>
                  </w14:solidFill>
                </w14:textFill>
              </w:rPr>
              <w:t>，</w:t>
            </w:r>
            <w:r>
              <w:rPr>
                <w:rFonts w:ascii="Times New Roman" w:hAnsi="Times New Roman" w:eastAsiaTheme="minorEastAsia"/>
                <w:color w:val="000000" w:themeColor="text1"/>
                <w:szCs w:val="21"/>
                <w:highlight w:val="none"/>
                <w14:textFill>
                  <w14:solidFill>
                    <w14:schemeClr w14:val="tx1"/>
                  </w14:solidFill>
                </w14:textFill>
              </w:rPr>
              <w:t>I</w:t>
            </w:r>
            <w:r>
              <w:rPr>
                <w:rFonts w:hint="eastAsia" w:hAnsiTheme="minorEastAsia" w:eastAsiaTheme="minorEastAsia"/>
                <w:color w:val="000000" w:themeColor="text1"/>
                <w:kern w:val="0"/>
                <w:szCs w:val="21"/>
                <w:highlight w:val="none"/>
                <w14:textFill>
                  <w14:solidFill>
                    <w14:schemeClr w14:val="tx1"/>
                  </w14:solidFill>
                </w14:textFill>
              </w:rPr>
              <w:t>类</w:t>
            </w:r>
            <w:r>
              <w:rPr>
                <w:rFonts w:hint="eastAsia" w:eastAsiaTheme="minorEastAsia"/>
                <w:color w:val="000000" w:themeColor="text1"/>
                <w:kern w:val="0"/>
                <w:szCs w:val="21"/>
                <w:highlight w:val="none"/>
                <w14:textFill>
                  <w14:solidFill>
                    <w14:schemeClr w14:val="tx1"/>
                  </w14:solidFill>
                </w14:textFill>
              </w:rPr>
              <w:t xml:space="preserve"> </w:t>
            </w:r>
          </w:p>
        </w:tc>
      </w:tr>
    </w:tbl>
    <w:p>
      <w:pPr>
        <w:spacing w:before="156" w:beforeLines="50" w:after="156" w:afterLines="50" w:line="300" w:lineRule="auto"/>
        <w:ind w:firstLine="630" w:firstLineChars="300"/>
        <w:rPr>
          <w:rFonts w:asciiTheme="minorEastAsia" w:hAnsiTheme="minorEastAsia" w:eastAsiaTheme="minorEastAsia"/>
          <w:snapToGrid w:val="0"/>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kern w:val="0"/>
          <w:szCs w:val="21"/>
          <w:highlight w:val="none"/>
          <w14:textFill>
            <w14:solidFill>
              <w14:schemeClr w14:val="tx1"/>
            </w14:solidFill>
          </w14:textFill>
        </w:rPr>
        <w:t>*该分类需结合其他方法进一步判定。</w:t>
      </w:r>
    </w:p>
    <w:p>
      <w:pPr>
        <w:pStyle w:val="17"/>
        <w:widowControl w:val="0"/>
        <w:snapToGrid w:val="0"/>
        <w:spacing w:before="156" w:beforeLines="50" w:after="156" w:afterLines="50" w:line="300" w:lineRule="auto"/>
        <w:ind w:firstLine="0" w:firstLineChars="0"/>
        <w:rPr>
          <w:rFonts w:ascii="黑体" w:hAnsi="黑体" w:eastAsia="黑体"/>
          <w:color w:val="000000" w:themeColor="text1"/>
          <w:kern w:val="2"/>
          <w:szCs w:val="21"/>
          <w:highlight w:val="none"/>
          <w14:textFill>
            <w14:solidFill>
              <w14:schemeClr w14:val="tx1"/>
            </w14:solidFill>
          </w14:textFill>
        </w:rPr>
      </w:pPr>
      <w:r>
        <w:rPr>
          <w:rFonts w:ascii="Times New Roman" w:eastAsia="黑体"/>
          <w:color w:val="000000" w:themeColor="text1"/>
          <w:kern w:val="2"/>
          <w:szCs w:val="21"/>
          <w:highlight w:val="none"/>
          <w14:textFill>
            <w14:solidFill>
              <w14:schemeClr w14:val="tx1"/>
            </w14:solidFill>
          </w14:textFill>
        </w:rPr>
        <w:t xml:space="preserve">9 </w:t>
      </w:r>
      <w:r>
        <w:rPr>
          <w:rFonts w:hint="eastAsia" w:ascii="黑体" w:hAnsi="黑体" w:eastAsia="黑体"/>
          <w:color w:val="000000" w:themeColor="text1"/>
          <w:kern w:val="2"/>
          <w:szCs w:val="21"/>
          <w:highlight w:val="none"/>
          <w14:textFill>
            <w14:solidFill>
              <w14:schemeClr w14:val="tx1"/>
            </w14:solidFill>
          </w14:textFill>
        </w:rPr>
        <w:t>结果解释</w:t>
      </w:r>
    </w:p>
    <w:p>
      <w:pPr>
        <w:pStyle w:val="17"/>
        <w:widowControl w:val="0"/>
        <w:spacing w:line="300" w:lineRule="auto"/>
        <w:ind w:firstLine="420"/>
        <w:contextualSpacing/>
        <w:rPr>
          <w:rFonts w:ascii="Times New Roman"/>
          <w:color w:val="000000" w:themeColor="text1"/>
          <w:szCs w:val="21"/>
          <w:highlight w:val="none"/>
          <w14:textFill>
            <w14:solidFill>
              <w14:schemeClr w14:val="tx1"/>
            </w14:solidFill>
          </w14:textFill>
        </w:rPr>
      </w:pPr>
      <w:r>
        <w:rPr>
          <w:rFonts w:ascii="Times New Roman"/>
          <w:color w:val="000000" w:themeColor="text1"/>
          <w:szCs w:val="21"/>
          <w:highlight w:val="none"/>
          <w14:textFill>
            <w14:solidFill>
              <w14:schemeClr w14:val="tx1"/>
            </w14:solidFill>
          </w14:textFill>
        </w:rPr>
        <w:t>当出现以下情况时，认为检测结果不确定：</w:t>
      </w:r>
    </w:p>
    <w:p>
      <w:pPr>
        <w:pStyle w:val="17"/>
        <w:widowControl w:val="0"/>
        <w:spacing w:line="300" w:lineRule="auto"/>
        <w:ind w:firstLine="420"/>
        <w:contextualSpacing/>
        <w:rPr>
          <w:rFonts w:ascii="Times New Roman"/>
          <w:color w:val="000000" w:themeColor="text1"/>
          <w:szCs w:val="21"/>
          <w:highlight w:val="none"/>
          <w14:textFill>
            <w14:solidFill>
              <w14:schemeClr w14:val="tx1"/>
            </w14:solidFill>
          </w14:textFill>
        </w:rPr>
      </w:pPr>
      <w:r>
        <w:rPr>
          <w:rFonts w:hint="eastAsia" w:ascii="Times New Roman"/>
          <w:color w:val="000000" w:themeColor="text1"/>
          <w:szCs w:val="21"/>
          <w:highlight w:val="none"/>
          <w14:textFill>
            <w14:solidFill>
              <w14:schemeClr w14:val="tx1"/>
            </w14:solidFill>
          </w14:textFill>
        </w:rPr>
        <w:t>情况1</w:t>
      </w:r>
      <w:r>
        <w:rPr>
          <w:rFonts w:ascii="Times New Roman"/>
          <w:color w:val="000000" w:themeColor="text1"/>
          <w:szCs w:val="21"/>
          <w:highlight w:val="none"/>
          <w14:textFill>
            <w14:solidFill>
              <w14:schemeClr w14:val="tx1"/>
            </w14:solidFill>
          </w14:textFill>
        </w:rPr>
        <w:t>：3个角膜中的2个与平均值结果不一致；</w:t>
      </w:r>
    </w:p>
    <w:p>
      <w:pPr>
        <w:pStyle w:val="17"/>
        <w:widowControl w:val="0"/>
        <w:spacing w:line="300" w:lineRule="auto"/>
        <w:ind w:firstLine="420"/>
        <w:contextualSpacing/>
        <w:rPr>
          <w:rFonts w:ascii="Times New Roman"/>
          <w:color w:val="000000" w:themeColor="text1"/>
          <w:szCs w:val="21"/>
          <w:highlight w:val="none"/>
          <w14:textFill>
            <w14:solidFill>
              <w14:schemeClr w14:val="tx1"/>
            </w14:solidFill>
          </w14:textFill>
        </w:rPr>
      </w:pPr>
      <w:r>
        <w:rPr>
          <w:rFonts w:hint="eastAsia" w:ascii="Times New Roman"/>
          <w:color w:val="000000" w:themeColor="text1"/>
          <w:szCs w:val="21"/>
          <w:highlight w:val="none"/>
          <w14:textFill>
            <w14:solidFill>
              <w14:schemeClr w14:val="tx1"/>
            </w14:solidFill>
          </w14:textFill>
        </w:rPr>
        <w:t>情况2</w:t>
      </w:r>
      <w:r>
        <w:rPr>
          <w:rFonts w:ascii="Times New Roman"/>
          <w:color w:val="000000" w:themeColor="text1"/>
          <w:szCs w:val="21"/>
          <w:highlight w:val="none"/>
          <w14:textFill>
            <w14:solidFill>
              <w14:schemeClr w14:val="tx1"/>
            </w14:solidFill>
          </w14:textFill>
        </w:rPr>
        <w:t>：3个角膜中的1个与平均值结果不一致，并且</w:t>
      </w:r>
      <w:r>
        <w:rPr>
          <w:rFonts w:hint="eastAsia" w:ascii="Times New Roman"/>
          <w:color w:val="000000" w:themeColor="text1"/>
          <w:szCs w:val="21"/>
          <w:highlight w:val="none"/>
          <w14:textFill>
            <w14:solidFill>
              <w14:schemeClr w14:val="tx1"/>
            </w14:solidFill>
          </w14:textFill>
        </w:rPr>
        <w:t>不一致的值</w:t>
      </w:r>
      <w:r>
        <w:rPr>
          <w:rFonts w:ascii="Times New Roman"/>
          <w:color w:val="000000" w:themeColor="text1"/>
          <w:szCs w:val="21"/>
          <w:highlight w:val="none"/>
          <w14:textFill>
            <w14:solidFill>
              <w14:schemeClr w14:val="tx1"/>
            </w14:solidFill>
          </w14:textFill>
        </w:rPr>
        <w:t>满足下面四种情</w:t>
      </w:r>
      <w:r>
        <w:rPr>
          <w:rFonts w:hint="eastAsia" w:ascii="Times New Roman"/>
          <w:color w:val="000000" w:themeColor="text1"/>
          <w:szCs w:val="21"/>
          <w:highlight w:val="none"/>
          <w14:textFill>
            <w14:solidFill>
              <w14:schemeClr w14:val="tx1"/>
            </w14:solidFill>
          </w14:textFill>
        </w:rPr>
        <w:t>形</w:t>
      </w:r>
      <w:r>
        <w:rPr>
          <w:rFonts w:ascii="Times New Roman"/>
          <w:color w:val="000000" w:themeColor="text1"/>
          <w:szCs w:val="21"/>
          <w:highlight w:val="none"/>
          <w14:textFill>
            <w14:solidFill>
              <w14:schemeClr w14:val="tx1"/>
            </w14:solidFill>
          </w14:textFill>
        </w:rPr>
        <w:t>之一：</w:t>
      </w:r>
    </w:p>
    <w:p>
      <w:pPr>
        <w:pStyle w:val="17"/>
        <w:widowControl w:val="0"/>
        <w:spacing w:line="300" w:lineRule="auto"/>
        <w:ind w:firstLine="420"/>
        <w:contextualSpacing/>
        <w:rPr>
          <w:rFonts w:ascii="Times New Roman"/>
          <w:color w:val="000000" w:themeColor="text1"/>
          <w:szCs w:val="21"/>
          <w:highlight w:val="none"/>
          <w14:textFill>
            <w14:solidFill>
              <w14:schemeClr w14:val="tx1"/>
            </w14:solidFill>
          </w14:textFill>
        </w:rPr>
      </w:pPr>
      <w:r>
        <w:rPr>
          <w:rFonts w:hint="eastAsia" w:ascii="Times New Roman"/>
          <w:color w:val="000000" w:themeColor="text1"/>
          <w:szCs w:val="21"/>
          <w:highlight w:val="none"/>
          <w14:textFill>
            <w14:solidFill>
              <w14:schemeClr w14:val="tx1"/>
            </w14:solidFill>
          </w14:textFill>
        </w:rPr>
        <w:t>情形1：采用</w:t>
      </w:r>
      <w:r>
        <w:rPr>
          <w:rFonts w:ascii="Times New Roman"/>
          <w:color w:val="000000" w:themeColor="text1"/>
          <w:szCs w:val="21"/>
          <w:highlight w:val="none"/>
          <w14:textFill>
            <w14:solidFill>
              <w14:schemeClr w14:val="tx1"/>
            </w14:solidFill>
          </w14:textFill>
        </w:rPr>
        <w:t>白光光源</w:t>
      </w:r>
      <w:r>
        <w:rPr>
          <w:rFonts w:hint="eastAsia" w:ascii="Times New Roman"/>
          <w:color w:val="000000" w:themeColor="text1"/>
          <w:szCs w:val="21"/>
          <w:highlight w:val="none"/>
          <w14:textFill>
            <w14:solidFill>
              <w14:schemeClr w14:val="tx1"/>
            </w14:solidFill>
          </w14:textFill>
        </w:rPr>
        <w:t>浑浊度</w:t>
      </w:r>
      <w:r>
        <w:rPr>
          <w:rFonts w:ascii="Times New Roman"/>
          <w:color w:val="000000" w:themeColor="text1"/>
          <w:szCs w:val="21"/>
          <w:highlight w:val="none"/>
          <w14:textFill>
            <w14:solidFill>
              <w14:schemeClr w14:val="tx1"/>
            </w14:solidFill>
          </w14:textFill>
        </w:rPr>
        <w:t>仪</w:t>
      </w:r>
      <w:r>
        <w:rPr>
          <w:rFonts w:hint="eastAsia" w:ascii="Times New Roman"/>
          <w:color w:val="000000" w:themeColor="text1"/>
          <w:szCs w:val="21"/>
          <w:highlight w:val="none"/>
          <w14:textFill>
            <w14:solidFill>
              <w14:schemeClr w14:val="tx1"/>
            </w14:solidFill>
          </w14:textFill>
        </w:rPr>
        <w:t>测定，</w:t>
      </w:r>
      <w:r>
        <w:rPr>
          <w:rFonts w:ascii="Times New Roman"/>
          <w:color w:val="000000" w:themeColor="text1"/>
          <w:szCs w:val="21"/>
          <w:highlight w:val="none"/>
          <w14:textFill>
            <w14:solidFill>
              <w14:schemeClr w14:val="tx1"/>
            </w14:solidFill>
          </w14:textFill>
        </w:rPr>
        <w:t>得到的IVIS分数</w:t>
      </w:r>
      <w:r>
        <w:rPr>
          <w:rFonts w:hint="eastAsia" w:ascii="Times New Roman"/>
          <w:color w:val="000000" w:themeColor="text1"/>
          <w:szCs w:val="21"/>
          <w:highlight w:val="none"/>
          <w14:textFill>
            <w14:solidFill>
              <w14:schemeClr w14:val="tx1"/>
            </w14:solidFill>
          </w14:textFill>
        </w:rPr>
        <w:t>与</w:t>
      </w:r>
      <w:r>
        <w:rPr>
          <w:rFonts w:ascii="Times New Roman"/>
          <w:color w:val="000000" w:themeColor="text1"/>
          <w:szCs w:val="21"/>
          <w:highlight w:val="none"/>
          <w14:textFill>
            <w14:solidFill>
              <w14:schemeClr w14:val="tx1"/>
            </w14:solidFill>
          </w14:textFill>
        </w:rPr>
        <w:t>55</w:t>
      </w:r>
      <w:r>
        <w:rPr>
          <w:rFonts w:hint="eastAsia" w:ascii="Times New Roman"/>
          <w:color w:val="000000" w:themeColor="text1"/>
          <w:szCs w:val="21"/>
          <w:highlight w:val="none"/>
          <w14:textFill>
            <w14:solidFill>
              <w14:schemeClr w14:val="tx1"/>
            </w14:solidFill>
          </w14:textFill>
        </w:rPr>
        <w:t>（不可逆眼损伤临界值）相差大于</w:t>
      </w:r>
      <w:r>
        <w:rPr>
          <w:rFonts w:ascii="Times New Roman"/>
          <w:color w:val="000000" w:themeColor="text1"/>
          <w:szCs w:val="21"/>
          <w:highlight w:val="none"/>
          <w14:textFill>
            <w14:solidFill>
              <w14:schemeClr w14:val="tx1"/>
            </w14:solidFill>
          </w14:textFill>
        </w:rPr>
        <w:t>10</w:t>
      </w:r>
      <w:r>
        <w:rPr>
          <w:rFonts w:hint="eastAsia" w:ascii="Times New Roman"/>
          <w:color w:val="000000" w:themeColor="text1"/>
          <w:szCs w:val="21"/>
          <w:highlight w:val="none"/>
          <w14:textFill>
            <w14:solidFill>
              <w14:schemeClr w14:val="tx1"/>
            </w14:solidFill>
          </w14:textFill>
        </w:rPr>
        <w:t>；</w:t>
      </w:r>
    </w:p>
    <w:p>
      <w:pPr>
        <w:pStyle w:val="17"/>
        <w:widowControl w:val="0"/>
        <w:spacing w:line="300" w:lineRule="auto"/>
        <w:ind w:firstLine="420"/>
        <w:contextualSpacing/>
        <w:rPr>
          <w:rFonts w:ascii="Times New Roman"/>
          <w:color w:val="000000" w:themeColor="text1"/>
          <w:szCs w:val="21"/>
          <w:highlight w:val="none"/>
          <w14:textFill>
            <w14:solidFill>
              <w14:schemeClr w14:val="tx1"/>
            </w14:solidFill>
          </w14:textFill>
        </w:rPr>
      </w:pPr>
      <w:r>
        <w:rPr>
          <w:rFonts w:hint="eastAsia" w:ascii="Times New Roman"/>
          <w:color w:val="000000" w:themeColor="text1"/>
          <w:szCs w:val="21"/>
          <w:highlight w:val="none"/>
          <w14:textFill>
            <w14:solidFill>
              <w14:schemeClr w14:val="tx1"/>
            </w14:solidFill>
          </w14:textFill>
        </w:rPr>
        <w:t>情形</w:t>
      </w:r>
      <w:r>
        <w:rPr>
          <w:rFonts w:ascii="Times New Roman"/>
          <w:color w:val="000000" w:themeColor="text1"/>
          <w:szCs w:val="21"/>
          <w:highlight w:val="none"/>
          <w14:textFill>
            <w14:solidFill>
              <w14:schemeClr w14:val="tx1"/>
            </w14:solidFill>
          </w14:textFill>
        </w:rPr>
        <w:t>2</w:t>
      </w:r>
      <w:r>
        <w:rPr>
          <w:rFonts w:hint="eastAsia" w:ascii="Times New Roman"/>
          <w:color w:val="000000" w:themeColor="text1"/>
          <w:szCs w:val="21"/>
          <w:highlight w:val="none"/>
          <w14:textFill>
            <w14:solidFill>
              <w14:schemeClr w14:val="tx1"/>
            </w14:solidFill>
          </w14:textFill>
        </w:rPr>
        <w:t>：采用</w:t>
      </w:r>
      <w:r>
        <w:rPr>
          <w:rFonts w:ascii="Times New Roman"/>
          <w:color w:val="000000" w:themeColor="text1"/>
          <w:szCs w:val="21"/>
          <w:highlight w:val="none"/>
          <w14:textFill>
            <w14:solidFill>
              <w14:schemeClr w14:val="tx1"/>
            </w14:solidFill>
          </w14:textFill>
        </w:rPr>
        <w:t>单色光源</w:t>
      </w:r>
      <w:r>
        <w:rPr>
          <w:rFonts w:hint="eastAsia" w:ascii="Times New Roman"/>
          <w:color w:val="000000" w:themeColor="text1"/>
          <w:szCs w:val="21"/>
          <w:highlight w:val="none"/>
          <w14:textFill>
            <w14:solidFill>
              <w14:schemeClr w14:val="tx1"/>
            </w14:solidFill>
          </w14:textFill>
        </w:rPr>
        <w:t>浑浊度</w:t>
      </w:r>
      <w:r>
        <w:rPr>
          <w:rFonts w:ascii="Times New Roman"/>
          <w:color w:val="000000" w:themeColor="text1"/>
          <w:szCs w:val="21"/>
          <w:highlight w:val="none"/>
          <w14:textFill>
            <w14:solidFill>
              <w14:schemeClr w14:val="tx1"/>
            </w14:solidFill>
          </w14:textFill>
        </w:rPr>
        <w:t>仪</w:t>
      </w:r>
      <w:r>
        <w:rPr>
          <w:rFonts w:hint="eastAsia" w:ascii="Times New Roman"/>
          <w:color w:val="000000" w:themeColor="text1"/>
          <w:szCs w:val="21"/>
          <w:highlight w:val="none"/>
          <w14:textFill>
            <w14:solidFill>
              <w14:schemeClr w14:val="tx1"/>
            </w14:solidFill>
          </w14:textFill>
        </w:rPr>
        <w:t>测定，根据浑浊度可</w:t>
      </w:r>
      <w:r>
        <w:rPr>
          <w:rFonts w:ascii="Times New Roman"/>
          <w:color w:val="000000" w:themeColor="text1"/>
          <w:szCs w:val="21"/>
          <w:highlight w:val="none"/>
          <w14:textFill>
            <w14:solidFill>
              <w14:schemeClr w14:val="tx1"/>
            </w14:solidFill>
          </w14:textFill>
        </w:rPr>
        <w:t>分为</w:t>
      </w:r>
      <w:r>
        <w:rPr>
          <w:rFonts w:hint="eastAsia" w:ascii="Times New Roman"/>
          <w:color w:val="000000" w:themeColor="text1"/>
          <w:szCs w:val="21"/>
          <w:highlight w:val="none"/>
          <w14:textFill>
            <w14:solidFill>
              <w14:schemeClr w14:val="tx1"/>
            </w14:solidFill>
          </w14:textFill>
        </w:rPr>
        <w:t>不可逆眼损伤，I类（</w:t>
      </w:r>
      <w:r>
        <w:rPr>
          <w:rFonts w:ascii="Times New Roman"/>
          <w:color w:val="000000" w:themeColor="text1"/>
          <w:szCs w:val="21"/>
          <w:highlight w:val="none"/>
          <w14:textFill>
            <w14:solidFill>
              <w14:schemeClr w14:val="tx1"/>
            </w14:solidFill>
          </w14:textFill>
        </w:rPr>
        <w:t>平均Lux/7 &gt; 145</w:t>
      </w:r>
      <w:r>
        <w:rPr>
          <w:rFonts w:hint="eastAsia" w:ascii="Times New Roman"/>
          <w:color w:val="000000" w:themeColor="text1"/>
          <w:szCs w:val="21"/>
          <w:highlight w:val="none"/>
          <w14:textFill>
            <w14:solidFill>
              <w14:schemeClr w14:val="tx1"/>
            </w14:solidFill>
          </w14:textFill>
        </w:rPr>
        <w:t>）</w:t>
      </w:r>
      <w:r>
        <w:rPr>
          <w:rFonts w:ascii="Times New Roman"/>
          <w:color w:val="000000" w:themeColor="text1"/>
          <w:szCs w:val="21"/>
          <w:highlight w:val="none"/>
          <w14:textFill>
            <w14:solidFill>
              <w14:schemeClr w14:val="tx1"/>
            </w14:solidFill>
          </w14:textFill>
        </w:rPr>
        <w:t>，但3只角膜中</w:t>
      </w:r>
      <w:r>
        <w:rPr>
          <w:rFonts w:hint="eastAsia" w:ascii="Times New Roman"/>
          <w:color w:val="000000" w:themeColor="text1"/>
          <w:szCs w:val="21"/>
          <w:highlight w:val="none"/>
          <w14:textFill>
            <w14:solidFill>
              <w14:schemeClr w14:val="tx1"/>
            </w14:solidFill>
          </w14:textFill>
        </w:rPr>
        <w:t>有</w:t>
      </w:r>
      <w:r>
        <w:rPr>
          <w:rFonts w:ascii="Times New Roman"/>
          <w:color w:val="000000" w:themeColor="text1"/>
          <w:szCs w:val="21"/>
          <w:highlight w:val="none"/>
          <w14:textFill>
            <w14:solidFill>
              <w14:schemeClr w14:val="tx1"/>
            </w14:solidFill>
          </w14:textFill>
        </w:rPr>
        <w:t>1只</w:t>
      </w:r>
      <w:r>
        <w:rPr>
          <w:rFonts w:hint="eastAsia" w:ascii="Times New Roman"/>
          <w:color w:val="000000" w:themeColor="text1"/>
          <w:szCs w:val="21"/>
          <w:highlight w:val="none"/>
          <w14:textFill>
            <w14:solidFill>
              <w14:schemeClr w14:val="tx1"/>
            </w14:solidFill>
          </w14:textFill>
        </w:rPr>
        <w:t>角膜</w:t>
      </w:r>
      <w:r>
        <w:rPr>
          <w:rFonts w:ascii="Times New Roman"/>
          <w:color w:val="000000" w:themeColor="text1"/>
          <w:szCs w:val="21"/>
          <w:highlight w:val="none"/>
          <w14:textFill>
            <w14:solidFill>
              <w14:schemeClr w14:val="tx1"/>
            </w14:solidFill>
          </w14:textFill>
        </w:rPr>
        <w:t>Lux/7</w:t>
      </w:r>
      <w:r>
        <w:rPr>
          <w:rFonts w:hint="eastAsia" w:ascii="Times New Roman"/>
          <w:color w:val="000000" w:themeColor="text1"/>
          <w:szCs w:val="21"/>
          <w:highlight w:val="none"/>
          <w14:textFill>
            <w14:solidFill>
              <w14:schemeClr w14:val="tx1"/>
            </w14:solidFill>
          </w14:textFill>
        </w:rPr>
        <w:t xml:space="preserve"> </w:t>
      </w:r>
      <w:r>
        <w:rPr>
          <w:rFonts w:ascii="Times New Roman"/>
          <w:color w:val="000000" w:themeColor="text1"/>
          <w:szCs w:val="21"/>
          <w:highlight w:val="none"/>
          <w14:textFill>
            <w14:solidFill>
              <w14:schemeClr w14:val="tx1"/>
            </w14:solidFill>
          </w14:textFill>
        </w:rPr>
        <w:t>&lt;</w:t>
      </w:r>
      <w:r>
        <w:rPr>
          <w:rFonts w:hint="eastAsia" w:ascii="Times New Roman"/>
          <w:color w:val="000000" w:themeColor="text1"/>
          <w:szCs w:val="21"/>
          <w:highlight w:val="none"/>
          <w14:textFill>
            <w14:solidFill>
              <w14:schemeClr w14:val="tx1"/>
            </w14:solidFill>
          </w14:textFill>
        </w:rPr>
        <w:t xml:space="preserve"> </w:t>
      </w:r>
      <w:r>
        <w:rPr>
          <w:rFonts w:ascii="Times New Roman"/>
          <w:color w:val="000000" w:themeColor="text1"/>
          <w:szCs w:val="21"/>
          <w:highlight w:val="none"/>
          <w14:textFill>
            <w14:solidFill>
              <w14:schemeClr w14:val="tx1"/>
            </w14:solidFill>
          </w14:textFill>
        </w:rPr>
        <w:t>130</w:t>
      </w:r>
      <w:r>
        <w:rPr>
          <w:rFonts w:hint="eastAsia" w:ascii="Times New Roman"/>
          <w:color w:val="000000" w:themeColor="text1"/>
          <w:szCs w:val="21"/>
          <w:highlight w:val="none"/>
          <w14:textFill>
            <w14:solidFill>
              <w14:schemeClr w14:val="tx1"/>
            </w14:solidFill>
          </w14:textFill>
        </w:rPr>
        <w:t>；</w:t>
      </w:r>
    </w:p>
    <w:p>
      <w:pPr>
        <w:pStyle w:val="17"/>
        <w:widowControl w:val="0"/>
        <w:spacing w:line="300" w:lineRule="auto"/>
        <w:ind w:firstLine="420"/>
        <w:contextualSpacing/>
        <w:rPr>
          <w:rFonts w:ascii="Times New Roman"/>
          <w:color w:val="000000" w:themeColor="text1"/>
          <w:szCs w:val="21"/>
          <w:highlight w:val="none"/>
          <w14:textFill>
            <w14:solidFill>
              <w14:schemeClr w14:val="tx1"/>
            </w14:solidFill>
          </w14:textFill>
        </w:rPr>
      </w:pPr>
      <w:r>
        <w:rPr>
          <w:rFonts w:hint="eastAsia" w:ascii="Times New Roman"/>
          <w:color w:val="000000" w:themeColor="text1"/>
          <w:szCs w:val="21"/>
          <w:highlight w:val="none"/>
          <w14:textFill>
            <w14:solidFill>
              <w14:schemeClr w14:val="tx1"/>
            </w14:solidFill>
          </w14:textFill>
        </w:rPr>
        <w:t>情形</w:t>
      </w:r>
      <w:r>
        <w:rPr>
          <w:rFonts w:ascii="Times New Roman"/>
          <w:color w:val="000000" w:themeColor="text1"/>
          <w:szCs w:val="21"/>
          <w:highlight w:val="none"/>
          <w14:textFill>
            <w14:solidFill>
              <w14:schemeClr w14:val="tx1"/>
            </w14:solidFill>
          </w14:textFill>
        </w:rPr>
        <w:t>3</w:t>
      </w:r>
      <w:r>
        <w:rPr>
          <w:rFonts w:hint="eastAsia" w:ascii="Times New Roman"/>
          <w:color w:val="000000" w:themeColor="text1"/>
          <w:szCs w:val="21"/>
          <w:highlight w:val="none"/>
          <w14:textFill>
            <w14:solidFill>
              <w14:schemeClr w14:val="tx1"/>
            </w14:solidFill>
          </w14:textFill>
        </w:rPr>
        <w:t>：采用</w:t>
      </w:r>
      <w:r>
        <w:rPr>
          <w:rFonts w:ascii="Times New Roman"/>
          <w:color w:val="000000" w:themeColor="text1"/>
          <w:szCs w:val="21"/>
          <w:highlight w:val="none"/>
          <w14:textFill>
            <w14:solidFill>
              <w14:schemeClr w14:val="tx1"/>
            </w14:solidFill>
          </w14:textFill>
        </w:rPr>
        <w:t>单色光源</w:t>
      </w:r>
      <w:r>
        <w:rPr>
          <w:rFonts w:hint="eastAsia" w:ascii="Times New Roman"/>
          <w:color w:val="000000" w:themeColor="text1"/>
          <w:szCs w:val="21"/>
          <w:highlight w:val="none"/>
          <w14:textFill>
            <w14:solidFill>
              <w14:schemeClr w14:val="tx1"/>
            </w14:solidFill>
          </w14:textFill>
        </w:rPr>
        <w:t>浑浊度</w:t>
      </w:r>
      <w:r>
        <w:rPr>
          <w:rFonts w:ascii="Times New Roman"/>
          <w:color w:val="000000" w:themeColor="text1"/>
          <w:szCs w:val="21"/>
          <w:highlight w:val="none"/>
          <w14:textFill>
            <w14:solidFill>
              <w14:schemeClr w14:val="tx1"/>
            </w14:solidFill>
          </w14:textFill>
        </w:rPr>
        <w:t>仪</w:t>
      </w:r>
      <w:r>
        <w:rPr>
          <w:rFonts w:hint="eastAsia" w:ascii="Times New Roman"/>
          <w:color w:val="000000" w:themeColor="text1"/>
          <w:szCs w:val="21"/>
          <w:highlight w:val="none"/>
          <w14:textFill>
            <w14:solidFill>
              <w14:schemeClr w14:val="tx1"/>
            </w14:solidFill>
          </w14:textFill>
        </w:rPr>
        <w:t>测定，根据</w:t>
      </w:r>
      <w:r>
        <w:rPr>
          <w:rFonts w:ascii="Times New Roman"/>
          <w:color w:val="000000" w:themeColor="text1"/>
          <w:szCs w:val="21"/>
          <w:highlight w:val="none"/>
          <w14:textFill>
            <w14:solidFill>
              <w14:schemeClr w14:val="tx1"/>
            </w14:solidFill>
          </w14:textFill>
        </w:rPr>
        <w:t>光密度值</w:t>
      </w:r>
      <w:r>
        <w:rPr>
          <w:rFonts w:hint="eastAsia" w:ascii="Times New Roman"/>
          <w:color w:val="000000" w:themeColor="text1"/>
          <w:szCs w:val="21"/>
          <w:highlight w:val="none"/>
          <w14:textFill>
            <w14:solidFill>
              <w14:schemeClr w14:val="tx1"/>
            </w14:solidFill>
          </w14:textFill>
        </w:rPr>
        <w:t>可</w:t>
      </w:r>
      <w:r>
        <w:rPr>
          <w:rFonts w:ascii="Times New Roman"/>
          <w:color w:val="000000" w:themeColor="text1"/>
          <w:szCs w:val="21"/>
          <w:highlight w:val="none"/>
          <w14:textFill>
            <w14:solidFill>
              <w14:schemeClr w14:val="tx1"/>
            </w14:solidFill>
          </w14:textFill>
        </w:rPr>
        <w:t>分为</w:t>
      </w:r>
      <w:r>
        <w:rPr>
          <w:rFonts w:hint="eastAsia" w:ascii="Times New Roman"/>
          <w:color w:val="000000" w:themeColor="text1"/>
          <w:szCs w:val="21"/>
          <w:highlight w:val="none"/>
          <w14:textFill>
            <w14:solidFill>
              <w14:schemeClr w14:val="tx1"/>
            </w14:solidFill>
          </w14:textFill>
        </w:rPr>
        <w:t>不可逆眼损伤，I类（</w:t>
      </w:r>
      <w:r>
        <w:rPr>
          <w:rFonts w:ascii="Times New Roman"/>
          <w:color w:val="000000" w:themeColor="text1"/>
          <w:szCs w:val="21"/>
          <w:highlight w:val="none"/>
          <w14:textFill>
            <w14:solidFill>
              <w14:schemeClr w14:val="tx1"/>
            </w14:solidFill>
          </w14:textFill>
        </w:rPr>
        <w:t>平均光密度值&gt; 2.5</w:t>
      </w:r>
      <w:r>
        <w:rPr>
          <w:rFonts w:hint="eastAsia" w:ascii="Times New Roman"/>
          <w:color w:val="000000" w:themeColor="text1"/>
          <w:szCs w:val="21"/>
          <w:highlight w:val="none"/>
          <w14:textFill>
            <w14:solidFill>
              <w14:schemeClr w14:val="tx1"/>
            </w14:solidFill>
          </w14:textFill>
        </w:rPr>
        <w:t>）</w:t>
      </w:r>
      <w:r>
        <w:rPr>
          <w:rFonts w:ascii="Times New Roman"/>
          <w:color w:val="000000" w:themeColor="text1"/>
          <w:szCs w:val="21"/>
          <w:highlight w:val="none"/>
          <w14:textFill>
            <w14:solidFill>
              <w14:schemeClr w14:val="tx1"/>
            </w14:solidFill>
          </w14:textFill>
        </w:rPr>
        <w:t>，但3只角膜中</w:t>
      </w:r>
      <w:r>
        <w:rPr>
          <w:rFonts w:hint="eastAsia" w:ascii="Times New Roman"/>
          <w:color w:val="000000" w:themeColor="text1"/>
          <w:szCs w:val="21"/>
          <w:highlight w:val="none"/>
          <w14:textFill>
            <w14:solidFill>
              <w14:schemeClr w14:val="tx1"/>
            </w14:solidFill>
          </w14:textFill>
        </w:rPr>
        <w:t>有</w:t>
      </w:r>
      <w:r>
        <w:rPr>
          <w:rFonts w:ascii="Times New Roman"/>
          <w:color w:val="000000" w:themeColor="text1"/>
          <w:szCs w:val="21"/>
          <w:highlight w:val="none"/>
          <w14:textFill>
            <w14:solidFill>
              <w14:schemeClr w14:val="tx1"/>
            </w14:solidFill>
          </w14:textFill>
        </w:rPr>
        <w:t>1只</w:t>
      </w:r>
      <w:r>
        <w:rPr>
          <w:rFonts w:hint="eastAsia" w:ascii="Times New Roman"/>
          <w:color w:val="000000" w:themeColor="text1"/>
          <w:szCs w:val="21"/>
          <w:highlight w:val="none"/>
          <w14:textFill>
            <w14:solidFill>
              <w14:schemeClr w14:val="tx1"/>
            </w14:solidFill>
          </w14:textFill>
        </w:rPr>
        <w:t>角膜</w:t>
      </w:r>
      <w:r>
        <w:rPr>
          <w:rFonts w:ascii="Times New Roman"/>
          <w:color w:val="000000" w:themeColor="text1"/>
          <w:szCs w:val="21"/>
          <w:highlight w:val="none"/>
          <w14:textFill>
            <w14:solidFill>
              <w14:schemeClr w14:val="tx1"/>
            </w14:solidFill>
          </w14:textFill>
        </w:rPr>
        <w:t>光密度值&lt;</w:t>
      </w:r>
      <w:r>
        <w:rPr>
          <w:rFonts w:hint="eastAsia" w:ascii="Times New Roman"/>
          <w:color w:val="000000" w:themeColor="text1"/>
          <w:szCs w:val="21"/>
          <w:highlight w:val="none"/>
          <w14:textFill>
            <w14:solidFill>
              <w14:schemeClr w14:val="tx1"/>
            </w14:solidFill>
          </w14:textFill>
        </w:rPr>
        <w:t xml:space="preserve"> </w:t>
      </w:r>
      <w:r>
        <w:rPr>
          <w:rFonts w:ascii="Times New Roman"/>
          <w:color w:val="000000" w:themeColor="text1"/>
          <w:szCs w:val="21"/>
          <w:highlight w:val="none"/>
          <w14:textFill>
            <w14:solidFill>
              <w14:schemeClr w14:val="tx1"/>
            </w14:solidFill>
          </w14:textFill>
        </w:rPr>
        <w:t>2.0</w:t>
      </w:r>
      <w:r>
        <w:rPr>
          <w:rFonts w:hint="eastAsia" w:ascii="Times New Roman"/>
          <w:color w:val="000000" w:themeColor="text1"/>
          <w:szCs w:val="21"/>
          <w:highlight w:val="none"/>
          <w14:textFill>
            <w14:solidFill>
              <w14:schemeClr w14:val="tx1"/>
            </w14:solidFill>
          </w14:textFill>
        </w:rPr>
        <w:t>；</w:t>
      </w:r>
    </w:p>
    <w:p>
      <w:pPr>
        <w:pStyle w:val="17"/>
        <w:widowControl w:val="0"/>
        <w:spacing w:line="300" w:lineRule="auto"/>
        <w:ind w:firstLine="420"/>
        <w:contextualSpacing/>
        <w:rPr>
          <w:rFonts w:ascii="Times New Roman"/>
          <w:color w:val="000000" w:themeColor="text1"/>
          <w:szCs w:val="21"/>
          <w:highlight w:val="none"/>
          <w14:textFill>
            <w14:solidFill>
              <w14:schemeClr w14:val="tx1"/>
            </w14:solidFill>
          </w14:textFill>
        </w:rPr>
      </w:pPr>
      <w:r>
        <w:rPr>
          <w:rFonts w:hint="eastAsia" w:ascii="Times New Roman"/>
          <w:color w:val="000000" w:themeColor="text1"/>
          <w:szCs w:val="21"/>
          <w:highlight w:val="none"/>
          <w14:textFill>
            <w14:solidFill>
              <w14:schemeClr w14:val="tx1"/>
            </w14:solidFill>
          </w14:textFill>
        </w:rPr>
        <w:t>情形</w:t>
      </w:r>
      <w:r>
        <w:rPr>
          <w:rFonts w:ascii="Times New Roman"/>
          <w:color w:val="000000" w:themeColor="text1"/>
          <w:szCs w:val="21"/>
          <w:highlight w:val="none"/>
          <w14:textFill>
            <w14:solidFill>
              <w14:schemeClr w14:val="tx1"/>
            </w14:solidFill>
          </w14:textFill>
        </w:rPr>
        <w:t>4</w:t>
      </w:r>
      <w:r>
        <w:rPr>
          <w:rFonts w:hint="eastAsia" w:ascii="Times New Roman"/>
          <w:color w:val="000000" w:themeColor="text1"/>
          <w:szCs w:val="21"/>
          <w:highlight w:val="none"/>
          <w14:textFill>
            <w14:solidFill>
              <w14:schemeClr w14:val="tx1"/>
            </w14:solidFill>
          </w14:textFill>
        </w:rPr>
        <w:t>：采用</w:t>
      </w:r>
      <w:r>
        <w:rPr>
          <w:rFonts w:ascii="Times New Roman"/>
          <w:color w:val="000000" w:themeColor="text1"/>
          <w:szCs w:val="21"/>
          <w:highlight w:val="none"/>
          <w14:textFill>
            <w14:solidFill>
              <w14:schemeClr w14:val="tx1"/>
            </w14:solidFill>
          </w14:textFill>
        </w:rPr>
        <w:t>单色光源</w:t>
      </w:r>
      <w:r>
        <w:rPr>
          <w:rFonts w:hint="eastAsia" w:ascii="Times New Roman"/>
          <w:color w:val="000000" w:themeColor="text1"/>
          <w:szCs w:val="21"/>
          <w:highlight w:val="none"/>
          <w14:textFill>
            <w14:solidFill>
              <w14:schemeClr w14:val="tx1"/>
            </w14:solidFill>
          </w14:textFill>
        </w:rPr>
        <w:t>浑浊度</w:t>
      </w:r>
      <w:r>
        <w:rPr>
          <w:rFonts w:ascii="Times New Roman"/>
          <w:color w:val="000000" w:themeColor="text1"/>
          <w:szCs w:val="21"/>
          <w:highlight w:val="none"/>
          <w14:textFill>
            <w14:solidFill>
              <w14:schemeClr w14:val="tx1"/>
            </w14:solidFill>
          </w14:textFill>
        </w:rPr>
        <w:t>仪</w:t>
      </w:r>
      <w:r>
        <w:rPr>
          <w:rFonts w:hint="eastAsia" w:ascii="Times New Roman"/>
          <w:color w:val="000000" w:themeColor="text1"/>
          <w:szCs w:val="21"/>
          <w:highlight w:val="none"/>
          <w14:textFill>
            <w14:solidFill>
              <w14:schemeClr w14:val="tx1"/>
            </w14:solidFill>
          </w14:textFill>
        </w:rPr>
        <w:t>测定，</w:t>
      </w:r>
      <w:r>
        <w:rPr>
          <w:rFonts w:ascii="Times New Roman"/>
          <w:color w:val="000000" w:themeColor="text1"/>
          <w:szCs w:val="21"/>
          <w:highlight w:val="none"/>
          <w14:textFill>
            <w14:solidFill>
              <w14:schemeClr w14:val="tx1"/>
            </w14:solidFill>
          </w14:textFill>
        </w:rPr>
        <w:t>LIS分</w:t>
      </w:r>
      <w:r>
        <w:rPr>
          <w:rFonts w:hint="eastAsia" w:ascii="Times New Roman"/>
          <w:color w:val="000000" w:themeColor="text1"/>
          <w:szCs w:val="21"/>
          <w:highlight w:val="none"/>
          <w14:textFill>
            <w14:solidFill>
              <w14:schemeClr w14:val="tx1"/>
            </w14:solidFill>
          </w14:textFill>
        </w:rPr>
        <w:t>数</w:t>
      </w:r>
      <w:r>
        <w:rPr>
          <w:rFonts w:ascii="Times New Roman"/>
          <w:color w:val="000000" w:themeColor="text1"/>
          <w:szCs w:val="21"/>
          <w:highlight w:val="none"/>
          <w14:textFill>
            <w14:solidFill>
              <w14:schemeClr w14:val="tx1"/>
            </w14:solidFill>
          </w14:textFill>
        </w:rPr>
        <w:t>为</w:t>
      </w:r>
      <w:r>
        <w:rPr>
          <w:rFonts w:hint="eastAsia" w:ascii="Times New Roman"/>
          <w:color w:val="000000" w:themeColor="text1"/>
          <w:szCs w:val="21"/>
          <w:highlight w:val="none"/>
          <w14:textFill>
            <w14:solidFill>
              <w14:schemeClr w14:val="tx1"/>
            </w14:solidFill>
          </w14:textFill>
        </w:rPr>
        <w:t>无刺激性（</w:t>
      </w:r>
      <w:r>
        <w:rPr>
          <w:rFonts w:ascii="Times New Roman"/>
          <w:color w:val="000000" w:themeColor="text1"/>
          <w:szCs w:val="21"/>
          <w:highlight w:val="none"/>
          <w14:textFill>
            <w14:solidFill>
              <w14:schemeClr w14:val="tx1"/>
            </w14:solidFill>
          </w14:textFill>
        </w:rPr>
        <w:t>平均LIS分数</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r>
        <w:rPr>
          <w:rFonts w:ascii="Times New Roman"/>
          <w:color w:val="000000" w:themeColor="text1"/>
          <w:szCs w:val="21"/>
          <w:highlight w:val="none"/>
          <w14:textFill>
            <w14:solidFill>
              <w14:schemeClr w14:val="tx1"/>
            </w14:solidFill>
          </w14:textFill>
        </w:rPr>
        <w:t xml:space="preserve"> 30</w:t>
      </w:r>
      <w:r>
        <w:rPr>
          <w:rFonts w:hint="eastAsia" w:ascii="Times New Roman"/>
          <w:color w:val="000000" w:themeColor="text1"/>
          <w:szCs w:val="21"/>
          <w:highlight w:val="none"/>
          <w14:textFill>
            <w14:solidFill>
              <w14:schemeClr w14:val="tx1"/>
            </w14:solidFill>
          </w14:textFill>
        </w:rPr>
        <w:t>）</w:t>
      </w:r>
      <w:r>
        <w:rPr>
          <w:rFonts w:ascii="Times New Roman"/>
          <w:color w:val="000000" w:themeColor="text1"/>
          <w:szCs w:val="21"/>
          <w:highlight w:val="none"/>
          <w14:textFill>
            <w14:solidFill>
              <w14:schemeClr w14:val="tx1"/>
            </w14:solidFill>
          </w14:textFill>
        </w:rPr>
        <w:t>，但3只角膜中</w:t>
      </w:r>
      <w:r>
        <w:rPr>
          <w:rFonts w:hint="eastAsia" w:ascii="Times New Roman"/>
          <w:color w:val="000000" w:themeColor="text1"/>
          <w:szCs w:val="21"/>
          <w:highlight w:val="none"/>
          <w14:textFill>
            <w14:solidFill>
              <w14:schemeClr w14:val="tx1"/>
            </w14:solidFill>
          </w14:textFill>
        </w:rPr>
        <w:t>有</w:t>
      </w:r>
      <w:r>
        <w:rPr>
          <w:rFonts w:ascii="Times New Roman"/>
          <w:color w:val="000000" w:themeColor="text1"/>
          <w:szCs w:val="21"/>
          <w:highlight w:val="none"/>
          <w14:textFill>
            <w14:solidFill>
              <w14:schemeClr w14:val="tx1"/>
            </w14:solidFill>
          </w14:textFill>
        </w:rPr>
        <w:t>1只</w:t>
      </w:r>
      <w:r>
        <w:rPr>
          <w:rFonts w:hint="eastAsia" w:ascii="Times New Roman"/>
          <w:color w:val="000000" w:themeColor="text1"/>
          <w:szCs w:val="21"/>
          <w:highlight w:val="none"/>
          <w14:textFill>
            <w14:solidFill>
              <w14:schemeClr w14:val="tx1"/>
            </w14:solidFill>
          </w14:textFill>
        </w:rPr>
        <w:t>角膜</w:t>
      </w:r>
      <w:r>
        <w:rPr>
          <w:rFonts w:ascii="Times New Roman"/>
          <w:color w:val="000000" w:themeColor="text1"/>
          <w:szCs w:val="21"/>
          <w:highlight w:val="none"/>
          <w14:textFill>
            <w14:solidFill>
              <w14:schemeClr w14:val="tx1"/>
            </w14:solidFill>
          </w14:textFill>
        </w:rPr>
        <w:t>LIS分数&gt;</w:t>
      </w:r>
      <w:r>
        <w:rPr>
          <w:rFonts w:hint="eastAsia" w:ascii="Times New Roman"/>
          <w:color w:val="000000" w:themeColor="text1"/>
          <w:szCs w:val="21"/>
          <w:highlight w:val="none"/>
          <w14:textFill>
            <w14:solidFill>
              <w14:schemeClr w14:val="tx1"/>
            </w14:solidFill>
          </w14:textFill>
        </w:rPr>
        <w:t xml:space="preserve"> </w:t>
      </w:r>
      <w:r>
        <w:rPr>
          <w:rFonts w:ascii="Times New Roman"/>
          <w:color w:val="000000" w:themeColor="text1"/>
          <w:szCs w:val="21"/>
          <w:highlight w:val="none"/>
          <w14:textFill>
            <w14:solidFill>
              <w14:schemeClr w14:val="tx1"/>
            </w14:solidFill>
          </w14:textFill>
        </w:rPr>
        <w:t>40</w:t>
      </w:r>
      <w:r>
        <w:rPr>
          <w:rFonts w:hint="eastAsia" w:ascii="Times New Roman"/>
          <w:color w:val="000000" w:themeColor="text1"/>
          <w:szCs w:val="21"/>
          <w:highlight w:val="none"/>
          <w14:textFill>
            <w14:solidFill>
              <w14:schemeClr w14:val="tx1"/>
            </w14:solidFill>
          </w14:textFill>
        </w:rPr>
        <w:t>。</w:t>
      </w:r>
    </w:p>
    <w:p>
      <w:pPr>
        <w:pStyle w:val="17"/>
        <w:widowControl w:val="0"/>
        <w:spacing w:line="300" w:lineRule="auto"/>
        <w:ind w:firstLine="420"/>
        <w:contextualSpacing/>
        <w:rPr>
          <w:rFonts w:ascii="Times New Roman"/>
          <w:color w:val="000000" w:themeColor="text1"/>
          <w:szCs w:val="21"/>
          <w:highlight w:val="none"/>
          <w14:textFill>
            <w14:solidFill>
              <w14:schemeClr w14:val="tx1"/>
            </w14:solidFill>
          </w14:textFill>
        </w:rPr>
      </w:pPr>
      <w:r>
        <w:rPr>
          <w:rFonts w:ascii="Times New Roman"/>
          <w:color w:val="000000" w:themeColor="text1"/>
          <w:szCs w:val="21"/>
          <w:highlight w:val="none"/>
          <w14:textFill>
            <w14:solidFill>
              <w14:schemeClr w14:val="tx1"/>
            </w14:solidFill>
          </w14:textFill>
        </w:rPr>
        <w:t>当检测结果不确定时，应重复测试，当第一次检测结果与第二次检测结果相反时，应进行第三次检测，以第三次检测结果为判定标准。</w:t>
      </w:r>
    </w:p>
    <w:p>
      <w:pPr>
        <w:pStyle w:val="17"/>
        <w:widowControl w:val="0"/>
        <w:spacing w:line="300" w:lineRule="auto"/>
        <w:ind w:firstLine="420"/>
        <w:contextualSpacing/>
        <w:rPr>
          <w:rFonts w:ascii="Times New Roman"/>
          <w:color w:val="000000" w:themeColor="text1"/>
          <w:szCs w:val="21"/>
          <w:highlight w:val="none"/>
          <w14:textFill>
            <w14:solidFill>
              <w14:schemeClr w14:val="tx1"/>
            </w14:solidFill>
          </w14:textFill>
        </w:rPr>
      </w:pPr>
      <w:r>
        <w:rPr>
          <w:rFonts w:hint="eastAsia" w:ascii="Times New Roman"/>
          <w:color w:val="000000" w:themeColor="text1"/>
          <w:szCs w:val="21"/>
          <w:highlight w:val="none"/>
          <w14:textFill>
            <w14:solidFill>
              <w14:schemeClr w14:val="tx1"/>
            </w14:solidFill>
          </w14:textFill>
        </w:rPr>
        <w:t>本试验结果能预测受试物的不可逆眼损伤和无刺激性，可作为不可逆眼损伤和刺激性的确定性方法中的组合方法之一。</w:t>
      </w:r>
    </w:p>
    <w:p>
      <w:pPr>
        <w:widowControl/>
        <w:jc w:val="left"/>
        <w:rPr>
          <w:rFonts w:ascii="黑体" w:hAnsi="黑体" w:eastAsia="黑体"/>
          <w:color w:val="000000" w:themeColor="text1"/>
          <w:szCs w:val="21"/>
          <w:highlight w:val="none"/>
          <w14:textFill>
            <w14:solidFill>
              <w14:schemeClr w14:val="tx1"/>
            </w14:solidFill>
          </w14:textFill>
        </w:rPr>
      </w:pPr>
      <w:r>
        <w:rPr>
          <w:rFonts w:ascii="黑体" w:hAnsi="黑体" w:eastAsia="黑体"/>
          <w:color w:val="000000" w:themeColor="text1"/>
          <w:szCs w:val="21"/>
          <w:highlight w:val="none"/>
          <w14:textFill>
            <w14:solidFill>
              <w14:schemeClr w14:val="tx1"/>
            </w14:solidFill>
          </w14:textFill>
        </w:rPr>
        <w:br w:type="page"/>
      </w:r>
    </w:p>
    <w:p>
      <w:pPr>
        <w:tabs>
          <w:tab w:val="left" w:pos="795"/>
        </w:tabs>
        <w:spacing w:before="156" w:beforeLines="50" w:after="156" w:afterLines="50" w:line="300" w:lineRule="auto"/>
        <w:jc w:val="center"/>
        <w:rPr>
          <w:rFonts w:ascii="黑体" w:hAnsi="黑体" w:eastAsia="黑体"/>
          <w:color w:val="000000" w:themeColor="text1"/>
          <w:szCs w:val="21"/>
          <w:highlight w:val="none"/>
          <w14:textFill>
            <w14:solidFill>
              <w14:schemeClr w14:val="tx1"/>
            </w14:solidFill>
          </w14:textFill>
        </w:rPr>
      </w:pPr>
      <w:r>
        <w:rPr>
          <w:rFonts w:ascii="黑体" w:hAnsi="黑体" w:eastAsia="黑体"/>
          <w:color w:val="000000" w:themeColor="text1"/>
          <w:szCs w:val="21"/>
          <w:highlight w:val="none"/>
          <w14:textFill>
            <w14:solidFill>
              <w14:schemeClr w14:val="tx1"/>
            </w14:solidFill>
          </w14:textFill>
        </w:rPr>
        <w:t>附录</w:t>
      </w:r>
    </w:p>
    <w:p>
      <w:pPr>
        <w:spacing w:before="156" w:beforeLines="50" w:after="156" w:afterLines="50" w:line="300" w:lineRule="auto"/>
        <w:jc w:val="center"/>
        <w:rPr>
          <w:rFonts w:ascii="Times New Roman" w:hAnsi="Times New Roman" w:eastAsia="黑体"/>
          <w:kern w:val="0"/>
          <w:szCs w:val="21"/>
          <w:highlight w:val="none"/>
        </w:rPr>
      </w:pPr>
      <w:r>
        <w:rPr>
          <w:rFonts w:hint="eastAsia" w:ascii="Times New Roman" w:hAnsi="Times New Roman" w:eastAsia="黑体"/>
          <w:kern w:val="0"/>
          <w:szCs w:val="21"/>
          <w:highlight w:val="none"/>
        </w:rPr>
        <w:t>浑浊度仪和夹持器</w:t>
      </w:r>
    </w:p>
    <w:p>
      <w:pPr>
        <w:pStyle w:val="16"/>
        <w:spacing w:before="156" w:beforeLines="50" w:after="156" w:afterLines="50" w:line="360" w:lineRule="auto"/>
        <w:ind w:firstLine="0" w:firstLineChars="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 浑浊度仪</w:t>
      </w:r>
    </w:p>
    <w:p>
      <w:pPr>
        <w:pStyle w:val="17"/>
        <w:widowControl w:val="0"/>
        <w:spacing w:line="300" w:lineRule="auto"/>
        <w:ind w:firstLine="420"/>
        <w:rPr>
          <w:rFonts w:ascii="Times New Roman"/>
          <w:color w:val="000000" w:themeColor="text1"/>
          <w:szCs w:val="21"/>
          <w:highlight w:val="none"/>
          <w14:textFill>
            <w14:solidFill>
              <w14:schemeClr w14:val="tx1"/>
            </w14:solidFill>
          </w14:textFill>
        </w:rPr>
      </w:pPr>
      <w:r>
        <w:rPr>
          <w:rFonts w:ascii="Times New Roman"/>
          <w:color w:val="000000" w:themeColor="text1"/>
          <w:szCs w:val="21"/>
          <w:highlight w:val="none"/>
          <w14:textFill>
            <w14:solidFill>
              <w14:schemeClr w14:val="tx1"/>
            </w14:solidFill>
          </w14:textFill>
        </w:rPr>
        <w:t>浑浊度仪是牛角膜浑浊度和渗透性试验中用来测量浑浊度的装置。根据浑浊度仪的光源不同，分为白光光源的浑浊度仪和单色光源的浑浊度仪。根据光源的不同，目前市面上浑浊度仪主要有采用卤素灯的OP-KIT浑浊度仪</w:t>
      </w:r>
      <w:r>
        <w:rPr>
          <w:rFonts w:hint="eastAsia" w:ascii="Times New Roman" w:hAnsi="Times New Roman"/>
          <w:color w:val="000000" w:themeColor="text1"/>
          <w:kern w:val="0"/>
          <w:szCs w:val="21"/>
          <w:highlight w:val="none"/>
          <w14:textFill>
            <w14:solidFill>
              <w14:schemeClr w14:val="tx1"/>
            </w14:solidFill>
          </w14:textFill>
        </w:rPr>
        <w:t>、</w:t>
      </w:r>
      <w:r>
        <w:rPr>
          <w:rFonts w:ascii="Times New Roman"/>
          <w:color w:val="000000" w:themeColor="text1"/>
          <w:szCs w:val="21"/>
          <w:highlight w:val="none"/>
          <w14:textFill>
            <w14:solidFill>
              <w14:schemeClr w14:val="tx1"/>
            </w14:solidFill>
          </w14:textFill>
        </w:rPr>
        <w:t>采用氦氖绿光激光器的LLBO浑浊度仪以及LED白光光源和LED绿色光源的浑浊度仪。任何类型的浑浊度仪都应符合为一系列浑浊度读数提供线性响应，包含预测模型所涉及的不同刺激等级的阈值。其他证明与经过验证仪器具有相似的结果的设备也可以在实验室使用。</w:t>
      </w:r>
    </w:p>
    <w:p>
      <w:pPr>
        <w:pStyle w:val="16"/>
        <w:spacing w:before="156" w:beforeLines="50" w:after="156" w:afterLines="50" w:line="360" w:lineRule="auto"/>
        <w:ind w:firstLine="0" w:firstLineChars="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 角膜夹持器</w:t>
      </w:r>
    </w:p>
    <w:p>
      <w:pPr>
        <w:pStyle w:val="17"/>
        <w:widowControl w:val="0"/>
        <w:spacing w:line="300" w:lineRule="auto"/>
        <w:ind w:firstLine="420"/>
        <w:rPr>
          <w:rFonts w:ascii="Times New Roman"/>
          <w:color w:val="000000" w:themeColor="text1"/>
          <w:szCs w:val="21"/>
          <w:highlight w:val="none"/>
          <w14:textFill>
            <w14:solidFill>
              <w14:schemeClr w14:val="tx1"/>
            </w14:solidFill>
          </w14:textFill>
        </w:rPr>
      </w:pPr>
      <w:r>
        <w:rPr>
          <w:rFonts w:ascii="Times New Roman"/>
          <w:color w:val="000000" w:themeColor="text1"/>
          <w:szCs w:val="21"/>
          <w:highlight w:val="none"/>
          <w14:textFill>
            <w14:solidFill>
              <w14:schemeClr w14:val="tx1"/>
            </w14:solidFill>
          </w14:textFill>
        </w:rPr>
        <w:t>BCOP角膜夹持器由惰性材料（如聚丙烯）制成。夹持器由前室和后室两部分组成，前后室由三个不锈钢螺钉固定，位于前后室的外边缘</w:t>
      </w:r>
      <w:r>
        <w:rPr>
          <w:rFonts w:hint="eastAsia" w:ascii="Times New Roman"/>
          <w:color w:val="000000" w:themeColor="text1"/>
          <w:szCs w:val="21"/>
          <w:highlight w:val="none"/>
          <w:lang w:eastAsia="zh-CN"/>
          <w14:textFill>
            <w14:solidFill>
              <w14:schemeClr w14:val="tx1"/>
            </w14:solidFill>
          </w14:textFill>
        </w:rPr>
        <w:t>（分解结构图见图</w:t>
      </w:r>
      <w:r>
        <w:rPr>
          <w:rFonts w:hint="eastAsia" w:ascii="Times New Roman"/>
          <w:color w:val="000000" w:themeColor="text1"/>
          <w:szCs w:val="21"/>
          <w:highlight w:val="none"/>
          <w:lang w:val="en-US" w:eastAsia="zh-CN"/>
          <w14:textFill>
            <w14:solidFill>
              <w14:schemeClr w14:val="tx1"/>
            </w14:solidFill>
          </w14:textFill>
        </w:rPr>
        <w:t>1</w:t>
      </w:r>
      <w:r>
        <w:rPr>
          <w:rFonts w:hint="eastAsia" w:ascii="Times New Roman"/>
          <w:color w:val="000000" w:themeColor="text1"/>
          <w:szCs w:val="21"/>
          <w:highlight w:val="none"/>
          <w:lang w:eastAsia="zh-CN"/>
          <w14:textFill>
            <w14:solidFill>
              <w14:schemeClr w14:val="tx1"/>
            </w14:solidFill>
          </w14:textFill>
        </w:rPr>
        <w:t>）</w:t>
      </w:r>
      <w:r>
        <w:rPr>
          <w:rFonts w:ascii="Times New Roman"/>
          <w:color w:val="000000" w:themeColor="text1"/>
          <w:szCs w:val="21"/>
          <w:highlight w:val="none"/>
          <w14:textFill>
            <w14:solidFill>
              <w14:schemeClr w14:val="tx1"/>
            </w14:solidFill>
          </w14:textFill>
        </w:rPr>
        <w:t>。前后室均有1个圆柱形内腔。每个腔室容积约5 mL。两端各有一个玻璃片。浑浊度仪透过玻璃片检测光通过内径的浑浊度。在开窗暴露时，应将前室端的玻璃片用开</w:t>
      </w:r>
      <w:bookmarkStart w:id="2" w:name="_GoBack"/>
      <w:bookmarkEnd w:id="2"/>
      <w:r>
        <w:rPr>
          <w:rFonts w:ascii="Times New Roman"/>
          <w:color w:val="000000" w:themeColor="text1"/>
          <w:szCs w:val="21"/>
          <w:highlight w:val="none"/>
          <w14:textFill>
            <w14:solidFill>
              <w14:schemeClr w14:val="tx1"/>
            </w14:solidFill>
          </w14:textFill>
        </w:rPr>
        <w:t>窗器移除。玻璃窗和腔室间以及后室的O型环用于防止液体泄漏。前后室顶部的两个孔用于加入和移除受试物和培养基。在暴露和孵育的过程中，用胶塞封闭。</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drawing>
          <wp:inline distT="0" distB="0" distL="0" distR="0">
            <wp:extent cx="4683125" cy="1962785"/>
            <wp:effectExtent l="0" t="0" r="3175" b="18415"/>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pic:cNvPicPr>
                  </pic:nvPicPr>
                  <pic:blipFill>
                    <a:blip r:embed="rId8"/>
                    <a:stretch>
                      <a:fillRect/>
                    </a:stretch>
                  </pic:blipFill>
                  <pic:spPr>
                    <a:xfrm>
                      <a:off x="0" y="0"/>
                      <a:ext cx="4683125" cy="1962785"/>
                    </a:xfrm>
                    <a:prstGeom prst="rect">
                      <a:avLst/>
                    </a:prstGeom>
                  </pic:spPr>
                </pic:pic>
              </a:graphicData>
            </a:graphic>
          </wp:inline>
        </w:drawing>
      </w:r>
    </w:p>
    <w:p>
      <w:pPr>
        <w:pStyle w:val="17"/>
        <w:widowControl w:val="0"/>
        <w:snapToGrid w:val="0"/>
        <w:spacing w:before="156" w:beforeLines="50" w:after="156" w:afterLines="50" w:line="300" w:lineRule="auto"/>
        <w:ind w:firstLine="0" w:firstLineChars="0"/>
        <w:jc w:val="center"/>
        <w:rPr>
          <w:rFonts w:ascii="Times New Roman" w:eastAsia="黑体"/>
          <w:color w:val="000000" w:themeColor="text1"/>
          <w:szCs w:val="21"/>
          <w:highlight w:val="none"/>
          <w14:textFill>
            <w14:solidFill>
              <w14:schemeClr w14:val="tx1"/>
            </w14:solidFill>
          </w14:textFill>
        </w:rPr>
      </w:pPr>
      <w:r>
        <w:rPr>
          <w:rFonts w:hint="eastAsia" w:ascii="Times New Roman" w:eastAsia="黑体"/>
          <w:color w:val="000000" w:themeColor="text1"/>
          <w:szCs w:val="21"/>
          <w:highlight w:val="none"/>
          <w14:textFill>
            <w14:solidFill>
              <w14:schemeClr w14:val="tx1"/>
            </w14:solidFill>
          </w14:textFill>
        </w:rPr>
        <w:t>图1 角膜夹持器分解结构图</w:t>
      </w:r>
    </w:p>
    <w:p>
      <w:pPr>
        <w:pStyle w:val="17"/>
        <w:widowControl w:val="0"/>
        <w:spacing w:line="300" w:lineRule="auto"/>
        <w:ind w:firstLine="420"/>
        <w:rPr>
          <w:rFonts w:ascii="Times New Roman"/>
          <w:color w:val="000000" w:themeColor="text1"/>
          <w:szCs w:val="21"/>
          <w:highlight w:val="none"/>
          <w14:textFill>
            <w14:solidFill>
              <w14:schemeClr w14:val="tx1"/>
            </w14:solidFill>
          </w14:textFill>
        </w:rPr>
      </w:pPr>
      <w:r>
        <w:rPr>
          <w:rFonts w:ascii="Times New Roman"/>
          <w:color w:val="000000" w:themeColor="text1"/>
          <w:szCs w:val="21"/>
          <w:highlight w:val="none"/>
          <w14:textFill>
            <w14:solidFill>
              <w14:schemeClr w14:val="tx1"/>
            </w14:solidFill>
          </w14:textFill>
        </w:rPr>
        <w:t>对于任何型号浑浊度仪的夹持器，前后室的内径表面积与后室体积的比例需与传统角膜夹持器保持一致。这是正确使用公式计算IVIS或LIS和测定渗透率值所必需的。</w:t>
      </w:r>
    </w:p>
    <w:p>
      <w:pPr>
        <w:pStyle w:val="17"/>
        <w:widowControl w:val="0"/>
        <w:spacing w:line="300" w:lineRule="auto"/>
        <w:ind w:firstLine="420"/>
        <w:jc w:val="left"/>
        <w:rPr>
          <w:highlight w:val="none"/>
        </w:rPr>
      </w:pPr>
      <w:r>
        <w:rPr>
          <w:rFonts w:ascii="Times New Roman"/>
          <w:color w:val="000000" w:themeColor="text1"/>
          <w:szCs w:val="21"/>
          <w:highlight w:val="none"/>
          <w14:textFill>
            <w14:solidFill>
              <w14:schemeClr w14:val="tx1"/>
            </w14:solidFill>
          </w14:textFill>
        </w:rPr>
        <w:t>角膜夹持器在常规使用前应通过测量充满培养基（无角膜）的腔室的空白浑浊度进行检查。定期检查空白浑浊度的变化，</w:t>
      </w:r>
      <w:r>
        <w:rPr>
          <w:rFonts w:hint="eastAsia" w:ascii="Times New Roman"/>
          <w:color w:val="000000" w:themeColor="text1"/>
          <w:szCs w:val="21"/>
          <w:highlight w:val="none"/>
          <w14:textFill>
            <w14:solidFill>
              <w14:schemeClr w14:val="tx1"/>
            </w14:solidFill>
          </w14:textFill>
        </w:rPr>
        <w:t>若</w:t>
      </w:r>
      <w:r>
        <w:rPr>
          <w:rFonts w:ascii="Times New Roman"/>
          <w:color w:val="000000" w:themeColor="text1"/>
          <w:szCs w:val="21"/>
          <w:highlight w:val="none"/>
          <w14:textFill>
            <w14:solidFill>
              <w14:schemeClr w14:val="tx1"/>
            </w14:solidFill>
          </w14:textFill>
        </w:rPr>
        <w:t>浑浊度发生变化，进行适当清洁或考虑角膜更换夹持器。</w:t>
      </w:r>
    </w:p>
    <w:sectPr>
      <w:headerReference r:id="rId3" w:type="first"/>
      <w:footerReference r:id="rId6" w:type="first"/>
      <w:footerReference r:id="rId4" w:type="default"/>
      <w:footerReference r:id="rId5" w:type="even"/>
      <w:pgSz w:w="11906" w:h="16838"/>
      <w:pgMar w:top="1304" w:right="1797" w:bottom="1304" w:left="1797" w:header="851" w:footer="992" w:gutter="0"/>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3 of 9 Barcode"/>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3 of 9 Barcode"/>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等线">
    <w:altName w:val="仿宋"/>
    <w:panose1 w:val="00000000000000000000"/>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MS PGothic">
    <w:altName w:val="仿宋"/>
    <w:panose1 w:val="020B0600070205080204"/>
    <w:charset w:val="80"/>
    <w:family w:val="swiss"/>
    <w:pitch w:val="default"/>
    <w:sig w:usb0="00000000" w:usb1="00000000" w:usb2="00000012" w:usb3="00000000" w:csb0="0002009F" w:csb1="00000000"/>
  </w:font>
  <w:font w:name="Liberation Serif">
    <w:panose1 w:val="02020603050405020304"/>
    <w:charset w:val="00"/>
    <w:family w:val="auto"/>
    <w:pitch w:val="default"/>
    <w:sig w:usb0="A00002AF" w:usb1="500078FB" w:usb2="00000000" w:usb3="00000000" w:csb0="6000009F" w:csb1="DFD7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ascii="Times New Roman" w:hAnsi="Times New Roman"/>
                            </w:rPr>
                            <w:id w:val="147461216"/>
                          </w:sdtPr>
                          <w:sdtEndPr>
                            <w:rPr>
                              <w:rFonts w:ascii="Times New Roman" w:hAnsi="Times New Roman"/>
                            </w:rPr>
                          </w:sdtEndPr>
                          <w:sdtContent>
                            <w:p>
                              <w:pPr>
                                <w:pStyle w:val="5"/>
                                <w:jc w:val="cente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5</w:t>
                              </w:r>
                              <w:r>
                                <w:rPr>
                                  <w:rFonts w:ascii="Times New Roman" w:hAnsi="Times New Roman"/>
                                </w:rPr>
                                <w:fldChar w:fldCharType="end"/>
                              </w:r>
                            </w:p>
                          </w:sdtContent>
                        </w:sdt>
                        <w:p>
                          <w:pPr>
                            <w:pStyle w:val="2"/>
                            <w:ind w:firstLine="60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eugv7LAIAAFUEAAAOAAAAZHJz&#10;L2Uyb0RvYy54bWytVM2O0zAQviPxDpbvNGkRu1X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odcsCxv9YHmEjuJ5u9wHCJh0jaL0Spy1QrelypwnI7bzn/sU9fg3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J66C/ssAgAAVQQAAA4AAAAAAAAAAQAgAAAANQEAAGRy&#10;cy9lMm9Eb2MueG1sUEsFBgAAAAAGAAYAWQEAANMFAAAAAA==&#10;">
              <v:fill on="f" focussize="0,0"/>
              <v:stroke on="f" weight="0.5pt"/>
              <v:imagedata o:title=""/>
              <o:lock v:ext="edit" aspectratio="f"/>
              <v:textbox inset="0mm,0mm,0mm,0mm" style="mso-fit-shape-to-text:t;">
                <w:txbxContent>
                  <w:sdt>
                    <w:sdtPr>
                      <w:rPr>
                        <w:rFonts w:ascii="Times New Roman" w:hAnsi="Times New Roman"/>
                      </w:rPr>
                      <w:id w:val="147461216"/>
                    </w:sdtPr>
                    <w:sdtEndPr>
                      <w:rPr>
                        <w:rFonts w:ascii="Times New Roman" w:hAnsi="Times New Roman"/>
                      </w:rPr>
                    </w:sdtEndPr>
                    <w:sdtContent>
                      <w:p>
                        <w:pPr>
                          <w:pStyle w:val="5"/>
                          <w:jc w:val="cente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5</w:t>
                        </w:r>
                        <w:r>
                          <w:rPr>
                            <w:rFonts w:ascii="Times New Roman" w:hAnsi="Times New Roman"/>
                          </w:rPr>
                          <w:fldChar w:fldCharType="end"/>
                        </w:r>
                      </w:p>
                    </w:sdtContent>
                  </w:sdt>
                  <w:p>
                    <w:pPr>
                      <w:pStyle w:val="2"/>
                      <w:ind w:firstLine="600"/>
                    </w:pPr>
                  </w:p>
                </w:txbxContent>
              </v:textbox>
            </v:shape>
          </w:pict>
        </mc:Fallback>
      </mc:AlternateContent>
    </w:r>
  </w:p>
  <w:p>
    <w:pPr>
      <w:pStyle w:val="5"/>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5"/>
        </w:pPr>
        <w:r>
          <w:fldChar w:fldCharType="begin"/>
        </w:r>
        <w:r>
          <w:instrText xml:space="preserve">PAGE   \* MERGEFORMAT</w:instrText>
        </w:r>
        <w:r>
          <w:fldChar w:fldCharType="separate"/>
        </w:r>
        <w:r>
          <w:rPr>
            <w:lang w:val="zh-CN"/>
          </w:rPr>
          <w:t>-</w:t>
        </w:r>
        <w:r>
          <w:t xml:space="preserve"> 6 -</w:t>
        </w:r>
        <w:r>
          <w:fldChar w:fldCharType="end"/>
        </w:r>
      </w:p>
    </w:sdtContent>
  </w:sdt>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K3dcMKgIAAFc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DK3dcMKgIAAFcEAAAOAAAAAAAAAAEAIAAAADUBAABkcnMv&#10;ZTJvRG9jLnhtbFBLBQYAAAAABgAGAFkBAADR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1B9"/>
    <w:rsid w:val="00000F98"/>
    <w:rsid w:val="000104FE"/>
    <w:rsid w:val="00020A90"/>
    <w:rsid w:val="000415D5"/>
    <w:rsid w:val="000744AA"/>
    <w:rsid w:val="00082020"/>
    <w:rsid w:val="0008499F"/>
    <w:rsid w:val="00084F1C"/>
    <w:rsid w:val="00094B85"/>
    <w:rsid w:val="000D5931"/>
    <w:rsid w:val="00121D66"/>
    <w:rsid w:val="0014059E"/>
    <w:rsid w:val="00140ABC"/>
    <w:rsid w:val="0014207A"/>
    <w:rsid w:val="00144298"/>
    <w:rsid w:val="00154464"/>
    <w:rsid w:val="00157BF6"/>
    <w:rsid w:val="00163440"/>
    <w:rsid w:val="001A0642"/>
    <w:rsid w:val="001C4007"/>
    <w:rsid w:val="001C683D"/>
    <w:rsid w:val="001E17D3"/>
    <w:rsid w:val="001E51B9"/>
    <w:rsid w:val="001F4839"/>
    <w:rsid w:val="00212CDD"/>
    <w:rsid w:val="00247EB7"/>
    <w:rsid w:val="00253B82"/>
    <w:rsid w:val="00257E09"/>
    <w:rsid w:val="0028372F"/>
    <w:rsid w:val="00284158"/>
    <w:rsid w:val="00296652"/>
    <w:rsid w:val="002A0823"/>
    <w:rsid w:val="002A2359"/>
    <w:rsid w:val="002D6CB9"/>
    <w:rsid w:val="002E0C4F"/>
    <w:rsid w:val="002E1A59"/>
    <w:rsid w:val="002F7054"/>
    <w:rsid w:val="003234EB"/>
    <w:rsid w:val="003446F9"/>
    <w:rsid w:val="00346A40"/>
    <w:rsid w:val="00376AA6"/>
    <w:rsid w:val="00386E41"/>
    <w:rsid w:val="003F5FA3"/>
    <w:rsid w:val="00410AFE"/>
    <w:rsid w:val="00434554"/>
    <w:rsid w:val="004360E7"/>
    <w:rsid w:val="00455503"/>
    <w:rsid w:val="00457B40"/>
    <w:rsid w:val="00492DF7"/>
    <w:rsid w:val="004A4450"/>
    <w:rsid w:val="004A6D4F"/>
    <w:rsid w:val="004D35D5"/>
    <w:rsid w:val="004D72F4"/>
    <w:rsid w:val="004D7F2C"/>
    <w:rsid w:val="00500F70"/>
    <w:rsid w:val="00527A63"/>
    <w:rsid w:val="0053447A"/>
    <w:rsid w:val="00536B48"/>
    <w:rsid w:val="00536E7B"/>
    <w:rsid w:val="00540A9A"/>
    <w:rsid w:val="0058230E"/>
    <w:rsid w:val="005954C3"/>
    <w:rsid w:val="00595FF1"/>
    <w:rsid w:val="00597BC2"/>
    <w:rsid w:val="005C2FBC"/>
    <w:rsid w:val="005F067D"/>
    <w:rsid w:val="005F3533"/>
    <w:rsid w:val="005F68C9"/>
    <w:rsid w:val="0060366B"/>
    <w:rsid w:val="00614622"/>
    <w:rsid w:val="00626C5E"/>
    <w:rsid w:val="00636188"/>
    <w:rsid w:val="006747B6"/>
    <w:rsid w:val="00677E35"/>
    <w:rsid w:val="006878AA"/>
    <w:rsid w:val="006A12D5"/>
    <w:rsid w:val="006C0F22"/>
    <w:rsid w:val="006C43AD"/>
    <w:rsid w:val="006C73F3"/>
    <w:rsid w:val="006C7CFA"/>
    <w:rsid w:val="006C7E5F"/>
    <w:rsid w:val="006D6717"/>
    <w:rsid w:val="006D786E"/>
    <w:rsid w:val="00702096"/>
    <w:rsid w:val="00710B2A"/>
    <w:rsid w:val="0074181C"/>
    <w:rsid w:val="007665B8"/>
    <w:rsid w:val="00782629"/>
    <w:rsid w:val="00786607"/>
    <w:rsid w:val="00787971"/>
    <w:rsid w:val="007879B3"/>
    <w:rsid w:val="00791B8D"/>
    <w:rsid w:val="007B0FC3"/>
    <w:rsid w:val="007B608C"/>
    <w:rsid w:val="007C2A05"/>
    <w:rsid w:val="007C52FA"/>
    <w:rsid w:val="007D0271"/>
    <w:rsid w:val="007F0D7A"/>
    <w:rsid w:val="007F5A42"/>
    <w:rsid w:val="0080097D"/>
    <w:rsid w:val="00831BD9"/>
    <w:rsid w:val="00842B77"/>
    <w:rsid w:val="008444B0"/>
    <w:rsid w:val="00850D16"/>
    <w:rsid w:val="00876880"/>
    <w:rsid w:val="008B3323"/>
    <w:rsid w:val="008C5B95"/>
    <w:rsid w:val="008C79D4"/>
    <w:rsid w:val="008C79EC"/>
    <w:rsid w:val="008C79F9"/>
    <w:rsid w:val="008C7F73"/>
    <w:rsid w:val="008E385D"/>
    <w:rsid w:val="008F04CD"/>
    <w:rsid w:val="008F6199"/>
    <w:rsid w:val="008F7522"/>
    <w:rsid w:val="00904885"/>
    <w:rsid w:val="009114B5"/>
    <w:rsid w:val="00912A8E"/>
    <w:rsid w:val="009423CB"/>
    <w:rsid w:val="00971523"/>
    <w:rsid w:val="00973CCA"/>
    <w:rsid w:val="00997BA4"/>
    <w:rsid w:val="009A1C3E"/>
    <w:rsid w:val="009A5B81"/>
    <w:rsid w:val="009B2133"/>
    <w:rsid w:val="009B4A67"/>
    <w:rsid w:val="009C3CDD"/>
    <w:rsid w:val="009D0745"/>
    <w:rsid w:val="009D5D1B"/>
    <w:rsid w:val="00A13460"/>
    <w:rsid w:val="00A15794"/>
    <w:rsid w:val="00A55369"/>
    <w:rsid w:val="00A63940"/>
    <w:rsid w:val="00A729D3"/>
    <w:rsid w:val="00A82C6B"/>
    <w:rsid w:val="00A870DB"/>
    <w:rsid w:val="00A87CCA"/>
    <w:rsid w:val="00A87E9A"/>
    <w:rsid w:val="00AA50A2"/>
    <w:rsid w:val="00AD1DB8"/>
    <w:rsid w:val="00AE2D55"/>
    <w:rsid w:val="00AE4515"/>
    <w:rsid w:val="00B04C72"/>
    <w:rsid w:val="00B3433B"/>
    <w:rsid w:val="00B363FA"/>
    <w:rsid w:val="00B42B6F"/>
    <w:rsid w:val="00B512E9"/>
    <w:rsid w:val="00B60A53"/>
    <w:rsid w:val="00B61DBA"/>
    <w:rsid w:val="00B6783B"/>
    <w:rsid w:val="00B729F4"/>
    <w:rsid w:val="00BA6770"/>
    <w:rsid w:val="00BC028D"/>
    <w:rsid w:val="00BC1CD5"/>
    <w:rsid w:val="00BC5871"/>
    <w:rsid w:val="00BC6FF6"/>
    <w:rsid w:val="00BD0898"/>
    <w:rsid w:val="00BD4B05"/>
    <w:rsid w:val="00BE5FE2"/>
    <w:rsid w:val="00BE6FD6"/>
    <w:rsid w:val="00BF30DE"/>
    <w:rsid w:val="00C03242"/>
    <w:rsid w:val="00C15E33"/>
    <w:rsid w:val="00C33AA7"/>
    <w:rsid w:val="00C4775D"/>
    <w:rsid w:val="00C50873"/>
    <w:rsid w:val="00C90327"/>
    <w:rsid w:val="00C965F8"/>
    <w:rsid w:val="00CB361B"/>
    <w:rsid w:val="00CB4E76"/>
    <w:rsid w:val="00CB5139"/>
    <w:rsid w:val="00CE4D4E"/>
    <w:rsid w:val="00CE6503"/>
    <w:rsid w:val="00CF2006"/>
    <w:rsid w:val="00D02848"/>
    <w:rsid w:val="00D02E25"/>
    <w:rsid w:val="00D157E2"/>
    <w:rsid w:val="00D26D65"/>
    <w:rsid w:val="00D335B8"/>
    <w:rsid w:val="00D36FDA"/>
    <w:rsid w:val="00D42BE5"/>
    <w:rsid w:val="00D5715E"/>
    <w:rsid w:val="00D571D7"/>
    <w:rsid w:val="00D57AE2"/>
    <w:rsid w:val="00D67300"/>
    <w:rsid w:val="00D70A10"/>
    <w:rsid w:val="00D8755D"/>
    <w:rsid w:val="00D95B06"/>
    <w:rsid w:val="00DA5B92"/>
    <w:rsid w:val="00DD1E62"/>
    <w:rsid w:val="00DF2D7C"/>
    <w:rsid w:val="00DF3C15"/>
    <w:rsid w:val="00DF6125"/>
    <w:rsid w:val="00E016A0"/>
    <w:rsid w:val="00E1105D"/>
    <w:rsid w:val="00E20CC2"/>
    <w:rsid w:val="00E22D86"/>
    <w:rsid w:val="00E437DD"/>
    <w:rsid w:val="00E50261"/>
    <w:rsid w:val="00E52A79"/>
    <w:rsid w:val="00E56CF2"/>
    <w:rsid w:val="00E570D7"/>
    <w:rsid w:val="00E671DC"/>
    <w:rsid w:val="00E76020"/>
    <w:rsid w:val="00E8108B"/>
    <w:rsid w:val="00E95A69"/>
    <w:rsid w:val="00E96AC8"/>
    <w:rsid w:val="00EB7ACC"/>
    <w:rsid w:val="00EC1C92"/>
    <w:rsid w:val="00F02076"/>
    <w:rsid w:val="00F209FF"/>
    <w:rsid w:val="00F224EC"/>
    <w:rsid w:val="00F40300"/>
    <w:rsid w:val="00F47812"/>
    <w:rsid w:val="00F51601"/>
    <w:rsid w:val="00F52317"/>
    <w:rsid w:val="00F60DEE"/>
    <w:rsid w:val="00F7282A"/>
    <w:rsid w:val="00F80C71"/>
    <w:rsid w:val="00F81B0D"/>
    <w:rsid w:val="00F82D8E"/>
    <w:rsid w:val="00F86206"/>
    <w:rsid w:val="00FA1294"/>
    <w:rsid w:val="00FB1430"/>
    <w:rsid w:val="00FD16F0"/>
    <w:rsid w:val="00FD4666"/>
    <w:rsid w:val="00FE4F90"/>
    <w:rsid w:val="01A00DB8"/>
    <w:rsid w:val="0253085C"/>
    <w:rsid w:val="027D4F23"/>
    <w:rsid w:val="03086AA8"/>
    <w:rsid w:val="04C93133"/>
    <w:rsid w:val="05A0109C"/>
    <w:rsid w:val="07E26E47"/>
    <w:rsid w:val="081751D4"/>
    <w:rsid w:val="08557237"/>
    <w:rsid w:val="0D5037F2"/>
    <w:rsid w:val="0D531267"/>
    <w:rsid w:val="0DFF5585"/>
    <w:rsid w:val="0EDA6E5D"/>
    <w:rsid w:val="0EF33519"/>
    <w:rsid w:val="0F1E2159"/>
    <w:rsid w:val="10CF7E17"/>
    <w:rsid w:val="10D5384D"/>
    <w:rsid w:val="113C72F0"/>
    <w:rsid w:val="11DF0703"/>
    <w:rsid w:val="139327D8"/>
    <w:rsid w:val="14322531"/>
    <w:rsid w:val="14751D21"/>
    <w:rsid w:val="179B1249"/>
    <w:rsid w:val="18B57797"/>
    <w:rsid w:val="196A3FD2"/>
    <w:rsid w:val="19B91184"/>
    <w:rsid w:val="19C33487"/>
    <w:rsid w:val="1A9469A8"/>
    <w:rsid w:val="1CAB3B14"/>
    <w:rsid w:val="1CBA4E5F"/>
    <w:rsid w:val="1CFF359F"/>
    <w:rsid w:val="1D4247B4"/>
    <w:rsid w:val="1D85011A"/>
    <w:rsid w:val="1DB01F64"/>
    <w:rsid w:val="1E735858"/>
    <w:rsid w:val="1EBC25FB"/>
    <w:rsid w:val="1EE86942"/>
    <w:rsid w:val="1F0A7E5C"/>
    <w:rsid w:val="20DF0FFB"/>
    <w:rsid w:val="220A7522"/>
    <w:rsid w:val="227028F7"/>
    <w:rsid w:val="229B25D6"/>
    <w:rsid w:val="242001D4"/>
    <w:rsid w:val="252C0894"/>
    <w:rsid w:val="25380CA0"/>
    <w:rsid w:val="257A6C03"/>
    <w:rsid w:val="25FC460B"/>
    <w:rsid w:val="269200B9"/>
    <w:rsid w:val="27C7315C"/>
    <w:rsid w:val="28014A38"/>
    <w:rsid w:val="28645955"/>
    <w:rsid w:val="28ED0E6B"/>
    <w:rsid w:val="298015A5"/>
    <w:rsid w:val="29C31A6A"/>
    <w:rsid w:val="2BCD31B5"/>
    <w:rsid w:val="2C060682"/>
    <w:rsid w:val="2C1E78EF"/>
    <w:rsid w:val="2CE341B5"/>
    <w:rsid w:val="2EEF4086"/>
    <w:rsid w:val="330E18D4"/>
    <w:rsid w:val="335D3AD4"/>
    <w:rsid w:val="33C0152C"/>
    <w:rsid w:val="3400599F"/>
    <w:rsid w:val="35370DDB"/>
    <w:rsid w:val="356F47B8"/>
    <w:rsid w:val="363B7384"/>
    <w:rsid w:val="36817AF9"/>
    <w:rsid w:val="38026CF0"/>
    <w:rsid w:val="399D33E7"/>
    <w:rsid w:val="3A040A3F"/>
    <w:rsid w:val="3A0D0854"/>
    <w:rsid w:val="3B1F6C0D"/>
    <w:rsid w:val="3E6914BF"/>
    <w:rsid w:val="3ECD0998"/>
    <w:rsid w:val="3F575F46"/>
    <w:rsid w:val="423C33ED"/>
    <w:rsid w:val="42FB46AC"/>
    <w:rsid w:val="4389285A"/>
    <w:rsid w:val="439B1E9A"/>
    <w:rsid w:val="43FD725B"/>
    <w:rsid w:val="46536F0E"/>
    <w:rsid w:val="47416D77"/>
    <w:rsid w:val="4906149B"/>
    <w:rsid w:val="4ABB0340"/>
    <w:rsid w:val="501C6CBB"/>
    <w:rsid w:val="509F1CD3"/>
    <w:rsid w:val="50CE2822"/>
    <w:rsid w:val="54483FDA"/>
    <w:rsid w:val="55CF0356"/>
    <w:rsid w:val="568F4F11"/>
    <w:rsid w:val="56E758A3"/>
    <w:rsid w:val="575F8242"/>
    <w:rsid w:val="57961745"/>
    <w:rsid w:val="57BA33B4"/>
    <w:rsid w:val="586D0C1F"/>
    <w:rsid w:val="5A207BC6"/>
    <w:rsid w:val="5A893518"/>
    <w:rsid w:val="5CFE32C4"/>
    <w:rsid w:val="5D124A87"/>
    <w:rsid w:val="5E1B5972"/>
    <w:rsid w:val="5E3E4DC0"/>
    <w:rsid w:val="5E810B9A"/>
    <w:rsid w:val="5ECA2293"/>
    <w:rsid w:val="5F1E1D1D"/>
    <w:rsid w:val="5FDC60A1"/>
    <w:rsid w:val="60CD295D"/>
    <w:rsid w:val="61560BD6"/>
    <w:rsid w:val="61A935C5"/>
    <w:rsid w:val="61DE18A1"/>
    <w:rsid w:val="622255F6"/>
    <w:rsid w:val="62C21B13"/>
    <w:rsid w:val="63A34684"/>
    <w:rsid w:val="63DF234E"/>
    <w:rsid w:val="64CB6D70"/>
    <w:rsid w:val="655B29A5"/>
    <w:rsid w:val="656A1DF2"/>
    <w:rsid w:val="65B8702E"/>
    <w:rsid w:val="66724822"/>
    <w:rsid w:val="686A23AC"/>
    <w:rsid w:val="6CAD6BDB"/>
    <w:rsid w:val="6E4E2B54"/>
    <w:rsid w:val="6F9D5321"/>
    <w:rsid w:val="6FED1473"/>
    <w:rsid w:val="70AA475E"/>
    <w:rsid w:val="72292782"/>
    <w:rsid w:val="75C9324B"/>
    <w:rsid w:val="75F30643"/>
    <w:rsid w:val="763267CE"/>
    <w:rsid w:val="763F670D"/>
    <w:rsid w:val="76B15747"/>
    <w:rsid w:val="77B238DE"/>
    <w:rsid w:val="786D42B6"/>
    <w:rsid w:val="7B9E37E2"/>
    <w:rsid w:val="7BBF0473"/>
    <w:rsid w:val="7C64560B"/>
    <w:rsid w:val="7CD60FDF"/>
    <w:rsid w:val="7CD75E53"/>
    <w:rsid w:val="7F015558"/>
    <w:rsid w:val="7FAC023B"/>
    <w:rsid w:val="840F926A"/>
    <w:rsid w:val="DA63A204"/>
    <w:rsid w:val="F5EEEBA3"/>
    <w:rsid w:val="FFFCBE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next w:val="1"/>
    <w:qFormat/>
    <w:uiPriority w:val="0"/>
    <w:pPr>
      <w:ind w:firstLine="602" w:firstLineChars="200"/>
    </w:pPr>
    <w:rPr>
      <w:rFonts w:ascii="仿宋" w:hAnsi="仿宋" w:eastAsia="仿宋"/>
      <w:sz w:val="30"/>
      <w:szCs w:val="30"/>
    </w:rPr>
  </w:style>
  <w:style w:type="paragraph" w:styleId="3">
    <w:name w:val="annotation text"/>
    <w:basedOn w:val="1"/>
    <w:link w:val="22"/>
    <w:unhideWhenUsed/>
    <w:qFormat/>
    <w:uiPriority w:val="99"/>
    <w:pPr>
      <w:jc w:val="left"/>
    </w:pPr>
  </w:style>
  <w:style w:type="paragraph" w:styleId="4">
    <w:name w:val="Balloon Text"/>
    <w:basedOn w:val="1"/>
    <w:link w:val="20"/>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MS PGothic" w:hAnsi="MS PGothic" w:eastAsia="MS PGothic" w:cs="MS PGothic"/>
      <w:kern w:val="0"/>
      <w:sz w:val="24"/>
      <w:szCs w:val="24"/>
      <w:lang w:eastAsia="ja-JP"/>
    </w:rPr>
  </w:style>
  <w:style w:type="paragraph" w:styleId="8">
    <w:name w:val="annotation subject"/>
    <w:basedOn w:val="3"/>
    <w:next w:val="3"/>
    <w:link w:val="23"/>
    <w:semiHidden/>
    <w:unhideWhenUsed/>
    <w:qFormat/>
    <w:uiPriority w:val="99"/>
    <w:rPr>
      <w:b/>
      <w:bCs/>
    </w:rPr>
  </w:style>
  <w:style w:type="table" w:styleId="10">
    <w:name w:val="Table Grid"/>
    <w:basedOn w:val="9"/>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annotation reference"/>
    <w:basedOn w:val="11"/>
    <w:semiHidden/>
    <w:unhideWhenUsed/>
    <w:qFormat/>
    <w:uiPriority w:val="99"/>
    <w:rPr>
      <w:sz w:val="21"/>
      <w:szCs w:val="21"/>
    </w:rPr>
  </w:style>
  <w:style w:type="paragraph" w:customStyle="1" w:styleId="13">
    <w:name w:val="WPSOffice手动目录 1"/>
    <w:qFormat/>
    <w:uiPriority w:val="0"/>
    <w:rPr>
      <w:rFonts w:ascii="Times New Roman" w:hAnsi="Times New Roman" w:eastAsia="宋体" w:cs="Times New Roman"/>
      <w:lang w:val="en-US" w:eastAsia="zh-CN" w:bidi="ar-SA"/>
    </w:rPr>
  </w:style>
  <w:style w:type="character" w:customStyle="1" w:styleId="14">
    <w:name w:val="页眉 Char"/>
    <w:basedOn w:val="11"/>
    <w:link w:val="6"/>
    <w:qFormat/>
    <w:uiPriority w:val="99"/>
    <w:rPr>
      <w:rFonts w:ascii="Calibri" w:hAnsi="Calibri" w:eastAsia="宋体" w:cs="Times New Roman"/>
      <w:sz w:val="18"/>
      <w:szCs w:val="18"/>
    </w:rPr>
  </w:style>
  <w:style w:type="character" w:customStyle="1" w:styleId="15">
    <w:name w:val="页脚 Char"/>
    <w:basedOn w:val="11"/>
    <w:link w:val="5"/>
    <w:qFormat/>
    <w:uiPriority w:val="99"/>
    <w:rPr>
      <w:rFonts w:ascii="Calibri" w:hAnsi="Calibri" w:eastAsia="宋体" w:cs="Times New Roman"/>
      <w:sz w:val="18"/>
      <w:szCs w:val="18"/>
    </w:rPr>
  </w:style>
  <w:style w:type="paragraph" w:styleId="16">
    <w:name w:val="List Paragraph"/>
    <w:basedOn w:val="1"/>
    <w:qFormat/>
    <w:uiPriority w:val="34"/>
    <w:pPr>
      <w:ind w:firstLine="420" w:firstLineChars="200"/>
    </w:pPr>
    <w:rPr>
      <w:rFonts w:ascii="Times New Roman" w:hAnsi="Times New Roman"/>
    </w:rPr>
  </w:style>
  <w:style w:type="paragraph" w:customStyle="1" w:styleId="1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table" w:customStyle="1" w:styleId="18">
    <w:name w:val="网格型1"/>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9">
    <w:name w:val="msolistparagraph"/>
    <w:basedOn w:val="1"/>
    <w:qFormat/>
    <w:uiPriority w:val="0"/>
    <w:pPr>
      <w:ind w:firstLine="420" w:firstLineChars="200"/>
    </w:pPr>
    <w:rPr>
      <w:rFonts w:ascii="Times New Roman" w:hAnsi="Times New Roman"/>
      <w:szCs w:val="24"/>
    </w:rPr>
  </w:style>
  <w:style w:type="character" w:customStyle="1" w:styleId="20">
    <w:name w:val="批注框文本 Char"/>
    <w:basedOn w:val="11"/>
    <w:link w:val="4"/>
    <w:semiHidden/>
    <w:qFormat/>
    <w:uiPriority w:val="99"/>
    <w:rPr>
      <w:rFonts w:ascii="Calibri" w:hAnsi="Calibri" w:eastAsia="宋体" w:cs="Times New Roman"/>
      <w:kern w:val="2"/>
      <w:sz w:val="18"/>
      <w:szCs w:val="18"/>
    </w:rPr>
  </w:style>
  <w:style w:type="paragraph" w:customStyle="1" w:styleId="21">
    <w:name w:val="修订1"/>
    <w:hidden/>
    <w:unhideWhenUsed/>
    <w:qFormat/>
    <w:uiPriority w:val="99"/>
    <w:rPr>
      <w:rFonts w:ascii="Calibri" w:hAnsi="Calibri" w:eastAsia="宋体" w:cs="Times New Roman"/>
      <w:kern w:val="2"/>
      <w:sz w:val="21"/>
      <w:szCs w:val="22"/>
      <w:lang w:val="en-US" w:eastAsia="zh-CN" w:bidi="ar-SA"/>
    </w:rPr>
  </w:style>
  <w:style w:type="character" w:customStyle="1" w:styleId="22">
    <w:name w:val="批注文字 Char"/>
    <w:basedOn w:val="11"/>
    <w:link w:val="3"/>
    <w:qFormat/>
    <w:uiPriority w:val="99"/>
    <w:rPr>
      <w:rFonts w:ascii="Calibri" w:hAnsi="Calibri" w:eastAsia="宋体" w:cs="Times New Roman"/>
      <w:kern w:val="2"/>
      <w:sz w:val="21"/>
      <w:szCs w:val="22"/>
    </w:rPr>
  </w:style>
  <w:style w:type="character" w:customStyle="1" w:styleId="23">
    <w:name w:val="批注主题 Char"/>
    <w:basedOn w:val="22"/>
    <w:link w:val="8"/>
    <w:semiHidden/>
    <w:qFormat/>
    <w:uiPriority w:val="99"/>
    <w:rPr>
      <w:rFonts w:ascii="Calibri" w:hAnsi="Calibri" w:eastAsia="宋体" w:cs="Times New Roman"/>
      <w:b/>
      <w:bCs/>
      <w:kern w:val="2"/>
      <w:sz w:val="21"/>
      <w:szCs w:val="22"/>
    </w:rPr>
  </w:style>
  <w:style w:type="paragraph" w:customStyle="1" w:styleId="24">
    <w:name w:val="修订2"/>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657</Words>
  <Characters>3746</Characters>
  <Lines>31</Lines>
  <Paragraphs>8</Paragraphs>
  <TotalTime>9</TotalTime>
  <ScaleCrop>false</ScaleCrop>
  <LinksUpToDate>false</LinksUpToDate>
  <CharactersWithSpaces>4395</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2025-07-23T09:00:00Z</dcterms:created>
  <dc:creator>邢书霞</dc:creator>
  <cp:lastModifiedBy>chenzd</cp:lastModifiedBy>
  <dcterms:modified xsi:type="dcterms:W3CDTF">2025-08-29T14:50:09Z</dcterms:modified>
  <cp:revision>368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eyJoZGlkIjoiZWU4YTQ3YTljODdkMDM4ODU2MWYwNmE1YmNhYzlkYWEiLCJ1c2VySWQiOiI0MTM5MzIxMzQifQ==</vt:lpwstr>
  </property>
  <property fmtid="{D5CDD505-2E9C-101B-9397-08002B2CF9AE}" pid="3" name="KSOProductBuildVer">
    <vt:lpwstr>2052-11.8.2.11929</vt:lpwstr>
  </property>
  <property fmtid="{D5CDD505-2E9C-101B-9397-08002B2CF9AE}" pid="4" name="ICV">
    <vt:lpwstr>C00DD817195D433D909A7217235DB7DE_13</vt:lpwstr>
  </property>
</Properties>
</file>