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0B589" w14:textId="2545CDD0" w:rsidR="00B77129" w:rsidRPr="00A91775" w:rsidRDefault="001E0240" w:rsidP="00A91775">
      <w:pPr>
        <w:spacing w:afterLines="100" w:after="312" w:line="580" w:lineRule="exact"/>
        <w:rPr>
          <w:rFonts w:ascii="黑体" w:eastAsia="黑体" w:hAnsi="黑体" w:cs="Times New Roman"/>
          <w:sz w:val="32"/>
          <w:szCs w:val="32"/>
        </w:rPr>
      </w:pPr>
      <w:r w:rsidRPr="00A91775">
        <w:rPr>
          <w:rFonts w:ascii="黑体" w:eastAsia="黑体" w:hAnsi="黑体" w:cs="Times New Roman" w:hint="eastAsia"/>
          <w:sz w:val="32"/>
          <w:szCs w:val="32"/>
        </w:rPr>
        <w:t>附件</w:t>
      </w:r>
      <w:r w:rsidR="0035149A">
        <w:rPr>
          <w:rFonts w:ascii="黑体" w:eastAsia="黑体" w:hAnsi="黑体" w:cs="Times New Roman" w:hint="eastAsia"/>
          <w:sz w:val="32"/>
          <w:szCs w:val="32"/>
        </w:rPr>
        <w:t>7</w:t>
      </w:r>
    </w:p>
    <w:p w14:paraId="0454CF08" w14:textId="79AA1BD3" w:rsidR="00C949C0" w:rsidRDefault="00A56F83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《</w:t>
      </w:r>
      <w:r w:rsidR="00AF2BAD">
        <w:rPr>
          <w:rFonts w:ascii="Times New Roman" w:eastAsia="方正小标宋简体" w:hAnsi="Times New Roman" w:cs="Times New Roman" w:hint="eastAsia"/>
          <w:sz w:val="44"/>
          <w:szCs w:val="44"/>
        </w:rPr>
        <w:t>化妆品原料使用信息</w:t>
      </w:r>
      <w:r w:rsidR="004D4B5A"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 w:rsidR="004D4B5A" w:rsidRPr="009A39AD">
        <w:rPr>
          <w:rFonts w:ascii="Times New Roman" w:eastAsia="方正小标宋简体" w:hAnsi="Times New Roman" w:cs="Times New Roman" w:hint="eastAsia"/>
          <w:sz w:val="44"/>
          <w:szCs w:val="44"/>
        </w:rPr>
        <w:t>征求意见稿</w:t>
      </w:r>
      <w:r w:rsidR="004D4B5A">
        <w:rPr>
          <w:rFonts w:ascii="Times New Roman" w:eastAsia="方正小标宋简体" w:hAnsi="Times New Roman" w:cs="Times New Roman" w:hint="eastAsia"/>
          <w:sz w:val="44"/>
          <w:szCs w:val="44"/>
        </w:rPr>
        <w:t>）</w:t>
      </w:r>
      <w:r>
        <w:rPr>
          <w:rFonts w:ascii="Times New Roman" w:eastAsia="方正小标宋简体" w:hAnsi="Times New Roman" w:cs="Times New Roman"/>
          <w:sz w:val="44"/>
          <w:szCs w:val="44"/>
        </w:rPr>
        <w:t>》</w:t>
      </w:r>
    </w:p>
    <w:p w14:paraId="773121C8" w14:textId="44971051" w:rsidR="00B77129" w:rsidRDefault="002C7893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起草</w:t>
      </w:r>
      <w:r w:rsidR="00A56F83">
        <w:rPr>
          <w:rFonts w:ascii="Times New Roman" w:eastAsia="方正小标宋简体" w:hAnsi="Times New Roman" w:cs="Times New Roman"/>
          <w:sz w:val="44"/>
          <w:szCs w:val="44"/>
        </w:rPr>
        <w:t>说明</w:t>
      </w:r>
    </w:p>
    <w:p w14:paraId="32E9EDC4" w14:textId="77777777" w:rsidR="00B77129" w:rsidRDefault="00B7712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14:paraId="535358A3" w14:textId="43295CC2" w:rsidR="00B77129" w:rsidRDefault="00385532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5532">
        <w:rPr>
          <w:rFonts w:ascii="Times New Roman" w:eastAsia="仿宋_GB2312" w:hAnsi="Times New Roman" w:cs="Times New Roman" w:hint="eastAsia"/>
          <w:color w:val="000000"/>
          <w:sz w:val="32"/>
        </w:rPr>
        <w:t>为引导化妆品行业提升化妆品安全评估能力和水平，规范开展化妆品安全评估工作，推进化妆品安全评估制度有序实施，依据《化妆品监督管理条例》（以下简称《条例》）《化妆品注册备案管理办法》《化妆品安全评估技术导则（</w:t>
      </w:r>
      <w:r w:rsidRPr="00385532">
        <w:rPr>
          <w:rFonts w:ascii="Times New Roman" w:eastAsia="仿宋_GB2312" w:hAnsi="Times New Roman" w:cs="Times New Roman" w:hint="eastAsia"/>
          <w:color w:val="000000"/>
          <w:sz w:val="32"/>
        </w:rPr>
        <w:t>2021</w:t>
      </w:r>
      <w:r w:rsidRPr="00385532">
        <w:rPr>
          <w:rFonts w:ascii="Times New Roman" w:eastAsia="仿宋_GB2312" w:hAnsi="Times New Roman" w:cs="Times New Roman" w:hint="eastAsia"/>
          <w:color w:val="000000"/>
          <w:sz w:val="32"/>
        </w:rPr>
        <w:t>年版）》（以下简称《导则》）</w:t>
      </w:r>
      <w:r w:rsidR="005141BF" w:rsidRPr="005141BF">
        <w:rPr>
          <w:rFonts w:ascii="Times New Roman" w:eastAsia="仿宋_GB2312" w:hAnsi="Times New Roman" w:cs="Times New Roman" w:hint="eastAsia"/>
          <w:color w:val="000000"/>
          <w:sz w:val="32"/>
        </w:rPr>
        <w:t>以及国家药监局优化化妆</w:t>
      </w:r>
      <w:proofErr w:type="gramStart"/>
      <w:r w:rsidR="005141BF" w:rsidRPr="005141BF">
        <w:rPr>
          <w:rFonts w:ascii="Times New Roman" w:eastAsia="仿宋_GB2312" w:hAnsi="Times New Roman" w:cs="Times New Roman" w:hint="eastAsia"/>
          <w:color w:val="000000"/>
          <w:sz w:val="32"/>
        </w:rPr>
        <w:t>品安全</w:t>
      </w:r>
      <w:proofErr w:type="gramEnd"/>
      <w:r w:rsidR="005141BF" w:rsidRPr="005141BF">
        <w:rPr>
          <w:rFonts w:ascii="Times New Roman" w:eastAsia="仿宋_GB2312" w:hAnsi="Times New Roman" w:cs="Times New Roman" w:hint="eastAsia"/>
          <w:color w:val="000000"/>
          <w:sz w:val="32"/>
        </w:rPr>
        <w:t>评估管理工作要求，国家药监局化妆品监管司组织中国食品药品检定研究院（以下简称中检院）</w:t>
      </w:r>
      <w:r w:rsidR="00595F45">
        <w:rPr>
          <w:rFonts w:ascii="Times New Roman" w:eastAsia="仿宋_GB2312" w:hAnsi="Times New Roman" w:cs="Times New Roman" w:hint="eastAsia"/>
          <w:sz w:val="32"/>
        </w:rPr>
        <w:t>起草</w:t>
      </w:r>
      <w:r w:rsidR="00A56F83">
        <w:rPr>
          <w:rFonts w:ascii="Times New Roman" w:eastAsia="仿宋_GB2312" w:hAnsi="Times New Roman" w:cs="Times New Roman"/>
          <w:sz w:val="32"/>
        </w:rPr>
        <w:t>了</w:t>
      </w:r>
      <w:r w:rsidR="00A56F83">
        <w:rPr>
          <w:rFonts w:ascii="Times New Roman" w:eastAsia="仿宋_GB2312" w:hAnsi="Times New Roman" w:cs="Times New Roman"/>
          <w:color w:val="000000"/>
          <w:sz w:val="32"/>
        </w:rPr>
        <w:t>《</w:t>
      </w:r>
      <w:r w:rsidR="00AF2BAD">
        <w:rPr>
          <w:rFonts w:ascii="Times New Roman" w:eastAsia="仿宋_GB2312" w:hAnsi="Times New Roman" w:cs="Times New Roman" w:hint="eastAsia"/>
          <w:color w:val="000000"/>
          <w:sz w:val="32"/>
        </w:rPr>
        <w:t>化妆品原料使用信息</w:t>
      </w:r>
      <w:r w:rsidR="00A56F83">
        <w:rPr>
          <w:rFonts w:ascii="Times New Roman" w:eastAsia="仿宋_GB2312" w:hAnsi="Times New Roman" w:cs="Times New Roman"/>
          <w:color w:val="000000"/>
          <w:sz w:val="32"/>
        </w:rPr>
        <w:t>》</w:t>
      </w:r>
      <w:r w:rsidR="003B2041">
        <w:rPr>
          <w:rFonts w:ascii="Times New Roman" w:eastAsia="仿宋_GB2312" w:hAnsi="Times New Roman" w:cs="Times New Roman" w:hint="eastAsia"/>
          <w:color w:val="000000"/>
          <w:sz w:val="32"/>
        </w:rPr>
        <w:t>（征求意见稿）（以下简称</w:t>
      </w:r>
      <w:r w:rsidR="00607E8E">
        <w:rPr>
          <w:rFonts w:ascii="Times New Roman" w:eastAsia="仿宋_GB2312" w:hAnsi="Times New Roman" w:cs="Times New Roman" w:hint="eastAsia"/>
          <w:color w:val="000000"/>
          <w:sz w:val="32"/>
        </w:rPr>
        <w:t>《</w:t>
      </w:r>
      <w:r w:rsidR="003B2041">
        <w:rPr>
          <w:rFonts w:ascii="Times New Roman" w:eastAsia="仿宋_GB2312" w:hAnsi="Times New Roman" w:cs="Times New Roman" w:hint="eastAsia"/>
          <w:color w:val="000000"/>
          <w:sz w:val="32"/>
        </w:rPr>
        <w:t>原料信息</w:t>
      </w:r>
      <w:r w:rsidR="00607E8E">
        <w:rPr>
          <w:rFonts w:ascii="Times New Roman" w:eastAsia="仿宋_GB2312" w:hAnsi="Times New Roman" w:cs="Times New Roman" w:hint="eastAsia"/>
          <w:color w:val="000000"/>
          <w:sz w:val="32"/>
        </w:rPr>
        <w:t>》</w:t>
      </w:r>
      <w:r w:rsidR="003B2041">
        <w:rPr>
          <w:rFonts w:ascii="Times New Roman" w:eastAsia="仿宋_GB2312" w:hAnsi="Times New Roman" w:cs="Times New Roman" w:hint="eastAsia"/>
          <w:color w:val="000000"/>
          <w:sz w:val="32"/>
        </w:rPr>
        <w:t>）</w:t>
      </w:r>
      <w:r w:rsidR="00A56F83">
        <w:rPr>
          <w:rFonts w:ascii="Times New Roman" w:eastAsia="仿宋_GB2312" w:hAnsi="Times New Roman" w:cs="Times New Roman"/>
          <w:color w:val="000000"/>
          <w:sz w:val="32"/>
        </w:rPr>
        <w:t>。现将有关情况说明如下：</w:t>
      </w:r>
    </w:p>
    <w:p w14:paraId="3F7C364A" w14:textId="77777777" w:rsidR="00B77129" w:rsidRDefault="00A56F83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一、必要性</w:t>
      </w:r>
    </w:p>
    <w:p w14:paraId="699275FE" w14:textId="1604BFA0" w:rsidR="005141BF" w:rsidRDefault="005E3A0D" w:rsidP="005141B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</w:rPr>
      </w:pP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化妆品安全评估是产品安全评价的有效手段，能有效地反映出化妆品的潜在风险。目前，美国、欧盟、日本等发达国家或地区，均运用安全评估手段进行化妆品安全性评价。为规范指导化妆品安全评估工作，国家药监局发布了《导则》的公告（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2021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年第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51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号），提供了化妆品产品安全评估报告的完整版和简化版示例，并提出在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2024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年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5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月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1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日前，化妆品注册人、备案人可以按照《导则》相关要求，提交简化版产品安全评估报告。</w:t>
      </w:r>
      <w:r w:rsidR="00A1341C">
        <w:rPr>
          <w:rFonts w:ascii="Times New Roman" w:eastAsia="仿宋_GB2312" w:hAnsi="Times New Roman" w:cs="Times New Roman" w:hint="eastAsia"/>
          <w:color w:val="000000"/>
          <w:sz w:val="32"/>
        </w:rPr>
        <w:t>随着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>过渡期即将结束</w:t>
      </w:r>
      <w:r w:rsidR="003113D3">
        <w:rPr>
          <w:rFonts w:ascii="Times New Roman" w:eastAsia="仿宋_GB2312" w:hAnsi="Times New Roman" w:cs="Times New Roman" w:hint="eastAsia"/>
          <w:color w:val="000000"/>
          <w:sz w:val="32"/>
        </w:rPr>
        <w:t>，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行业反馈实施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lastRenderedPageBreak/>
        <w:t>完整版安全评估</w:t>
      </w:r>
      <w:proofErr w:type="gramStart"/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存在安评能力</w:t>
      </w:r>
      <w:proofErr w:type="gramEnd"/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不足、部分原料安全信息不足</w:t>
      </w:r>
      <w:r w:rsidR="002D39BB">
        <w:rPr>
          <w:rFonts w:ascii="Times New Roman" w:eastAsia="仿宋_GB2312" w:hAnsi="Times New Roman" w:cs="Times New Roman" w:hint="eastAsia"/>
          <w:color w:val="000000"/>
          <w:sz w:val="32"/>
        </w:rPr>
        <w:t>并且无结论可供参考等</w:t>
      </w:r>
      <w:r w:rsidRPr="005E3A0D">
        <w:rPr>
          <w:rFonts w:ascii="Times New Roman" w:eastAsia="仿宋_GB2312" w:hAnsi="Times New Roman" w:cs="Times New Roman" w:hint="eastAsia"/>
          <w:color w:val="000000"/>
          <w:sz w:val="32"/>
        </w:rPr>
        <w:t>困难。</w:t>
      </w:r>
    </w:p>
    <w:p w14:paraId="4386BF26" w14:textId="3F2CB6BF" w:rsidR="00B77129" w:rsidRDefault="005141BF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</w:rPr>
      </w:pPr>
      <w:r w:rsidRPr="005141BF">
        <w:rPr>
          <w:rFonts w:ascii="Times New Roman" w:eastAsia="仿宋_GB2312" w:hAnsi="Times New Roman" w:cs="Times New Roman" w:hint="eastAsia"/>
          <w:color w:val="000000"/>
          <w:sz w:val="32"/>
        </w:rPr>
        <w:t>原料</w:t>
      </w:r>
      <w:r w:rsidR="0061186F">
        <w:rPr>
          <w:rFonts w:ascii="Times New Roman" w:eastAsia="仿宋_GB2312" w:hAnsi="Times New Roman" w:cs="Times New Roman" w:hint="eastAsia"/>
          <w:color w:val="000000"/>
          <w:sz w:val="32"/>
        </w:rPr>
        <w:t>使用安全</w:t>
      </w:r>
      <w:r w:rsidRPr="005141BF">
        <w:rPr>
          <w:rFonts w:ascii="Times New Roman" w:eastAsia="仿宋_GB2312" w:hAnsi="Times New Roman" w:cs="Times New Roman" w:hint="eastAsia"/>
          <w:color w:val="000000"/>
          <w:sz w:val="32"/>
        </w:rPr>
        <w:t>是化妆品安全评估的基础，化妆品原料使用历史对化妆品安全</w:t>
      </w:r>
      <w:r w:rsidR="00922CA0">
        <w:rPr>
          <w:rFonts w:ascii="Times New Roman" w:eastAsia="仿宋_GB2312" w:hAnsi="Times New Roman" w:cs="Times New Roman" w:hint="eastAsia"/>
          <w:color w:val="000000"/>
          <w:sz w:val="32"/>
        </w:rPr>
        <w:t>评估</w:t>
      </w:r>
      <w:r w:rsidRPr="005141BF">
        <w:rPr>
          <w:rFonts w:ascii="Times New Roman" w:eastAsia="仿宋_GB2312" w:hAnsi="Times New Roman" w:cs="Times New Roman" w:hint="eastAsia"/>
          <w:color w:val="000000"/>
          <w:sz w:val="32"/>
        </w:rPr>
        <w:t>具有重要</w:t>
      </w:r>
      <w:r w:rsidR="00922CA0">
        <w:rPr>
          <w:rFonts w:ascii="Times New Roman" w:eastAsia="仿宋_GB2312" w:hAnsi="Times New Roman" w:cs="Times New Roman" w:hint="eastAsia"/>
          <w:color w:val="000000"/>
          <w:sz w:val="32"/>
        </w:rPr>
        <w:t>的</w:t>
      </w:r>
      <w:r w:rsidRPr="005141BF">
        <w:rPr>
          <w:rFonts w:ascii="Times New Roman" w:eastAsia="仿宋_GB2312" w:hAnsi="Times New Roman" w:cs="Times New Roman" w:hint="eastAsia"/>
          <w:color w:val="000000"/>
          <w:sz w:val="32"/>
        </w:rPr>
        <w:t>参考意义。为推进化妆品安全评估制度平稳实施，解决行业痛点，</w:t>
      </w:r>
      <w:r w:rsidR="00607E8E">
        <w:rPr>
          <w:rFonts w:ascii="Times New Roman" w:eastAsia="仿宋_GB2312" w:hAnsi="Times New Roman" w:cs="Times New Roman" w:hint="eastAsia"/>
          <w:color w:val="000000"/>
          <w:sz w:val="32"/>
        </w:rPr>
        <w:t>针</w:t>
      </w:r>
      <w:r w:rsidR="002D39BB">
        <w:rPr>
          <w:rFonts w:ascii="Times New Roman" w:eastAsia="仿宋_GB2312" w:hAnsi="Times New Roman" w:cs="Times New Roman" w:hint="eastAsia"/>
          <w:color w:val="000000"/>
          <w:sz w:val="32"/>
        </w:rPr>
        <w:t>对</w:t>
      </w:r>
      <w:r w:rsidR="0061186F">
        <w:rPr>
          <w:rFonts w:ascii="Times New Roman" w:eastAsia="仿宋_GB2312" w:hAnsi="Times New Roman" w:cs="Times New Roman" w:hint="eastAsia"/>
          <w:color w:val="000000"/>
          <w:sz w:val="32"/>
        </w:rPr>
        <w:t>无权威机构发布</w:t>
      </w:r>
      <w:r w:rsidR="002D39BB" w:rsidRPr="005141BF">
        <w:rPr>
          <w:rFonts w:ascii="Times New Roman" w:eastAsia="仿宋_GB2312" w:hAnsi="Times New Roman" w:cs="Times New Roman" w:hint="eastAsia"/>
          <w:color w:val="000000"/>
          <w:sz w:val="32"/>
        </w:rPr>
        <w:t>化妆品安全评估</w:t>
      </w:r>
      <w:r w:rsidR="00922CA0">
        <w:rPr>
          <w:rFonts w:ascii="Times New Roman" w:eastAsia="仿宋_GB2312" w:hAnsi="Times New Roman" w:cs="Times New Roman" w:hint="eastAsia"/>
          <w:color w:val="000000"/>
          <w:sz w:val="32"/>
        </w:rPr>
        <w:t>报告</w:t>
      </w:r>
      <w:r w:rsidR="002D39BB">
        <w:rPr>
          <w:rFonts w:ascii="Times New Roman" w:eastAsia="仿宋_GB2312" w:hAnsi="Times New Roman" w:cs="Times New Roman" w:hint="eastAsia"/>
          <w:color w:val="000000"/>
          <w:sz w:val="32"/>
        </w:rPr>
        <w:t>的原料，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>有必要对已上市</w:t>
      </w:r>
      <w:r w:rsidR="00607E8E">
        <w:rPr>
          <w:rFonts w:ascii="Times New Roman" w:eastAsia="仿宋_GB2312" w:hAnsi="Times New Roman" w:cs="Times New Roman" w:hint="eastAsia"/>
          <w:color w:val="000000"/>
          <w:sz w:val="32"/>
        </w:rPr>
        <w:t>特殊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>化妆品中的原料使用信息进行收集整理，</w:t>
      </w:r>
      <w:r w:rsidRPr="005141BF">
        <w:rPr>
          <w:rFonts w:ascii="Times New Roman" w:eastAsia="仿宋_GB2312" w:hAnsi="Times New Roman" w:cs="Times New Roman" w:hint="eastAsia"/>
          <w:color w:val="000000"/>
          <w:sz w:val="32"/>
        </w:rPr>
        <w:t>为企业开展化妆品安全评估提供参考。</w:t>
      </w:r>
    </w:p>
    <w:p w14:paraId="235FFCF5" w14:textId="67F93367" w:rsidR="00B77129" w:rsidRDefault="00A56F83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</w:t>
      </w:r>
      <w:r w:rsidR="00595F45">
        <w:rPr>
          <w:rFonts w:ascii="Times New Roman" w:eastAsia="黑体" w:hAnsi="Times New Roman" w:cs="Times New Roman" w:hint="eastAsia"/>
          <w:sz w:val="32"/>
          <w:szCs w:val="32"/>
        </w:rPr>
        <w:t>制定</w:t>
      </w:r>
      <w:r>
        <w:rPr>
          <w:rFonts w:ascii="Times New Roman" w:eastAsia="黑体" w:hAnsi="Times New Roman" w:cs="Times New Roman"/>
          <w:sz w:val="32"/>
          <w:szCs w:val="32"/>
        </w:rPr>
        <w:t>原则</w:t>
      </w:r>
    </w:p>
    <w:p w14:paraId="3DA41D7B" w14:textId="316BA53D" w:rsidR="00147296" w:rsidRDefault="003163DB" w:rsidP="003163DB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8377D6">
        <w:rPr>
          <w:rFonts w:ascii="仿宋_GB2312" w:eastAsia="仿宋_GB2312" w:hAnsi="仿宋" w:cs="Times New Roman" w:hint="eastAsia"/>
          <w:sz w:val="32"/>
          <w:szCs w:val="32"/>
        </w:rPr>
        <w:t>（</w:t>
      </w:r>
      <w:r w:rsidR="008A65F3">
        <w:rPr>
          <w:rFonts w:ascii="仿宋_GB2312" w:eastAsia="仿宋_GB2312" w:hAnsi="仿宋" w:cs="Times New Roman" w:hint="eastAsia"/>
          <w:sz w:val="32"/>
          <w:szCs w:val="32"/>
        </w:rPr>
        <w:t>一</w:t>
      </w:r>
      <w:r w:rsidRPr="008377D6">
        <w:rPr>
          <w:rFonts w:ascii="仿宋_GB2312" w:eastAsia="仿宋_GB2312" w:hAnsi="仿宋" w:cs="Times New Roman" w:hint="eastAsia"/>
          <w:sz w:val="32"/>
          <w:szCs w:val="32"/>
        </w:rPr>
        <w:t>）</w:t>
      </w:r>
      <w:r w:rsidR="00147296">
        <w:rPr>
          <w:rFonts w:ascii="仿宋_GB2312" w:eastAsia="仿宋_GB2312" w:hAnsi="仿宋" w:cs="Times New Roman" w:hint="eastAsia"/>
          <w:sz w:val="32"/>
          <w:szCs w:val="32"/>
        </w:rPr>
        <w:t>客观收录原则。</w:t>
      </w:r>
      <w:r w:rsidR="005141BF">
        <w:rPr>
          <w:rFonts w:ascii="仿宋_GB2312" w:eastAsia="仿宋_GB2312" w:hAnsi="仿宋" w:cs="Times New Roman" w:hint="eastAsia"/>
          <w:sz w:val="32"/>
          <w:szCs w:val="32"/>
        </w:rPr>
        <w:t>对</w:t>
      </w:r>
      <w:r w:rsidR="002D39BB">
        <w:rPr>
          <w:rFonts w:ascii="Times New Roman" w:eastAsia="仿宋_GB2312" w:hAnsi="Times New Roman" w:hint="eastAsia"/>
          <w:sz w:val="32"/>
          <w:szCs w:val="32"/>
        </w:rPr>
        <w:t>批件有效期内</w:t>
      </w:r>
      <w:r w:rsidR="002D39BB" w:rsidRPr="00147296">
        <w:rPr>
          <w:rFonts w:ascii="Times New Roman" w:eastAsia="仿宋_GB2312" w:hAnsi="Times New Roman" w:hint="eastAsia"/>
          <w:sz w:val="32"/>
          <w:szCs w:val="32"/>
        </w:rPr>
        <w:t>特殊化妆品</w:t>
      </w:r>
      <w:r w:rsidR="0061186F">
        <w:rPr>
          <w:rFonts w:ascii="Times New Roman" w:eastAsia="仿宋_GB2312" w:hAnsi="Times New Roman" w:hint="eastAsia"/>
          <w:sz w:val="32"/>
          <w:szCs w:val="32"/>
        </w:rPr>
        <w:t>已</w:t>
      </w:r>
      <w:r w:rsidR="002D39BB">
        <w:rPr>
          <w:rFonts w:ascii="Times New Roman" w:eastAsia="仿宋_GB2312" w:hAnsi="Times New Roman" w:hint="eastAsia"/>
          <w:sz w:val="32"/>
          <w:szCs w:val="32"/>
        </w:rPr>
        <w:t>使用的、</w:t>
      </w:r>
      <w:r w:rsidR="0028489B" w:rsidRPr="0028489B">
        <w:rPr>
          <w:rFonts w:ascii="Times New Roman" w:eastAsia="仿宋_GB2312" w:hAnsi="Times New Roman" w:hint="eastAsia"/>
          <w:sz w:val="32"/>
          <w:szCs w:val="32"/>
        </w:rPr>
        <w:t>未收录在《化妆品安全技术规范》、</w:t>
      </w:r>
      <w:r w:rsidR="002D39BB">
        <w:rPr>
          <w:rFonts w:ascii="Times New Roman" w:eastAsia="仿宋_GB2312" w:hAnsi="Times New Roman" w:hint="eastAsia"/>
          <w:sz w:val="32"/>
          <w:szCs w:val="32"/>
        </w:rPr>
        <w:t>且无权威机构评估报告的</w:t>
      </w:r>
      <w:r w:rsidR="002D39BB" w:rsidRPr="00147296">
        <w:rPr>
          <w:rFonts w:ascii="Times New Roman" w:eastAsia="仿宋_GB2312" w:hAnsi="Times New Roman" w:hint="eastAsia"/>
          <w:sz w:val="32"/>
          <w:szCs w:val="32"/>
        </w:rPr>
        <w:t>原料</w:t>
      </w:r>
      <w:r w:rsidR="008D2425">
        <w:rPr>
          <w:rFonts w:ascii="Times New Roman" w:eastAsia="仿宋_GB2312" w:hAnsi="Times New Roman" w:hint="eastAsia"/>
          <w:sz w:val="32"/>
          <w:szCs w:val="32"/>
        </w:rPr>
        <w:t>使用</w:t>
      </w:r>
      <w:r w:rsidR="002D39BB" w:rsidRPr="00147296">
        <w:rPr>
          <w:rFonts w:ascii="Times New Roman" w:eastAsia="仿宋_GB2312" w:hAnsi="Times New Roman" w:hint="eastAsia"/>
          <w:sz w:val="32"/>
          <w:szCs w:val="32"/>
        </w:rPr>
        <w:t>信息</w:t>
      </w:r>
      <w:r w:rsidR="008664F4">
        <w:rPr>
          <w:rFonts w:ascii="Times New Roman" w:eastAsia="仿宋_GB2312" w:hAnsi="Times New Roman" w:hint="eastAsia"/>
          <w:sz w:val="32"/>
          <w:szCs w:val="32"/>
        </w:rPr>
        <w:t>进行客观</w:t>
      </w:r>
      <w:r w:rsidR="00E232D2">
        <w:rPr>
          <w:rFonts w:ascii="Times New Roman" w:eastAsia="仿宋_GB2312" w:hAnsi="Times New Roman" w:hint="eastAsia"/>
          <w:sz w:val="32"/>
          <w:szCs w:val="32"/>
        </w:rPr>
        <w:t>收录</w:t>
      </w:r>
      <w:r w:rsidR="008664F4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A01A440" w14:textId="15A974F8" w:rsidR="002D39BB" w:rsidRPr="00474AD1" w:rsidRDefault="00147296" w:rsidP="003163DB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（二）</w:t>
      </w:r>
      <w:r w:rsidR="008A1FBB">
        <w:rPr>
          <w:rFonts w:ascii="仿宋_GB2312" w:eastAsia="仿宋_GB2312" w:hAnsi="仿宋" w:cs="Times New Roman" w:hint="eastAsia"/>
          <w:sz w:val="32"/>
          <w:szCs w:val="32"/>
        </w:rPr>
        <w:t>科学可行</w:t>
      </w:r>
      <w:r w:rsidR="003163DB">
        <w:rPr>
          <w:rFonts w:ascii="仿宋_GB2312" w:eastAsia="仿宋_GB2312" w:hAnsi="仿宋" w:cs="Times New Roman" w:hint="eastAsia"/>
          <w:sz w:val="32"/>
          <w:szCs w:val="32"/>
        </w:rPr>
        <w:t>原则</w:t>
      </w:r>
      <w:r w:rsidR="003163DB" w:rsidRPr="008377D6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FD40D3" w:rsidRPr="00FD40D3">
        <w:rPr>
          <w:rFonts w:ascii="仿宋_GB2312" w:eastAsia="仿宋_GB2312" w:hAnsi="仿宋" w:cs="Times New Roman" w:hint="eastAsia"/>
          <w:sz w:val="32"/>
          <w:szCs w:val="32"/>
        </w:rPr>
        <w:t>化妆品产品的安全评估是以暴露为导向，结合产品的</w:t>
      </w:r>
      <w:r w:rsidR="00FD40D3" w:rsidRPr="008A1FBB">
        <w:rPr>
          <w:rFonts w:ascii="仿宋_GB2312" w:eastAsia="仿宋_GB2312" w:hAnsi="仿宋" w:cs="Times New Roman" w:hint="eastAsia"/>
          <w:sz w:val="32"/>
          <w:szCs w:val="32"/>
        </w:rPr>
        <w:t>使用</w:t>
      </w:r>
      <w:r w:rsidR="008C7A64">
        <w:rPr>
          <w:rFonts w:ascii="仿宋_GB2312" w:eastAsia="仿宋_GB2312" w:hAnsi="仿宋" w:cs="Times New Roman" w:hint="eastAsia"/>
          <w:sz w:val="32"/>
          <w:szCs w:val="32"/>
        </w:rPr>
        <w:t>方法</w:t>
      </w:r>
      <w:r w:rsidR="00FD40D3" w:rsidRPr="008A1FBB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8C7A64">
        <w:rPr>
          <w:rFonts w:ascii="仿宋_GB2312" w:eastAsia="仿宋_GB2312" w:hAnsi="仿宋" w:cs="Times New Roman" w:hint="eastAsia"/>
          <w:sz w:val="32"/>
          <w:szCs w:val="32"/>
        </w:rPr>
        <w:t>作用</w:t>
      </w:r>
      <w:r w:rsidR="00FD40D3" w:rsidRPr="008A1FBB">
        <w:rPr>
          <w:rFonts w:ascii="仿宋_GB2312" w:eastAsia="仿宋_GB2312" w:hAnsi="仿宋" w:cs="Times New Roman" w:hint="eastAsia"/>
          <w:sz w:val="32"/>
          <w:szCs w:val="32"/>
        </w:rPr>
        <w:t>部位等暴露水平，对化妆品产品进行安全评估。</w:t>
      </w:r>
      <w:r w:rsidR="00F976BD" w:rsidRPr="008A1FBB">
        <w:rPr>
          <w:rFonts w:ascii="仿宋_GB2312" w:eastAsia="仿宋_GB2312" w:hAnsi="仿宋" w:cs="Times New Roman" w:hint="eastAsia"/>
          <w:sz w:val="32"/>
          <w:szCs w:val="32"/>
        </w:rPr>
        <w:t>基于此原则，对同一原料按照不同使用</w:t>
      </w:r>
      <w:r w:rsidR="008D2425">
        <w:rPr>
          <w:rFonts w:ascii="仿宋_GB2312" w:eastAsia="仿宋_GB2312" w:hAnsi="仿宋" w:cs="Times New Roman" w:hint="eastAsia"/>
          <w:sz w:val="32"/>
          <w:szCs w:val="32"/>
        </w:rPr>
        <w:t>方法和作用</w:t>
      </w:r>
      <w:r w:rsidR="00F976BD" w:rsidRPr="008A1FBB">
        <w:rPr>
          <w:rFonts w:ascii="仿宋_GB2312" w:eastAsia="仿宋_GB2312" w:hAnsi="仿宋" w:cs="Times New Roman" w:hint="eastAsia"/>
          <w:sz w:val="32"/>
          <w:szCs w:val="32"/>
        </w:rPr>
        <w:t>部位进行</w:t>
      </w:r>
      <w:r w:rsidR="003B2041" w:rsidRPr="008A1FBB">
        <w:rPr>
          <w:rFonts w:ascii="仿宋_GB2312" w:eastAsia="仿宋_GB2312" w:hAnsi="仿宋" w:cs="Times New Roman" w:hint="eastAsia"/>
          <w:sz w:val="32"/>
          <w:szCs w:val="32"/>
        </w:rPr>
        <w:t>系统梳理</w:t>
      </w:r>
      <w:r w:rsidR="008D2425">
        <w:rPr>
          <w:rFonts w:ascii="Times New Roman" w:eastAsia="仿宋_GB2312" w:hAnsi="Times New Roman" w:cs="Times New Roman" w:hint="eastAsia"/>
          <w:sz w:val="32"/>
          <w:szCs w:val="32"/>
        </w:rPr>
        <w:t>，并且经对</w:t>
      </w:r>
      <w:r w:rsidR="0061186F">
        <w:rPr>
          <w:rFonts w:ascii="Times New Roman" w:eastAsia="仿宋_GB2312" w:hAnsi="Times New Roman" w:cs="Times New Roman" w:hint="eastAsia"/>
          <w:sz w:val="32"/>
          <w:szCs w:val="32"/>
        </w:rPr>
        <w:t>安全评估相关因素</w:t>
      </w:r>
      <w:r w:rsidR="008D2425">
        <w:rPr>
          <w:rFonts w:ascii="Times New Roman" w:eastAsia="仿宋_GB2312" w:hAnsi="Times New Roman" w:cs="Times New Roman" w:hint="eastAsia"/>
          <w:sz w:val="32"/>
          <w:szCs w:val="32"/>
        </w:rPr>
        <w:t>进行综合考虑的前提下，制定了参照使用原则</w:t>
      </w:r>
      <w:r w:rsidR="00031F10" w:rsidRPr="008A1FB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BCB35F6" w14:textId="18F2C7A7" w:rsidR="00B77129" w:rsidRDefault="003163DB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DC6E05">
        <w:rPr>
          <w:rFonts w:ascii="仿宋_GB2312" w:eastAsia="仿宋_GB2312" w:hAnsi="仿宋" w:cs="Times New Roman" w:hint="eastAsia"/>
          <w:sz w:val="32"/>
          <w:szCs w:val="32"/>
        </w:rPr>
        <w:t>（</w:t>
      </w:r>
      <w:r w:rsidR="00147296">
        <w:rPr>
          <w:rFonts w:ascii="仿宋_GB2312" w:eastAsia="仿宋_GB2312" w:hAnsi="仿宋" w:cs="Times New Roman" w:hint="eastAsia"/>
          <w:sz w:val="32"/>
          <w:szCs w:val="32"/>
        </w:rPr>
        <w:t>三</w:t>
      </w:r>
      <w:r w:rsidRPr="00DC6E05">
        <w:rPr>
          <w:rFonts w:ascii="仿宋_GB2312" w:eastAsia="仿宋_GB2312" w:hAnsi="仿宋" w:cs="Times New Roman" w:hint="eastAsia"/>
          <w:sz w:val="32"/>
          <w:szCs w:val="32"/>
        </w:rPr>
        <w:t>）公开透明原则。起草过程中，坚持“公开透明、广泛参与”原则，</w:t>
      </w:r>
      <w:r>
        <w:rPr>
          <w:rFonts w:ascii="仿宋_GB2312" w:eastAsia="仿宋_GB2312" w:hAnsi="仿宋" w:cs="Times New Roman" w:hint="eastAsia"/>
          <w:sz w:val="32"/>
          <w:szCs w:val="32"/>
        </w:rPr>
        <w:t>多次</w:t>
      </w:r>
      <w:r w:rsidRPr="004B13CC">
        <w:rPr>
          <w:rFonts w:ascii="仿宋_GB2312" w:eastAsia="仿宋_GB2312" w:hAnsi="仿宋" w:cs="Times New Roman" w:hint="eastAsia"/>
          <w:sz w:val="32"/>
          <w:szCs w:val="32"/>
        </w:rPr>
        <w:t>组织监管部门、</w:t>
      </w:r>
      <w:r>
        <w:rPr>
          <w:rFonts w:ascii="仿宋_GB2312" w:eastAsia="仿宋_GB2312" w:hAnsi="仿宋" w:cs="Times New Roman" w:hint="eastAsia"/>
          <w:sz w:val="32"/>
          <w:szCs w:val="32"/>
        </w:rPr>
        <w:t>技术专家、</w:t>
      </w:r>
      <w:r w:rsidRPr="004B13CC">
        <w:rPr>
          <w:rFonts w:ascii="仿宋_GB2312" w:eastAsia="仿宋_GB2312" w:hAnsi="仿宋" w:cs="Times New Roman" w:hint="eastAsia"/>
          <w:sz w:val="32"/>
          <w:szCs w:val="32"/>
        </w:rPr>
        <w:t>行业协会和企业召开专题会议进行专题研究</w:t>
      </w:r>
      <w:r w:rsidRPr="00DC6E05">
        <w:rPr>
          <w:rFonts w:ascii="仿宋_GB2312" w:eastAsia="仿宋_GB2312" w:hAnsi="仿宋" w:cs="Times New Roman" w:hint="eastAsia"/>
          <w:sz w:val="32"/>
          <w:szCs w:val="32"/>
        </w:rPr>
        <w:t>，同时根据意见反馈情况及时修改完善。</w:t>
      </w:r>
    </w:p>
    <w:p w14:paraId="7583CA14" w14:textId="039A3973" w:rsidR="00B77129" w:rsidRDefault="00FA6AE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A56F83">
        <w:rPr>
          <w:rFonts w:ascii="Times New Roman" w:eastAsia="黑体" w:hAnsi="Times New Roman" w:cs="Times New Roman"/>
          <w:sz w:val="32"/>
          <w:szCs w:val="32"/>
        </w:rPr>
        <w:t>、主要内容</w:t>
      </w:r>
    </w:p>
    <w:p w14:paraId="5BEC61B1" w14:textId="15B3B385" w:rsidR="00B77129" w:rsidRDefault="00B33AE2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以</w:t>
      </w:r>
      <w:r w:rsidR="00B17F2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批件有效期内</w:t>
      </w:r>
      <w:r w:rsidR="00F2674E">
        <w:rPr>
          <w:rFonts w:ascii="Times New Roman" w:eastAsia="仿宋_GB2312" w:hAnsi="Times New Roman" w:cs="Times New Roman" w:hint="eastAsia"/>
          <w:sz w:val="32"/>
          <w:szCs w:val="32"/>
        </w:rPr>
        <w:t>特殊化妆品</w:t>
      </w:r>
      <w:r w:rsidR="00922CA0">
        <w:rPr>
          <w:rFonts w:ascii="Times New Roman" w:eastAsia="仿宋_GB2312" w:hAnsi="Times New Roman" w:cs="Times New Roman" w:hint="eastAsia"/>
          <w:sz w:val="32"/>
          <w:szCs w:val="32"/>
        </w:rPr>
        <w:t>中已使用</w:t>
      </w:r>
      <w:r w:rsidR="0028489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8489B" w:rsidRPr="0028489B">
        <w:rPr>
          <w:rFonts w:ascii="Times New Roman" w:eastAsia="仿宋_GB2312" w:hAnsi="Times New Roman" w:hint="eastAsia"/>
          <w:sz w:val="32"/>
          <w:szCs w:val="32"/>
        </w:rPr>
        <w:t>未收录在《化妆品安全技术规范》、</w:t>
      </w:r>
      <w:r w:rsidR="0028489B">
        <w:rPr>
          <w:rFonts w:ascii="Times New Roman" w:eastAsia="仿宋_GB2312" w:hAnsi="Times New Roman" w:hint="eastAsia"/>
          <w:sz w:val="32"/>
          <w:szCs w:val="32"/>
        </w:rPr>
        <w:t>且无权威机构评估报告</w:t>
      </w:r>
      <w:r w:rsidR="00031F10">
        <w:rPr>
          <w:rFonts w:ascii="Times New Roman" w:eastAsia="仿宋_GB2312" w:hAnsi="Times New Roman" w:cs="Times New Roman" w:hint="eastAsia"/>
          <w:sz w:val="32"/>
          <w:szCs w:val="32"/>
        </w:rPr>
        <w:t>的原料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信息为基础</w:t>
      </w:r>
      <w:r w:rsidR="00A56F83">
        <w:rPr>
          <w:rFonts w:ascii="Times New Roman" w:eastAsia="仿宋_GB2312" w:hAnsi="Times New Roman" w:cs="Times New Roman"/>
          <w:color w:val="000000"/>
          <w:sz w:val="32"/>
          <w:szCs w:val="32"/>
        </w:rPr>
        <w:t>。具体情况如下：</w:t>
      </w:r>
    </w:p>
    <w:p w14:paraId="08E13D2A" w14:textId="55C320B5" w:rsidR="00B77129" w:rsidRDefault="006253B6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="0047158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）根据《化妆品分类规则和分类目录》，</w:t>
      </w:r>
      <w:r w:rsidR="00A56F83">
        <w:rPr>
          <w:rFonts w:ascii="Times New Roman" w:eastAsia="仿宋_GB2312" w:hAnsi="Times New Roman" w:cs="Times New Roman"/>
          <w:color w:val="000000"/>
          <w:sz w:val="32"/>
          <w:szCs w:val="32"/>
        </w:rPr>
        <w:t>分别按照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作用部位和使用</w:t>
      </w:r>
      <w:r w:rsidR="008D242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方法</w:t>
      </w:r>
      <w:r w:rsidR="008A1FB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</w:t>
      </w:r>
      <w:r w:rsidR="008A1FBB">
        <w:rPr>
          <w:rFonts w:ascii="Times New Roman" w:eastAsia="仿宋_GB2312" w:hAnsi="Times New Roman" w:cs="Times New Roman"/>
          <w:color w:val="000000"/>
          <w:sz w:val="32"/>
          <w:szCs w:val="32"/>
        </w:rPr>
        <w:t>产品</w:t>
      </w:r>
      <w:r w:rsidR="008A1FB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中所用</w:t>
      </w:r>
      <w:r w:rsidR="008A1FBB">
        <w:rPr>
          <w:rFonts w:ascii="Times New Roman" w:eastAsia="仿宋_GB2312" w:hAnsi="Times New Roman" w:cs="Times New Roman"/>
          <w:color w:val="000000"/>
          <w:sz w:val="32"/>
          <w:szCs w:val="32"/>
        </w:rPr>
        <w:t>原料</w:t>
      </w:r>
      <w:r w:rsidR="00922CA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使用信息</w:t>
      </w:r>
      <w:r w:rsidR="008A1FBB">
        <w:rPr>
          <w:rFonts w:ascii="Times New Roman" w:eastAsia="仿宋_GB2312" w:hAnsi="Times New Roman" w:cs="Times New Roman"/>
          <w:color w:val="000000"/>
          <w:sz w:val="32"/>
          <w:szCs w:val="32"/>
        </w:rPr>
        <w:t>进行</w:t>
      </w:r>
      <w:r w:rsidR="0032671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整理</w:t>
      </w:r>
      <w:r w:rsidR="00A56F83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7AD4338D" w14:textId="3C51F34A" w:rsidR="00B47A89" w:rsidRDefault="00B47A89" w:rsidP="00B47A89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C5299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</w:t>
      </w:r>
      <w:r w:rsidR="008D566E" w:rsidRPr="008D566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以暴露为导向</w:t>
      </w:r>
      <w:r w:rsidR="008D566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Pr="00C52999">
        <w:rPr>
          <w:rFonts w:ascii="Times New Roman" w:eastAsia="仿宋_GB2312" w:hAnsi="Times New Roman" w:cs="Times New Roman" w:hint="eastAsia"/>
          <w:sz w:val="32"/>
        </w:rPr>
        <w:t>同一作用部位，同一使用方法，保留最高值</w:t>
      </w:r>
      <w:r w:rsidR="00C52999" w:rsidRPr="00D06CAC">
        <w:rPr>
          <w:rFonts w:ascii="Times New Roman" w:eastAsia="仿宋_GB2312" w:hAnsi="Times New Roman" w:cs="Times New Roman" w:hint="eastAsia"/>
          <w:sz w:val="32"/>
        </w:rPr>
        <w:t>的使用量</w:t>
      </w:r>
      <w:r w:rsidRPr="00C52999">
        <w:rPr>
          <w:rFonts w:ascii="Times New Roman" w:eastAsia="仿宋_GB2312" w:hAnsi="Times New Roman" w:cs="Times New Roman" w:hint="eastAsia"/>
          <w:sz w:val="32"/>
        </w:rPr>
        <w:t>；当“全身皮肤”使用量不低于“躯干部位”或“手、足”或“头部”或“头发”或“面部”，保留“全身皮肤”使用量；当驻留类使用量不低于淋洗类，保留驻留类使用量。</w:t>
      </w:r>
    </w:p>
    <w:p w14:paraId="0B8507DD" w14:textId="6BC9CDC3" w:rsidR="00B77129" w:rsidRDefault="00B47A8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A56F83">
        <w:rPr>
          <w:rFonts w:ascii="Times New Roman" w:eastAsia="黑体" w:hAnsi="Times New Roman" w:cs="Times New Roman"/>
          <w:sz w:val="32"/>
          <w:szCs w:val="32"/>
        </w:rPr>
        <w:t>、需要重点说明的几个问题</w:t>
      </w:r>
    </w:p>
    <w:p w14:paraId="27851B7C" w14:textId="4688C38D" w:rsidR="00D929B6" w:rsidRDefault="00A56F83" w:rsidP="00397D7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（一）</w:t>
      </w:r>
      <w:r w:rsidR="006E5850" w:rsidRPr="006E5850">
        <w:rPr>
          <w:rFonts w:ascii="Times New Roman" w:eastAsia="仿宋_GB2312" w:hAnsi="Times New Roman" w:cs="Times New Roman" w:hint="eastAsia"/>
          <w:sz w:val="32"/>
        </w:rPr>
        <w:t>《原料信息》</w:t>
      </w:r>
      <w:r w:rsidR="00D06CAC" w:rsidRPr="00D06CAC">
        <w:rPr>
          <w:rFonts w:ascii="Times New Roman" w:eastAsia="仿宋_GB2312" w:hAnsi="Times New Roman" w:cs="Times New Roman" w:hint="eastAsia"/>
          <w:sz w:val="32"/>
        </w:rPr>
        <w:t>是对我国批件有效期内</w:t>
      </w:r>
      <w:r w:rsidR="0028489B">
        <w:rPr>
          <w:rFonts w:ascii="Times New Roman" w:eastAsia="仿宋_GB2312" w:hAnsi="Times New Roman" w:cs="Times New Roman" w:hint="eastAsia"/>
          <w:sz w:val="32"/>
        </w:rPr>
        <w:t>特殊化妆品</w:t>
      </w:r>
      <w:r w:rsidR="00D06CAC" w:rsidRPr="00D06CAC">
        <w:rPr>
          <w:rFonts w:ascii="Times New Roman" w:eastAsia="仿宋_GB2312" w:hAnsi="Times New Roman" w:cs="Times New Roman" w:hint="eastAsia"/>
          <w:sz w:val="32"/>
        </w:rPr>
        <w:t>中</w:t>
      </w:r>
      <w:r w:rsidR="00922CA0">
        <w:rPr>
          <w:rFonts w:ascii="Times New Roman" w:eastAsia="仿宋_GB2312" w:hAnsi="Times New Roman" w:cs="Times New Roman" w:hint="eastAsia"/>
          <w:sz w:val="32"/>
        </w:rPr>
        <w:t>已</w:t>
      </w:r>
      <w:r w:rsidR="00D06CAC" w:rsidRPr="00D06CAC">
        <w:rPr>
          <w:rFonts w:ascii="Times New Roman" w:eastAsia="仿宋_GB2312" w:hAnsi="Times New Roman" w:cs="Times New Roman" w:hint="eastAsia"/>
          <w:sz w:val="32"/>
        </w:rPr>
        <w:t>使用、未收录在《化妆品安全技术规范》、且无权威机构评估报告的原料使用量的客观收录</w:t>
      </w:r>
      <w:r>
        <w:rPr>
          <w:rFonts w:ascii="Times New Roman" w:eastAsia="仿宋_GB2312" w:hAnsi="Times New Roman" w:cs="Times New Roman"/>
          <w:sz w:val="32"/>
        </w:rPr>
        <w:t>。</w:t>
      </w:r>
      <w:r w:rsidR="00D929B6" w:rsidRPr="00D929B6">
        <w:rPr>
          <w:rFonts w:ascii="Times New Roman" w:eastAsia="仿宋_GB2312" w:hAnsi="Times New Roman" w:cs="Times New Roman" w:hint="eastAsia"/>
          <w:sz w:val="32"/>
        </w:rPr>
        <w:t>化妆品监管部门未组织对所列原料的安全性进行系统评价，化妆品注册人、备案人在使用相关原料信息时，应当符合国家有关法律法规、标准、规范的相关要求，开展化妆品安全评估并承担产品质量安全责任。</w:t>
      </w:r>
    </w:p>
    <w:p w14:paraId="083670A6" w14:textId="6B875295" w:rsidR="00F93187" w:rsidRDefault="00397D7F" w:rsidP="00397D7F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362468">
        <w:rPr>
          <w:rFonts w:ascii="Times New Roman" w:eastAsia="仿宋_GB2312" w:hAnsi="Times New Roman" w:cs="Times New Roman" w:hint="eastAsia"/>
          <w:sz w:val="32"/>
        </w:rPr>
        <w:t>（二）</w:t>
      </w:r>
      <w:r w:rsidR="0061186F">
        <w:rPr>
          <w:rFonts w:ascii="Times New Roman" w:eastAsia="仿宋_GB2312" w:hAnsi="Times New Roman" w:cs="Times New Roman" w:hint="eastAsia"/>
          <w:sz w:val="32"/>
        </w:rPr>
        <w:t>在</w:t>
      </w:r>
      <w:r w:rsidR="00922CA0" w:rsidRPr="00362468">
        <w:rPr>
          <w:rFonts w:ascii="Times New Roman" w:eastAsia="仿宋_GB2312" w:hAnsi="Times New Roman" w:cs="Times New Roman" w:hint="eastAsia"/>
          <w:sz w:val="32"/>
        </w:rPr>
        <w:t>确保原料使用安全</w:t>
      </w:r>
      <w:r w:rsidR="0061186F">
        <w:rPr>
          <w:rFonts w:ascii="Times New Roman" w:eastAsia="仿宋_GB2312" w:hAnsi="Times New Roman" w:cs="Times New Roman" w:hint="eastAsia"/>
          <w:sz w:val="32"/>
        </w:rPr>
        <w:t>的前提下</w:t>
      </w:r>
      <w:r w:rsidR="00922CA0" w:rsidRPr="00362468">
        <w:rPr>
          <w:rFonts w:ascii="Times New Roman" w:eastAsia="仿宋_GB2312" w:hAnsi="Times New Roman" w:cs="Times New Roman" w:hint="eastAsia"/>
          <w:sz w:val="32"/>
        </w:rPr>
        <w:t>，并</w:t>
      </w:r>
      <w:r w:rsidR="0061186F">
        <w:rPr>
          <w:rFonts w:ascii="Times New Roman" w:eastAsia="仿宋_GB2312" w:hAnsi="Times New Roman" w:cs="Times New Roman" w:hint="eastAsia"/>
          <w:sz w:val="32"/>
        </w:rPr>
        <w:t>充分</w:t>
      </w:r>
      <w:r w:rsidR="00922CA0" w:rsidRPr="00362468">
        <w:rPr>
          <w:rFonts w:ascii="Times New Roman" w:eastAsia="仿宋_GB2312" w:hAnsi="Times New Roman" w:cs="Times New Roman" w:hint="eastAsia"/>
          <w:sz w:val="32"/>
        </w:rPr>
        <w:t>为安全评估提供参考，经</w:t>
      </w:r>
      <w:r w:rsidR="00922CA0" w:rsidRPr="00922CA0">
        <w:rPr>
          <w:rFonts w:ascii="Times New Roman" w:eastAsia="仿宋_GB2312" w:hAnsi="Times New Roman" w:cs="Times New Roman" w:hint="eastAsia"/>
          <w:sz w:val="32"/>
        </w:rPr>
        <w:t>对</w:t>
      </w:r>
      <w:r w:rsidR="00922CA0">
        <w:rPr>
          <w:rFonts w:ascii="Times New Roman" w:eastAsia="仿宋_GB2312" w:hAnsi="Times New Roman" w:cs="Times New Roman" w:hint="eastAsia"/>
          <w:sz w:val="32"/>
        </w:rPr>
        <w:t>安全</w:t>
      </w:r>
      <w:r w:rsidR="0061186F">
        <w:rPr>
          <w:rFonts w:ascii="Times New Roman" w:eastAsia="仿宋_GB2312" w:hAnsi="Times New Roman" w:cs="Times New Roman" w:hint="eastAsia"/>
          <w:sz w:val="32"/>
        </w:rPr>
        <w:t>评估相关因素</w:t>
      </w:r>
      <w:r w:rsidR="00922CA0" w:rsidRPr="00922CA0">
        <w:rPr>
          <w:rFonts w:ascii="Times New Roman" w:eastAsia="仿宋_GB2312" w:hAnsi="Times New Roman" w:cs="Times New Roman" w:hint="eastAsia"/>
          <w:sz w:val="32"/>
        </w:rPr>
        <w:t>进行综合考虑的前提下</w:t>
      </w:r>
      <w:r w:rsidR="00922CA0">
        <w:rPr>
          <w:rFonts w:ascii="Times New Roman" w:eastAsia="仿宋_GB2312" w:hAnsi="Times New Roman" w:cs="Times New Roman" w:hint="eastAsia"/>
          <w:sz w:val="32"/>
        </w:rPr>
        <w:t>确定</w:t>
      </w:r>
      <w:r w:rsidR="0061186F">
        <w:rPr>
          <w:rFonts w:ascii="Times New Roman" w:eastAsia="仿宋_GB2312" w:hAnsi="Times New Roman" w:cs="Times New Roman" w:hint="eastAsia"/>
          <w:sz w:val="32"/>
        </w:rPr>
        <w:t>参照</w:t>
      </w:r>
      <w:r w:rsidR="00922CA0">
        <w:rPr>
          <w:rFonts w:ascii="Times New Roman" w:eastAsia="仿宋_GB2312" w:hAnsi="Times New Roman" w:cs="Times New Roman" w:hint="eastAsia"/>
          <w:sz w:val="32"/>
        </w:rPr>
        <w:t>使用原则：</w:t>
      </w:r>
      <w:r w:rsidR="0061186F">
        <w:rPr>
          <w:rFonts w:ascii="Times New Roman" w:eastAsia="仿宋_GB2312" w:hAnsi="Times New Roman" w:cs="Times New Roman" w:hint="eastAsia"/>
          <w:sz w:val="32"/>
        </w:rPr>
        <w:t>相同</w:t>
      </w:r>
      <w:r w:rsidR="0061186F" w:rsidRPr="0061186F">
        <w:rPr>
          <w:rFonts w:ascii="Times New Roman" w:eastAsia="仿宋_GB2312" w:hAnsi="Times New Roman" w:cs="Times New Roman" w:hint="eastAsia"/>
          <w:sz w:val="32"/>
        </w:rPr>
        <w:t>作用部位的同一原料，淋洗类产品可参照驻留类使用</w:t>
      </w:r>
      <w:r w:rsidR="0061186F">
        <w:rPr>
          <w:rFonts w:ascii="Times New Roman" w:eastAsia="仿宋_GB2312" w:hAnsi="Times New Roman" w:cs="Times New Roman" w:hint="eastAsia"/>
          <w:sz w:val="32"/>
        </w:rPr>
        <w:t>，但</w:t>
      </w:r>
      <w:r w:rsidR="00161516">
        <w:rPr>
          <w:rFonts w:ascii="Times New Roman" w:eastAsia="仿宋_GB2312" w:hAnsi="Times New Roman" w:cs="Times New Roman" w:hint="eastAsia"/>
          <w:sz w:val="32"/>
        </w:rPr>
        <w:t>驻留类</w:t>
      </w:r>
      <w:r w:rsidR="0061186F">
        <w:rPr>
          <w:rFonts w:ascii="Times New Roman" w:eastAsia="仿宋_GB2312" w:hAnsi="Times New Roman" w:cs="Times New Roman" w:hint="eastAsia"/>
          <w:sz w:val="32"/>
        </w:rPr>
        <w:t>不可参照</w:t>
      </w:r>
      <w:r w:rsidR="00161516">
        <w:rPr>
          <w:rFonts w:ascii="Times New Roman" w:eastAsia="仿宋_GB2312" w:hAnsi="Times New Roman" w:cs="Times New Roman" w:hint="eastAsia"/>
          <w:sz w:val="32"/>
        </w:rPr>
        <w:t>淋洗类</w:t>
      </w:r>
      <w:r w:rsidR="0061186F">
        <w:rPr>
          <w:rFonts w:ascii="Times New Roman" w:eastAsia="仿宋_GB2312" w:hAnsi="Times New Roman" w:cs="Times New Roman" w:hint="eastAsia"/>
          <w:sz w:val="32"/>
        </w:rPr>
        <w:t>使用；</w:t>
      </w:r>
      <w:r w:rsidR="00922CA0" w:rsidRPr="00922CA0">
        <w:rPr>
          <w:rFonts w:ascii="Times New Roman" w:eastAsia="仿宋_GB2312" w:hAnsi="Times New Roman" w:cs="Times New Roman" w:hint="eastAsia"/>
          <w:sz w:val="32"/>
        </w:rPr>
        <w:t>按照全</w:t>
      </w:r>
      <w:r w:rsidR="00922CA0" w:rsidRPr="00922CA0">
        <w:rPr>
          <w:rFonts w:ascii="Times New Roman" w:eastAsia="仿宋_GB2312" w:hAnsi="Times New Roman" w:cs="Times New Roman" w:hint="eastAsia"/>
          <w:sz w:val="32"/>
        </w:rPr>
        <w:lastRenderedPageBreak/>
        <w:t>身皮肤、躯干、面部、口唇、眼部的顺序</w:t>
      </w:r>
      <w:r w:rsidR="0061186F">
        <w:rPr>
          <w:rFonts w:ascii="Times New Roman" w:eastAsia="仿宋_GB2312" w:hAnsi="Times New Roman" w:cs="Times New Roman" w:hint="eastAsia"/>
          <w:sz w:val="32"/>
        </w:rPr>
        <w:t>或</w:t>
      </w:r>
      <w:r w:rsidR="00922CA0" w:rsidRPr="00922CA0">
        <w:rPr>
          <w:rFonts w:ascii="Times New Roman" w:eastAsia="仿宋_GB2312" w:hAnsi="Times New Roman" w:cs="Times New Roman" w:hint="eastAsia"/>
          <w:sz w:val="32"/>
        </w:rPr>
        <w:t>全身皮肤、躯干、手足、头部、头发的顺序等两种情形，后面作用部位可参照前面作用部位的原料使用量，但作用部位为眼部且参考其他部位使用量时，需另外评估原料的眼刺激性。</w:t>
      </w:r>
    </w:p>
    <w:p w14:paraId="79ED01AE" w14:textId="41B7E4CD" w:rsidR="00B77129" w:rsidRDefault="00A56F83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（</w:t>
      </w:r>
      <w:r w:rsidR="00B47A89">
        <w:rPr>
          <w:rFonts w:ascii="Times New Roman" w:eastAsia="仿宋_GB2312" w:hAnsi="Times New Roman" w:cs="Times New Roman" w:hint="eastAsia"/>
          <w:sz w:val="32"/>
        </w:rPr>
        <w:t>三</w:t>
      </w:r>
      <w:r>
        <w:rPr>
          <w:rFonts w:ascii="Times New Roman" w:eastAsia="仿宋_GB2312" w:hAnsi="Times New Roman" w:cs="Times New Roman"/>
          <w:sz w:val="32"/>
        </w:rPr>
        <w:t>）对于</w:t>
      </w:r>
      <w:r w:rsidR="003B2041">
        <w:rPr>
          <w:rFonts w:ascii="Times New Roman" w:eastAsia="仿宋_GB2312" w:hAnsi="Times New Roman" w:cs="Times New Roman" w:hint="eastAsia"/>
          <w:sz w:val="32"/>
        </w:rPr>
        <w:t>无使用信息的原料，</w:t>
      </w:r>
      <w:bookmarkStart w:id="1" w:name="OLE_LINK2"/>
      <w:r w:rsidR="00A10159" w:rsidRPr="00A10159">
        <w:rPr>
          <w:rFonts w:ascii="Times New Roman" w:eastAsia="仿宋_GB2312" w:hAnsi="Times New Roman" w:cs="Times New Roman" w:hint="eastAsia"/>
          <w:sz w:val="32"/>
        </w:rPr>
        <w:t>将</w:t>
      </w:r>
      <w:r w:rsidR="00E232D2">
        <w:rPr>
          <w:rFonts w:ascii="Times New Roman" w:eastAsia="仿宋_GB2312" w:hAnsi="Times New Roman" w:cs="Times New Roman" w:hint="eastAsia"/>
          <w:sz w:val="32"/>
        </w:rPr>
        <w:t>依据《原料信息》</w:t>
      </w:r>
      <w:r w:rsidR="003B2041">
        <w:rPr>
          <w:rFonts w:ascii="Times New Roman" w:eastAsia="仿宋_GB2312" w:hAnsi="Times New Roman" w:cs="Times New Roman" w:hint="eastAsia"/>
          <w:sz w:val="32"/>
        </w:rPr>
        <w:t>的收录原则，</w:t>
      </w:r>
      <w:r w:rsidR="00A10159" w:rsidRPr="00A10159">
        <w:rPr>
          <w:rFonts w:ascii="Times New Roman" w:eastAsia="仿宋_GB2312" w:hAnsi="Times New Roman" w:cs="Times New Roman" w:hint="eastAsia"/>
          <w:sz w:val="32"/>
        </w:rPr>
        <w:t>根据反馈意见的情况进行完善。征求意见过程中，行业应当结合自身实际情况，对征求意见稿收录的原料</w:t>
      </w:r>
      <w:r w:rsidR="003B2041">
        <w:rPr>
          <w:rFonts w:ascii="Times New Roman" w:eastAsia="仿宋_GB2312" w:hAnsi="Times New Roman" w:cs="Times New Roman" w:hint="eastAsia"/>
          <w:sz w:val="32"/>
        </w:rPr>
        <w:t>使用</w:t>
      </w:r>
      <w:r w:rsidR="00A10159" w:rsidRPr="00A10159">
        <w:rPr>
          <w:rFonts w:ascii="Times New Roman" w:eastAsia="仿宋_GB2312" w:hAnsi="Times New Roman" w:cs="Times New Roman" w:hint="eastAsia"/>
          <w:sz w:val="32"/>
        </w:rPr>
        <w:t>信息存疑的，</w:t>
      </w:r>
      <w:r w:rsidR="003B2041">
        <w:rPr>
          <w:rFonts w:ascii="Times New Roman" w:eastAsia="仿宋_GB2312" w:hAnsi="Times New Roman" w:cs="Times New Roman" w:hint="eastAsia"/>
          <w:sz w:val="32"/>
        </w:rPr>
        <w:t>可</w:t>
      </w:r>
      <w:r w:rsidR="00A10159" w:rsidRPr="00A10159">
        <w:rPr>
          <w:rFonts w:ascii="Times New Roman" w:eastAsia="仿宋_GB2312" w:hAnsi="Times New Roman" w:cs="Times New Roman" w:hint="eastAsia"/>
          <w:sz w:val="32"/>
        </w:rPr>
        <w:t>提出修改意见，</w:t>
      </w:r>
      <w:r w:rsidR="0029457B">
        <w:rPr>
          <w:rFonts w:ascii="Times New Roman" w:eastAsia="仿宋_GB2312" w:hAnsi="Times New Roman" w:cs="Times New Roman" w:hint="eastAsia"/>
          <w:sz w:val="32"/>
        </w:rPr>
        <w:t>并</w:t>
      </w:r>
      <w:r w:rsidR="0029457B" w:rsidRPr="00A10159">
        <w:rPr>
          <w:rFonts w:ascii="Times New Roman" w:eastAsia="仿宋_GB2312" w:hAnsi="Times New Roman" w:cs="Times New Roman" w:hint="eastAsia"/>
          <w:sz w:val="32"/>
        </w:rPr>
        <w:t>提供</w:t>
      </w:r>
      <w:r w:rsidR="003B2041">
        <w:rPr>
          <w:rFonts w:ascii="Times New Roman" w:eastAsia="仿宋_GB2312" w:hAnsi="Times New Roman" w:cs="Times New Roman" w:hint="eastAsia"/>
          <w:sz w:val="32"/>
        </w:rPr>
        <w:t>批件有效期内的特殊化妆品</w:t>
      </w:r>
      <w:r w:rsidR="0029457B" w:rsidRPr="00A10159">
        <w:rPr>
          <w:rFonts w:ascii="Times New Roman" w:eastAsia="仿宋_GB2312" w:hAnsi="Times New Roman" w:cs="Times New Roman" w:hint="eastAsia"/>
          <w:sz w:val="32"/>
        </w:rPr>
        <w:t>产品配方及其产品注册证书等相关资料</w:t>
      </w:r>
      <w:r w:rsidR="0029457B">
        <w:rPr>
          <w:rFonts w:ascii="Times New Roman" w:eastAsia="仿宋_GB2312" w:hAnsi="Times New Roman" w:cs="Times New Roman" w:hint="eastAsia"/>
          <w:sz w:val="32"/>
        </w:rPr>
        <w:t>（</w:t>
      </w:r>
      <w:r w:rsidR="0029457B" w:rsidRPr="00A10159">
        <w:rPr>
          <w:rFonts w:ascii="Times New Roman" w:eastAsia="仿宋_GB2312" w:hAnsi="Times New Roman" w:cs="Times New Roman" w:hint="eastAsia"/>
          <w:sz w:val="32"/>
        </w:rPr>
        <w:t>加盖企业公章</w:t>
      </w:r>
      <w:r w:rsidR="0029457B">
        <w:rPr>
          <w:rFonts w:ascii="Times New Roman" w:eastAsia="仿宋_GB2312" w:hAnsi="Times New Roman" w:cs="Times New Roman" w:hint="eastAsia"/>
          <w:sz w:val="32"/>
        </w:rPr>
        <w:t>）</w:t>
      </w:r>
      <w:r w:rsidR="0029457B" w:rsidRPr="00A10159">
        <w:rPr>
          <w:rFonts w:ascii="Times New Roman" w:eastAsia="仿宋_GB2312" w:hAnsi="Times New Roman" w:cs="Times New Roman" w:hint="eastAsia"/>
          <w:sz w:val="32"/>
        </w:rPr>
        <w:t>。</w:t>
      </w:r>
      <w:bookmarkEnd w:id="1"/>
    </w:p>
    <w:sectPr w:rsidR="00B771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75E45" w14:textId="77777777" w:rsidR="00BF3502" w:rsidRDefault="00BF3502" w:rsidP="001020E7">
      <w:r>
        <w:separator/>
      </w:r>
    </w:p>
  </w:endnote>
  <w:endnote w:type="continuationSeparator" w:id="0">
    <w:p w14:paraId="416CAA83" w14:textId="77777777" w:rsidR="00BF3502" w:rsidRDefault="00BF3502" w:rsidP="0010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058C1" w14:textId="77777777" w:rsidR="008513B2" w:rsidRDefault="008513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7C1AF" w14:textId="77777777" w:rsidR="008513B2" w:rsidRDefault="008513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CC915" w14:textId="77777777" w:rsidR="008513B2" w:rsidRDefault="008513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DB7F9" w14:textId="77777777" w:rsidR="00BF3502" w:rsidRDefault="00BF3502" w:rsidP="001020E7">
      <w:r>
        <w:separator/>
      </w:r>
    </w:p>
  </w:footnote>
  <w:footnote w:type="continuationSeparator" w:id="0">
    <w:p w14:paraId="7D80211B" w14:textId="77777777" w:rsidR="00BF3502" w:rsidRDefault="00BF3502" w:rsidP="00102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E4DB3" w14:textId="1BAA3B62" w:rsidR="008513B2" w:rsidRDefault="008513B2">
    <w:pPr>
      <w:pStyle w:val="a4"/>
    </w:pPr>
    <w:r>
      <w:rPr>
        <w:noProof/>
      </w:rPr>
      <w:pict w14:anchorId="29C23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86773" o:spid="_x0000_s2050" type="#_x0000_t136" style="position:absolute;left:0;text-align:left;margin-left:0;margin-top:0;width:487.95pt;height:97.5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宋体&quot;;font-size:1pt" string="征求意见稿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E619" w14:textId="1DC58619" w:rsidR="008513B2" w:rsidRDefault="008513B2">
    <w:pPr>
      <w:pStyle w:val="a4"/>
    </w:pPr>
    <w:r>
      <w:rPr>
        <w:noProof/>
      </w:rPr>
      <w:pict w14:anchorId="4444C8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86774" o:spid="_x0000_s2051" type="#_x0000_t136" style="position:absolute;left:0;text-align:left;margin-left:0;margin-top:0;width:487.95pt;height:97.5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宋体&quot;;font-size:1pt" string="征求意见稿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E5E49" w14:textId="457ED3C9" w:rsidR="008513B2" w:rsidRDefault="008513B2">
    <w:pPr>
      <w:pStyle w:val="a4"/>
    </w:pPr>
    <w:r>
      <w:rPr>
        <w:noProof/>
      </w:rPr>
      <w:pict w14:anchorId="312076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86772" o:spid="_x0000_s2049" type="#_x0000_t136" style="position:absolute;left:0;text-align:left;margin-left:0;margin-top:0;width:487.95pt;height:97.5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宋体&quot;;font-size:1pt" string="征求意见稿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959D0"/>
    <w:rsid w:val="00026B9D"/>
    <w:rsid w:val="00031F10"/>
    <w:rsid w:val="000625BD"/>
    <w:rsid w:val="00072ED1"/>
    <w:rsid w:val="000F17FD"/>
    <w:rsid w:val="000F2616"/>
    <w:rsid w:val="001020E7"/>
    <w:rsid w:val="001176D5"/>
    <w:rsid w:val="00117F82"/>
    <w:rsid w:val="00130984"/>
    <w:rsid w:val="001353FA"/>
    <w:rsid w:val="001445EE"/>
    <w:rsid w:val="00147296"/>
    <w:rsid w:val="00161516"/>
    <w:rsid w:val="001E0240"/>
    <w:rsid w:val="001E79E0"/>
    <w:rsid w:val="0020521B"/>
    <w:rsid w:val="002303BB"/>
    <w:rsid w:val="00244E6A"/>
    <w:rsid w:val="0028489B"/>
    <w:rsid w:val="0029457B"/>
    <w:rsid w:val="002B2C95"/>
    <w:rsid w:val="002C7893"/>
    <w:rsid w:val="002D2A15"/>
    <w:rsid w:val="002D39BB"/>
    <w:rsid w:val="003113D3"/>
    <w:rsid w:val="003163DB"/>
    <w:rsid w:val="00326711"/>
    <w:rsid w:val="0035149A"/>
    <w:rsid w:val="00362468"/>
    <w:rsid w:val="00385532"/>
    <w:rsid w:val="0039041F"/>
    <w:rsid w:val="00397D7F"/>
    <w:rsid w:val="003B2041"/>
    <w:rsid w:val="003C6D97"/>
    <w:rsid w:val="00432B5B"/>
    <w:rsid w:val="004532BB"/>
    <w:rsid w:val="00471589"/>
    <w:rsid w:val="0048047E"/>
    <w:rsid w:val="004D4B5A"/>
    <w:rsid w:val="005141BF"/>
    <w:rsid w:val="00527A2F"/>
    <w:rsid w:val="0057713C"/>
    <w:rsid w:val="00586946"/>
    <w:rsid w:val="00586C17"/>
    <w:rsid w:val="00595F45"/>
    <w:rsid w:val="005E3A0D"/>
    <w:rsid w:val="00607E8E"/>
    <w:rsid w:val="0061186F"/>
    <w:rsid w:val="00624150"/>
    <w:rsid w:val="006253B6"/>
    <w:rsid w:val="00626237"/>
    <w:rsid w:val="00655B0D"/>
    <w:rsid w:val="00695258"/>
    <w:rsid w:val="006A246C"/>
    <w:rsid w:val="006D5685"/>
    <w:rsid w:val="006D5AE9"/>
    <w:rsid w:val="006E5850"/>
    <w:rsid w:val="006F4716"/>
    <w:rsid w:val="00702E41"/>
    <w:rsid w:val="007302A4"/>
    <w:rsid w:val="007729CC"/>
    <w:rsid w:val="007908EA"/>
    <w:rsid w:val="007C5BF6"/>
    <w:rsid w:val="00822700"/>
    <w:rsid w:val="008513B2"/>
    <w:rsid w:val="008664F4"/>
    <w:rsid w:val="008711BE"/>
    <w:rsid w:val="008820FD"/>
    <w:rsid w:val="0089055F"/>
    <w:rsid w:val="008A1FBB"/>
    <w:rsid w:val="008A65F3"/>
    <w:rsid w:val="008C7A64"/>
    <w:rsid w:val="008D2425"/>
    <w:rsid w:val="008D566E"/>
    <w:rsid w:val="009052E0"/>
    <w:rsid w:val="00917950"/>
    <w:rsid w:val="00922CA0"/>
    <w:rsid w:val="009340B3"/>
    <w:rsid w:val="00957684"/>
    <w:rsid w:val="009A39AD"/>
    <w:rsid w:val="009B1102"/>
    <w:rsid w:val="009B4BD4"/>
    <w:rsid w:val="009F22EC"/>
    <w:rsid w:val="00A10159"/>
    <w:rsid w:val="00A1341C"/>
    <w:rsid w:val="00A408F7"/>
    <w:rsid w:val="00A56F83"/>
    <w:rsid w:val="00A668A6"/>
    <w:rsid w:val="00A72770"/>
    <w:rsid w:val="00A91775"/>
    <w:rsid w:val="00AC1626"/>
    <w:rsid w:val="00AC3D0D"/>
    <w:rsid w:val="00AC7F00"/>
    <w:rsid w:val="00AF2BAD"/>
    <w:rsid w:val="00B17F2F"/>
    <w:rsid w:val="00B33AE2"/>
    <w:rsid w:val="00B47A89"/>
    <w:rsid w:val="00B71C35"/>
    <w:rsid w:val="00B747D4"/>
    <w:rsid w:val="00B77129"/>
    <w:rsid w:val="00BB245D"/>
    <w:rsid w:val="00BB3262"/>
    <w:rsid w:val="00BD74E9"/>
    <w:rsid w:val="00BF3502"/>
    <w:rsid w:val="00C52999"/>
    <w:rsid w:val="00C66FDA"/>
    <w:rsid w:val="00C949C0"/>
    <w:rsid w:val="00CA3084"/>
    <w:rsid w:val="00CF57A6"/>
    <w:rsid w:val="00D06CAC"/>
    <w:rsid w:val="00D176B2"/>
    <w:rsid w:val="00D929B6"/>
    <w:rsid w:val="00DC4B1C"/>
    <w:rsid w:val="00DD7BAC"/>
    <w:rsid w:val="00E232D2"/>
    <w:rsid w:val="00E951A2"/>
    <w:rsid w:val="00F2674E"/>
    <w:rsid w:val="00F3352E"/>
    <w:rsid w:val="00F372B7"/>
    <w:rsid w:val="00F413D2"/>
    <w:rsid w:val="00F757DC"/>
    <w:rsid w:val="00F83C7C"/>
    <w:rsid w:val="00F85A99"/>
    <w:rsid w:val="00F93187"/>
    <w:rsid w:val="00F976BD"/>
    <w:rsid w:val="00FA6AE0"/>
    <w:rsid w:val="00FD40D3"/>
    <w:rsid w:val="03684360"/>
    <w:rsid w:val="0E597303"/>
    <w:rsid w:val="217226D6"/>
    <w:rsid w:val="2802764A"/>
    <w:rsid w:val="297C5303"/>
    <w:rsid w:val="31094396"/>
    <w:rsid w:val="35235141"/>
    <w:rsid w:val="3527017D"/>
    <w:rsid w:val="37B80836"/>
    <w:rsid w:val="3ACD57A1"/>
    <w:rsid w:val="3B2A3226"/>
    <w:rsid w:val="476A174B"/>
    <w:rsid w:val="4E3830C2"/>
    <w:rsid w:val="562959D0"/>
    <w:rsid w:val="5E6F5AFB"/>
    <w:rsid w:val="5F346F10"/>
    <w:rsid w:val="62531F30"/>
    <w:rsid w:val="72DA2E1A"/>
    <w:rsid w:val="7C9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050A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527A2F"/>
    <w:rPr>
      <w:kern w:val="2"/>
      <w:sz w:val="21"/>
      <w:szCs w:val="22"/>
    </w:rPr>
  </w:style>
  <w:style w:type="paragraph" w:styleId="a4">
    <w:name w:val="header"/>
    <w:basedOn w:val="a"/>
    <w:link w:val="Char"/>
    <w:rsid w:val="001020E7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rsid w:val="001020E7"/>
    <w:rPr>
      <w:kern w:val="2"/>
      <w:sz w:val="21"/>
      <w:szCs w:val="22"/>
    </w:rPr>
  </w:style>
  <w:style w:type="paragraph" w:styleId="a5">
    <w:name w:val="footer"/>
    <w:basedOn w:val="a"/>
    <w:link w:val="Char0"/>
    <w:rsid w:val="001020E7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rsid w:val="001020E7"/>
    <w:rPr>
      <w:kern w:val="2"/>
      <w:sz w:val="21"/>
      <w:szCs w:val="22"/>
    </w:rPr>
  </w:style>
  <w:style w:type="paragraph" w:styleId="a6">
    <w:name w:val="List Paragraph"/>
    <w:basedOn w:val="a"/>
    <w:uiPriority w:val="99"/>
    <w:unhideWhenUsed/>
    <w:rsid w:val="00B47A89"/>
    <w:pPr>
      <w:ind w:left="720"/>
      <w:contextualSpacing/>
    </w:pPr>
  </w:style>
  <w:style w:type="paragraph" w:styleId="a7">
    <w:name w:val="Balloon Text"/>
    <w:basedOn w:val="a"/>
    <w:link w:val="Char1"/>
    <w:rsid w:val="005141BF"/>
    <w:rPr>
      <w:sz w:val="18"/>
      <w:szCs w:val="18"/>
    </w:rPr>
  </w:style>
  <w:style w:type="character" w:customStyle="1" w:styleId="Char1">
    <w:name w:val="批注框文本 Char"/>
    <w:basedOn w:val="a0"/>
    <w:link w:val="a7"/>
    <w:rsid w:val="005141B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527A2F"/>
    <w:rPr>
      <w:kern w:val="2"/>
      <w:sz w:val="21"/>
      <w:szCs w:val="22"/>
    </w:rPr>
  </w:style>
  <w:style w:type="paragraph" w:styleId="a4">
    <w:name w:val="header"/>
    <w:basedOn w:val="a"/>
    <w:link w:val="Char"/>
    <w:rsid w:val="001020E7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rsid w:val="001020E7"/>
    <w:rPr>
      <w:kern w:val="2"/>
      <w:sz w:val="21"/>
      <w:szCs w:val="22"/>
    </w:rPr>
  </w:style>
  <w:style w:type="paragraph" w:styleId="a5">
    <w:name w:val="footer"/>
    <w:basedOn w:val="a"/>
    <w:link w:val="Char0"/>
    <w:rsid w:val="001020E7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rsid w:val="001020E7"/>
    <w:rPr>
      <w:kern w:val="2"/>
      <w:sz w:val="21"/>
      <w:szCs w:val="22"/>
    </w:rPr>
  </w:style>
  <w:style w:type="paragraph" w:styleId="a6">
    <w:name w:val="List Paragraph"/>
    <w:basedOn w:val="a"/>
    <w:uiPriority w:val="99"/>
    <w:unhideWhenUsed/>
    <w:rsid w:val="00B47A89"/>
    <w:pPr>
      <w:ind w:left="720"/>
      <w:contextualSpacing/>
    </w:pPr>
  </w:style>
  <w:style w:type="paragraph" w:styleId="a7">
    <w:name w:val="Balloon Text"/>
    <w:basedOn w:val="a"/>
    <w:link w:val="Char1"/>
    <w:rsid w:val="005141BF"/>
    <w:rPr>
      <w:sz w:val="18"/>
      <w:szCs w:val="18"/>
    </w:rPr>
  </w:style>
  <w:style w:type="character" w:customStyle="1" w:styleId="Char1">
    <w:name w:val="批注框文本 Char"/>
    <w:basedOn w:val="a0"/>
    <w:link w:val="a7"/>
    <w:rsid w:val="005141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437895-248D-41A5-B919-A3B4E41C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冬天的秘密</dc:creator>
  <cp:lastModifiedBy>裴新荣</cp:lastModifiedBy>
  <cp:revision>6</cp:revision>
  <cp:lastPrinted>2021-04-25T05:23:00Z</cp:lastPrinted>
  <dcterms:created xsi:type="dcterms:W3CDTF">2024-04-09T07:05:00Z</dcterms:created>
  <dcterms:modified xsi:type="dcterms:W3CDTF">2024-04-09T07:53:00Z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86730C6048EB4BEE80115863B38A0D75</vt:lpwstr>
  </property>
</Properties>
</file>