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w w:val="100"/>
          <w:kern w:val="0"/>
          <w:sz w:val="32"/>
          <w:szCs w:val="32"/>
          <w:shd w:val="clear" w:color="auto" w:fill="FFFFFF"/>
          <w:lang w:val="en-US" w:eastAsia="zh-CN"/>
        </w:rPr>
        <w:t>附表</w:t>
      </w:r>
      <w:r>
        <w:rPr>
          <w:rFonts w:hint="eastAsia" w:ascii="Times New Roman" w:hAnsi="Times New Roman" w:eastAsia="黑体" w:cs="Times New Roman"/>
          <w:snapToGrid w:val="0"/>
          <w:color w:val="auto"/>
          <w:w w:val="1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w w:val="100"/>
          <w:kern w:val="0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lang w:eastAsia="zh-CN"/>
        </w:rPr>
        <w:t>基本公共卫生服务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w w:val="100"/>
          <w:kern w:val="0"/>
          <w:sz w:val="44"/>
          <w:szCs w:val="44"/>
          <w:lang w:val="en-US" w:eastAsia="zh-CN"/>
        </w:rPr>
        <w:t>慢阻肺患者健康管理任务数（2024年）</w:t>
      </w:r>
    </w:p>
    <w:p>
      <w:pPr>
        <w:pStyle w:val="2"/>
        <w:spacing w:line="0" w:lineRule="atLeast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6"/>
        <w:gridCol w:w="5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地区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2024年任务数（人）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 w:val="0"/>
                <w:bCs/>
                <w:lang w:val="en-US" w:eastAsia="zh-CN" w:bidi="ar"/>
              </w:rPr>
              <w:t>广东省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广州市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深圳市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珠海市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汕头市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佛山市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韶关市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河源市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梅州市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惠州市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汕尾市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东莞市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中山市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江门市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阳江市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湛江市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茂名市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肇庆市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清远市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潮州市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揭阳市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云浮市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</w:tbl>
    <w:p>
      <w:pPr>
        <w:spacing w:line="0" w:lineRule="atLeast"/>
        <w:rPr>
          <w:rFonts w:hint="eastAsia" w:ascii="Times New Roman" w:hAnsi="Times New Roman" w:eastAsia="仿宋_GB2312" w:cs="Times New Roman"/>
          <w:snapToGrid w:val="0"/>
          <w:color w:val="auto"/>
          <w:w w:val="100"/>
          <w:kern w:val="0"/>
          <w:sz w:val="32"/>
          <w:szCs w:val="32"/>
          <w:shd w:val="clear" w:color="auto" w:fill="FFFFFF"/>
          <w:lang w:eastAsia="zh-CN"/>
        </w:rPr>
      </w:pPr>
    </w:p>
    <w:p>
      <w:pPr>
        <w:spacing w:line="0" w:lineRule="atLeast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w w:val="100"/>
          <w:kern w:val="0"/>
          <w:sz w:val="21"/>
          <w:szCs w:val="21"/>
          <w:shd w:val="clear" w:color="auto" w:fill="FFFFFF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snapToGrid w:val="0"/>
          <w:color w:val="auto"/>
          <w:w w:val="100"/>
          <w:kern w:val="0"/>
          <w:sz w:val="21"/>
          <w:szCs w:val="21"/>
          <w:shd w:val="clear" w:color="auto" w:fill="FFFFFF"/>
          <w:lang w:val="en-US" w:eastAsia="zh-CN"/>
        </w:rPr>
        <w:t>2024年任务数根据国家下达我省的总任务数和各地常住人口构成比分配。后续年份视总任务变化调整。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4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2024-12-16T06:25:58Z</dcterms:created>
  <dc:creator>admin</dc:creator>
  <cp:lastModifiedBy>LINNN000</cp:lastModifiedBy>
  <dcterms:modified xsi:type="dcterms:W3CDTF">2024-12-16T06:27:47Z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