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72A" w:rsidRPr="006C0D0B" w:rsidRDefault="00C24EA8" w:rsidP="006C0D0B">
      <w:pPr>
        <w:spacing w:line="590" w:lineRule="exact"/>
        <w:rPr>
          <w:rFonts w:ascii="黑体" w:eastAsia="黑体" w:hAnsi="黑体" w:cs="黑体"/>
          <w:sz w:val="32"/>
          <w:szCs w:val="32"/>
        </w:rPr>
      </w:pPr>
      <w:r w:rsidRPr="006C0D0B">
        <w:rPr>
          <w:rFonts w:ascii="黑体" w:eastAsia="黑体" w:hAnsi="黑体" w:cs="黑体" w:hint="eastAsia"/>
          <w:sz w:val="32"/>
          <w:szCs w:val="32"/>
        </w:rPr>
        <w:t>附件1</w:t>
      </w:r>
    </w:p>
    <w:p w:rsidR="0099172A" w:rsidRDefault="0099172A" w:rsidP="006C0D0B">
      <w:pPr>
        <w:adjustRightInd w:val="0"/>
        <w:snapToGrid w:val="0"/>
        <w:spacing w:line="590" w:lineRule="exact"/>
        <w:ind w:firstLineChars="200" w:firstLine="880"/>
        <w:rPr>
          <w:rFonts w:eastAsia="方正小标宋简体"/>
          <w:sz w:val="44"/>
        </w:rPr>
      </w:pPr>
    </w:p>
    <w:p w:rsidR="0099172A" w:rsidRDefault="00C24EA8" w:rsidP="006C0D0B">
      <w:pPr>
        <w:adjustRightInd w:val="0"/>
        <w:snapToGrid w:val="0"/>
        <w:spacing w:line="590" w:lineRule="exact"/>
        <w:jc w:val="center"/>
        <w:rPr>
          <w:rFonts w:eastAsia="方正小标宋简体"/>
          <w:sz w:val="44"/>
        </w:rPr>
      </w:pPr>
      <w:r>
        <w:rPr>
          <w:rFonts w:eastAsia="方正小标宋简体"/>
          <w:sz w:val="44"/>
        </w:rPr>
        <w:t>中药标准管理专门规定</w:t>
      </w:r>
    </w:p>
    <w:p w:rsidR="0099172A" w:rsidRPr="006C0D0B" w:rsidRDefault="00C24EA8" w:rsidP="006C0D0B">
      <w:pPr>
        <w:pStyle w:val="a9"/>
        <w:adjustRightInd w:val="0"/>
        <w:snapToGrid w:val="0"/>
        <w:spacing w:line="590" w:lineRule="exact"/>
        <w:ind w:firstLineChars="0" w:firstLine="0"/>
        <w:jc w:val="center"/>
        <w:rPr>
          <w:rFonts w:ascii="楷体_GB2312" w:eastAsia="楷体_GB2312" w:hAnsi="楷体_GB2312" w:cs="楷体_GB2312"/>
          <w:sz w:val="32"/>
        </w:rPr>
      </w:pPr>
      <w:r w:rsidRPr="006C0D0B">
        <w:rPr>
          <w:rFonts w:ascii="楷体_GB2312" w:eastAsia="楷体_GB2312" w:hAnsi="楷体_GB2312" w:cs="楷体_GB2312" w:hint="eastAsia"/>
          <w:sz w:val="32"/>
        </w:rPr>
        <w:t>（征求意见稿）</w:t>
      </w:r>
    </w:p>
    <w:p w:rsidR="0099172A" w:rsidRDefault="0099172A" w:rsidP="006C0D0B">
      <w:pPr>
        <w:pStyle w:val="a9"/>
        <w:adjustRightInd w:val="0"/>
        <w:snapToGrid w:val="0"/>
        <w:spacing w:line="590" w:lineRule="exact"/>
        <w:ind w:firstLineChars="0" w:firstLine="0"/>
        <w:jc w:val="center"/>
        <w:rPr>
          <w:rFonts w:eastAsia="方正小标宋简体"/>
          <w:sz w:val="32"/>
        </w:rPr>
      </w:pPr>
    </w:p>
    <w:p w:rsidR="0099172A" w:rsidRDefault="00C24EA8" w:rsidP="006C0D0B">
      <w:pPr>
        <w:adjustRightInd w:val="0"/>
        <w:snapToGrid w:val="0"/>
        <w:spacing w:line="590" w:lineRule="exact"/>
        <w:jc w:val="center"/>
        <w:rPr>
          <w:rFonts w:eastAsia="方正小标宋简体"/>
          <w:sz w:val="32"/>
        </w:rPr>
      </w:pPr>
      <w:r>
        <w:rPr>
          <w:rFonts w:eastAsia="方正小标宋简体"/>
          <w:sz w:val="32"/>
        </w:rPr>
        <w:t>第一章</w:t>
      </w:r>
      <w:r>
        <w:rPr>
          <w:rFonts w:eastAsia="方正小标宋简体"/>
          <w:sz w:val="32"/>
        </w:rPr>
        <w:t xml:space="preserve">  </w:t>
      </w:r>
      <w:r>
        <w:rPr>
          <w:rFonts w:eastAsia="方正小标宋简体"/>
          <w:sz w:val="32"/>
        </w:rPr>
        <w:t>总</w:t>
      </w:r>
      <w:r>
        <w:rPr>
          <w:rFonts w:eastAsia="方正小标宋简体"/>
          <w:sz w:val="32"/>
        </w:rPr>
        <w:t xml:space="preserve">  </w:t>
      </w:r>
      <w:r>
        <w:rPr>
          <w:rFonts w:eastAsia="方正小标宋简体"/>
          <w:sz w:val="32"/>
        </w:rPr>
        <w:t>则</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bCs/>
          <w:kern w:val="0"/>
          <w:sz w:val="32"/>
          <w:szCs w:val="32"/>
        </w:rPr>
        <w:t>第一条（目的和依据）</w:t>
      </w:r>
      <w:r>
        <w:rPr>
          <w:rFonts w:eastAsia="黑体"/>
          <w:bCs/>
          <w:kern w:val="0"/>
          <w:sz w:val="32"/>
          <w:szCs w:val="32"/>
        </w:rPr>
        <w:t xml:space="preserve">  </w:t>
      </w:r>
      <w:r>
        <w:rPr>
          <w:rFonts w:ascii="仿宋_GB2312" w:eastAsia="仿宋_GB2312" w:hAnsi="仿宋_GB2312" w:cs="仿宋_GB2312" w:hint="eastAsia"/>
          <w:sz w:val="32"/>
        </w:rPr>
        <w:t>为进一步加强中药标准管理，建立符合中医药特点的中药标准体系，促进中医药传承创新发展，根据《中华人民共和国药品管理法》《中华人民共和国中医药法》《中华人民共和国药品管理法实施条例》《药品标准管理办法》等法律、行政法规和规章，制定本规定。</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bCs/>
          <w:kern w:val="0"/>
          <w:sz w:val="32"/>
          <w:szCs w:val="32"/>
        </w:rPr>
        <w:t>第二条（适用范围）</w:t>
      </w:r>
      <w:r>
        <w:rPr>
          <w:rFonts w:eastAsia="黑体"/>
          <w:bCs/>
          <w:kern w:val="0"/>
          <w:sz w:val="32"/>
          <w:szCs w:val="32"/>
        </w:rPr>
        <w:t xml:space="preserve">  </w:t>
      </w:r>
      <w:r>
        <w:rPr>
          <w:rFonts w:ascii="仿宋_GB2312" w:eastAsia="仿宋_GB2312" w:hAnsi="仿宋_GB2312" w:cs="仿宋_GB2312" w:hint="eastAsia"/>
          <w:sz w:val="32"/>
        </w:rPr>
        <w:t>中药材、中药饮片、中药配方颗粒、中药提取物、中成药等的药品标准管理适用本规定。</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bCs/>
          <w:kern w:val="0"/>
          <w:sz w:val="32"/>
          <w:szCs w:val="32"/>
        </w:rPr>
        <w:t>第三条（坚持</w:t>
      </w:r>
      <w:r>
        <w:rPr>
          <w:rFonts w:eastAsia="黑体" w:hint="eastAsia"/>
          <w:bCs/>
          <w:kern w:val="0"/>
          <w:sz w:val="32"/>
          <w:szCs w:val="32"/>
        </w:rPr>
        <w:t>传承</w:t>
      </w:r>
      <w:r>
        <w:rPr>
          <w:rFonts w:eastAsia="黑体"/>
          <w:bCs/>
          <w:kern w:val="0"/>
          <w:sz w:val="32"/>
          <w:szCs w:val="32"/>
        </w:rPr>
        <w:t>中医药理论</w:t>
      </w:r>
      <w:r>
        <w:rPr>
          <w:rFonts w:eastAsia="黑体" w:hint="eastAsia"/>
          <w:bCs/>
          <w:kern w:val="0"/>
          <w:sz w:val="32"/>
          <w:szCs w:val="32"/>
        </w:rPr>
        <w:t>和传统经验</w:t>
      </w:r>
      <w:r>
        <w:rPr>
          <w:rFonts w:eastAsia="黑体"/>
          <w:bCs/>
          <w:kern w:val="0"/>
          <w:sz w:val="32"/>
          <w:szCs w:val="32"/>
        </w:rPr>
        <w:t>）</w:t>
      </w:r>
      <w:r>
        <w:rPr>
          <w:rFonts w:eastAsia="黑体"/>
          <w:bCs/>
          <w:kern w:val="0"/>
          <w:sz w:val="32"/>
          <w:szCs w:val="32"/>
        </w:rPr>
        <w:t xml:space="preserve">  </w:t>
      </w:r>
      <w:r>
        <w:rPr>
          <w:rFonts w:ascii="仿宋_GB2312" w:eastAsia="仿宋_GB2312" w:hAnsi="仿宋_GB2312" w:cs="仿宋_GB2312" w:hint="eastAsia"/>
          <w:sz w:val="32"/>
        </w:rPr>
        <w:t>中药标准的研究和制定，应当遵循中医药理论，尊重传统经验鉴别，体现中药特色。</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中药材标准，应当注重对本草典籍记载中药材传统质量评价经验和方法的传承和研究。</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中药饮片标准，应当注重对传统特色炮制经验和技术的传承和研究。具有“减毒增效”“生熟异治”等特点的，应当遵循其质量变化规律和特点开展研究。</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中成药标准，应当注重结合功能主治、“君臣佐使”等组方</w:t>
      </w:r>
      <w:r>
        <w:rPr>
          <w:rFonts w:ascii="仿宋_GB2312" w:eastAsia="仿宋_GB2312" w:hAnsi="仿宋_GB2312" w:cs="仿宋_GB2312" w:hint="eastAsia"/>
          <w:sz w:val="32"/>
        </w:rPr>
        <w:lastRenderedPageBreak/>
        <w:t>规律及临床使用情况，科学合理设置质量控制项目。</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bCs/>
          <w:kern w:val="0"/>
          <w:sz w:val="32"/>
          <w:szCs w:val="32"/>
        </w:rPr>
        <w:t>第四条（</w:t>
      </w:r>
      <w:r>
        <w:rPr>
          <w:rFonts w:eastAsia="黑体" w:hint="eastAsia"/>
          <w:bCs/>
          <w:kern w:val="0"/>
          <w:sz w:val="32"/>
          <w:szCs w:val="32"/>
        </w:rPr>
        <w:t>坚持科学严谨实用规范</w:t>
      </w:r>
      <w:r>
        <w:rPr>
          <w:rFonts w:eastAsia="黑体"/>
          <w:bCs/>
          <w:kern w:val="0"/>
          <w:sz w:val="32"/>
          <w:szCs w:val="32"/>
        </w:rPr>
        <w:t>原则）</w:t>
      </w:r>
      <w:r>
        <w:rPr>
          <w:rFonts w:eastAsia="黑体"/>
          <w:bCs/>
          <w:kern w:val="0"/>
          <w:sz w:val="32"/>
          <w:szCs w:val="32"/>
        </w:rPr>
        <w:t xml:space="preserve">  </w:t>
      </w:r>
      <w:r>
        <w:rPr>
          <w:rFonts w:ascii="仿宋_GB2312" w:eastAsia="仿宋_GB2312" w:hAnsi="仿宋_GB2312" w:cs="仿宋_GB2312" w:hint="eastAsia"/>
          <w:sz w:val="32"/>
        </w:rPr>
        <w:t>应当坚持科学、严谨、实用、规范的原则，在传承传统经验和技术的基础上，加强基础研究，采用现代科学技术研究制定中药标准，兼顾标准的适用性和经济合理性。</w:t>
      </w:r>
    </w:p>
    <w:p w:rsidR="0099172A" w:rsidRDefault="00C24EA8" w:rsidP="006C0D0B">
      <w:pPr>
        <w:adjustRightInd w:val="0"/>
        <w:snapToGrid w:val="0"/>
        <w:spacing w:line="590" w:lineRule="exact"/>
        <w:ind w:firstLineChars="200" w:firstLine="640"/>
        <w:rPr>
          <w:rFonts w:eastAsia="仿宋"/>
          <w:sz w:val="32"/>
        </w:rPr>
      </w:pPr>
      <w:r>
        <w:rPr>
          <w:rFonts w:eastAsia="黑体"/>
          <w:bCs/>
          <w:kern w:val="0"/>
          <w:sz w:val="32"/>
          <w:szCs w:val="32"/>
        </w:rPr>
        <w:t>第五条（</w:t>
      </w:r>
      <w:r>
        <w:rPr>
          <w:rFonts w:eastAsia="黑体" w:hint="eastAsia"/>
          <w:bCs/>
          <w:kern w:val="0"/>
          <w:sz w:val="32"/>
          <w:szCs w:val="32"/>
        </w:rPr>
        <w:t>坚持与</w:t>
      </w:r>
      <w:r>
        <w:rPr>
          <w:rFonts w:eastAsia="黑体"/>
          <w:bCs/>
          <w:kern w:val="0"/>
          <w:sz w:val="32"/>
          <w:szCs w:val="32"/>
        </w:rPr>
        <w:t>临床</w:t>
      </w:r>
      <w:r>
        <w:rPr>
          <w:rFonts w:eastAsia="黑体" w:hint="eastAsia"/>
          <w:bCs/>
          <w:kern w:val="0"/>
          <w:sz w:val="32"/>
          <w:szCs w:val="32"/>
        </w:rPr>
        <w:t>安全性、有效性相关联</w:t>
      </w:r>
      <w:r>
        <w:rPr>
          <w:rFonts w:eastAsia="黑体"/>
          <w:bCs/>
          <w:kern w:val="0"/>
          <w:sz w:val="32"/>
          <w:szCs w:val="32"/>
        </w:rPr>
        <w:t>原则）</w:t>
      </w:r>
      <w:r>
        <w:rPr>
          <w:rFonts w:eastAsia="黑体"/>
          <w:bCs/>
          <w:kern w:val="0"/>
          <w:sz w:val="32"/>
          <w:szCs w:val="32"/>
        </w:rPr>
        <w:t xml:space="preserve">  </w:t>
      </w:r>
      <w:r>
        <w:rPr>
          <w:rFonts w:ascii="仿宋_GB2312" w:eastAsia="仿宋_GB2312" w:hAnsi="仿宋_GB2312" w:cs="仿宋_GB2312" w:hint="eastAsia"/>
          <w:sz w:val="32"/>
        </w:rPr>
        <w:t>应当坚持以临床为导向，科学设置中药标准中的质量控制方法、项目和指标，建立与中药临床使用安全性和有效性相关联的质量控制体系。</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bCs/>
          <w:kern w:val="0"/>
          <w:sz w:val="32"/>
          <w:szCs w:val="32"/>
        </w:rPr>
        <w:t>第六条（</w:t>
      </w:r>
      <w:r>
        <w:rPr>
          <w:rFonts w:eastAsia="黑体" w:hint="eastAsia"/>
          <w:bCs/>
          <w:kern w:val="0"/>
          <w:sz w:val="32"/>
          <w:szCs w:val="32"/>
        </w:rPr>
        <w:t>坚持</w:t>
      </w:r>
      <w:r>
        <w:rPr>
          <w:rFonts w:eastAsia="黑体"/>
          <w:bCs/>
          <w:kern w:val="0"/>
          <w:sz w:val="32"/>
          <w:szCs w:val="32"/>
        </w:rPr>
        <w:t>整体质量控制原则）</w:t>
      </w:r>
      <w:r>
        <w:rPr>
          <w:rFonts w:eastAsia="黑体"/>
          <w:bCs/>
          <w:kern w:val="0"/>
          <w:sz w:val="32"/>
          <w:szCs w:val="32"/>
        </w:rPr>
        <w:t xml:space="preserve">  </w:t>
      </w:r>
      <w:r>
        <w:rPr>
          <w:rFonts w:ascii="仿宋_GB2312" w:eastAsia="仿宋_GB2312" w:hAnsi="仿宋_GB2312" w:cs="仿宋_GB2312" w:hint="eastAsia"/>
          <w:sz w:val="32"/>
        </w:rPr>
        <w:t>中药标准的研究和制定，应当坚持整体评价质量，以实现中药质量的稳定可控为目标，根据关键质量属性及产品特点，建立反映中药整体质量的控制方法和指标。</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bCs/>
          <w:kern w:val="0"/>
          <w:sz w:val="32"/>
          <w:szCs w:val="32"/>
        </w:rPr>
        <w:t>第</w:t>
      </w:r>
      <w:r>
        <w:rPr>
          <w:rFonts w:eastAsia="黑体" w:hint="eastAsia"/>
          <w:bCs/>
          <w:kern w:val="0"/>
          <w:sz w:val="32"/>
          <w:szCs w:val="32"/>
        </w:rPr>
        <w:t>七</w:t>
      </w:r>
      <w:r>
        <w:rPr>
          <w:rFonts w:eastAsia="黑体"/>
          <w:bCs/>
          <w:kern w:val="0"/>
          <w:sz w:val="32"/>
          <w:szCs w:val="32"/>
        </w:rPr>
        <w:t>条（标准</w:t>
      </w:r>
      <w:r>
        <w:rPr>
          <w:rFonts w:eastAsia="黑体" w:hint="eastAsia"/>
          <w:bCs/>
          <w:kern w:val="0"/>
          <w:sz w:val="32"/>
          <w:szCs w:val="32"/>
        </w:rPr>
        <w:t>之间相互</w:t>
      </w:r>
      <w:r>
        <w:rPr>
          <w:rFonts w:eastAsia="黑体"/>
          <w:bCs/>
          <w:kern w:val="0"/>
          <w:sz w:val="32"/>
          <w:szCs w:val="32"/>
        </w:rPr>
        <w:t>协调）</w:t>
      </w:r>
      <w:r>
        <w:rPr>
          <w:rFonts w:eastAsia="黑体"/>
          <w:bCs/>
          <w:kern w:val="0"/>
          <w:sz w:val="32"/>
          <w:szCs w:val="32"/>
        </w:rPr>
        <w:t xml:space="preserve">  </w:t>
      </w:r>
      <w:r>
        <w:rPr>
          <w:rFonts w:ascii="仿宋_GB2312" w:eastAsia="仿宋_GB2312" w:hAnsi="仿宋_GB2312" w:cs="仿宋_GB2312" w:hint="eastAsia"/>
          <w:sz w:val="32"/>
        </w:rPr>
        <w:t>中药材、中药饮片、中药配方颗粒、中药提取物以及中成药的药品标准在技术要求、质量控制理念、生产质量管理等相关方面应当保持协调，注重彼此之间量质传递及转化的关联性。</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bCs/>
          <w:kern w:val="0"/>
          <w:sz w:val="32"/>
          <w:szCs w:val="32"/>
        </w:rPr>
        <w:t>第</w:t>
      </w:r>
      <w:r>
        <w:rPr>
          <w:rFonts w:eastAsia="黑体" w:hint="eastAsia"/>
          <w:bCs/>
          <w:kern w:val="0"/>
          <w:sz w:val="32"/>
          <w:szCs w:val="32"/>
        </w:rPr>
        <w:t>八</w:t>
      </w:r>
      <w:r>
        <w:rPr>
          <w:rFonts w:eastAsia="黑体"/>
          <w:bCs/>
          <w:kern w:val="0"/>
          <w:sz w:val="32"/>
          <w:szCs w:val="32"/>
        </w:rPr>
        <w:t>条（鼓励新技术</w:t>
      </w:r>
      <w:r>
        <w:rPr>
          <w:rFonts w:eastAsia="黑体" w:hint="eastAsia"/>
          <w:bCs/>
          <w:kern w:val="0"/>
          <w:sz w:val="32"/>
          <w:szCs w:val="32"/>
        </w:rPr>
        <w:t>应用</w:t>
      </w:r>
      <w:r>
        <w:rPr>
          <w:rFonts w:eastAsia="黑体"/>
          <w:bCs/>
          <w:kern w:val="0"/>
          <w:sz w:val="32"/>
          <w:szCs w:val="32"/>
        </w:rPr>
        <w:t>）</w:t>
      </w:r>
      <w:r>
        <w:rPr>
          <w:rFonts w:eastAsia="黑体"/>
          <w:bCs/>
          <w:kern w:val="0"/>
          <w:sz w:val="32"/>
          <w:szCs w:val="32"/>
        </w:rPr>
        <w:t xml:space="preserve">  </w:t>
      </w:r>
      <w:r w:rsidRPr="006C0D0B">
        <w:rPr>
          <w:rFonts w:ascii="仿宋_GB2312" w:eastAsia="仿宋_GB2312" w:hAnsi="仿宋_GB2312" w:cs="仿宋_GB2312" w:hint="eastAsia"/>
          <w:bCs/>
          <w:kern w:val="0"/>
          <w:sz w:val="32"/>
          <w:szCs w:val="32"/>
        </w:rPr>
        <w:t>应当</w:t>
      </w:r>
      <w:r>
        <w:rPr>
          <w:rFonts w:ascii="仿宋_GB2312" w:eastAsia="仿宋_GB2312" w:hAnsi="仿宋_GB2312" w:cs="仿宋_GB2312" w:hint="eastAsia"/>
          <w:bCs/>
          <w:kern w:val="0"/>
          <w:sz w:val="32"/>
          <w:szCs w:val="32"/>
        </w:rPr>
        <w:t>加强中药监管科学研究，</w:t>
      </w:r>
      <w:r>
        <w:rPr>
          <w:rFonts w:ascii="仿宋_GB2312" w:eastAsia="仿宋_GB2312" w:hAnsi="仿宋_GB2312" w:cs="仿宋_GB2312" w:hint="eastAsia"/>
          <w:sz w:val="32"/>
        </w:rPr>
        <w:t>鼓励新技术和新方法在中药标准中的应用，持续提高检测方法的专属性、准确度、耐用性和对中药质量的可控性。</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hint="eastAsia"/>
          <w:bCs/>
          <w:kern w:val="0"/>
          <w:sz w:val="32"/>
          <w:szCs w:val="32"/>
        </w:rPr>
        <w:t>第九条（坚持安全性原则）</w:t>
      </w:r>
      <w:r>
        <w:rPr>
          <w:rFonts w:eastAsia="黑体"/>
          <w:bCs/>
          <w:kern w:val="0"/>
          <w:sz w:val="32"/>
          <w:szCs w:val="32"/>
        </w:rPr>
        <w:t xml:space="preserve">  </w:t>
      </w:r>
      <w:r>
        <w:rPr>
          <w:rFonts w:ascii="仿宋_GB2312" w:eastAsia="仿宋_GB2312" w:hAnsi="仿宋_GB2312" w:cs="仿宋_GB2312" w:hint="eastAsia"/>
          <w:sz w:val="32"/>
        </w:rPr>
        <w:t>中药标准应当关注中药质量安全风险，结合农药残留、重金属与有害元素、真菌毒素、植物生</w:t>
      </w:r>
      <w:r>
        <w:rPr>
          <w:rFonts w:ascii="仿宋_GB2312" w:eastAsia="仿宋_GB2312" w:hAnsi="仿宋_GB2312" w:cs="仿宋_GB2312" w:hint="eastAsia"/>
          <w:sz w:val="32"/>
        </w:rPr>
        <w:lastRenderedPageBreak/>
        <w:t>长调节剂等外源性有毒有害成份及内源性有毒有害成份的安全风险评估结果，合理设置必要的检查项目和限量要求。</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bCs/>
          <w:kern w:val="0"/>
          <w:sz w:val="32"/>
          <w:szCs w:val="32"/>
        </w:rPr>
        <w:t>第</w:t>
      </w:r>
      <w:r>
        <w:rPr>
          <w:rFonts w:eastAsia="黑体" w:hint="eastAsia"/>
          <w:bCs/>
          <w:kern w:val="0"/>
          <w:sz w:val="32"/>
          <w:szCs w:val="32"/>
        </w:rPr>
        <w:t>十</w:t>
      </w:r>
      <w:r>
        <w:rPr>
          <w:rFonts w:eastAsia="黑体"/>
          <w:bCs/>
          <w:kern w:val="0"/>
          <w:sz w:val="32"/>
          <w:szCs w:val="32"/>
        </w:rPr>
        <w:t>条（</w:t>
      </w:r>
      <w:r>
        <w:rPr>
          <w:rFonts w:eastAsia="黑体" w:hint="eastAsia"/>
          <w:bCs/>
          <w:kern w:val="0"/>
          <w:sz w:val="32"/>
          <w:szCs w:val="32"/>
        </w:rPr>
        <w:t>坚持</w:t>
      </w:r>
      <w:r>
        <w:rPr>
          <w:rFonts w:eastAsia="黑体"/>
          <w:bCs/>
          <w:kern w:val="0"/>
          <w:sz w:val="32"/>
          <w:szCs w:val="32"/>
        </w:rPr>
        <w:t>绿色</w:t>
      </w:r>
      <w:r>
        <w:rPr>
          <w:rFonts w:eastAsia="黑体" w:hint="eastAsia"/>
          <w:bCs/>
          <w:kern w:val="0"/>
          <w:sz w:val="32"/>
          <w:szCs w:val="32"/>
        </w:rPr>
        <w:t>低碳原则</w:t>
      </w:r>
      <w:r>
        <w:rPr>
          <w:rFonts w:eastAsia="黑体"/>
          <w:bCs/>
          <w:kern w:val="0"/>
          <w:sz w:val="32"/>
          <w:szCs w:val="32"/>
        </w:rPr>
        <w:t>）</w:t>
      </w:r>
      <w:r>
        <w:rPr>
          <w:rFonts w:eastAsia="黑体"/>
          <w:bCs/>
          <w:kern w:val="0"/>
          <w:sz w:val="32"/>
          <w:szCs w:val="32"/>
        </w:rPr>
        <w:t xml:space="preserve"> </w:t>
      </w:r>
      <w:r>
        <w:rPr>
          <w:rFonts w:eastAsia="黑体" w:hint="eastAsia"/>
          <w:bCs/>
          <w:kern w:val="0"/>
          <w:sz w:val="32"/>
          <w:szCs w:val="32"/>
        </w:rPr>
        <w:t xml:space="preserve"> </w:t>
      </w:r>
      <w:r>
        <w:rPr>
          <w:rFonts w:ascii="仿宋_GB2312" w:eastAsia="仿宋_GB2312" w:hAnsi="仿宋_GB2312" w:cs="仿宋_GB2312" w:hint="eastAsia"/>
          <w:sz w:val="32"/>
        </w:rPr>
        <w:t>倡导绿色低碳的标准发展理念，在中药标准研究制定工作中注重减少使用有毒试剂，降低对环境的影响和危害，保护检验人员的身体健康。</w:t>
      </w:r>
    </w:p>
    <w:p w:rsidR="0099172A" w:rsidRDefault="0099172A" w:rsidP="006C0D0B">
      <w:pPr>
        <w:adjustRightInd w:val="0"/>
        <w:snapToGrid w:val="0"/>
        <w:spacing w:line="590" w:lineRule="exact"/>
        <w:ind w:firstLineChars="200" w:firstLine="640"/>
        <w:rPr>
          <w:rFonts w:eastAsia="方正小标宋简体"/>
          <w:sz w:val="32"/>
        </w:rPr>
      </w:pPr>
    </w:p>
    <w:p w:rsidR="0099172A" w:rsidRPr="006C0D0B" w:rsidRDefault="00C24EA8" w:rsidP="006C0D0B">
      <w:pPr>
        <w:adjustRightInd w:val="0"/>
        <w:snapToGrid w:val="0"/>
        <w:spacing w:line="590" w:lineRule="exact"/>
        <w:jc w:val="center"/>
        <w:rPr>
          <w:rFonts w:eastAsia="方正小标宋简体"/>
          <w:sz w:val="32"/>
        </w:rPr>
      </w:pPr>
      <w:r>
        <w:rPr>
          <w:rFonts w:eastAsia="方正小标宋简体"/>
          <w:sz w:val="32"/>
        </w:rPr>
        <w:t>第二章</w:t>
      </w:r>
      <w:r>
        <w:rPr>
          <w:rFonts w:eastAsia="方正小标宋简体"/>
          <w:sz w:val="32"/>
        </w:rPr>
        <w:t xml:space="preserve">  </w:t>
      </w:r>
      <w:r>
        <w:rPr>
          <w:rFonts w:eastAsia="方正小标宋简体"/>
          <w:sz w:val="32"/>
        </w:rPr>
        <w:t>基本要求</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bCs/>
          <w:kern w:val="0"/>
          <w:sz w:val="32"/>
          <w:szCs w:val="32"/>
        </w:rPr>
        <w:t>第</w:t>
      </w:r>
      <w:r>
        <w:rPr>
          <w:rFonts w:eastAsia="黑体" w:hint="eastAsia"/>
          <w:bCs/>
          <w:kern w:val="0"/>
          <w:sz w:val="32"/>
          <w:szCs w:val="32"/>
        </w:rPr>
        <w:t>十一</w:t>
      </w:r>
      <w:r>
        <w:rPr>
          <w:rFonts w:eastAsia="黑体"/>
          <w:bCs/>
          <w:kern w:val="0"/>
          <w:sz w:val="32"/>
          <w:szCs w:val="32"/>
        </w:rPr>
        <w:t>条（样品代表性要求）</w:t>
      </w:r>
      <w:r>
        <w:rPr>
          <w:rFonts w:eastAsia="黑体"/>
          <w:bCs/>
          <w:kern w:val="0"/>
          <w:sz w:val="32"/>
          <w:szCs w:val="32"/>
        </w:rPr>
        <w:t xml:space="preserve">  </w:t>
      </w:r>
      <w:r>
        <w:rPr>
          <w:rFonts w:ascii="仿宋_GB2312" w:eastAsia="仿宋_GB2312" w:hAnsi="仿宋_GB2312" w:cs="仿宋_GB2312" w:hint="eastAsia"/>
          <w:sz w:val="32"/>
        </w:rPr>
        <w:t>中药标准的起草单位应当保证标准研究用样品基原准确、具有代表性。</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中药材和中药饮片标准研究用样品，应当充分考虑药材基原、产地、野生品和栽培品、种植养殖方式、生长年限、采收期、产地加工、炮制、生产企业、贮藏等关键质量影响因素，对样品基原进行鉴定，合理评估样品的批次及数量，确保样品的代表性符合要求。</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研究制定新的中药材标准，还应当收集药材基原相关原植物、动物、矿物的标本，在采集标本过程中需要注重收集生态环境、存储方式以及原植物、动物、矿物的有关资料及反映相关标本采收和制作流程等的图像资料。</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研究制定中成药标准、中药配方颗粒标准、中药提取物标准时，应当尽可能收集所有在产企业的样品。</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bCs/>
          <w:kern w:val="0"/>
          <w:sz w:val="32"/>
          <w:szCs w:val="32"/>
        </w:rPr>
        <w:t>第十</w:t>
      </w:r>
      <w:r>
        <w:rPr>
          <w:rFonts w:eastAsia="黑体" w:hint="eastAsia"/>
          <w:bCs/>
          <w:kern w:val="0"/>
          <w:sz w:val="32"/>
          <w:szCs w:val="32"/>
        </w:rPr>
        <w:t>二</w:t>
      </w:r>
      <w:r>
        <w:rPr>
          <w:rFonts w:eastAsia="黑体"/>
          <w:bCs/>
          <w:kern w:val="0"/>
          <w:sz w:val="32"/>
          <w:szCs w:val="32"/>
        </w:rPr>
        <w:t>条（指标选择</w:t>
      </w:r>
      <w:r>
        <w:rPr>
          <w:rFonts w:eastAsia="黑体" w:hint="eastAsia"/>
          <w:bCs/>
          <w:kern w:val="0"/>
          <w:sz w:val="32"/>
          <w:szCs w:val="32"/>
        </w:rPr>
        <w:t>及限度确定要求</w:t>
      </w:r>
      <w:r>
        <w:rPr>
          <w:rFonts w:eastAsia="黑体"/>
          <w:bCs/>
          <w:kern w:val="0"/>
          <w:sz w:val="32"/>
          <w:szCs w:val="32"/>
        </w:rPr>
        <w:t>）</w:t>
      </w:r>
      <w:r>
        <w:rPr>
          <w:rFonts w:eastAsia="黑体"/>
          <w:bCs/>
          <w:kern w:val="0"/>
          <w:sz w:val="32"/>
          <w:szCs w:val="32"/>
        </w:rPr>
        <w:t xml:space="preserve">  </w:t>
      </w:r>
      <w:r>
        <w:rPr>
          <w:rFonts w:ascii="仿宋_GB2312" w:eastAsia="仿宋_GB2312" w:hAnsi="仿宋_GB2312" w:cs="仿宋_GB2312" w:hint="eastAsia"/>
          <w:sz w:val="32"/>
        </w:rPr>
        <w:t>中药标准中检测指标的选择，除遵循本规定总则相关要求外，还应当综合考虑其专</w:t>
      </w:r>
      <w:r>
        <w:rPr>
          <w:rFonts w:ascii="仿宋_GB2312" w:eastAsia="仿宋_GB2312" w:hAnsi="仿宋_GB2312" w:cs="仿宋_GB2312" w:hint="eastAsia"/>
          <w:sz w:val="32"/>
        </w:rPr>
        <w:lastRenderedPageBreak/>
        <w:t>属性、质量相关性、稳定性、生物活性、含量、炮制或生产工艺特点以及所使用标准物质的代表性、稳定性、可获得性等因素。</w:t>
      </w:r>
    </w:p>
    <w:p w:rsidR="0099172A" w:rsidRDefault="00C24EA8" w:rsidP="006C0D0B">
      <w:pPr>
        <w:adjustRightInd w:val="0"/>
        <w:snapToGrid w:val="0"/>
        <w:spacing w:line="590" w:lineRule="exact"/>
        <w:ind w:firstLineChars="200" w:firstLine="640"/>
        <w:rPr>
          <w:rFonts w:eastAsia="仿宋"/>
          <w:sz w:val="32"/>
        </w:rPr>
      </w:pPr>
      <w:r>
        <w:rPr>
          <w:rFonts w:ascii="仿宋_GB2312" w:eastAsia="仿宋_GB2312" w:hAnsi="仿宋_GB2312" w:cs="仿宋_GB2312" w:hint="eastAsia"/>
          <w:sz w:val="32"/>
        </w:rPr>
        <w:t>中药标准中检测成份的含量限度，应当综合考虑检测成份转移率等情况，根据多批次代表性样品的实测数据制定。检测成份属毒性成份的，应当依据中医药理论和临床传统使用方法，结合毒理学研究结果及中医临床常用剂量，确定合理的限度范围。</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bCs/>
          <w:kern w:val="0"/>
          <w:sz w:val="32"/>
          <w:szCs w:val="32"/>
        </w:rPr>
        <w:t>第</w:t>
      </w:r>
      <w:r>
        <w:rPr>
          <w:rFonts w:eastAsia="黑体" w:hint="eastAsia"/>
          <w:bCs/>
          <w:kern w:val="0"/>
          <w:sz w:val="32"/>
          <w:szCs w:val="32"/>
        </w:rPr>
        <w:t>十三</w:t>
      </w:r>
      <w:r>
        <w:rPr>
          <w:rFonts w:eastAsia="黑体"/>
          <w:bCs/>
          <w:kern w:val="0"/>
          <w:sz w:val="32"/>
          <w:szCs w:val="32"/>
        </w:rPr>
        <w:t>条（</w:t>
      </w:r>
      <w:r>
        <w:rPr>
          <w:rFonts w:eastAsia="黑体" w:hint="eastAsia"/>
          <w:bCs/>
          <w:kern w:val="0"/>
          <w:sz w:val="32"/>
          <w:szCs w:val="32"/>
        </w:rPr>
        <w:t>中药标准物质相关要求</w:t>
      </w:r>
      <w:r>
        <w:rPr>
          <w:rFonts w:eastAsia="黑体"/>
          <w:bCs/>
          <w:kern w:val="0"/>
          <w:sz w:val="32"/>
          <w:szCs w:val="32"/>
        </w:rPr>
        <w:t>）</w:t>
      </w:r>
      <w:r>
        <w:rPr>
          <w:rFonts w:eastAsia="黑体"/>
          <w:bCs/>
          <w:kern w:val="0"/>
          <w:sz w:val="32"/>
          <w:szCs w:val="32"/>
        </w:rPr>
        <w:t xml:space="preserve">  </w:t>
      </w:r>
      <w:r>
        <w:rPr>
          <w:rFonts w:ascii="仿宋_GB2312" w:eastAsia="仿宋_GB2312" w:hAnsi="仿宋_GB2312" w:cs="仿宋_GB2312" w:hint="eastAsia"/>
          <w:sz w:val="32"/>
        </w:rPr>
        <w:t>中药标准所用药品标准物质的选择，应当结合客观需要，考虑可获得性、稳定性、批间一致性等因素，保证其研制、标定工作的赋值准确性。鼓励研究制备符合中药特点的标准物质。</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hint="eastAsia"/>
          <w:bCs/>
          <w:kern w:val="0"/>
          <w:sz w:val="32"/>
          <w:szCs w:val="32"/>
        </w:rPr>
        <w:t>第十四条（标本留存备查）</w:t>
      </w:r>
      <w:r>
        <w:rPr>
          <w:rFonts w:eastAsia="黑体"/>
          <w:bCs/>
          <w:kern w:val="0"/>
          <w:sz w:val="32"/>
          <w:szCs w:val="32"/>
        </w:rPr>
        <w:t xml:space="preserve">  </w:t>
      </w:r>
      <w:r>
        <w:rPr>
          <w:rFonts w:ascii="仿宋_GB2312" w:eastAsia="仿宋_GB2312" w:hAnsi="仿宋_GB2312" w:cs="仿宋_GB2312" w:hint="eastAsia"/>
          <w:sz w:val="32"/>
        </w:rPr>
        <w:t>中药材及中药饮片国家药品标准起草单位应当将标准研究用的标本提交并留存于中国食品药品检定研究院，中药材及中药饮片省级药品标准起草单位应当将标准研究用的标本提交并留存于省级药品检验机构。</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ascii="黑体" w:eastAsia="黑体" w:hAnsi="黑体" w:hint="eastAsia"/>
          <w:sz w:val="32"/>
        </w:rPr>
        <w:t>第十五条（中药标准体例与内容</w:t>
      </w:r>
      <w:r>
        <w:rPr>
          <w:rFonts w:ascii="黑体" w:eastAsia="黑体" w:hAnsi="黑体"/>
          <w:sz w:val="32"/>
        </w:rPr>
        <w:t>撰写</w:t>
      </w:r>
      <w:r>
        <w:rPr>
          <w:rFonts w:ascii="黑体" w:eastAsia="黑体" w:hAnsi="黑体" w:hint="eastAsia"/>
          <w:sz w:val="32"/>
        </w:rPr>
        <w:t>要求）</w:t>
      </w:r>
      <w:r>
        <w:rPr>
          <w:rFonts w:ascii="黑体" w:eastAsia="黑体" w:hAnsi="黑体"/>
          <w:sz w:val="32"/>
        </w:rPr>
        <w:t xml:space="preserve">  </w:t>
      </w:r>
      <w:r>
        <w:rPr>
          <w:rFonts w:ascii="仿宋_GB2312" w:eastAsia="仿宋_GB2312" w:hAnsi="仿宋_GB2312" w:cs="仿宋_GB2312" w:hint="eastAsia"/>
          <w:sz w:val="32"/>
        </w:rPr>
        <w:t>中药标准体例及内容应当符合《中国药典》现行版有关通用技术要求和撰写格式要求，文字术语应当准确、严谨、简洁、规范，避免产生误解和歧义。</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bCs/>
          <w:kern w:val="0"/>
          <w:sz w:val="32"/>
          <w:szCs w:val="32"/>
        </w:rPr>
        <w:t>第十</w:t>
      </w:r>
      <w:r>
        <w:rPr>
          <w:rFonts w:eastAsia="黑体" w:hint="eastAsia"/>
          <w:bCs/>
          <w:kern w:val="0"/>
          <w:sz w:val="32"/>
          <w:szCs w:val="32"/>
        </w:rPr>
        <w:t>六</w:t>
      </w:r>
      <w:r>
        <w:rPr>
          <w:rFonts w:eastAsia="黑体"/>
          <w:bCs/>
          <w:kern w:val="0"/>
          <w:sz w:val="32"/>
          <w:szCs w:val="32"/>
        </w:rPr>
        <w:t>条（国家标准制定情形）</w:t>
      </w:r>
      <w:r>
        <w:rPr>
          <w:rFonts w:eastAsia="黑体"/>
          <w:bCs/>
          <w:kern w:val="0"/>
          <w:sz w:val="32"/>
          <w:szCs w:val="32"/>
        </w:rPr>
        <w:t xml:space="preserve">  </w:t>
      </w:r>
      <w:r>
        <w:rPr>
          <w:rFonts w:ascii="仿宋_GB2312" w:eastAsia="仿宋_GB2312" w:hAnsi="仿宋_GB2312" w:cs="仿宋_GB2312" w:hint="eastAsia"/>
          <w:sz w:val="32"/>
        </w:rPr>
        <w:t>根据中药监督管理工作的需要，以下情形可优先制定中药国家药品标准：</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（一）体现中医药特色和优势的品种，或具有多个注册标准或多个省级中药标准的品种；</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lastRenderedPageBreak/>
        <w:t>（二）《国家基本医疗保险、工伤保险和生育保险药品目录》以及《国家基本药物目录》收载的品种；</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（三）需要制定国家药品标准的其他品种。</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szCs w:val="32"/>
        </w:rPr>
      </w:pPr>
      <w:r>
        <w:rPr>
          <w:rFonts w:eastAsia="黑体"/>
          <w:bCs/>
          <w:kern w:val="0"/>
          <w:sz w:val="32"/>
          <w:szCs w:val="32"/>
        </w:rPr>
        <w:t>第十</w:t>
      </w:r>
      <w:r>
        <w:rPr>
          <w:rFonts w:eastAsia="黑体" w:hint="eastAsia"/>
          <w:bCs/>
          <w:kern w:val="0"/>
          <w:sz w:val="32"/>
          <w:szCs w:val="32"/>
        </w:rPr>
        <w:t>七</w:t>
      </w:r>
      <w:r>
        <w:rPr>
          <w:rFonts w:eastAsia="黑体"/>
          <w:bCs/>
          <w:kern w:val="0"/>
          <w:sz w:val="32"/>
          <w:szCs w:val="32"/>
        </w:rPr>
        <w:t>条（核发注册标准情形）</w:t>
      </w:r>
      <w:r>
        <w:rPr>
          <w:rFonts w:eastAsia="黑体"/>
          <w:bCs/>
          <w:kern w:val="0"/>
          <w:sz w:val="32"/>
          <w:szCs w:val="32"/>
        </w:rPr>
        <w:t xml:space="preserve">  </w:t>
      </w:r>
      <w:r>
        <w:rPr>
          <w:rFonts w:ascii="仿宋_GB2312" w:eastAsia="仿宋_GB2312" w:hAnsi="仿宋_GB2312" w:cs="仿宋_GB2312" w:hint="eastAsia"/>
          <w:sz w:val="32"/>
          <w:szCs w:val="32"/>
        </w:rPr>
        <w:t>按照《药品注册管理办法》以及药品注册管理有关规定，以下情形应当核发中药注册标准：</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（一）中药上市许可；</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szCs w:val="32"/>
        </w:rPr>
        <w:t>（二）其他需要核发中药注册标准的情形。</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bCs/>
          <w:kern w:val="0"/>
          <w:sz w:val="32"/>
          <w:szCs w:val="32"/>
        </w:rPr>
        <w:t>第十</w:t>
      </w:r>
      <w:r>
        <w:rPr>
          <w:rFonts w:eastAsia="黑体" w:hint="eastAsia"/>
          <w:bCs/>
          <w:kern w:val="0"/>
          <w:sz w:val="32"/>
          <w:szCs w:val="32"/>
        </w:rPr>
        <w:t>八</w:t>
      </w:r>
      <w:r>
        <w:rPr>
          <w:rFonts w:eastAsia="黑体"/>
          <w:bCs/>
          <w:kern w:val="0"/>
          <w:sz w:val="32"/>
          <w:szCs w:val="32"/>
        </w:rPr>
        <w:t>条（</w:t>
      </w:r>
      <w:r>
        <w:rPr>
          <w:rFonts w:eastAsia="黑体" w:hint="eastAsia"/>
          <w:bCs/>
          <w:kern w:val="0"/>
          <w:sz w:val="32"/>
          <w:szCs w:val="32"/>
        </w:rPr>
        <w:t>加强国家标准与省级标准的协调</w:t>
      </w:r>
      <w:r>
        <w:rPr>
          <w:rFonts w:eastAsia="黑体"/>
          <w:bCs/>
          <w:kern w:val="0"/>
          <w:sz w:val="32"/>
          <w:szCs w:val="32"/>
        </w:rPr>
        <w:t>）</w:t>
      </w:r>
      <w:r>
        <w:rPr>
          <w:rFonts w:eastAsia="黑体"/>
          <w:bCs/>
          <w:kern w:val="0"/>
          <w:sz w:val="32"/>
          <w:szCs w:val="32"/>
        </w:rPr>
        <w:t xml:space="preserve">  </w:t>
      </w:r>
      <w:r>
        <w:rPr>
          <w:rFonts w:ascii="仿宋_GB2312" w:eastAsia="仿宋_GB2312" w:hAnsi="仿宋_GB2312" w:cs="仿宋_GB2312" w:hint="eastAsia"/>
          <w:sz w:val="32"/>
        </w:rPr>
        <w:t>国家药典委员会根据中药监督管理工作需要，适时组织对省级中药标准进行评估，符合条件的，可制定中药国家药品标准。</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各省级药品监督管理部门应当根据中药国家药品标准收载品种实施情况及时调整各省级中药标准目录，废止相关省级中药标准。</w:t>
      </w:r>
    </w:p>
    <w:p w:rsidR="0099172A" w:rsidRDefault="00C24EA8" w:rsidP="006C0D0B">
      <w:pPr>
        <w:adjustRightInd w:val="0"/>
        <w:snapToGrid w:val="0"/>
        <w:spacing w:line="590" w:lineRule="exact"/>
        <w:ind w:firstLineChars="200" w:firstLine="640"/>
        <w:rPr>
          <w:rFonts w:eastAsia="仿宋"/>
          <w:sz w:val="32"/>
        </w:rPr>
      </w:pPr>
      <w:r>
        <w:rPr>
          <w:rFonts w:eastAsia="黑体"/>
          <w:bCs/>
          <w:kern w:val="0"/>
          <w:sz w:val="32"/>
          <w:szCs w:val="32"/>
        </w:rPr>
        <w:t>第十</w:t>
      </w:r>
      <w:r>
        <w:rPr>
          <w:rFonts w:eastAsia="黑体" w:hint="eastAsia"/>
          <w:bCs/>
          <w:kern w:val="0"/>
          <w:sz w:val="32"/>
          <w:szCs w:val="32"/>
        </w:rPr>
        <w:t>九</w:t>
      </w:r>
      <w:r>
        <w:rPr>
          <w:rFonts w:eastAsia="黑体"/>
          <w:bCs/>
          <w:kern w:val="0"/>
          <w:sz w:val="32"/>
          <w:szCs w:val="32"/>
        </w:rPr>
        <w:t>条（中药标准</w:t>
      </w:r>
      <w:r>
        <w:rPr>
          <w:rFonts w:eastAsia="黑体" w:hint="eastAsia"/>
          <w:bCs/>
          <w:kern w:val="0"/>
          <w:sz w:val="32"/>
          <w:szCs w:val="32"/>
        </w:rPr>
        <w:t>工作</w:t>
      </w:r>
      <w:r>
        <w:rPr>
          <w:rFonts w:eastAsia="黑体"/>
          <w:bCs/>
          <w:kern w:val="0"/>
          <w:sz w:val="32"/>
          <w:szCs w:val="32"/>
        </w:rPr>
        <w:t>规划）</w:t>
      </w:r>
      <w:r>
        <w:rPr>
          <w:rFonts w:eastAsia="黑体"/>
          <w:bCs/>
          <w:kern w:val="0"/>
          <w:sz w:val="32"/>
          <w:szCs w:val="32"/>
        </w:rPr>
        <w:t xml:space="preserve">  </w:t>
      </w:r>
      <w:r>
        <w:rPr>
          <w:rFonts w:ascii="仿宋_GB2312" w:eastAsia="仿宋_GB2312" w:hAnsi="仿宋_GB2312" w:cs="仿宋_GB2312" w:hint="eastAsia"/>
          <w:sz w:val="32"/>
        </w:rPr>
        <w:t>国家药品监督管理局和省级药品监督管理部门应当根据药品安全发展和中药监督管理的需要，组织制定中药标准工作规划及其实施计划。</w:t>
      </w:r>
    </w:p>
    <w:p w:rsidR="0099172A" w:rsidRDefault="00C24EA8" w:rsidP="006C0D0B">
      <w:pPr>
        <w:adjustRightInd w:val="0"/>
        <w:snapToGrid w:val="0"/>
        <w:spacing w:line="590" w:lineRule="exact"/>
        <w:ind w:firstLineChars="200" w:firstLine="640"/>
        <w:rPr>
          <w:rFonts w:eastAsia="仿宋"/>
          <w:sz w:val="32"/>
        </w:rPr>
      </w:pPr>
      <w:r>
        <w:rPr>
          <w:rFonts w:eastAsia="黑体"/>
          <w:bCs/>
          <w:kern w:val="0"/>
          <w:sz w:val="32"/>
          <w:szCs w:val="32"/>
        </w:rPr>
        <w:t>第</w:t>
      </w:r>
      <w:r>
        <w:rPr>
          <w:rFonts w:eastAsia="黑体" w:hint="eastAsia"/>
          <w:bCs/>
          <w:kern w:val="0"/>
          <w:sz w:val="32"/>
          <w:szCs w:val="32"/>
        </w:rPr>
        <w:t>二</w:t>
      </w:r>
      <w:r>
        <w:rPr>
          <w:rFonts w:eastAsia="黑体"/>
          <w:bCs/>
          <w:kern w:val="0"/>
          <w:sz w:val="32"/>
          <w:szCs w:val="32"/>
        </w:rPr>
        <w:t>十条（推荐性</w:t>
      </w:r>
      <w:r>
        <w:rPr>
          <w:rFonts w:eastAsia="黑体" w:hint="eastAsia"/>
          <w:bCs/>
          <w:kern w:val="0"/>
          <w:sz w:val="32"/>
          <w:szCs w:val="32"/>
        </w:rPr>
        <w:t>技术要求</w:t>
      </w:r>
      <w:r>
        <w:rPr>
          <w:rFonts w:eastAsia="黑体"/>
          <w:bCs/>
          <w:kern w:val="0"/>
          <w:sz w:val="32"/>
          <w:szCs w:val="32"/>
        </w:rPr>
        <w:t>）</w:t>
      </w:r>
      <w:r>
        <w:rPr>
          <w:rFonts w:eastAsia="黑体"/>
          <w:bCs/>
          <w:kern w:val="0"/>
          <w:sz w:val="32"/>
          <w:szCs w:val="32"/>
        </w:rPr>
        <w:t xml:space="preserve">  </w:t>
      </w:r>
      <w:r>
        <w:rPr>
          <w:rFonts w:ascii="仿宋_GB2312" w:eastAsia="仿宋_GB2312" w:hAnsi="仿宋_GB2312" w:cs="仿宋_GB2312" w:hint="eastAsia"/>
          <w:sz w:val="32"/>
        </w:rPr>
        <w:t>国家药品监督管理局可组织制定与国家药品标准配套实施或对中药质量控制起引领作用的检测项目、检测方法、检验限度值等推荐性技术要求。</w:t>
      </w:r>
    </w:p>
    <w:p w:rsidR="0099172A" w:rsidRDefault="0099172A" w:rsidP="006C0D0B">
      <w:pPr>
        <w:adjustRightInd w:val="0"/>
        <w:snapToGrid w:val="0"/>
        <w:spacing w:line="590" w:lineRule="exact"/>
        <w:ind w:firstLineChars="200" w:firstLine="640"/>
        <w:rPr>
          <w:rFonts w:eastAsia="方正小标宋简体"/>
          <w:sz w:val="32"/>
        </w:rPr>
      </w:pPr>
    </w:p>
    <w:p w:rsidR="0099172A" w:rsidRDefault="00C24EA8" w:rsidP="006C0D0B">
      <w:pPr>
        <w:adjustRightInd w:val="0"/>
        <w:snapToGrid w:val="0"/>
        <w:spacing w:line="590" w:lineRule="exact"/>
        <w:jc w:val="center"/>
        <w:rPr>
          <w:rFonts w:eastAsia="方正小标宋简体"/>
          <w:sz w:val="32"/>
        </w:rPr>
      </w:pPr>
      <w:r>
        <w:rPr>
          <w:rFonts w:eastAsia="方正小标宋简体" w:hint="eastAsia"/>
          <w:sz w:val="32"/>
        </w:rPr>
        <w:t>第三章</w:t>
      </w:r>
      <w:r>
        <w:rPr>
          <w:rFonts w:eastAsia="方正小标宋简体" w:hint="eastAsia"/>
          <w:sz w:val="32"/>
        </w:rPr>
        <w:t xml:space="preserve">  </w:t>
      </w:r>
      <w:r>
        <w:rPr>
          <w:rFonts w:eastAsia="方正小标宋简体" w:hint="eastAsia"/>
          <w:sz w:val="32"/>
        </w:rPr>
        <w:t>中药材标准</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bCs/>
          <w:kern w:val="0"/>
          <w:sz w:val="32"/>
          <w:szCs w:val="32"/>
        </w:rPr>
        <w:t>第</w:t>
      </w:r>
      <w:r>
        <w:rPr>
          <w:rFonts w:eastAsia="黑体" w:hint="eastAsia"/>
          <w:bCs/>
          <w:kern w:val="0"/>
          <w:sz w:val="32"/>
          <w:szCs w:val="32"/>
        </w:rPr>
        <w:t>二十一</w:t>
      </w:r>
      <w:r>
        <w:rPr>
          <w:rFonts w:eastAsia="黑体"/>
          <w:bCs/>
          <w:kern w:val="0"/>
          <w:sz w:val="32"/>
          <w:szCs w:val="32"/>
        </w:rPr>
        <w:t>条（注重真伪</w:t>
      </w:r>
      <w:r>
        <w:rPr>
          <w:rFonts w:eastAsia="黑体" w:hint="eastAsia"/>
          <w:bCs/>
          <w:kern w:val="0"/>
          <w:sz w:val="32"/>
          <w:szCs w:val="32"/>
        </w:rPr>
        <w:t>、道地性</w:t>
      </w:r>
      <w:r>
        <w:rPr>
          <w:rFonts w:eastAsia="黑体"/>
          <w:bCs/>
          <w:kern w:val="0"/>
          <w:sz w:val="32"/>
          <w:szCs w:val="32"/>
        </w:rPr>
        <w:t>和安全风险控制）</w:t>
      </w:r>
      <w:r>
        <w:rPr>
          <w:rFonts w:eastAsia="黑体"/>
          <w:bCs/>
          <w:kern w:val="0"/>
          <w:sz w:val="32"/>
          <w:szCs w:val="32"/>
        </w:rPr>
        <w:t xml:space="preserve">  </w:t>
      </w:r>
      <w:r>
        <w:rPr>
          <w:rFonts w:ascii="仿宋_GB2312" w:eastAsia="仿宋_GB2312" w:hAnsi="仿宋_GB2312" w:cs="仿宋_GB2312" w:hint="eastAsia"/>
          <w:sz w:val="32"/>
        </w:rPr>
        <w:t>中药材</w:t>
      </w:r>
      <w:r>
        <w:rPr>
          <w:rFonts w:ascii="仿宋_GB2312" w:eastAsia="仿宋_GB2312" w:hAnsi="仿宋_GB2312" w:cs="仿宋_GB2312" w:hint="eastAsia"/>
          <w:sz w:val="32"/>
        </w:rPr>
        <w:lastRenderedPageBreak/>
        <w:t>标准的研究和制定，应当采用适宜方法鉴别中药材的真伪，注重传承传统质量评价经验，鼓励对道地药材的品质特征进行系统评价和研究。</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对于传统认为具有毒性的中药材，或经现代毒理学证明具有毒性的中药材，应当加强安全风险评估，针对毒性成份制定科学合理的质量控制项目。</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bCs/>
          <w:kern w:val="0"/>
          <w:sz w:val="32"/>
          <w:szCs w:val="32"/>
        </w:rPr>
        <w:t>第</w:t>
      </w:r>
      <w:r>
        <w:rPr>
          <w:rFonts w:eastAsia="黑体" w:hint="eastAsia"/>
          <w:bCs/>
          <w:kern w:val="0"/>
          <w:sz w:val="32"/>
          <w:szCs w:val="32"/>
        </w:rPr>
        <w:t>二十二</w:t>
      </w:r>
      <w:r>
        <w:rPr>
          <w:rFonts w:eastAsia="黑体"/>
          <w:bCs/>
          <w:kern w:val="0"/>
          <w:sz w:val="32"/>
          <w:szCs w:val="32"/>
        </w:rPr>
        <w:t>条（药材基原管理）</w:t>
      </w:r>
      <w:r>
        <w:rPr>
          <w:rFonts w:eastAsia="黑体"/>
          <w:bCs/>
          <w:kern w:val="0"/>
          <w:sz w:val="32"/>
          <w:szCs w:val="32"/>
        </w:rPr>
        <w:t xml:space="preserve">  </w:t>
      </w:r>
      <w:r>
        <w:rPr>
          <w:rFonts w:ascii="仿宋_GB2312" w:eastAsia="仿宋_GB2312" w:hAnsi="仿宋_GB2312" w:cs="仿宋_GB2312" w:hint="eastAsia"/>
          <w:sz w:val="32"/>
        </w:rPr>
        <w:t>中药材标准记载的原植物或动物的科名、拉丁学名主要参考相关权威著作确定，应当保持相对稳定。</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中药材基原或药用部位的增加、删减、变更或分列，应当具有充分的本草考证、动植物分类学、物质基础等研究数据支持，经评估具有充分证据的，可以进行修订。</w:t>
      </w:r>
      <w:r>
        <w:rPr>
          <w:rFonts w:ascii="仿宋_GB2312" w:eastAsia="仿宋_GB2312" w:hAnsi="仿宋_GB2312" w:cs="仿宋_GB2312" w:hint="eastAsia"/>
          <w:color w:val="000000"/>
          <w:sz w:val="32"/>
        </w:rPr>
        <w:t>缺乏充分习用证据的，应当按照新药材注册管理有关要求办理</w:t>
      </w:r>
      <w:r>
        <w:rPr>
          <w:rFonts w:ascii="仿宋_GB2312" w:eastAsia="仿宋_GB2312" w:hAnsi="仿宋_GB2312" w:cs="仿宋_GB2312" w:hint="eastAsia"/>
          <w:sz w:val="32"/>
        </w:rPr>
        <w:t>。</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bCs/>
          <w:kern w:val="0"/>
          <w:sz w:val="32"/>
          <w:szCs w:val="32"/>
        </w:rPr>
        <w:t>第</w:t>
      </w:r>
      <w:r>
        <w:rPr>
          <w:rFonts w:eastAsia="黑体" w:hint="eastAsia"/>
          <w:bCs/>
          <w:kern w:val="0"/>
          <w:sz w:val="32"/>
          <w:szCs w:val="32"/>
        </w:rPr>
        <w:t>二十三</w:t>
      </w:r>
      <w:r>
        <w:rPr>
          <w:rFonts w:eastAsia="黑体"/>
          <w:bCs/>
          <w:kern w:val="0"/>
          <w:sz w:val="32"/>
          <w:szCs w:val="32"/>
        </w:rPr>
        <w:t>条（性状项说明）</w:t>
      </w:r>
      <w:r>
        <w:rPr>
          <w:rFonts w:eastAsia="黑体"/>
          <w:bCs/>
          <w:kern w:val="0"/>
          <w:sz w:val="32"/>
          <w:szCs w:val="32"/>
        </w:rPr>
        <w:t xml:space="preserve">  </w:t>
      </w:r>
      <w:r>
        <w:rPr>
          <w:rFonts w:ascii="仿宋_GB2312" w:eastAsia="仿宋_GB2312" w:hAnsi="仿宋_GB2312" w:cs="仿宋_GB2312" w:hint="eastAsia"/>
          <w:sz w:val="32"/>
        </w:rPr>
        <w:t>中药材标准的性状项通常为感官指标，包括形状、大小、颜色、表面、质地、断面以及气味等主要特征。性状通常研究制定过程中应当综合考虑品种特点、历史沿革、产地差异以及生产加工情况等，进行综合考量和判定。</w:t>
      </w:r>
    </w:p>
    <w:p w:rsidR="0099172A" w:rsidRDefault="00C24EA8" w:rsidP="006C0D0B">
      <w:pPr>
        <w:adjustRightInd w:val="0"/>
        <w:snapToGrid w:val="0"/>
        <w:spacing w:line="59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sz w:val="32"/>
        </w:rPr>
        <w:t>对于多基原的中药材，若各基原间的性状无明显区别，一般可合并描述；若性状有明显区别，则应当分别描述；若性状有区别但不明显，则应当首先对主要的基原进行全面描述，然后再对其他基原分别描述并进行比较说明。</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bCs/>
          <w:kern w:val="0"/>
          <w:sz w:val="32"/>
          <w:szCs w:val="32"/>
        </w:rPr>
        <w:t>第</w:t>
      </w:r>
      <w:r>
        <w:rPr>
          <w:rFonts w:eastAsia="黑体" w:hint="eastAsia"/>
          <w:bCs/>
          <w:kern w:val="0"/>
          <w:sz w:val="32"/>
          <w:szCs w:val="32"/>
        </w:rPr>
        <w:t>二十四</w:t>
      </w:r>
      <w:r>
        <w:rPr>
          <w:rFonts w:eastAsia="黑体"/>
          <w:bCs/>
          <w:kern w:val="0"/>
          <w:sz w:val="32"/>
          <w:szCs w:val="32"/>
        </w:rPr>
        <w:t>条（药材栽培品）</w:t>
      </w:r>
      <w:r>
        <w:rPr>
          <w:rFonts w:eastAsia="黑体"/>
          <w:bCs/>
          <w:kern w:val="0"/>
          <w:sz w:val="32"/>
          <w:szCs w:val="32"/>
        </w:rPr>
        <w:t xml:space="preserve">  </w:t>
      </w:r>
      <w:r>
        <w:rPr>
          <w:rFonts w:ascii="仿宋_GB2312" w:eastAsia="仿宋_GB2312" w:hAnsi="仿宋_GB2312" w:cs="仿宋_GB2312" w:hint="eastAsia"/>
          <w:sz w:val="32"/>
        </w:rPr>
        <w:t>鼓励对人工种植、养殖中药材</w:t>
      </w:r>
      <w:r>
        <w:rPr>
          <w:rFonts w:ascii="仿宋_GB2312" w:eastAsia="仿宋_GB2312" w:hAnsi="仿宋_GB2312" w:cs="仿宋_GB2312" w:hint="eastAsia"/>
          <w:sz w:val="32"/>
        </w:rPr>
        <w:lastRenderedPageBreak/>
        <w:t>与野生中药材的品质差异进行系统评价和研究，证明其品质与野生中药材无明显差异、质量稳定可控的，可将其品质特征作为中药材标准修订的依据。</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hint="eastAsia"/>
          <w:bCs/>
          <w:kern w:val="0"/>
          <w:sz w:val="32"/>
          <w:szCs w:val="32"/>
        </w:rPr>
        <w:t>第二十五条（进口药材标准）</w:t>
      </w:r>
      <w:r>
        <w:rPr>
          <w:rFonts w:eastAsia="黑体"/>
          <w:bCs/>
          <w:kern w:val="0"/>
          <w:sz w:val="32"/>
          <w:szCs w:val="32"/>
        </w:rPr>
        <w:t xml:space="preserve">  </w:t>
      </w:r>
      <w:r>
        <w:rPr>
          <w:rFonts w:ascii="仿宋_GB2312" w:eastAsia="仿宋_GB2312" w:hAnsi="仿宋_GB2312" w:cs="仿宋_GB2312" w:hint="eastAsia"/>
          <w:sz w:val="32"/>
        </w:rPr>
        <w:t>进口药材的标准由口岸药品检验机构研究起草，经国家药典委员会组织审核后，报国家药品监督管理局颁布。</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进口药材标准的研究和制定，应当关注进口药材的基原、产地、生长年限及加工方法等信息。</w:t>
      </w:r>
    </w:p>
    <w:p w:rsidR="0099172A" w:rsidRDefault="0099172A" w:rsidP="006C0D0B">
      <w:pPr>
        <w:spacing w:line="590" w:lineRule="exact"/>
        <w:ind w:firstLineChars="200" w:firstLine="640"/>
        <w:rPr>
          <w:rFonts w:eastAsia="方正小标宋简体"/>
          <w:sz w:val="32"/>
        </w:rPr>
      </w:pPr>
    </w:p>
    <w:p w:rsidR="0099172A" w:rsidRDefault="00C24EA8" w:rsidP="006C0D0B">
      <w:pPr>
        <w:adjustRightInd w:val="0"/>
        <w:snapToGrid w:val="0"/>
        <w:spacing w:line="590" w:lineRule="exact"/>
        <w:jc w:val="center"/>
        <w:rPr>
          <w:rFonts w:eastAsia="方正小标宋简体"/>
          <w:sz w:val="32"/>
        </w:rPr>
      </w:pPr>
      <w:r>
        <w:rPr>
          <w:rFonts w:eastAsia="方正小标宋简体" w:hint="eastAsia"/>
          <w:sz w:val="32"/>
        </w:rPr>
        <w:t>第四章</w:t>
      </w:r>
      <w:r>
        <w:rPr>
          <w:rFonts w:eastAsia="方正小标宋简体" w:hint="eastAsia"/>
          <w:sz w:val="32"/>
        </w:rPr>
        <w:t xml:space="preserve">  </w:t>
      </w:r>
      <w:r>
        <w:rPr>
          <w:rFonts w:eastAsia="方正小标宋简体" w:hint="eastAsia"/>
          <w:sz w:val="32"/>
        </w:rPr>
        <w:t>中药饮片标准</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bCs/>
          <w:kern w:val="0"/>
          <w:sz w:val="32"/>
          <w:szCs w:val="32"/>
        </w:rPr>
        <w:t>第</w:t>
      </w:r>
      <w:r>
        <w:rPr>
          <w:rFonts w:eastAsia="黑体" w:hint="eastAsia"/>
          <w:bCs/>
          <w:kern w:val="0"/>
          <w:sz w:val="32"/>
          <w:szCs w:val="32"/>
        </w:rPr>
        <w:t>二十六</w:t>
      </w:r>
      <w:r>
        <w:rPr>
          <w:rFonts w:eastAsia="黑体"/>
          <w:bCs/>
          <w:kern w:val="0"/>
          <w:sz w:val="32"/>
          <w:szCs w:val="32"/>
        </w:rPr>
        <w:t>条</w:t>
      </w:r>
      <w:r>
        <w:rPr>
          <w:rFonts w:eastAsia="黑体" w:hint="eastAsia"/>
          <w:bCs/>
          <w:kern w:val="0"/>
          <w:sz w:val="32"/>
          <w:szCs w:val="32"/>
        </w:rPr>
        <w:t>（中药饮片标准研究制定要求）</w:t>
      </w:r>
      <w:r>
        <w:rPr>
          <w:rFonts w:eastAsia="黑体"/>
          <w:bCs/>
          <w:kern w:val="0"/>
          <w:sz w:val="32"/>
          <w:szCs w:val="32"/>
        </w:rPr>
        <w:t xml:space="preserve">  </w:t>
      </w:r>
      <w:r>
        <w:rPr>
          <w:rFonts w:ascii="仿宋_GB2312" w:eastAsia="仿宋_GB2312" w:hAnsi="仿宋_GB2312" w:cs="仿宋_GB2312" w:hint="eastAsia"/>
          <w:sz w:val="32"/>
        </w:rPr>
        <w:t>中药饮片标准（含国家中药饮片炮制规范、省级药品监督管理部门制定的中药饮片炮制规范）的研究制定应当依据炮制作用原理，针对不同炮制工艺的质量属性变化、炮制辅料、炮制终点的判定及炮制设备对饮片质量的影响等情形，制定科学合理的质量控制项目。</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szCs w:val="32"/>
        </w:rPr>
        <w:t>修订过程中应当注重对药材种植、产地加工、市场流通、临床使用等的全过程调查，充分考虑影响饮片质量和炮制方法统一规范的因素，有针对性地确定标准中的项目和内容，并研究建立专属性的质量控制方法和检测指标。</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hint="eastAsia"/>
          <w:bCs/>
          <w:kern w:val="0"/>
          <w:sz w:val="32"/>
          <w:szCs w:val="32"/>
        </w:rPr>
        <w:t>第二十七条（建立与炮制作用机理相适应的饮片标准）</w:t>
      </w:r>
      <w:r>
        <w:rPr>
          <w:rFonts w:eastAsia="黑体"/>
          <w:bCs/>
          <w:kern w:val="0"/>
          <w:sz w:val="32"/>
          <w:szCs w:val="32"/>
        </w:rPr>
        <w:t xml:space="preserve">  </w:t>
      </w:r>
      <w:r>
        <w:rPr>
          <w:rFonts w:ascii="仿宋_GB2312" w:eastAsia="仿宋_GB2312" w:hAnsi="仿宋_GB2312" w:cs="仿宋_GB2312" w:hint="eastAsia"/>
          <w:sz w:val="32"/>
        </w:rPr>
        <w:t>对具有“生熟异治”特点的中药饮片品种，应当建立区别于对应生品的专属性质量控制方法，科学合理设置质量控制项目。</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lastRenderedPageBreak/>
        <w:t>对具有“减毒增效”特点的中药饮片，应当关注炮制过程对中药饮片成份的影响，对炮制“减毒增效”机理进行研究，在中药饮片标准中制定针对性的质量控制项目。</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bCs/>
          <w:kern w:val="0"/>
          <w:sz w:val="32"/>
          <w:szCs w:val="32"/>
        </w:rPr>
        <w:t>第二十</w:t>
      </w:r>
      <w:r>
        <w:rPr>
          <w:rFonts w:eastAsia="黑体" w:hint="eastAsia"/>
          <w:bCs/>
          <w:kern w:val="0"/>
          <w:sz w:val="32"/>
          <w:szCs w:val="32"/>
        </w:rPr>
        <w:t>八</w:t>
      </w:r>
      <w:r>
        <w:rPr>
          <w:rFonts w:eastAsia="黑体"/>
          <w:bCs/>
          <w:kern w:val="0"/>
          <w:sz w:val="32"/>
          <w:szCs w:val="32"/>
        </w:rPr>
        <w:t>条（</w:t>
      </w:r>
      <w:r>
        <w:rPr>
          <w:rFonts w:eastAsia="黑体" w:hint="eastAsia"/>
          <w:bCs/>
          <w:kern w:val="0"/>
          <w:sz w:val="32"/>
          <w:szCs w:val="32"/>
        </w:rPr>
        <w:t>饮片通用名称</w:t>
      </w:r>
      <w:r>
        <w:rPr>
          <w:rFonts w:eastAsia="黑体"/>
          <w:bCs/>
          <w:kern w:val="0"/>
          <w:sz w:val="32"/>
          <w:szCs w:val="32"/>
        </w:rPr>
        <w:t>）</w:t>
      </w:r>
      <w:r>
        <w:rPr>
          <w:rFonts w:eastAsia="黑体"/>
          <w:bCs/>
          <w:kern w:val="0"/>
          <w:sz w:val="32"/>
          <w:szCs w:val="32"/>
        </w:rPr>
        <w:t xml:space="preserve">  </w:t>
      </w:r>
      <w:r>
        <w:rPr>
          <w:rFonts w:ascii="仿宋_GB2312" w:eastAsia="仿宋_GB2312" w:hAnsi="仿宋_GB2312" w:cs="仿宋_GB2312" w:hint="eastAsia"/>
          <w:sz w:val="32"/>
        </w:rPr>
        <w:t>中药饮片通用名称，通常以在中药材名称前冠以炮制方法或后缀以炮制后的形态的方式命名。</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净制、切制的生用饮片，除中医临床已</w:t>
      </w:r>
      <w:r>
        <w:rPr>
          <w:rFonts w:ascii="仿宋_GB2312" w:eastAsia="仿宋_GB2312" w:hAnsi="仿宋_GB2312" w:cs="仿宋_GB2312" w:hint="eastAsia"/>
          <w:color w:val="000000"/>
          <w:sz w:val="32"/>
        </w:rPr>
        <w:t>约定俗称</w:t>
      </w:r>
      <w:r>
        <w:rPr>
          <w:rFonts w:ascii="仿宋_GB2312" w:eastAsia="仿宋_GB2312" w:hAnsi="仿宋_GB2312" w:cs="仿宋_GB2312" w:hint="eastAsia"/>
          <w:sz w:val="32"/>
        </w:rPr>
        <w:t>的品种外，按原中药材命名。特殊管理的毒性药材在名称前一般应当加“生”字；鲜品饮片在名称前应当加“鲜”字。</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对采用冷冻干燥等非传统技术加工的中药饮片，应当开展</w:t>
      </w:r>
      <w:r>
        <w:rPr>
          <w:rFonts w:ascii="仿宋_GB2312" w:eastAsia="仿宋_GB2312" w:hAnsi="仿宋_GB2312" w:cs="仿宋_GB2312" w:hint="eastAsia"/>
          <w:color w:val="000000"/>
          <w:sz w:val="32"/>
        </w:rPr>
        <w:t>生物学特性、物质基础、质量稳定性等方面的研究和评估，</w:t>
      </w:r>
      <w:r>
        <w:rPr>
          <w:rFonts w:ascii="仿宋_GB2312" w:eastAsia="仿宋_GB2312" w:hAnsi="仿宋_GB2312" w:cs="仿宋_GB2312" w:hint="eastAsia"/>
          <w:sz w:val="32"/>
        </w:rPr>
        <w:t>通用名称中一般不得含有非传统加工方法相关用语。</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cs="Calibri"/>
          <w:bCs/>
          <w:kern w:val="0"/>
          <w:sz w:val="32"/>
          <w:szCs w:val="32"/>
        </w:rPr>
        <w:t>第二十九条（中药饮片的炮制</w:t>
      </w:r>
      <w:r>
        <w:rPr>
          <w:rFonts w:eastAsia="黑体" w:cs="Calibri" w:hint="eastAsia"/>
          <w:bCs/>
          <w:kern w:val="0"/>
          <w:sz w:val="32"/>
          <w:szCs w:val="32"/>
        </w:rPr>
        <w:t>和性状</w:t>
      </w:r>
      <w:r>
        <w:rPr>
          <w:rFonts w:eastAsia="黑体" w:cs="Calibri"/>
          <w:bCs/>
          <w:kern w:val="0"/>
          <w:sz w:val="32"/>
          <w:szCs w:val="32"/>
        </w:rPr>
        <w:t>项内容）</w:t>
      </w:r>
      <w:r>
        <w:rPr>
          <w:rFonts w:eastAsia="黑体" w:cs="Calibri"/>
          <w:bCs/>
          <w:kern w:val="0"/>
          <w:sz w:val="32"/>
          <w:szCs w:val="32"/>
        </w:rPr>
        <w:t xml:space="preserve">  </w:t>
      </w:r>
      <w:r>
        <w:rPr>
          <w:rFonts w:ascii="仿宋_GB2312" w:eastAsia="仿宋_GB2312" w:hAnsi="仿宋_GB2312" w:cs="仿宋_GB2312" w:hint="eastAsia"/>
          <w:sz w:val="32"/>
        </w:rPr>
        <w:t>中药饮片标准中的炮制项是对饮片炮制工艺的规范性要求，包括饮片原料、炮制设备、技术要点、炮制程度、辅料用量等，应当针对不同炮制方法明确关键工序，关注炮制规程的质量控制、炮制终点的炮制火力、炮制设备对饮片质量的影响。</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性状是对炮制后中药饮片的形状、大小、表面、色泽、质地、断面及气味等特征的描述，应当呈现差异性的性状指标的描述，注意与炮制工艺要求的协调对应。</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bCs/>
          <w:kern w:val="0"/>
          <w:sz w:val="32"/>
          <w:szCs w:val="32"/>
        </w:rPr>
        <w:t>第</w:t>
      </w:r>
      <w:r>
        <w:rPr>
          <w:rFonts w:eastAsia="黑体" w:hint="eastAsia"/>
          <w:bCs/>
          <w:kern w:val="0"/>
          <w:sz w:val="32"/>
          <w:szCs w:val="32"/>
        </w:rPr>
        <w:t>三十</w:t>
      </w:r>
      <w:r>
        <w:rPr>
          <w:rFonts w:eastAsia="黑体"/>
          <w:bCs/>
          <w:kern w:val="0"/>
          <w:sz w:val="32"/>
          <w:szCs w:val="32"/>
        </w:rPr>
        <w:t>条（</w:t>
      </w:r>
      <w:r>
        <w:rPr>
          <w:rFonts w:eastAsia="黑体" w:hint="eastAsia"/>
          <w:bCs/>
          <w:kern w:val="0"/>
          <w:sz w:val="32"/>
          <w:szCs w:val="32"/>
        </w:rPr>
        <w:t>饮片的用法与用量</w:t>
      </w:r>
      <w:r>
        <w:rPr>
          <w:rFonts w:eastAsia="黑体"/>
          <w:bCs/>
          <w:kern w:val="0"/>
          <w:sz w:val="32"/>
          <w:szCs w:val="32"/>
        </w:rPr>
        <w:t>）</w:t>
      </w:r>
      <w:r>
        <w:rPr>
          <w:rFonts w:eastAsia="黑体"/>
          <w:bCs/>
          <w:kern w:val="0"/>
          <w:sz w:val="32"/>
          <w:szCs w:val="32"/>
        </w:rPr>
        <w:t xml:space="preserve">  </w:t>
      </w:r>
      <w:r>
        <w:rPr>
          <w:rFonts w:ascii="仿宋_GB2312" w:eastAsia="仿宋_GB2312" w:hAnsi="仿宋_GB2312" w:cs="仿宋_GB2312" w:hint="eastAsia"/>
          <w:sz w:val="32"/>
        </w:rPr>
        <w:t>中药饮片标准中的【用法与用量】项，除另有规定外，用法系指水煎内服。用量系指成人</w:t>
      </w:r>
      <w:r>
        <w:rPr>
          <w:rFonts w:ascii="仿宋_GB2312" w:eastAsia="仿宋_GB2312" w:hAnsi="仿宋_GB2312" w:cs="仿宋_GB2312" w:hint="eastAsia"/>
          <w:sz w:val="32"/>
        </w:rPr>
        <w:lastRenderedPageBreak/>
        <w:t>一日常用剂量，临床使用时遵医嘱。</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cs="Calibri" w:hint="eastAsia"/>
          <w:bCs/>
          <w:kern w:val="0"/>
          <w:sz w:val="32"/>
          <w:szCs w:val="32"/>
          <w:lang w:bidi="ar"/>
        </w:rPr>
        <w:t>第三十一条（临方炮制）</w:t>
      </w:r>
      <w:r>
        <w:rPr>
          <w:rFonts w:eastAsia="黑体" w:cs="Calibri"/>
          <w:bCs/>
          <w:kern w:val="0"/>
          <w:sz w:val="32"/>
          <w:szCs w:val="32"/>
          <w:lang w:bidi="ar"/>
        </w:rPr>
        <w:t xml:space="preserve">  </w:t>
      </w:r>
      <w:r>
        <w:rPr>
          <w:rFonts w:ascii="仿宋_GB2312" w:eastAsia="仿宋_GB2312" w:hAnsi="仿宋_GB2312" w:cs="仿宋_GB2312" w:hint="eastAsia"/>
          <w:sz w:val="32"/>
        </w:rPr>
        <w:t>种子类、矿物类等中药饮片标准【炮制】项下“用时捣碎”等描述的，应当按照相关规定进行临方炮制。</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szCs w:val="32"/>
        </w:rPr>
      </w:pPr>
      <w:r>
        <w:rPr>
          <w:rFonts w:eastAsia="黑体"/>
          <w:bCs/>
          <w:kern w:val="0"/>
          <w:sz w:val="32"/>
          <w:szCs w:val="32"/>
        </w:rPr>
        <w:t>第</w:t>
      </w:r>
      <w:r>
        <w:rPr>
          <w:rFonts w:eastAsia="黑体" w:hint="eastAsia"/>
          <w:bCs/>
          <w:kern w:val="0"/>
          <w:sz w:val="32"/>
          <w:szCs w:val="32"/>
        </w:rPr>
        <w:t>三十二</w:t>
      </w:r>
      <w:r>
        <w:rPr>
          <w:rFonts w:eastAsia="黑体"/>
          <w:bCs/>
          <w:kern w:val="0"/>
          <w:sz w:val="32"/>
          <w:szCs w:val="32"/>
        </w:rPr>
        <w:t>条（省级炮制规范）</w:t>
      </w:r>
      <w:r>
        <w:rPr>
          <w:rFonts w:eastAsia="黑体"/>
          <w:bCs/>
          <w:kern w:val="0"/>
          <w:sz w:val="32"/>
          <w:szCs w:val="32"/>
        </w:rPr>
        <w:t xml:space="preserve">  </w:t>
      </w:r>
      <w:r>
        <w:rPr>
          <w:rFonts w:ascii="仿宋_GB2312" w:eastAsia="仿宋_GB2312" w:hAnsi="仿宋_GB2312" w:cs="仿宋_GB2312" w:hint="eastAsia"/>
          <w:sz w:val="32"/>
          <w:szCs w:val="32"/>
        </w:rPr>
        <w:t>省级饮片炮制规范是对国家药品标准中未收载的地方临床习用饮片品规和炮制方法的补充。应当继承、整理和挖掘地方炮制经验技术，总结长期在饮片生产第一线、具有丰富生产经验“老药工”的实践经验，收载具有地方炮制特色或中医用药特点的饮片品规及其炮制技术，满足地方中医临床需求。</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省级中药饮片炮制规范不得收载未获得公认安全、有效性数据的尚处于科学研究阶段的科研产品，以及片剂、颗粒剂等常规按制剂管理的产品。</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除另有规定外，炮制规范的药材来源应当是具有国家药品标准或者省级药材标准的品种。</w:t>
      </w:r>
    </w:p>
    <w:p w:rsidR="0099172A" w:rsidRDefault="0099172A" w:rsidP="006C0D0B">
      <w:pPr>
        <w:adjustRightInd w:val="0"/>
        <w:snapToGrid w:val="0"/>
        <w:spacing w:line="590" w:lineRule="exact"/>
        <w:ind w:firstLineChars="200" w:firstLine="640"/>
        <w:rPr>
          <w:rFonts w:eastAsia="仿宋_GB2312"/>
          <w:sz w:val="32"/>
        </w:rPr>
      </w:pPr>
    </w:p>
    <w:p w:rsidR="0099172A" w:rsidRDefault="00C24EA8" w:rsidP="006C0D0B">
      <w:pPr>
        <w:adjustRightInd w:val="0"/>
        <w:snapToGrid w:val="0"/>
        <w:spacing w:line="590" w:lineRule="exact"/>
        <w:jc w:val="center"/>
        <w:rPr>
          <w:rFonts w:eastAsia="方正小标宋简体"/>
          <w:sz w:val="32"/>
        </w:rPr>
      </w:pPr>
      <w:r>
        <w:rPr>
          <w:rFonts w:eastAsia="方正小标宋简体" w:hint="eastAsia"/>
          <w:sz w:val="32"/>
        </w:rPr>
        <w:t>第五章</w:t>
      </w:r>
      <w:r>
        <w:rPr>
          <w:rFonts w:eastAsia="方正小标宋简体" w:hint="eastAsia"/>
          <w:sz w:val="32"/>
        </w:rPr>
        <w:t xml:space="preserve"> </w:t>
      </w:r>
      <w:r w:rsidRPr="006C0D0B">
        <w:rPr>
          <w:rFonts w:eastAsia="方正小标宋简体"/>
          <w:sz w:val="32"/>
        </w:rPr>
        <w:t xml:space="preserve"> </w:t>
      </w:r>
      <w:r>
        <w:rPr>
          <w:rFonts w:eastAsia="方正小标宋简体" w:hint="eastAsia"/>
          <w:sz w:val="32"/>
        </w:rPr>
        <w:t>中药配方颗粒标准与中药提取物标准</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ascii="黑体" w:eastAsia="黑体" w:hAnsi="黑体" w:hint="eastAsia"/>
          <w:sz w:val="32"/>
        </w:rPr>
        <w:t>第三十三条（与传统汤剂一致性）</w:t>
      </w:r>
      <w:r>
        <w:rPr>
          <w:rFonts w:ascii="黑体" w:eastAsia="黑体" w:hAnsi="黑体"/>
          <w:sz w:val="32"/>
        </w:rPr>
        <w:t xml:space="preserve">  </w:t>
      </w:r>
      <w:r>
        <w:rPr>
          <w:rFonts w:ascii="仿宋_GB2312" w:eastAsia="仿宋_GB2312" w:hAnsi="仿宋_GB2312" w:cs="仿宋_GB2312" w:hint="eastAsia"/>
          <w:sz w:val="32"/>
        </w:rPr>
        <w:t>中药配方颗粒标准的研究和制定，应当重点关注中药配方颗粒与传统汤剂质量属性保持基本一致。</w:t>
      </w:r>
    </w:p>
    <w:p w:rsidR="0099172A" w:rsidRDefault="00C24EA8" w:rsidP="006C0D0B">
      <w:pPr>
        <w:adjustRightInd w:val="0"/>
        <w:snapToGrid w:val="0"/>
        <w:spacing w:line="590" w:lineRule="exact"/>
        <w:ind w:firstLineChars="200" w:firstLine="640"/>
        <w:rPr>
          <w:rFonts w:ascii="仿宋" w:eastAsia="仿宋" w:hAnsi="仿宋"/>
          <w:sz w:val="32"/>
        </w:rPr>
      </w:pPr>
      <w:r>
        <w:rPr>
          <w:rFonts w:ascii="黑体" w:eastAsia="黑体" w:hAnsi="黑体" w:hint="eastAsia"/>
          <w:sz w:val="32"/>
        </w:rPr>
        <w:t>第三十四条（量质传递）</w:t>
      </w:r>
      <w:r>
        <w:rPr>
          <w:rFonts w:ascii="黑体" w:eastAsia="黑体" w:hAnsi="黑体"/>
          <w:sz w:val="32"/>
        </w:rPr>
        <w:t xml:space="preserve">  </w:t>
      </w:r>
      <w:r>
        <w:rPr>
          <w:rFonts w:ascii="仿宋_GB2312" w:eastAsia="仿宋_GB2312" w:hAnsi="仿宋_GB2312" w:cs="仿宋_GB2312" w:hint="eastAsia"/>
          <w:bCs/>
          <w:color w:val="000000"/>
          <w:sz w:val="32"/>
          <w:szCs w:val="32"/>
        </w:rPr>
        <w:t>中药配方颗粒标准研究过程中，应当关注生产全过程的量质传递情况，从原料到中间体到成品生</w:t>
      </w:r>
      <w:r>
        <w:rPr>
          <w:rFonts w:ascii="仿宋_GB2312" w:eastAsia="仿宋_GB2312" w:hAnsi="仿宋_GB2312" w:cs="仿宋_GB2312" w:hint="eastAsia"/>
          <w:bCs/>
          <w:color w:val="000000"/>
          <w:sz w:val="32"/>
          <w:szCs w:val="32"/>
        </w:rPr>
        <w:lastRenderedPageBreak/>
        <w:t>产全过程的</w:t>
      </w:r>
      <w:r>
        <w:rPr>
          <w:rFonts w:ascii="仿宋_GB2312" w:eastAsia="仿宋_GB2312" w:hAnsi="仿宋_GB2312" w:cs="仿宋_GB2312" w:hint="eastAsia"/>
          <w:color w:val="000000"/>
          <w:sz w:val="32"/>
          <w:szCs w:val="32"/>
        </w:rPr>
        <w:t>量质传递应当具有相关性、可行性和合理性</w:t>
      </w:r>
      <w:r>
        <w:rPr>
          <w:rFonts w:ascii="仿宋_GB2312" w:eastAsia="仿宋_GB2312" w:hAnsi="仿宋_GB2312" w:cs="仿宋_GB2312" w:hint="eastAsia"/>
          <w:sz w:val="32"/>
        </w:rPr>
        <w:t>。</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bCs/>
          <w:kern w:val="0"/>
          <w:sz w:val="32"/>
          <w:szCs w:val="32"/>
        </w:rPr>
        <w:t>第</w:t>
      </w:r>
      <w:r>
        <w:rPr>
          <w:rFonts w:eastAsia="黑体" w:hint="eastAsia"/>
          <w:bCs/>
          <w:kern w:val="0"/>
          <w:sz w:val="32"/>
          <w:szCs w:val="32"/>
        </w:rPr>
        <w:t>三十五</w:t>
      </w:r>
      <w:r>
        <w:rPr>
          <w:rFonts w:eastAsia="黑体"/>
          <w:bCs/>
          <w:kern w:val="0"/>
          <w:sz w:val="32"/>
          <w:szCs w:val="32"/>
        </w:rPr>
        <w:t>条（配方颗粒标准）</w:t>
      </w:r>
      <w:r>
        <w:rPr>
          <w:rFonts w:eastAsia="黑体"/>
          <w:bCs/>
          <w:kern w:val="0"/>
          <w:sz w:val="32"/>
          <w:szCs w:val="32"/>
        </w:rPr>
        <w:t xml:space="preserve">  </w:t>
      </w:r>
      <w:r>
        <w:rPr>
          <w:rFonts w:ascii="仿宋_GB2312" w:eastAsia="仿宋_GB2312" w:hAnsi="仿宋_GB2312" w:cs="仿宋_GB2312" w:hint="eastAsia"/>
          <w:sz w:val="32"/>
        </w:rPr>
        <w:t>中药配方颗粒标准由国家药品监督管理局和省级药品监督管理部门按照《中药配方颗粒质量控制与标准制定技术要求》制定。除另有规定外，</w:t>
      </w:r>
      <w:r>
        <w:rPr>
          <w:rFonts w:ascii="仿宋_GB2312" w:eastAsia="仿宋_GB2312" w:hAnsi="仿宋_GB2312" w:cs="仿宋_GB2312" w:hint="eastAsia"/>
          <w:color w:val="000000"/>
          <w:sz w:val="32"/>
          <w:szCs w:val="32"/>
        </w:rPr>
        <w:t>对于部分自然属性不适宜制成中药配方颗粒的品种，原则上不应当颁布中药配方颗粒标准。</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bCs/>
          <w:kern w:val="0"/>
          <w:sz w:val="32"/>
          <w:szCs w:val="32"/>
        </w:rPr>
        <w:t>第</w:t>
      </w:r>
      <w:r>
        <w:rPr>
          <w:rFonts w:eastAsia="黑体" w:hint="eastAsia"/>
          <w:bCs/>
          <w:kern w:val="0"/>
          <w:sz w:val="32"/>
          <w:szCs w:val="32"/>
        </w:rPr>
        <w:t>三十六</w:t>
      </w:r>
      <w:r>
        <w:rPr>
          <w:rFonts w:eastAsia="黑体" w:cs="Calibri" w:hint="eastAsia"/>
          <w:bCs/>
          <w:kern w:val="0"/>
          <w:sz w:val="32"/>
          <w:szCs w:val="32"/>
        </w:rPr>
        <w:t>条（提取物标准）</w:t>
      </w:r>
      <w:r>
        <w:rPr>
          <w:rFonts w:eastAsia="黑体" w:cs="Calibri"/>
          <w:bCs/>
          <w:kern w:val="0"/>
          <w:sz w:val="32"/>
          <w:szCs w:val="32"/>
        </w:rPr>
        <w:t xml:space="preserve">  </w:t>
      </w:r>
      <w:r>
        <w:rPr>
          <w:rFonts w:ascii="仿宋_GB2312" w:eastAsia="仿宋_GB2312" w:hAnsi="仿宋_GB2312" w:cs="仿宋_GB2312" w:hint="eastAsia"/>
          <w:sz w:val="32"/>
        </w:rPr>
        <w:t>中药提取物标准的研究和制定，应当根据药材基原、提取工艺、提取溶剂等情况，结合药材、中成药等的关键质量属性，制定合理的质量控制项目。</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hint="eastAsia"/>
          <w:bCs/>
          <w:kern w:val="0"/>
          <w:sz w:val="32"/>
          <w:szCs w:val="32"/>
        </w:rPr>
        <w:t>第三十七条</w:t>
      </w:r>
      <w:r>
        <w:rPr>
          <w:rFonts w:eastAsia="黑体" w:cs="Calibri" w:hint="eastAsia"/>
          <w:bCs/>
          <w:kern w:val="0"/>
          <w:sz w:val="32"/>
          <w:szCs w:val="32"/>
        </w:rPr>
        <w:t>（明确有关内容）</w:t>
      </w:r>
      <w:r>
        <w:rPr>
          <w:rFonts w:eastAsia="黑体" w:cs="Calibri"/>
          <w:bCs/>
          <w:kern w:val="0"/>
          <w:sz w:val="32"/>
          <w:szCs w:val="32"/>
        </w:rPr>
        <w:t xml:space="preserve">  </w:t>
      </w:r>
      <w:r>
        <w:rPr>
          <w:rFonts w:ascii="仿宋_GB2312" w:eastAsia="仿宋_GB2312" w:hAnsi="仿宋_GB2312" w:cs="仿宋_GB2312" w:hint="eastAsia"/>
          <w:sz w:val="32"/>
        </w:rPr>
        <w:t>中药提取物标准，应当明确投料量、制成总量、提取的关键工序及主要工艺参数等内容。必要时，可对提取使用的药材基原进行明确。</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研究制定中药提取物标准，还应当分析残留溶剂对中药安全性的影响，依风险制定相应的检查项目。</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ascii="黑体" w:eastAsia="黑体" w:hAnsi="黑体" w:hint="eastAsia"/>
          <w:sz w:val="32"/>
        </w:rPr>
        <w:t>第三十八条（提取物使用范围）</w:t>
      </w:r>
      <w:r>
        <w:rPr>
          <w:rFonts w:ascii="黑体" w:eastAsia="黑体" w:hAnsi="黑体"/>
          <w:sz w:val="32"/>
        </w:rPr>
        <w:t xml:space="preserve">  </w:t>
      </w:r>
      <w:r>
        <w:rPr>
          <w:rFonts w:ascii="仿宋_GB2312" w:eastAsia="仿宋_GB2312" w:hAnsi="仿宋_GB2312" w:cs="仿宋_GB2312" w:hint="eastAsia"/>
          <w:sz w:val="32"/>
        </w:rPr>
        <w:t>中药提取物标准中【制剂】项，原则上应当明确规定使用该提取物的品种。</w:t>
      </w:r>
    </w:p>
    <w:p w:rsidR="0099172A" w:rsidRDefault="0099172A" w:rsidP="006C0D0B">
      <w:pPr>
        <w:adjustRightInd w:val="0"/>
        <w:snapToGrid w:val="0"/>
        <w:spacing w:line="590" w:lineRule="exact"/>
        <w:ind w:firstLineChars="200" w:firstLine="640"/>
        <w:rPr>
          <w:rFonts w:eastAsia="方正小标宋简体"/>
          <w:sz w:val="32"/>
        </w:rPr>
      </w:pPr>
    </w:p>
    <w:p w:rsidR="0099172A" w:rsidRDefault="00C24EA8" w:rsidP="006C0D0B">
      <w:pPr>
        <w:adjustRightInd w:val="0"/>
        <w:snapToGrid w:val="0"/>
        <w:spacing w:line="590" w:lineRule="exact"/>
        <w:jc w:val="center"/>
        <w:rPr>
          <w:rFonts w:eastAsia="方正小标宋简体"/>
          <w:sz w:val="32"/>
        </w:rPr>
      </w:pPr>
      <w:r>
        <w:rPr>
          <w:rFonts w:eastAsia="方正小标宋简体"/>
          <w:sz w:val="32"/>
        </w:rPr>
        <w:t>第六章</w:t>
      </w:r>
      <w:r>
        <w:rPr>
          <w:rFonts w:eastAsia="方正小标宋简体"/>
          <w:sz w:val="32"/>
        </w:rPr>
        <w:t xml:space="preserve"> </w:t>
      </w:r>
      <w:r w:rsidRPr="006C0D0B">
        <w:rPr>
          <w:rFonts w:eastAsia="方正小标宋简体"/>
          <w:sz w:val="32"/>
        </w:rPr>
        <w:t xml:space="preserve"> </w:t>
      </w:r>
      <w:r>
        <w:rPr>
          <w:rFonts w:eastAsia="方正小标宋简体"/>
          <w:sz w:val="32"/>
        </w:rPr>
        <w:t>中成药标准</w:t>
      </w:r>
    </w:p>
    <w:p w:rsidR="0099172A" w:rsidRDefault="00C24EA8" w:rsidP="006C0D0B">
      <w:pPr>
        <w:adjustRightInd w:val="0"/>
        <w:snapToGrid w:val="0"/>
        <w:spacing w:line="590" w:lineRule="exact"/>
        <w:ind w:firstLineChars="200" w:firstLine="640"/>
        <w:rPr>
          <w:rFonts w:ascii="仿宋_GB2312" w:eastAsia="仿宋_GB2312" w:hAnsi="仿宋_GB2312" w:cs="仿宋_GB2312"/>
          <w:bCs/>
          <w:kern w:val="0"/>
          <w:sz w:val="32"/>
          <w:szCs w:val="32"/>
        </w:rPr>
      </w:pPr>
      <w:r>
        <w:rPr>
          <w:rFonts w:eastAsia="黑体"/>
          <w:bCs/>
          <w:kern w:val="0"/>
          <w:sz w:val="32"/>
          <w:szCs w:val="32"/>
        </w:rPr>
        <w:t>第三十</w:t>
      </w:r>
      <w:r>
        <w:rPr>
          <w:rFonts w:eastAsia="黑体" w:hint="eastAsia"/>
          <w:bCs/>
          <w:kern w:val="0"/>
          <w:sz w:val="32"/>
          <w:szCs w:val="32"/>
        </w:rPr>
        <w:t>九</w:t>
      </w:r>
      <w:r>
        <w:rPr>
          <w:rFonts w:eastAsia="黑体"/>
          <w:bCs/>
          <w:kern w:val="0"/>
          <w:sz w:val="32"/>
          <w:szCs w:val="32"/>
        </w:rPr>
        <w:t>条（</w:t>
      </w:r>
      <w:r>
        <w:rPr>
          <w:rFonts w:eastAsia="黑体" w:hint="eastAsia"/>
          <w:bCs/>
          <w:kern w:val="0"/>
          <w:sz w:val="32"/>
          <w:szCs w:val="32"/>
        </w:rPr>
        <w:t>中成药标准研究制定要求</w:t>
      </w:r>
      <w:r>
        <w:rPr>
          <w:rFonts w:eastAsia="黑体"/>
          <w:bCs/>
          <w:kern w:val="0"/>
          <w:sz w:val="32"/>
          <w:szCs w:val="32"/>
        </w:rPr>
        <w:t>）</w:t>
      </w:r>
      <w:r>
        <w:rPr>
          <w:rFonts w:eastAsia="黑体"/>
          <w:bCs/>
          <w:kern w:val="0"/>
          <w:sz w:val="32"/>
          <w:szCs w:val="32"/>
        </w:rPr>
        <w:t xml:space="preserve">  </w:t>
      </w:r>
      <w:r>
        <w:rPr>
          <w:rFonts w:ascii="仿宋_GB2312" w:eastAsia="仿宋_GB2312" w:hAnsi="仿宋_GB2312" w:cs="仿宋_GB2312" w:hint="eastAsia"/>
          <w:sz w:val="32"/>
        </w:rPr>
        <w:t>研究和制定中成药标准，研究用样品应当符合《药品生产质量管理规范》，结合处方、制法、量质传递规律等有关信息，科学合理设置中成药质量控制项目及要求，实现控制质量稳定、鉴别质量优劣的目的。</w:t>
      </w:r>
    </w:p>
    <w:p w:rsidR="0099172A" w:rsidRDefault="00C24EA8" w:rsidP="006C0D0B">
      <w:pPr>
        <w:adjustRightInd w:val="0"/>
        <w:snapToGrid w:val="0"/>
        <w:spacing w:line="560" w:lineRule="exact"/>
        <w:ind w:firstLineChars="200" w:firstLine="640"/>
        <w:rPr>
          <w:rFonts w:ascii="仿宋_GB2312" w:eastAsia="仿宋_GB2312" w:hAnsi="仿宋_GB2312" w:cs="仿宋_GB2312"/>
          <w:sz w:val="32"/>
        </w:rPr>
      </w:pPr>
      <w:r>
        <w:rPr>
          <w:rFonts w:eastAsia="黑体"/>
          <w:bCs/>
          <w:kern w:val="0"/>
          <w:sz w:val="32"/>
          <w:szCs w:val="32"/>
        </w:rPr>
        <w:lastRenderedPageBreak/>
        <w:t>第</w:t>
      </w:r>
      <w:r>
        <w:rPr>
          <w:rFonts w:eastAsia="黑体" w:hint="eastAsia"/>
          <w:bCs/>
          <w:kern w:val="0"/>
          <w:sz w:val="32"/>
          <w:szCs w:val="32"/>
        </w:rPr>
        <w:t>四十</w:t>
      </w:r>
      <w:r>
        <w:rPr>
          <w:rFonts w:eastAsia="黑体"/>
          <w:bCs/>
          <w:kern w:val="0"/>
          <w:sz w:val="32"/>
          <w:szCs w:val="32"/>
        </w:rPr>
        <w:t>条（通用名称修订）</w:t>
      </w:r>
      <w:r>
        <w:rPr>
          <w:rFonts w:eastAsia="黑体"/>
          <w:bCs/>
          <w:kern w:val="0"/>
          <w:sz w:val="32"/>
          <w:szCs w:val="32"/>
        </w:rPr>
        <w:t xml:space="preserve">  </w:t>
      </w:r>
      <w:r>
        <w:rPr>
          <w:rFonts w:ascii="仿宋_GB2312" w:eastAsia="仿宋_GB2312" w:hAnsi="仿宋_GB2312" w:cs="仿宋_GB2312" w:hint="eastAsia"/>
          <w:sz w:val="32"/>
        </w:rPr>
        <w:t>中成药通用名称的修订应当符合《中成药通用名称命名技术指导原则》，涉及《国家基本医疗保险、工伤保险和生育保险药品目录》以及《国家基本药物目录》的，国家药品监督管理局将通用名称修订信息通报相关部门。</w:t>
      </w:r>
    </w:p>
    <w:p w:rsidR="0099172A" w:rsidRDefault="00C24EA8" w:rsidP="006C0D0B">
      <w:pPr>
        <w:adjustRightInd w:val="0"/>
        <w:snapToGrid w:val="0"/>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对仅有注册标准的品种修订通用名称，参照《药品注册管理办法》通用名称核准有关程序办理。</w:t>
      </w:r>
    </w:p>
    <w:p w:rsidR="0099172A" w:rsidRDefault="00C24EA8" w:rsidP="006C0D0B">
      <w:pPr>
        <w:adjustRightInd w:val="0"/>
        <w:snapToGrid w:val="0"/>
        <w:spacing w:line="560" w:lineRule="exact"/>
        <w:ind w:firstLineChars="200" w:firstLine="640"/>
        <w:rPr>
          <w:rFonts w:ascii="仿宋_GB2312" w:eastAsia="仿宋_GB2312" w:hAnsi="仿宋_GB2312" w:cs="仿宋_GB2312"/>
          <w:sz w:val="32"/>
        </w:rPr>
      </w:pPr>
      <w:r>
        <w:rPr>
          <w:rFonts w:eastAsia="黑体"/>
          <w:bCs/>
          <w:kern w:val="0"/>
          <w:sz w:val="32"/>
          <w:szCs w:val="32"/>
        </w:rPr>
        <w:t>第</w:t>
      </w:r>
      <w:r>
        <w:rPr>
          <w:rFonts w:eastAsia="黑体" w:hint="eastAsia"/>
          <w:bCs/>
          <w:kern w:val="0"/>
          <w:sz w:val="32"/>
          <w:szCs w:val="32"/>
        </w:rPr>
        <w:t>四十一</w:t>
      </w:r>
      <w:r>
        <w:rPr>
          <w:rFonts w:eastAsia="黑体"/>
          <w:bCs/>
          <w:kern w:val="0"/>
          <w:sz w:val="32"/>
          <w:szCs w:val="32"/>
        </w:rPr>
        <w:t>条（中成药制法说明）</w:t>
      </w:r>
      <w:r>
        <w:rPr>
          <w:rFonts w:eastAsia="黑体"/>
          <w:bCs/>
          <w:kern w:val="0"/>
          <w:sz w:val="32"/>
          <w:szCs w:val="32"/>
        </w:rPr>
        <w:t xml:space="preserve">  </w:t>
      </w:r>
      <w:r>
        <w:rPr>
          <w:rFonts w:ascii="仿宋_GB2312" w:eastAsia="仿宋_GB2312" w:hAnsi="仿宋_GB2312" w:cs="仿宋_GB2312" w:hint="eastAsia"/>
          <w:sz w:val="32"/>
        </w:rPr>
        <w:t>中成药标准中的【制法】项是对中成药生产工艺的概括性说明，如提取溶剂、提取方法、分离、浓缩、干燥、成型等主要步骤和关键参数，一般按照</w:t>
      </w:r>
      <w:r>
        <w:rPr>
          <w:rFonts w:eastAsia="仿宋_GB2312"/>
          <w:sz w:val="32"/>
        </w:rPr>
        <w:t>1000</w:t>
      </w:r>
      <w:r>
        <w:rPr>
          <w:rFonts w:ascii="仿宋_GB2312" w:eastAsia="仿宋_GB2312" w:hAnsi="仿宋_GB2312" w:cs="仿宋_GB2312" w:hint="eastAsia"/>
          <w:sz w:val="32"/>
        </w:rPr>
        <w:t>个制剂单位规定制成总量。</w:t>
      </w:r>
    </w:p>
    <w:p w:rsidR="0099172A" w:rsidRDefault="00C24EA8" w:rsidP="006C0D0B">
      <w:pPr>
        <w:adjustRightInd w:val="0"/>
        <w:snapToGrid w:val="0"/>
        <w:spacing w:line="560" w:lineRule="exact"/>
        <w:ind w:firstLineChars="200" w:firstLine="640"/>
        <w:rPr>
          <w:rFonts w:ascii="仿宋_GB2312" w:eastAsia="仿宋_GB2312" w:hAnsi="仿宋_GB2312" w:cs="仿宋_GB2312"/>
          <w:iCs/>
          <w:sz w:val="32"/>
        </w:rPr>
      </w:pPr>
      <w:r>
        <w:rPr>
          <w:rFonts w:eastAsia="黑体" w:hint="eastAsia"/>
          <w:bCs/>
          <w:kern w:val="0"/>
          <w:sz w:val="32"/>
          <w:szCs w:val="32"/>
        </w:rPr>
        <w:t>第四十二条（中成药注册标准有关要求）</w:t>
      </w:r>
      <w:r>
        <w:rPr>
          <w:rFonts w:eastAsia="黑体"/>
          <w:bCs/>
          <w:kern w:val="0"/>
          <w:sz w:val="32"/>
          <w:szCs w:val="32"/>
        </w:rPr>
        <w:t xml:space="preserve">  </w:t>
      </w:r>
      <w:r>
        <w:rPr>
          <w:rFonts w:ascii="仿宋_GB2312" w:eastAsia="仿宋_GB2312" w:hAnsi="仿宋_GB2312" w:cs="仿宋_GB2312" w:hint="eastAsia"/>
          <w:iCs/>
          <w:sz w:val="32"/>
        </w:rPr>
        <w:t>中成药注册标准的研究和制定，应当符合中药新药质量研究、中药新药质量标准研究、中药新药用药材及饮片、质量标准通用格式等相关技术指导原则要求。</w:t>
      </w:r>
    </w:p>
    <w:p w:rsidR="0099172A" w:rsidRDefault="00C24EA8" w:rsidP="006C0D0B">
      <w:pPr>
        <w:adjustRightInd w:val="0"/>
        <w:snapToGrid w:val="0"/>
        <w:spacing w:line="560" w:lineRule="exact"/>
        <w:ind w:firstLineChars="200" w:firstLine="640"/>
        <w:rPr>
          <w:rFonts w:ascii="仿宋_GB2312" w:eastAsia="仿宋_GB2312" w:hAnsi="仿宋_GB2312" w:cs="仿宋_GB2312"/>
          <w:iCs/>
          <w:sz w:val="32"/>
        </w:rPr>
      </w:pPr>
      <w:r>
        <w:rPr>
          <w:rFonts w:eastAsia="黑体" w:hint="eastAsia"/>
          <w:bCs/>
          <w:kern w:val="0"/>
          <w:sz w:val="32"/>
          <w:szCs w:val="32"/>
        </w:rPr>
        <w:t>第四十三条（装量重量检验执行）</w:t>
      </w:r>
      <w:r>
        <w:rPr>
          <w:rFonts w:eastAsia="黑体"/>
          <w:bCs/>
          <w:kern w:val="0"/>
          <w:sz w:val="32"/>
          <w:szCs w:val="32"/>
        </w:rPr>
        <w:t xml:space="preserve">  </w:t>
      </w:r>
      <w:r>
        <w:rPr>
          <w:rFonts w:ascii="仿宋_GB2312" w:eastAsia="仿宋_GB2312" w:hAnsi="仿宋_GB2312" w:cs="仿宋_GB2312" w:hint="eastAsia"/>
          <w:sz w:val="32"/>
        </w:rPr>
        <w:t>中成药标准中含量检测限度、装量（重量）、用法用量等相关内容应当与【规格】项描述协调统一。如标准中【规格】项未标注标示装量（重量），应当依据药品说明书或标签中标注的装量（重量）进行检验。</w:t>
      </w:r>
    </w:p>
    <w:p w:rsidR="0099172A" w:rsidRDefault="0099172A" w:rsidP="006C0D0B">
      <w:pPr>
        <w:adjustRightInd w:val="0"/>
        <w:snapToGrid w:val="0"/>
        <w:spacing w:line="560" w:lineRule="exact"/>
        <w:ind w:firstLineChars="200" w:firstLine="640"/>
        <w:rPr>
          <w:rFonts w:eastAsia="仿宋"/>
          <w:iCs/>
          <w:sz w:val="32"/>
        </w:rPr>
      </w:pPr>
    </w:p>
    <w:p w:rsidR="0099172A" w:rsidRDefault="00C24EA8" w:rsidP="006C0D0B">
      <w:pPr>
        <w:adjustRightInd w:val="0"/>
        <w:snapToGrid w:val="0"/>
        <w:spacing w:line="560" w:lineRule="exact"/>
        <w:jc w:val="center"/>
        <w:rPr>
          <w:rFonts w:eastAsia="方正小标宋简体"/>
          <w:sz w:val="32"/>
        </w:rPr>
      </w:pPr>
      <w:r>
        <w:rPr>
          <w:rFonts w:eastAsia="方正小标宋简体" w:hint="eastAsia"/>
          <w:sz w:val="32"/>
        </w:rPr>
        <w:t>第七章</w:t>
      </w:r>
      <w:r>
        <w:rPr>
          <w:rFonts w:eastAsia="方正小标宋简体" w:hint="eastAsia"/>
          <w:sz w:val="32"/>
        </w:rPr>
        <w:t xml:space="preserve"> </w:t>
      </w:r>
      <w:r w:rsidRPr="006C0D0B">
        <w:rPr>
          <w:rFonts w:eastAsia="方正小标宋简体"/>
          <w:sz w:val="32"/>
        </w:rPr>
        <w:t xml:space="preserve"> </w:t>
      </w:r>
      <w:r>
        <w:rPr>
          <w:rFonts w:eastAsia="方正小标宋简体" w:hint="eastAsia"/>
          <w:sz w:val="32"/>
        </w:rPr>
        <w:t>中药标准修订</w:t>
      </w:r>
    </w:p>
    <w:p w:rsidR="0099172A" w:rsidRDefault="00C24EA8" w:rsidP="006C0D0B">
      <w:pPr>
        <w:adjustRightInd w:val="0"/>
        <w:snapToGrid w:val="0"/>
        <w:spacing w:line="560" w:lineRule="exact"/>
        <w:ind w:firstLineChars="200" w:firstLine="640"/>
        <w:rPr>
          <w:rFonts w:ascii="仿宋_GB2312" w:eastAsia="仿宋_GB2312" w:hAnsi="仿宋_GB2312" w:cs="仿宋_GB2312"/>
          <w:sz w:val="32"/>
        </w:rPr>
      </w:pPr>
      <w:r>
        <w:rPr>
          <w:rFonts w:ascii="黑体" w:eastAsia="黑体" w:hAnsi="黑体" w:hint="eastAsia"/>
          <w:sz w:val="32"/>
        </w:rPr>
        <w:t>第四十四条（中药标准修订理念）</w:t>
      </w:r>
      <w:r>
        <w:rPr>
          <w:rFonts w:ascii="黑体" w:eastAsia="黑体" w:hAnsi="黑体"/>
          <w:sz w:val="32"/>
        </w:rPr>
        <w:t xml:space="preserve">  </w:t>
      </w:r>
      <w:r>
        <w:rPr>
          <w:rFonts w:ascii="仿宋_GB2312" w:eastAsia="仿宋_GB2312" w:hAnsi="仿宋_GB2312" w:cs="仿宋_GB2312" w:hint="eastAsia"/>
          <w:sz w:val="32"/>
        </w:rPr>
        <w:t>中药标准的修订，应当遵循药品全生命周期管理理念，对药品标准适用性进行评估，在保持基本稳定的基础上，结合产品特点和实际情况，逐步提升中</w:t>
      </w:r>
      <w:r>
        <w:rPr>
          <w:rFonts w:ascii="仿宋_GB2312" w:eastAsia="仿宋_GB2312" w:hAnsi="仿宋_GB2312" w:cs="仿宋_GB2312" w:hint="eastAsia"/>
          <w:sz w:val="32"/>
        </w:rPr>
        <w:lastRenderedPageBreak/>
        <w:t>药质量控制水平。</w:t>
      </w:r>
    </w:p>
    <w:p w:rsidR="0099172A" w:rsidRDefault="00C24EA8" w:rsidP="006C0D0B">
      <w:pPr>
        <w:adjustRightInd w:val="0"/>
        <w:snapToGrid w:val="0"/>
        <w:spacing w:line="560" w:lineRule="exact"/>
        <w:ind w:firstLineChars="200" w:firstLine="640"/>
        <w:rPr>
          <w:rFonts w:ascii="仿宋_GB2312" w:eastAsia="仿宋_GB2312" w:hAnsi="仿宋_GB2312" w:cs="仿宋_GB2312"/>
          <w:sz w:val="32"/>
        </w:rPr>
      </w:pPr>
      <w:r>
        <w:rPr>
          <w:rFonts w:ascii="黑体" w:eastAsia="黑体" w:hAnsi="黑体" w:hint="eastAsia"/>
          <w:sz w:val="32"/>
        </w:rPr>
        <w:t>第四十五条（标准修订技术指南）</w:t>
      </w:r>
      <w:r>
        <w:rPr>
          <w:rFonts w:ascii="黑体" w:eastAsia="黑体" w:hAnsi="黑体"/>
          <w:sz w:val="32"/>
        </w:rPr>
        <w:t xml:space="preserve">  </w:t>
      </w:r>
      <w:r>
        <w:rPr>
          <w:rFonts w:ascii="仿宋_GB2312" w:eastAsia="仿宋_GB2312" w:hAnsi="仿宋_GB2312" w:cs="仿宋_GB2312" w:hint="eastAsia"/>
          <w:sz w:val="32"/>
        </w:rPr>
        <w:t>国家药典委员会、国家药品监督管理局</w:t>
      </w:r>
      <w:r>
        <w:rPr>
          <w:rFonts w:ascii="仿宋_GB2312" w:eastAsia="仿宋_GB2312" w:hAnsi="仿宋_GB2312" w:cs="仿宋_GB2312" w:hint="eastAsia"/>
          <w:color w:val="000000"/>
          <w:sz w:val="32"/>
        </w:rPr>
        <w:t>药品审评中心</w:t>
      </w:r>
      <w:r>
        <w:rPr>
          <w:rFonts w:ascii="仿宋_GB2312" w:eastAsia="仿宋_GB2312" w:hAnsi="仿宋_GB2312" w:cs="仿宋_GB2312" w:hint="eastAsia"/>
          <w:sz w:val="32"/>
        </w:rPr>
        <w:t>以及省级药品监督管理部门应当结合中药研究进展和实际，分别组织制定中药国家药品标准、中药注册标准以及省级中药标准制定修订的技术要求，持续完善中药标准技术体系。</w:t>
      </w:r>
    </w:p>
    <w:p w:rsidR="0099172A" w:rsidRDefault="00C24EA8" w:rsidP="006C0D0B">
      <w:pPr>
        <w:adjustRightInd w:val="0"/>
        <w:snapToGrid w:val="0"/>
        <w:spacing w:line="560" w:lineRule="exact"/>
        <w:ind w:firstLineChars="200" w:firstLine="640"/>
        <w:rPr>
          <w:rFonts w:ascii="仿宋_GB2312" w:eastAsia="仿宋_GB2312" w:hAnsi="仿宋_GB2312" w:cs="仿宋_GB2312"/>
          <w:sz w:val="32"/>
        </w:rPr>
      </w:pPr>
      <w:r>
        <w:rPr>
          <w:rFonts w:ascii="黑体" w:eastAsia="黑体" w:hAnsi="黑体" w:hint="eastAsia"/>
          <w:sz w:val="32"/>
        </w:rPr>
        <w:t>第四十六条（与上市后变更管理衔接）</w:t>
      </w:r>
      <w:r>
        <w:rPr>
          <w:rFonts w:ascii="黑体" w:eastAsia="黑体" w:hAnsi="黑体"/>
          <w:sz w:val="32"/>
        </w:rPr>
        <w:t xml:space="preserve">  </w:t>
      </w:r>
      <w:r>
        <w:rPr>
          <w:rFonts w:ascii="仿宋_GB2312" w:eastAsia="仿宋_GB2312" w:hAnsi="仿宋_GB2312" w:cs="仿宋_GB2312" w:hint="eastAsia"/>
          <w:sz w:val="32"/>
        </w:rPr>
        <w:t>中药标准修订内容涉及上市后变更管理且对药品安全性、有效性可能产生重大影响的，按照上市后变更管理有关规定获得批准后，可进行修订。</w:t>
      </w:r>
    </w:p>
    <w:p w:rsidR="0099172A" w:rsidRDefault="00C24EA8" w:rsidP="006C0D0B">
      <w:pPr>
        <w:adjustRightInd w:val="0"/>
        <w:snapToGrid w:val="0"/>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如修订内容涉及上市后变更管理且对药品安全性、有效性具有中等程度影响或者基本不产生影响的，向省级药品监督管理部门备案或者进行年度报告后，在修订标准时对有关内容一并进行修订。</w:t>
      </w:r>
    </w:p>
    <w:p w:rsidR="0099172A" w:rsidRDefault="00C24EA8" w:rsidP="006C0D0B">
      <w:pPr>
        <w:adjustRightInd w:val="0"/>
        <w:snapToGrid w:val="0"/>
        <w:spacing w:line="560" w:lineRule="exact"/>
        <w:ind w:firstLineChars="200" w:firstLine="640"/>
        <w:rPr>
          <w:rFonts w:ascii="仿宋_GB2312" w:eastAsia="仿宋_GB2312" w:hAnsi="仿宋_GB2312" w:cs="仿宋_GB2312"/>
          <w:sz w:val="32"/>
        </w:rPr>
      </w:pPr>
      <w:r>
        <w:rPr>
          <w:rFonts w:ascii="黑体" w:eastAsia="黑体" w:hAnsi="黑体" w:hint="eastAsia"/>
          <w:sz w:val="32"/>
        </w:rPr>
        <w:t>第四十七条（国家标准快速修订机制）</w:t>
      </w:r>
      <w:r>
        <w:rPr>
          <w:rFonts w:ascii="黑体" w:eastAsia="黑体" w:hAnsi="黑体"/>
          <w:sz w:val="32"/>
        </w:rPr>
        <w:t xml:space="preserve">  </w:t>
      </w:r>
      <w:r>
        <w:rPr>
          <w:rFonts w:ascii="仿宋_GB2312" w:eastAsia="仿宋_GB2312" w:hAnsi="仿宋_GB2312" w:cs="仿宋_GB2312" w:hint="eastAsia"/>
          <w:sz w:val="32"/>
        </w:rPr>
        <w:t>涉及药品安全或者公共卫生等重大突发事件以及用于重大疾病、新发突发传染病、罕见病防治、儿童用药等情形的中药国家标准，按照国家药品标准快速制定修订程序办理。</w:t>
      </w:r>
    </w:p>
    <w:p w:rsidR="0099172A" w:rsidRDefault="00C24EA8" w:rsidP="006C0D0B">
      <w:pPr>
        <w:adjustRightInd w:val="0"/>
        <w:snapToGrid w:val="0"/>
        <w:spacing w:line="560" w:lineRule="exact"/>
        <w:ind w:firstLineChars="200" w:firstLine="640"/>
        <w:rPr>
          <w:rFonts w:ascii="仿宋_GB2312" w:eastAsia="仿宋_GB2312" w:hAnsi="仿宋_GB2312" w:cs="仿宋_GB2312"/>
          <w:bCs/>
          <w:kern w:val="0"/>
          <w:sz w:val="32"/>
          <w:szCs w:val="32"/>
        </w:rPr>
      </w:pPr>
      <w:r>
        <w:rPr>
          <w:rFonts w:ascii="黑体" w:eastAsia="黑体" w:hAnsi="黑体" w:hint="eastAsia"/>
          <w:sz w:val="32"/>
        </w:rPr>
        <w:t>第四十八条（勘误问题）</w:t>
      </w:r>
      <w:r>
        <w:rPr>
          <w:rFonts w:ascii="黑体" w:eastAsia="黑体" w:hAnsi="黑体"/>
          <w:sz w:val="32"/>
        </w:rPr>
        <w:t xml:space="preserve">  </w:t>
      </w:r>
      <w:r>
        <w:rPr>
          <w:rFonts w:ascii="仿宋_GB2312" w:eastAsia="仿宋_GB2312" w:hAnsi="仿宋_GB2312" w:cs="仿宋_GB2312" w:hint="eastAsia"/>
          <w:bCs/>
          <w:kern w:val="0"/>
          <w:sz w:val="32"/>
          <w:szCs w:val="32"/>
        </w:rPr>
        <w:t>对于中药标准中存在的文字错误等，一经发现，中药标准制定部门应当根据相关证明文件及佐证材料及时进行勘误。</w:t>
      </w:r>
    </w:p>
    <w:p w:rsidR="0099172A" w:rsidRDefault="0099172A" w:rsidP="006C0D0B">
      <w:pPr>
        <w:adjustRightInd w:val="0"/>
        <w:snapToGrid w:val="0"/>
        <w:spacing w:line="560" w:lineRule="exact"/>
        <w:ind w:firstLineChars="200" w:firstLine="640"/>
        <w:rPr>
          <w:rFonts w:eastAsia="仿宋"/>
          <w:sz w:val="32"/>
        </w:rPr>
      </w:pPr>
    </w:p>
    <w:p w:rsidR="0099172A" w:rsidRDefault="00C24EA8" w:rsidP="006C0D0B">
      <w:pPr>
        <w:adjustRightInd w:val="0"/>
        <w:snapToGrid w:val="0"/>
        <w:spacing w:line="560" w:lineRule="exact"/>
        <w:jc w:val="center"/>
        <w:rPr>
          <w:rFonts w:eastAsia="方正小标宋简体"/>
          <w:sz w:val="32"/>
        </w:rPr>
      </w:pPr>
      <w:r>
        <w:rPr>
          <w:rFonts w:eastAsia="方正小标宋简体"/>
          <w:sz w:val="32"/>
        </w:rPr>
        <w:t>第</w:t>
      </w:r>
      <w:r>
        <w:rPr>
          <w:rFonts w:eastAsia="方正小标宋简体" w:hint="eastAsia"/>
          <w:sz w:val="32"/>
        </w:rPr>
        <w:t>八</w:t>
      </w:r>
      <w:r>
        <w:rPr>
          <w:rFonts w:eastAsia="方正小标宋简体"/>
          <w:sz w:val="32"/>
        </w:rPr>
        <w:t>章</w:t>
      </w:r>
      <w:r>
        <w:rPr>
          <w:rFonts w:eastAsia="方正小标宋简体"/>
          <w:sz w:val="32"/>
        </w:rPr>
        <w:t xml:space="preserve"> </w:t>
      </w:r>
      <w:r w:rsidRPr="006C0D0B">
        <w:rPr>
          <w:rFonts w:eastAsia="方正小标宋简体"/>
          <w:sz w:val="32"/>
        </w:rPr>
        <w:t xml:space="preserve"> </w:t>
      </w:r>
      <w:r>
        <w:rPr>
          <w:rFonts w:eastAsia="方正小标宋简体" w:hint="eastAsia"/>
          <w:sz w:val="32"/>
        </w:rPr>
        <w:t>监督实施</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bCs/>
          <w:kern w:val="0"/>
          <w:sz w:val="32"/>
          <w:szCs w:val="32"/>
        </w:rPr>
        <w:t>第</w:t>
      </w:r>
      <w:r>
        <w:rPr>
          <w:rFonts w:eastAsia="黑体" w:hint="eastAsia"/>
          <w:bCs/>
          <w:kern w:val="0"/>
          <w:sz w:val="32"/>
          <w:szCs w:val="32"/>
        </w:rPr>
        <w:t>四十九</w:t>
      </w:r>
      <w:r>
        <w:rPr>
          <w:rFonts w:eastAsia="黑体"/>
          <w:bCs/>
          <w:kern w:val="0"/>
          <w:sz w:val="32"/>
          <w:szCs w:val="32"/>
        </w:rPr>
        <w:t>条（标准形成机制）</w:t>
      </w:r>
      <w:r>
        <w:rPr>
          <w:rFonts w:eastAsia="黑体"/>
          <w:bCs/>
          <w:kern w:val="0"/>
          <w:sz w:val="32"/>
          <w:szCs w:val="32"/>
        </w:rPr>
        <w:t xml:space="preserve">  </w:t>
      </w:r>
      <w:r>
        <w:rPr>
          <w:rFonts w:ascii="仿宋_GB2312" w:eastAsia="仿宋_GB2312" w:hAnsi="仿宋_GB2312" w:cs="仿宋_GB2312" w:hint="eastAsia"/>
          <w:sz w:val="32"/>
        </w:rPr>
        <w:t>中药国家药品标准或者省级</w:t>
      </w:r>
      <w:r>
        <w:rPr>
          <w:rFonts w:ascii="仿宋_GB2312" w:eastAsia="仿宋_GB2312" w:hAnsi="仿宋_GB2312" w:cs="仿宋_GB2312" w:hint="eastAsia"/>
          <w:sz w:val="32"/>
        </w:rPr>
        <w:lastRenderedPageBreak/>
        <w:t>药品标准的制定修订，一般按照标准研究课题方式组织开展，公开征集课题承担单位，择优选择确定承担单位，并予以公示。</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对未列入标准研究课题目录的品种，有关企业或机构、团体可按相关技术要求开展研究后，直接提出制定或者修订建议，按照相应的程序审核和颁布实施。对不符合技术要求的，国家药典委员会或者省级药品监督管理部门应当通过适宜方式及时向提出建议的单位反馈意见。</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bCs/>
          <w:kern w:val="0"/>
          <w:sz w:val="32"/>
          <w:szCs w:val="32"/>
        </w:rPr>
        <w:t>第</w:t>
      </w:r>
      <w:r>
        <w:rPr>
          <w:rFonts w:eastAsia="黑体" w:hint="eastAsia"/>
          <w:bCs/>
          <w:kern w:val="0"/>
          <w:sz w:val="32"/>
          <w:szCs w:val="32"/>
        </w:rPr>
        <w:t>五十</w:t>
      </w:r>
      <w:r>
        <w:rPr>
          <w:rFonts w:eastAsia="黑体"/>
          <w:bCs/>
          <w:kern w:val="0"/>
          <w:sz w:val="32"/>
          <w:szCs w:val="32"/>
        </w:rPr>
        <w:t>条（</w:t>
      </w:r>
      <w:r>
        <w:rPr>
          <w:rFonts w:eastAsia="黑体" w:hint="eastAsia"/>
          <w:bCs/>
          <w:kern w:val="0"/>
          <w:sz w:val="32"/>
          <w:szCs w:val="32"/>
        </w:rPr>
        <w:t>企业义务</w:t>
      </w:r>
      <w:r>
        <w:rPr>
          <w:rFonts w:eastAsia="黑体"/>
          <w:bCs/>
          <w:kern w:val="0"/>
          <w:sz w:val="32"/>
          <w:szCs w:val="32"/>
        </w:rPr>
        <w:t>）</w:t>
      </w:r>
      <w:r>
        <w:rPr>
          <w:rFonts w:eastAsia="黑体"/>
          <w:bCs/>
          <w:kern w:val="0"/>
          <w:sz w:val="32"/>
          <w:szCs w:val="32"/>
        </w:rPr>
        <w:t xml:space="preserve">  </w:t>
      </w:r>
      <w:r>
        <w:rPr>
          <w:rFonts w:ascii="仿宋_GB2312" w:eastAsia="仿宋_GB2312" w:hAnsi="仿宋_GB2312" w:cs="仿宋_GB2312" w:hint="eastAsia"/>
          <w:sz w:val="32"/>
        </w:rPr>
        <w:t>药品上市许可持有人、药品生产企业应当关注标准制定修订研究课题信息，积极配合标准起草研究工作。</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bCs/>
          <w:kern w:val="0"/>
          <w:sz w:val="32"/>
          <w:szCs w:val="32"/>
        </w:rPr>
        <w:t>第</w:t>
      </w:r>
      <w:r>
        <w:rPr>
          <w:rFonts w:eastAsia="黑体" w:hint="eastAsia"/>
          <w:bCs/>
          <w:kern w:val="0"/>
          <w:sz w:val="32"/>
          <w:szCs w:val="32"/>
        </w:rPr>
        <w:t>五十一</w:t>
      </w:r>
      <w:r>
        <w:rPr>
          <w:rFonts w:eastAsia="黑体"/>
          <w:bCs/>
          <w:kern w:val="0"/>
          <w:sz w:val="32"/>
          <w:szCs w:val="32"/>
        </w:rPr>
        <w:t>条（数据真实性要求）</w:t>
      </w:r>
      <w:r>
        <w:rPr>
          <w:rFonts w:eastAsia="黑体"/>
          <w:bCs/>
          <w:kern w:val="0"/>
          <w:sz w:val="32"/>
          <w:szCs w:val="32"/>
        </w:rPr>
        <w:t xml:space="preserve">  </w:t>
      </w:r>
      <w:r>
        <w:rPr>
          <w:rFonts w:ascii="仿宋_GB2312" w:eastAsia="仿宋_GB2312" w:hAnsi="仿宋_GB2312" w:cs="仿宋_GB2312" w:hint="eastAsia"/>
          <w:sz w:val="32"/>
        </w:rPr>
        <w:t>承担中药标准研究起草或复核工作的单位对标准研究实验数据的真实性负责，必要时，标准审核部门组织对标准研究试验数据进行核实。</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ascii="黑体" w:eastAsia="黑体" w:hAnsi="黑体" w:cs="黑体" w:hint="eastAsia"/>
          <w:sz w:val="32"/>
        </w:rPr>
        <w:t>第五十二条</w:t>
      </w:r>
      <w:r>
        <w:rPr>
          <w:rFonts w:eastAsia="仿宋" w:hint="eastAsia"/>
          <w:sz w:val="32"/>
        </w:rPr>
        <w:t>（</w:t>
      </w:r>
      <w:r>
        <w:rPr>
          <w:rFonts w:eastAsia="黑体" w:hint="eastAsia"/>
          <w:bCs/>
          <w:kern w:val="0"/>
          <w:sz w:val="32"/>
          <w:szCs w:val="32"/>
        </w:rPr>
        <w:t>公开标准工作信息）</w:t>
      </w:r>
      <w:r>
        <w:rPr>
          <w:rFonts w:eastAsia="黑体"/>
          <w:bCs/>
          <w:kern w:val="0"/>
          <w:sz w:val="32"/>
          <w:szCs w:val="32"/>
        </w:rPr>
        <w:t xml:space="preserve">  </w:t>
      </w:r>
      <w:r>
        <w:rPr>
          <w:rFonts w:ascii="仿宋_GB2312" w:eastAsia="仿宋_GB2312" w:hAnsi="仿宋_GB2312" w:cs="仿宋_GB2312" w:hint="eastAsia"/>
          <w:sz w:val="32"/>
        </w:rPr>
        <w:t>中药国家药品标准或者省级药品标准的起草单位，在起草标准时应当主动对外公开征求意见。</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中药国家药品标准或者省级药品标准制定部门或者起草单位通过适当的方式向社会公布标准研究用样品的信息。</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bCs/>
          <w:kern w:val="0"/>
          <w:sz w:val="32"/>
          <w:szCs w:val="32"/>
        </w:rPr>
        <w:t>第</w:t>
      </w:r>
      <w:r>
        <w:rPr>
          <w:rFonts w:eastAsia="黑体" w:hint="eastAsia"/>
          <w:bCs/>
          <w:kern w:val="0"/>
          <w:sz w:val="32"/>
          <w:szCs w:val="32"/>
        </w:rPr>
        <w:t>五十三</w:t>
      </w:r>
      <w:r>
        <w:rPr>
          <w:rFonts w:eastAsia="黑体"/>
          <w:bCs/>
          <w:kern w:val="0"/>
          <w:sz w:val="32"/>
          <w:szCs w:val="32"/>
        </w:rPr>
        <w:t>条（审核方式）</w:t>
      </w:r>
      <w:r>
        <w:rPr>
          <w:rFonts w:eastAsia="黑体"/>
          <w:bCs/>
          <w:kern w:val="0"/>
          <w:sz w:val="32"/>
          <w:szCs w:val="32"/>
        </w:rPr>
        <w:t xml:space="preserve">  </w:t>
      </w:r>
      <w:r>
        <w:rPr>
          <w:rFonts w:ascii="仿宋_GB2312" w:eastAsia="仿宋_GB2312" w:hAnsi="仿宋_GB2312" w:cs="仿宋_GB2312" w:hint="eastAsia"/>
          <w:sz w:val="32"/>
        </w:rPr>
        <w:t>中药国家药品标准或者省级药品标准管理部门应当组建专家委员会，对中药标准草案进行审核。</w:t>
      </w:r>
      <w:r w:rsidRPr="006C0D0B">
        <w:rPr>
          <w:rFonts w:ascii="仿宋_GB2312" w:eastAsia="仿宋_GB2312" w:hAnsi="仿宋_GB2312" w:cs="仿宋_GB2312" w:hint="eastAsia"/>
          <w:spacing w:val="-6"/>
          <w:sz w:val="32"/>
        </w:rPr>
        <w:t>涉及民族药标准的，应当邀请民族医药相关药典委员或专家参加。</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专家委员会可通过现场会议、视频会议或函审方式对标准草</w:t>
      </w:r>
      <w:r>
        <w:rPr>
          <w:rFonts w:ascii="仿宋_GB2312" w:eastAsia="仿宋_GB2312" w:hAnsi="仿宋_GB2312" w:cs="仿宋_GB2312" w:hint="eastAsia"/>
          <w:sz w:val="32"/>
        </w:rPr>
        <w:lastRenderedPageBreak/>
        <w:t>案进行审核。</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bCs/>
          <w:kern w:val="0"/>
          <w:sz w:val="32"/>
          <w:szCs w:val="32"/>
        </w:rPr>
        <w:t>第</w:t>
      </w:r>
      <w:r>
        <w:rPr>
          <w:rFonts w:eastAsia="黑体" w:hint="eastAsia"/>
          <w:bCs/>
          <w:kern w:val="0"/>
          <w:sz w:val="32"/>
          <w:szCs w:val="32"/>
        </w:rPr>
        <w:t>五十四</w:t>
      </w:r>
      <w:r>
        <w:rPr>
          <w:rFonts w:eastAsia="黑体"/>
          <w:bCs/>
          <w:kern w:val="0"/>
          <w:sz w:val="32"/>
          <w:szCs w:val="32"/>
        </w:rPr>
        <w:t>条（审核要求）</w:t>
      </w:r>
      <w:r>
        <w:rPr>
          <w:rFonts w:eastAsia="黑体"/>
          <w:bCs/>
          <w:kern w:val="0"/>
          <w:sz w:val="32"/>
          <w:szCs w:val="32"/>
        </w:rPr>
        <w:t xml:space="preserve">  </w:t>
      </w:r>
      <w:r>
        <w:rPr>
          <w:rFonts w:ascii="仿宋_GB2312" w:eastAsia="仿宋_GB2312" w:hAnsi="仿宋_GB2312" w:cs="仿宋_GB2312" w:hint="eastAsia"/>
          <w:sz w:val="32"/>
        </w:rPr>
        <w:t>药典委员或专家应当对中药标准草案项目设置的科学性、方法的可操作性、限度的合理性以及标准的适用性等进行审核，提出科学、严谨、明确的审核意见或者修改建议。必要时，可对外公开影响重大的审核意见及审核专家名单。</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bCs/>
          <w:kern w:val="0"/>
          <w:sz w:val="32"/>
          <w:szCs w:val="32"/>
        </w:rPr>
        <w:t>第</w:t>
      </w:r>
      <w:r>
        <w:rPr>
          <w:rFonts w:eastAsia="黑体" w:hint="eastAsia"/>
          <w:bCs/>
          <w:kern w:val="0"/>
          <w:sz w:val="32"/>
          <w:szCs w:val="32"/>
        </w:rPr>
        <w:t>五十五</w:t>
      </w:r>
      <w:r>
        <w:rPr>
          <w:rFonts w:eastAsia="黑体"/>
          <w:bCs/>
          <w:kern w:val="0"/>
          <w:sz w:val="32"/>
          <w:szCs w:val="32"/>
        </w:rPr>
        <w:t>条（过渡期管理）</w:t>
      </w:r>
      <w:r>
        <w:rPr>
          <w:rFonts w:eastAsia="黑体"/>
          <w:bCs/>
          <w:kern w:val="0"/>
          <w:sz w:val="32"/>
          <w:szCs w:val="32"/>
        </w:rPr>
        <w:t xml:space="preserve">  </w:t>
      </w:r>
      <w:r>
        <w:rPr>
          <w:rFonts w:ascii="仿宋_GB2312" w:eastAsia="仿宋_GB2312" w:hAnsi="仿宋_GB2312" w:cs="仿宋_GB2312" w:hint="eastAsia"/>
          <w:sz w:val="32"/>
        </w:rPr>
        <w:t>中药标准发布与正式实施之间应当留出合理的过渡期，过渡期一般为</w:t>
      </w:r>
      <w:r>
        <w:rPr>
          <w:rFonts w:eastAsia="仿宋_GB2312"/>
          <w:sz w:val="32"/>
        </w:rPr>
        <w:t>6</w:t>
      </w:r>
      <w:r>
        <w:rPr>
          <w:rFonts w:ascii="仿宋_GB2312" w:eastAsia="仿宋_GB2312" w:hAnsi="仿宋_GB2312" w:cs="仿宋_GB2312" w:hint="eastAsia"/>
          <w:sz w:val="32"/>
        </w:rPr>
        <w:t>个月。必要时，可根据标准实施具体情形设置相应的过渡期。对需要立即实施的中药标准，应当及时通知相关药品生产许可持有人或者生产企业。</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在中药标准实施过渡期内，生产企业可以选择执行原标准或者新标准，并在说明书和标签中明确标注执行标准。</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bCs/>
          <w:kern w:val="0"/>
          <w:sz w:val="32"/>
          <w:szCs w:val="32"/>
        </w:rPr>
        <w:t>第</w:t>
      </w:r>
      <w:r>
        <w:rPr>
          <w:rFonts w:eastAsia="黑体" w:hint="eastAsia"/>
          <w:bCs/>
          <w:kern w:val="0"/>
          <w:sz w:val="32"/>
          <w:szCs w:val="32"/>
        </w:rPr>
        <w:t>五十六</w:t>
      </w:r>
      <w:r>
        <w:rPr>
          <w:rFonts w:eastAsia="黑体"/>
          <w:bCs/>
          <w:kern w:val="0"/>
          <w:sz w:val="32"/>
          <w:szCs w:val="32"/>
        </w:rPr>
        <w:t>条（标准评估）</w:t>
      </w:r>
      <w:r>
        <w:rPr>
          <w:rFonts w:eastAsia="黑体"/>
          <w:bCs/>
          <w:kern w:val="0"/>
          <w:sz w:val="32"/>
          <w:szCs w:val="32"/>
        </w:rPr>
        <w:t xml:space="preserve">  </w:t>
      </w:r>
      <w:r>
        <w:rPr>
          <w:rFonts w:ascii="仿宋_GB2312" w:eastAsia="仿宋_GB2312" w:hAnsi="仿宋_GB2312" w:cs="仿宋_GB2312" w:hint="eastAsia"/>
          <w:sz w:val="32"/>
        </w:rPr>
        <w:t>国家药品监督管理局或者省级药</w:t>
      </w:r>
      <w:r w:rsidRPr="006C0D0B">
        <w:rPr>
          <w:rFonts w:ascii="仿宋_GB2312" w:eastAsia="仿宋_GB2312" w:hAnsi="仿宋_GB2312" w:cs="仿宋_GB2312" w:hint="eastAsia"/>
          <w:spacing w:val="-6"/>
          <w:sz w:val="32"/>
        </w:rPr>
        <w:t>品监督管理部门组织对中药标准的实施情况和适用性进行评估，根据评估意见对中药标准进行修订或者停止实施，必要时予以废止。</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bCs/>
          <w:kern w:val="0"/>
          <w:sz w:val="32"/>
          <w:szCs w:val="32"/>
        </w:rPr>
        <w:t>第</w:t>
      </w:r>
      <w:r>
        <w:rPr>
          <w:rFonts w:eastAsia="黑体" w:hint="eastAsia"/>
          <w:bCs/>
          <w:kern w:val="0"/>
          <w:sz w:val="32"/>
          <w:szCs w:val="32"/>
        </w:rPr>
        <w:t>五十七</w:t>
      </w:r>
      <w:r>
        <w:rPr>
          <w:rFonts w:eastAsia="黑体"/>
          <w:bCs/>
          <w:kern w:val="0"/>
          <w:sz w:val="32"/>
          <w:szCs w:val="32"/>
        </w:rPr>
        <w:t>条（数字化信息化）</w:t>
      </w:r>
      <w:r>
        <w:rPr>
          <w:rFonts w:eastAsia="黑体"/>
          <w:bCs/>
          <w:kern w:val="0"/>
          <w:sz w:val="32"/>
          <w:szCs w:val="32"/>
        </w:rPr>
        <w:t xml:space="preserve">  </w:t>
      </w:r>
      <w:r>
        <w:rPr>
          <w:rFonts w:ascii="仿宋_GB2312" w:eastAsia="仿宋_GB2312" w:hAnsi="仿宋_GB2312" w:cs="仿宋_GB2312" w:hint="eastAsia"/>
          <w:bCs/>
          <w:kern w:val="0"/>
          <w:sz w:val="32"/>
          <w:szCs w:val="32"/>
        </w:rPr>
        <w:t>国家药品监督管理局或省级药品监督管理局应当</w:t>
      </w:r>
      <w:r>
        <w:rPr>
          <w:rFonts w:ascii="仿宋_GB2312" w:eastAsia="仿宋_GB2312" w:hAnsi="仿宋_GB2312" w:cs="仿宋_GB2312" w:hint="eastAsia"/>
          <w:sz w:val="32"/>
        </w:rPr>
        <w:t>推进数字化、信息化技术在中药标准管理工作中的应用，建立数字化平台，并将药品标准数据库纳入药品品种档案。</w:t>
      </w:r>
    </w:p>
    <w:p w:rsidR="0099172A" w:rsidRDefault="0099172A" w:rsidP="006C0D0B">
      <w:pPr>
        <w:adjustRightInd w:val="0"/>
        <w:snapToGrid w:val="0"/>
        <w:spacing w:line="590" w:lineRule="exact"/>
        <w:ind w:firstLineChars="200" w:firstLine="640"/>
        <w:rPr>
          <w:rFonts w:eastAsia="方正小标宋简体"/>
          <w:sz w:val="32"/>
        </w:rPr>
      </w:pPr>
    </w:p>
    <w:p w:rsidR="0099172A" w:rsidRDefault="00C24EA8" w:rsidP="006C0D0B">
      <w:pPr>
        <w:adjustRightInd w:val="0"/>
        <w:snapToGrid w:val="0"/>
        <w:spacing w:line="590" w:lineRule="exact"/>
        <w:jc w:val="center"/>
        <w:rPr>
          <w:rFonts w:eastAsia="方正小标宋简体"/>
          <w:sz w:val="32"/>
        </w:rPr>
      </w:pPr>
      <w:r>
        <w:rPr>
          <w:rFonts w:eastAsia="方正小标宋简体" w:hint="eastAsia"/>
          <w:sz w:val="32"/>
        </w:rPr>
        <w:t>第九章</w:t>
      </w:r>
      <w:r>
        <w:rPr>
          <w:rFonts w:eastAsia="方正小标宋简体" w:hint="eastAsia"/>
          <w:sz w:val="32"/>
        </w:rPr>
        <w:t xml:space="preserve">  </w:t>
      </w:r>
      <w:r>
        <w:rPr>
          <w:rFonts w:eastAsia="方正小标宋简体" w:hint="eastAsia"/>
          <w:sz w:val="32"/>
        </w:rPr>
        <w:t>附</w:t>
      </w:r>
      <w:r>
        <w:rPr>
          <w:rFonts w:eastAsia="方正小标宋简体"/>
          <w:sz w:val="32"/>
        </w:rPr>
        <w:t xml:space="preserve">  </w:t>
      </w:r>
      <w:r>
        <w:rPr>
          <w:rFonts w:eastAsia="方正小标宋简体" w:hint="eastAsia"/>
          <w:sz w:val="32"/>
        </w:rPr>
        <w:t>则</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bCs/>
          <w:kern w:val="0"/>
          <w:sz w:val="32"/>
          <w:szCs w:val="32"/>
        </w:rPr>
        <w:t>第</w:t>
      </w:r>
      <w:r>
        <w:rPr>
          <w:rFonts w:eastAsia="黑体" w:hint="eastAsia"/>
          <w:bCs/>
          <w:kern w:val="0"/>
          <w:sz w:val="32"/>
          <w:szCs w:val="32"/>
        </w:rPr>
        <w:t>五十八</w:t>
      </w:r>
      <w:r>
        <w:rPr>
          <w:rFonts w:eastAsia="黑体"/>
          <w:bCs/>
          <w:kern w:val="0"/>
          <w:sz w:val="32"/>
          <w:szCs w:val="32"/>
        </w:rPr>
        <w:t>条（</w:t>
      </w:r>
      <w:r>
        <w:rPr>
          <w:rFonts w:eastAsia="黑体" w:hint="eastAsia"/>
          <w:bCs/>
          <w:kern w:val="0"/>
          <w:sz w:val="32"/>
          <w:szCs w:val="32"/>
        </w:rPr>
        <w:t>标准适用</w:t>
      </w:r>
      <w:r>
        <w:rPr>
          <w:rFonts w:eastAsia="黑体"/>
          <w:bCs/>
          <w:kern w:val="0"/>
          <w:sz w:val="32"/>
          <w:szCs w:val="32"/>
        </w:rPr>
        <w:t>）</w:t>
      </w:r>
      <w:r>
        <w:rPr>
          <w:rFonts w:eastAsia="黑体"/>
          <w:bCs/>
          <w:kern w:val="0"/>
          <w:sz w:val="32"/>
          <w:szCs w:val="32"/>
        </w:rPr>
        <w:t xml:space="preserve">  </w:t>
      </w:r>
      <w:r>
        <w:rPr>
          <w:rFonts w:ascii="仿宋_GB2312" w:eastAsia="仿宋_GB2312" w:hAnsi="仿宋_GB2312" w:cs="仿宋_GB2312" w:hint="eastAsia"/>
          <w:sz w:val="32"/>
        </w:rPr>
        <w:t>本规定所称中医药包括少数民族</w:t>
      </w:r>
      <w:r>
        <w:rPr>
          <w:rFonts w:ascii="仿宋_GB2312" w:eastAsia="仿宋_GB2312" w:hAnsi="仿宋_GB2312" w:cs="仿宋_GB2312" w:hint="eastAsia"/>
          <w:sz w:val="32"/>
        </w:rPr>
        <w:lastRenderedPageBreak/>
        <w:t>医药，中药包括少数民族药。</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本规定所称中药材、中药提取物系指用于中药生产的药材和提取物。</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bCs/>
          <w:kern w:val="0"/>
          <w:sz w:val="32"/>
          <w:szCs w:val="32"/>
        </w:rPr>
        <w:t>第</w:t>
      </w:r>
      <w:r>
        <w:rPr>
          <w:rFonts w:eastAsia="黑体" w:hint="eastAsia"/>
          <w:bCs/>
          <w:kern w:val="0"/>
          <w:sz w:val="32"/>
          <w:szCs w:val="32"/>
        </w:rPr>
        <w:t>五十九</w:t>
      </w:r>
      <w:r>
        <w:rPr>
          <w:rFonts w:eastAsia="黑体"/>
          <w:bCs/>
          <w:kern w:val="0"/>
          <w:sz w:val="32"/>
          <w:szCs w:val="32"/>
        </w:rPr>
        <w:t>条（省级中药标准）</w:t>
      </w:r>
      <w:r>
        <w:rPr>
          <w:rFonts w:eastAsia="黑体"/>
          <w:bCs/>
          <w:kern w:val="0"/>
          <w:sz w:val="32"/>
          <w:szCs w:val="32"/>
        </w:rPr>
        <w:t xml:space="preserve">  </w:t>
      </w:r>
      <w:r>
        <w:rPr>
          <w:rFonts w:ascii="仿宋_GB2312" w:eastAsia="仿宋_GB2312" w:hAnsi="仿宋_GB2312" w:cs="仿宋_GB2312" w:hint="eastAsia"/>
          <w:sz w:val="32"/>
        </w:rPr>
        <w:t>省级中药标准的制定修订程序，由各省级药品监督管理部门参照本规定和《地区性民间习用药材管理办法》制定。</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bCs/>
          <w:kern w:val="0"/>
          <w:sz w:val="32"/>
          <w:szCs w:val="32"/>
        </w:rPr>
        <w:t>第</w:t>
      </w:r>
      <w:r>
        <w:rPr>
          <w:rFonts w:eastAsia="黑体" w:hint="eastAsia"/>
          <w:bCs/>
          <w:kern w:val="0"/>
          <w:sz w:val="32"/>
          <w:szCs w:val="32"/>
        </w:rPr>
        <w:t>六十</w:t>
      </w:r>
      <w:r>
        <w:rPr>
          <w:rFonts w:eastAsia="黑体"/>
          <w:bCs/>
          <w:kern w:val="0"/>
          <w:sz w:val="32"/>
          <w:szCs w:val="32"/>
        </w:rPr>
        <w:t>条（中药注册标准）</w:t>
      </w:r>
      <w:r>
        <w:rPr>
          <w:rFonts w:eastAsia="黑体"/>
          <w:bCs/>
          <w:kern w:val="0"/>
          <w:sz w:val="32"/>
          <w:szCs w:val="32"/>
        </w:rPr>
        <w:t xml:space="preserve">  </w:t>
      </w:r>
      <w:r>
        <w:rPr>
          <w:rFonts w:ascii="仿宋_GB2312" w:eastAsia="仿宋_GB2312" w:hAnsi="仿宋_GB2312" w:cs="仿宋_GB2312" w:hint="eastAsia"/>
          <w:sz w:val="32"/>
        </w:rPr>
        <w:t>中药注册标准的管理，除执行本规定外，还应当按照《药品注册管理办法》《中药注册管理专门规定》有关规定执行。</w:t>
      </w:r>
    </w:p>
    <w:p w:rsidR="0099172A" w:rsidRDefault="00C24EA8" w:rsidP="006C0D0B">
      <w:pPr>
        <w:adjustRightInd w:val="0"/>
        <w:snapToGrid w:val="0"/>
        <w:spacing w:line="590" w:lineRule="exact"/>
        <w:ind w:firstLineChars="200" w:firstLine="640"/>
        <w:rPr>
          <w:rFonts w:ascii="仿宋_GB2312" w:eastAsia="仿宋_GB2312" w:hAnsi="仿宋_GB2312" w:cs="仿宋_GB2312"/>
          <w:sz w:val="32"/>
        </w:rPr>
      </w:pPr>
      <w:r>
        <w:rPr>
          <w:rFonts w:eastAsia="黑体"/>
          <w:bCs/>
          <w:kern w:val="0"/>
          <w:sz w:val="32"/>
          <w:szCs w:val="32"/>
        </w:rPr>
        <w:t>第</w:t>
      </w:r>
      <w:r>
        <w:rPr>
          <w:rFonts w:eastAsia="黑体" w:hint="eastAsia"/>
          <w:bCs/>
          <w:kern w:val="0"/>
          <w:sz w:val="32"/>
          <w:szCs w:val="32"/>
        </w:rPr>
        <w:t>六十一</w:t>
      </w:r>
      <w:r>
        <w:rPr>
          <w:rFonts w:eastAsia="黑体"/>
          <w:bCs/>
          <w:kern w:val="0"/>
          <w:sz w:val="32"/>
          <w:szCs w:val="32"/>
        </w:rPr>
        <w:t>条（实施说明）</w:t>
      </w:r>
      <w:r>
        <w:rPr>
          <w:rFonts w:eastAsia="黑体"/>
          <w:bCs/>
          <w:kern w:val="0"/>
          <w:sz w:val="32"/>
          <w:szCs w:val="32"/>
        </w:rPr>
        <w:t xml:space="preserve">  </w:t>
      </w:r>
      <w:r>
        <w:rPr>
          <w:rFonts w:ascii="仿宋_GB2312" w:eastAsia="仿宋_GB2312" w:hAnsi="仿宋_GB2312" w:cs="仿宋_GB2312" w:hint="eastAsia"/>
          <w:sz w:val="32"/>
        </w:rPr>
        <w:t>本规定未涉及的药品标准管理的一般性要求按照《药品标准管理办法》执行。</w:t>
      </w:r>
    </w:p>
    <w:p w:rsidR="0099172A" w:rsidRDefault="00C24EA8" w:rsidP="006C0D0B">
      <w:pPr>
        <w:spacing w:line="590" w:lineRule="exact"/>
        <w:ind w:firstLineChars="200" w:firstLine="640"/>
        <w:rPr>
          <w:rFonts w:ascii="方正黑体_GBK" w:eastAsia="方正黑体_GBK" w:hAnsi="方正黑体_GBK" w:cs="方正黑体_GBK"/>
          <w:sz w:val="32"/>
          <w:szCs w:val="32"/>
        </w:rPr>
      </w:pPr>
      <w:r>
        <w:rPr>
          <w:rFonts w:eastAsia="黑体"/>
          <w:bCs/>
          <w:kern w:val="0"/>
          <w:sz w:val="32"/>
          <w:szCs w:val="32"/>
        </w:rPr>
        <w:t>第</w:t>
      </w:r>
      <w:r>
        <w:rPr>
          <w:rFonts w:eastAsia="黑体" w:hint="eastAsia"/>
          <w:bCs/>
          <w:kern w:val="0"/>
          <w:sz w:val="32"/>
          <w:szCs w:val="32"/>
        </w:rPr>
        <w:t>六十二</w:t>
      </w:r>
      <w:r>
        <w:rPr>
          <w:rFonts w:eastAsia="黑体"/>
          <w:bCs/>
          <w:kern w:val="0"/>
          <w:sz w:val="32"/>
          <w:szCs w:val="32"/>
        </w:rPr>
        <w:t>条（执行时间）</w:t>
      </w:r>
      <w:r>
        <w:rPr>
          <w:rFonts w:eastAsia="黑体"/>
          <w:bCs/>
          <w:kern w:val="0"/>
          <w:sz w:val="32"/>
          <w:szCs w:val="32"/>
        </w:rPr>
        <w:t xml:space="preserve">  </w:t>
      </w:r>
      <w:r>
        <w:rPr>
          <w:rFonts w:ascii="仿宋_GB2312" w:eastAsia="仿宋_GB2312" w:hAnsi="仿宋_GB2312" w:cs="仿宋_GB2312" w:hint="eastAsia"/>
          <w:sz w:val="32"/>
        </w:rPr>
        <w:t>本规定自</w:t>
      </w:r>
      <w:r>
        <w:rPr>
          <w:rFonts w:eastAsia="仿宋_GB2312"/>
          <w:sz w:val="32"/>
        </w:rPr>
        <w:t>2024</w:t>
      </w:r>
      <w:r>
        <w:rPr>
          <w:rFonts w:eastAsia="仿宋_GB2312"/>
          <w:sz w:val="32"/>
        </w:rPr>
        <w:t>年</w:t>
      </w:r>
      <w:r>
        <w:rPr>
          <w:rFonts w:eastAsia="仿宋_GB2312"/>
          <w:sz w:val="32"/>
        </w:rPr>
        <w:t>XX</w:t>
      </w:r>
      <w:r>
        <w:rPr>
          <w:rFonts w:eastAsia="仿宋_GB2312"/>
          <w:sz w:val="32"/>
        </w:rPr>
        <w:t>月</w:t>
      </w:r>
      <w:r>
        <w:rPr>
          <w:rFonts w:eastAsia="仿宋_GB2312"/>
          <w:sz w:val="32"/>
        </w:rPr>
        <w:t>XX</w:t>
      </w:r>
      <w:r>
        <w:rPr>
          <w:rFonts w:eastAsia="仿宋_GB2312"/>
          <w:sz w:val="32"/>
        </w:rPr>
        <w:t>日起施行。</w:t>
      </w:r>
    </w:p>
    <w:p w:rsidR="0099172A" w:rsidRPr="006C0D0B" w:rsidRDefault="00C24EA8" w:rsidP="006C0D0B">
      <w:pPr>
        <w:spacing w:line="590" w:lineRule="exact"/>
        <w:rPr>
          <w:rFonts w:ascii="黑体" w:eastAsia="黑体" w:hAnsi="黑体" w:cs="黑体"/>
          <w:sz w:val="32"/>
          <w:szCs w:val="32"/>
        </w:rPr>
      </w:pPr>
      <w:r>
        <w:rPr>
          <w:rFonts w:ascii="方正黑体_GBK" w:eastAsia="方正黑体_GBK" w:hAnsi="方正黑体_GBK" w:cs="方正黑体_GBK" w:hint="eastAsia"/>
          <w:sz w:val="32"/>
          <w:szCs w:val="32"/>
        </w:rPr>
        <w:br w:type="page"/>
      </w:r>
      <w:r w:rsidRPr="006C0D0B">
        <w:rPr>
          <w:rFonts w:ascii="黑体" w:eastAsia="黑体" w:hAnsi="黑体" w:cs="黑体" w:hint="eastAsia"/>
          <w:sz w:val="32"/>
          <w:szCs w:val="32"/>
        </w:rPr>
        <w:lastRenderedPageBreak/>
        <w:t>附件</w:t>
      </w:r>
      <w:r w:rsidRPr="006C0D0B">
        <w:rPr>
          <w:rFonts w:ascii="黑体" w:eastAsia="黑体" w:hAnsi="黑体" w:cs="黑体" w:hint="eastAsia"/>
          <w:sz w:val="32"/>
          <w:szCs w:val="32"/>
          <w:lang w:val="en"/>
        </w:rPr>
        <w:t>2</w:t>
      </w:r>
    </w:p>
    <w:p w:rsidR="0099172A" w:rsidRDefault="0099172A" w:rsidP="006C0D0B">
      <w:pPr>
        <w:spacing w:line="590" w:lineRule="exact"/>
        <w:jc w:val="center"/>
        <w:rPr>
          <w:rFonts w:ascii="方正小标宋简体" w:eastAsia="方正小标宋简体" w:hAnsi="宋体"/>
          <w:sz w:val="44"/>
          <w:szCs w:val="44"/>
        </w:rPr>
      </w:pPr>
    </w:p>
    <w:p w:rsidR="0099172A" w:rsidRPr="006C0D0B" w:rsidRDefault="00C24EA8" w:rsidP="006C0D0B">
      <w:pPr>
        <w:spacing w:line="590" w:lineRule="exact"/>
        <w:jc w:val="center"/>
        <w:rPr>
          <w:rFonts w:ascii="方正小标宋简体" w:eastAsia="方正小标宋简体" w:hAnsi="方正小标宋简体" w:cs="方正小标宋简体"/>
          <w:sz w:val="44"/>
          <w:szCs w:val="44"/>
        </w:rPr>
      </w:pPr>
      <w:r w:rsidRPr="006C0D0B">
        <w:rPr>
          <w:rFonts w:ascii="方正小标宋简体" w:eastAsia="方正小标宋简体" w:hAnsi="方正小标宋简体" w:cs="方正小标宋简体" w:hint="eastAsia"/>
          <w:sz w:val="44"/>
          <w:szCs w:val="44"/>
        </w:rPr>
        <w:t>《中药标准管理专门规定（征求意见稿）》</w:t>
      </w:r>
    </w:p>
    <w:p w:rsidR="0099172A" w:rsidRPr="006C0D0B" w:rsidRDefault="00C24EA8" w:rsidP="006C0D0B">
      <w:pPr>
        <w:spacing w:line="590" w:lineRule="exact"/>
        <w:jc w:val="center"/>
        <w:rPr>
          <w:rFonts w:ascii="方正小标宋简体" w:eastAsia="方正小标宋简体" w:hAnsi="方正小标宋简体" w:cs="方正小标宋简体"/>
          <w:sz w:val="44"/>
          <w:szCs w:val="44"/>
        </w:rPr>
      </w:pPr>
      <w:r w:rsidRPr="006C0D0B">
        <w:rPr>
          <w:rFonts w:ascii="方正小标宋简体" w:eastAsia="方正小标宋简体" w:hAnsi="方正小标宋简体" w:cs="方正小标宋简体" w:hint="eastAsia"/>
          <w:sz w:val="44"/>
          <w:szCs w:val="44"/>
        </w:rPr>
        <w:t>起草说明</w:t>
      </w:r>
    </w:p>
    <w:p w:rsidR="0099172A" w:rsidRDefault="0099172A" w:rsidP="006C0D0B">
      <w:pPr>
        <w:spacing w:line="590" w:lineRule="exact"/>
        <w:jc w:val="center"/>
        <w:rPr>
          <w:rFonts w:ascii="黑体" w:eastAsia="黑体" w:hAnsi="黑体"/>
          <w:sz w:val="32"/>
          <w:szCs w:val="32"/>
        </w:rPr>
      </w:pPr>
    </w:p>
    <w:p w:rsidR="0099172A" w:rsidRPr="006C0D0B" w:rsidRDefault="00C24EA8" w:rsidP="006C0D0B">
      <w:pPr>
        <w:spacing w:line="590" w:lineRule="exact"/>
        <w:ind w:firstLineChars="200" w:firstLine="640"/>
        <w:rPr>
          <w:rFonts w:eastAsia="仿宋_GB2312"/>
          <w:sz w:val="32"/>
          <w:szCs w:val="32"/>
        </w:rPr>
      </w:pPr>
      <w:r w:rsidRPr="006C0D0B">
        <w:rPr>
          <w:rFonts w:eastAsia="仿宋_GB2312"/>
          <w:sz w:val="32"/>
          <w:szCs w:val="32"/>
        </w:rPr>
        <w:t>为贯彻实施《药品管理法》《药品注册管理办法》《药品标准管理办法》关于中药标准管理的有关规定，遵循中药特点和规律，建立符合中医药特点的标准管理体系，促进中药传承创新发展，国家药监局组织制定了《中药标准管理专门规定（征求意见稿）》（以下简称《专门规定》）。有关情况说明如下：</w:t>
      </w:r>
    </w:p>
    <w:p w:rsidR="0099172A" w:rsidRDefault="00C24EA8" w:rsidP="006C0D0B">
      <w:pPr>
        <w:spacing w:line="590" w:lineRule="exact"/>
        <w:ind w:firstLineChars="200" w:firstLine="640"/>
        <w:rPr>
          <w:rFonts w:eastAsia="黑体"/>
          <w:sz w:val="32"/>
          <w:szCs w:val="32"/>
        </w:rPr>
      </w:pPr>
      <w:r>
        <w:rPr>
          <w:rFonts w:eastAsia="黑体" w:hint="eastAsia"/>
          <w:sz w:val="32"/>
          <w:szCs w:val="32"/>
        </w:rPr>
        <w:t>一</w:t>
      </w:r>
      <w:r>
        <w:rPr>
          <w:rFonts w:eastAsia="黑体"/>
          <w:sz w:val="32"/>
          <w:szCs w:val="32"/>
        </w:rPr>
        <w:t>、起草</w:t>
      </w:r>
      <w:r>
        <w:rPr>
          <w:rFonts w:eastAsia="黑体" w:hint="eastAsia"/>
          <w:sz w:val="32"/>
          <w:szCs w:val="32"/>
        </w:rPr>
        <w:t>过程</w:t>
      </w:r>
    </w:p>
    <w:p w:rsidR="0099172A" w:rsidRPr="006C0D0B" w:rsidRDefault="00C24EA8" w:rsidP="006C0D0B">
      <w:pPr>
        <w:spacing w:line="590" w:lineRule="exact"/>
        <w:ind w:firstLineChars="200" w:firstLine="640"/>
        <w:rPr>
          <w:rFonts w:eastAsia="仿宋_GB2312"/>
          <w:sz w:val="32"/>
          <w:szCs w:val="32"/>
        </w:rPr>
      </w:pPr>
      <w:r w:rsidRPr="006C0D0B">
        <w:rPr>
          <w:rFonts w:eastAsia="仿宋_GB2312"/>
          <w:sz w:val="32"/>
          <w:szCs w:val="32"/>
        </w:rPr>
        <w:t>国家药监局党组高度重视中药标准管理工作，在《国家药监局关于印发进一步加强中药科学监管促进中药传承创新发展若干措施的通知》中，对</w:t>
      </w:r>
      <w:r w:rsidRPr="006C0D0B">
        <w:rPr>
          <w:rFonts w:eastAsia="仿宋_GB2312"/>
          <w:sz w:val="32"/>
          <w:szCs w:val="32"/>
        </w:rPr>
        <w:t>“</w:t>
      </w:r>
      <w:r w:rsidRPr="006C0D0B">
        <w:rPr>
          <w:rFonts w:eastAsia="仿宋_GB2312"/>
          <w:sz w:val="32"/>
          <w:szCs w:val="32"/>
        </w:rPr>
        <w:t>研究制定中药标准管理专门规定</w:t>
      </w:r>
      <w:r w:rsidRPr="006C0D0B">
        <w:rPr>
          <w:rFonts w:eastAsia="仿宋_GB2312"/>
          <w:sz w:val="32"/>
          <w:szCs w:val="32"/>
        </w:rPr>
        <w:t>”</w:t>
      </w:r>
      <w:r w:rsidRPr="006C0D0B">
        <w:rPr>
          <w:rFonts w:eastAsia="仿宋_GB2312"/>
          <w:sz w:val="32"/>
          <w:szCs w:val="32"/>
        </w:rPr>
        <w:t>提出明确要求。</w:t>
      </w:r>
      <w:r w:rsidRPr="006C0D0B">
        <w:rPr>
          <w:rFonts w:eastAsia="仿宋_GB2312"/>
          <w:sz w:val="32"/>
          <w:szCs w:val="32"/>
        </w:rPr>
        <w:t>2023</w:t>
      </w:r>
      <w:r w:rsidRPr="006C0D0B">
        <w:rPr>
          <w:rFonts w:eastAsia="仿宋_GB2312"/>
          <w:sz w:val="32"/>
          <w:szCs w:val="32"/>
        </w:rPr>
        <w:t>年</w:t>
      </w:r>
      <w:r w:rsidRPr="006C0D0B">
        <w:rPr>
          <w:rFonts w:eastAsia="仿宋_GB2312"/>
          <w:sz w:val="32"/>
          <w:szCs w:val="32"/>
        </w:rPr>
        <w:t>2</w:t>
      </w:r>
      <w:r w:rsidRPr="006C0D0B">
        <w:rPr>
          <w:rFonts w:eastAsia="仿宋_GB2312"/>
          <w:sz w:val="32"/>
          <w:szCs w:val="32"/>
        </w:rPr>
        <w:t>月，国家药监局注册司组织相关直属单位召开专题会议，研究讨论《专门规定》起草的有关问题，初步明确主要原则、主要目标和主要任务，并梳理了拟在《专门规定》中解决的重点和难点问题。组织成立起草组，启动《专门规定》起草工作，并组织召开中药管理战略决策专家咨询委员会全体会议及第十二届药典委员会中药相关药典委员全体会议，听取《专门规定》起草的意见和建议。</w:t>
      </w:r>
      <w:r>
        <w:rPr>
          <w:rFonts w:eastAsia="仿宋_GB2312"/>
          <w:sz w:val="32"/>
          <w:szCs w:val="32"/>
        </w:rPr>
        <w:t>国家药监局</w:t>
      </w:r>
      <w:r>
        <w:rPr>
          <w:rFonts w:eastAsia="仿宋_GB2312" w:hint="eastAsia"/>
          <w:sz w:val="32"/>
          <w:szCs w:val="32"/>
        </w:rPr>
        <w:t>在前期</w:t>
      </w:r>
      <w:r>
        <w:rPr>
          <w:rFonts w:eastAsia="仿宋_GB2312"/>
          <w:sz w:val="32"/>
          <w:szCs w:val="32"/>
          <w:lang w:val="en"/>
        </w:rPr>
        <w:t>组织部分</w:t>
      </w:r>
      <w:r>
        <w:rPr>
          <w:rFonts w:eastAsia="仿宋_GB2312" w:hint="eastAsia"/>
          <w:sz w:val="32"/>
          <w:szCs w:val="32"/>
          <w:lang w:val="en"/>
        </w:rPr>
        <w:t>中药企业、行业协会、</w:t>
      </w:r>
      <w:r>
        <w:rPr>
          <w:rFonts w:eastAsia="仿宋_GB2312"/>
          <w:sz w:val="32"/>
          <w:szCs w:val="32"/>
          <w:lang w:val="en"/>
        </w:rPr>
        <w:t>省药监局、专家</w:t>
      </w:r>
      <w:r>
        <w:rPr>
          <w:rFonts w:eastAsia="仿宋_GB2312" w:hint="eastAsia"/>
          <w:sz w:val="32"/>
          <w:szCs w:val="32"/>
          <w:lang w:val="en"/>
        </w:rPr>
        <w:t>等代表座谈</w:t>
      </w:r>
      <w:r>
        <w:rPr>
          <w:rFonts w:eastAsia="仿宋_GB2312"/>
          <w:sz w:val="32"/>
          <w:szCs w:val="32"/>
          <w:lang w:val="en"/>
        </w:rPr>
        <w:t>，调研、论证基础上，</w:t>
      </w:r>
      <w:r>
        <w:rPr>
          <w:rFonts w:eastAsia="仿宋_GB2312"/>
          <w:sz w:val="32"/>
          <w:szCs w:val="32"/>
        </w:rPr>
        <w:t>组</w:t>
      </w:r>
      <w:r>
        <w:rPr>
          <w:rFonts w:eastAsia="仿宋_GB2312"/>
          <w:sz w:val="32"/>
          <w:szCs w:val="32"/>
        </w:rPr>
        <w:lastRenderedPageBreak/>
        <w:t>织起草了《</w:t>
      </w:r>
      <w:r>
        <w:rPr>
          <w:rFonts w:eastAsia="仿宋_GB2312" w:hint="eastAsia"/>
          <w:sz w:val="32"/>
          <w:szCs w:val="32"/>
        </w:rPr>
        <w:t>专门规定</w:t>
      </w:r>
      <w:r>
        <w:rPr>
          <w:rFonts w:eastAsia="仿宋_GB2312"/>
          <w:sz w:val="32"/>
          <w:szCs w:val="32"/>
        </w:rPr>
        <w:t>》</w:t>
      </w:r>
      <w:r>
        <w:rPr>
          <w:rFonts w:eastAsia="仿宋_GB2312" w:hint="eastAsia"/>
          <w:sz w:val="32"/>
          <w:szCs w:val="32"/>
        </w:rPr>
        <w:t>。</w:t>
      </w:r>
    </w:p>
    <w:p w:rsidR="0099172A" w:rsidRDefault="00C24EA8" w:rsidP="006C0D0B">
      <w:pPr>
        <w:spacing w:line="590" w:lineRule="exact"/>
        <w:ind w:firstLineChars="200" w:firstLine="640"/>
        <w:rPr>
          <w:rFonts w:eastAsia="黑体"/>
          <w:sz w:val="32"/>
          <w:szCs w:val="32"/>
        </w:rPr>
      </w:pPr>
      <w:r>
        <w:rPr>
          <w:rFonts w:eastAsia="黑体" w:hint="eastAsia"/>
          <w:sz w:val="32"/>
          <w:szCs w:val="32"/>
        </w:rPr>
        <w:t>二</w:t>
      </w:r>
      <w:r>
        <w:rPr>
          <w:rFonts w:eastAsia="黑体"/>
          <w:sz w:val="32"/>
          <w:szCs w:val="32"/>
        </w:rPr>
        <w:t>、主要内容</w:t>
      </w:r>
    </w:p>
    <w:p w:rsidR="0099172A" w:rsidRPr="006C0D0B" w:rsidRDefault="00C24EA8" w:rsidP="006C0D0B">
      <w:pPr>
        <w:spacing w:line="590" w:lineRule="exact"/>
        <w:ind w:firstLineChars="200" w:firstLine="640"/>
        <w:rPr>
          <w:rFonts w:eastAsia="仿宋_GB2312"/>
          <w:sz w:val="32"/>
          <w:szCs w:val="32"/>
        </w:rPr>
      </w:pPr>
      <w:r w:rsidRPr="006C0D0B">
        <w:rPr>
          <w:rFonts w:eastAsia="仿宋_GB2312"/>
          <w:sz w:val="32"/>
          <w:szCs w:val="32"/>
        </w:rPr>
        <w:t>《专门规定》紧扣中药标准特有的情形和要求，彰显传承中药特色，注重强调中药质量的整体、过程控制，全面系统梳理中药标准管理的有关规定和内容，在吸纳《中国药典》</w:t>
      </w:r>
      <w:r w:rsidRPr="006C0D0B">
        <w:rPr>
          <w:rFonts w:eastAsia="仿宋_GB2312"/>
          <w:sz w:val="32"/>
          <w:szCs w:val="32"/>
        </w:rPr>
        <w:t>“</w:t>
      </w:r>
      <w:r w:rsidRPr="006C0D0B">
        <w:rPr>
          <w:rFonts w:eastAsia="仿宋_GB2312"/>
          <w:sz w:val="32"/>
          <w:szCs w:val="32"/>
        </w:rPr>
        <w:t>凡例</w:t>
      </w:r>
      <w:r w:rsidRPr="006C0D0B">
        <w:rPr>
          <w:rFonts w:eastAsia="仿宋_GB2312"/>
          <w:sz w:val="32"/>
          <w:szCs w:val="32"/>
        </w:rPr>
        <w:t>”“</w:t>
      </w:r>
      <w:r w:rsidRPr="006C0D0B">
        <w:rPr>
          <w:rFonts w:eastAsia="仿宋_GB2312"/>
          <w:sz w:val="32"/>
          <w:szCs w:val="32"/>
        </w:rPr>
        <w:t>通则</w:t>
      </w:r>
      <w:r w:rsidRPr="006C0D0B">
        <w:rPr>
          <w:rFonts w:eastAsia="仿宋_GB2312"/>
          <w:sz w:val="32"/>
          <w:szCs w:val="32"/>
        </w:rPr>
        <w:t>”</w:t>
      </w:r>
      <w:r w:rsidRPr="006C0D0B">
        <w:rPr>
          <w:rFonts w:eastAsia="仿宋_GB2312"/>
          <w:sz w:val="32"/>
          <w:szCs w:val="32"/>
        </w:rPr>
        <w:t>以及《国家药品标准工作手册》等内容基础上，针对中药标准管理的共性问题、难点问题，从政策、技术层面分别予以明确。征求意见稿共九章，</w:t>
      </w:r>
      <w:r w:rsidRPr="006C0D0B">
        <w:rPr>
          <w:rFonts w:eastAsia="仿宋_GB2312"/>
          <w:sz w:val="32"/>
          <w:szCs w:val="32"/>
        </w:rPr>
        <w:t>62</w:t>
      </w:r>
      <w:r w:rsidRPr="006C0D0B">
        <w:rPr>
          <w:rFonts w:eastAsia="仿宋_GB2312"/>
          <w:sz w:val="32"/>
          <w:szCs w:val="32"/>
        </w:rPr>
        <w:t>条。主要内容：</w:t>
      </w:r>
    </w:p>
    <w:p w:rsidR="0099172A" w:rsidRPr="006C0D0B" w:rsidRDefault="00C24EA8" w:rsidP="006C0D0B">
      <w:pPr>
        <w:spacing w:line="590" w:lineRule="exact"/>
        <w:ind w:firstLineChars="200" w:firstLine="640"/>
        <w:rPr>
          <w:rFonts w:eastAsia="仿宋_GB2312"/>
          <w:sz w:val="32"/>
          <w:szCs w:val="32"/>
        </w:rPr>
      </w:pPr>
      <w:r w:rsidRPr="006C0D0B">
        <w:rPr>
          <w:rFonts w:eastAsia="仿宋_GB2312"/>
          <w:sz w:val="32"/>
          <w:szCs w:val="32"/>
        </w:rPr>
        <w:t>第一章：总则。明确《专门规定》的适用范围和中药标准工作的主要原则，包括坚持传承中医药理论和传统炮制技术，坚持标准科学严谨实用规范，坚持临床安全、有效性相关联，坚持整体质量控制等原则，鼓励新技术在中药质量控制中的运用，加强各类标准之间的协调，倡导绿色低碳标准理念。</w:t>
      </w:r>
    </w:p>
    <w:p w:rsidR="0099172A" w:rsidRPr="006C0D0B" w:rsidRDefault="00C24EA8" w:rsidP="006C0D0B">
      <w:pPr>
        <w:spacing w:line="590" w:lineRule="exact"/>
        <w:ind w:firstLineChars="200" w:firstLine="640"/>
        <w:rPr>
          <w:rFonts w:eastAsia="仿宋_GB2312"/>
          <w:sz w:val="32"/>
          <w:szCs w:val="32"/>
        </w:rPr>
      </w:pPr>
      <w:r w:rsidRPr="006C0D0B">
        <w:rPr>
          <w:rFonts w:eastAsia="仿宋_GB2312"/>
          <w:sz w:val="32"/>
          <w:szCs w:val="32"/>
        </w:rPr>
        <w:t>第二章：基本要求。对标准研究用样品代表性、检测指标选择与限度的制定、标准物质选择、标本留存以及标准的起草和撰写提出原则要求。明确需制定国家标准的情形以及需核发中药注册标准的情形，加强国家标准与省级标准的协调，强调制定中药标准的工作规划和实施计划，持续完善标准体系。</w:t>
      </w:r>
    </w:p>
    <w:p w:rsidR="0099172A" w:rsidRPr="006C0D0B" w:rsidRDefault="00C24EA8" w:rsidP="006C0D0B">
      <w:pPr>
        <w:spacing w:line="590" w:lineRule="exact"/>
        <w:ind w:firstLineChars="200" w:firstLine="640"/>
        <w:rPr>
          <w:rFonts w:eastAsia="仿宋_GB2312"/>
          <w:sz w:val="32"/>
          <w:szCs w:val="32"/>
        </w:rPr>
      </w:pPr>
      <w:r w:rsidRPr="006C0D0B">
        <w:rPr>
          <w:rFonts w:eastAsia="仿宋_GB2312"/>
          <w:sz w:val="32"/>
          <w:szCs w:val="32"/>
        </w:rPr>
        <w:t>第三章：中药材标准。明确中药材标准应重点关注真伪鉴别和安全性风险控制。鼓励对道地药材品质特征进行深入研究。对药材基原管理问题、性状项制定与执行问题、栽培品质量问题等业界高度关注的问题进行说明，提出明确规定或原则性要求。</w:t>
      </w:r>
    </w:p>
    <w:p w:rsidR="0099172A" w:rsidRPr="006C0D0B" w:rsidRDefault="00C24EA8" w:rsidP="006C0D0B">
      <w:pPr>
        <w:spacing w:line="590" w:lineRule="exact"/>
        <w:ind w:firstLineChars="200" w:firstLine="640"/>
        <w:rPr>
          <w:rFonts w:eastAsia="仿宋_GB2312"/>
          <w:sz w:val="32"/>
          <w:szCs w:val="32"/>
        </w:rPr>
      </w:pPr>
      <w:r w:rsidRPr="006C0D0B">
        <w:rPr>
          <w:rFonts w:eastAsia="仿宋_GB2312"/>
          <w:sz w:val="32"/>
          <w:szCs w:val="32"/>
        </w:rPr>
        <w:lastRenderedPageBreak/>
        <w:t>第四章：中药饮片标准。提出中药饮片标准研究制定要求，建立与炮制作用机理相适应的饮片标准，要重点关注炮制工艺及相关质量控制项目，对具有</w:t>
      </w:r>
      <w:r w:rsidRPr="006C0D0B">
        <w:rPr>
          <w:rFonts w:eastAsia="仿宋_GB2312"/>
          <w:sz w:val="32"/>
          <w:szCs w:val="32"/>
        </w:rPr>
        <w:t>“</w:t>
      </w:r>
      <w:r w:rsidRPr="006C0D0B">
        <w:rPr>
          <w:rFonts w:eastAsia="仿宋_GB2312"/>
          <w:sz w:val="32"/>
          <w:szCs w:val="32"/>
        </w:rPr>
        <w:t>减毒增效</w:t>
      </w:r>
      <w:r w:rsidRPr="006C0D0B">
        <w:rPr>
          <w:rFonts w:eastAsia="仿宋_GB2312"/>
          <w:sz w:val="32"/>
          <w:szCs w:val="32"/>
        </w:rPr>
        <w:t>”</w:t>
      </w:r>
      <w:r w:rsidRPr="006C0D0B">
        <w:rPr>
          <w:rFonts w:eastAsia="仿宋_GB2312"/>
          <w:sz w:val="32"/>
          <w:szCs w:val="32"/>
        </w:rPr>
        <w:t>及</w:t>
      </w:r>
      <w:r w:rsidRPr="006C0D0B">
        <w:rPr>
          <w:rFonts w:eastAsia="仿宋_GB2312"/>
          <w:sz w:val="32"/>
          <w:szCs w:val="32"/>
        </w:rPr>
        <w:t>“</w:t>
      </w:r>
      <w:r w:rsidRPr="006C0D0B">
        <w:rPr>
          <w:rFonts w:eastAsia="仿宋_GB2312"/>
          <w:sz w:val="32"/>
          <w:szCs w:val="32"/>
        </w:rPr>
        <w:t>生熟异治</w:t>
      </w:r>
      <w:r w:rsidRPr="006C0D0B">
        <w:rPr>
          <w:rFonts w:eastAsia="仿宋_GB2312"/>
          <w:sz w:val="32"/>
          <w:szCs w:val="32"/>
        </w:rPr>
        <w:t>”</w:t>
      </w:r>
      <w:r w:rsidRPr="006C0D0B">
        <w:rPr>
          <w:rFonts w:eastAsia="仿宋_GB2312"/>
          <w:sz w:val="32"/>
          <w:szCs w:val="32"/>
        </w:rPr>
        <w:t>特点的品种，应建立适宜的专属性质量控制项目。对饮片通用名称命名提出原则性要求，不得使用非传统加工方法相关用语。明确了中药饮片的炮制和性状项内容，对饮片用法与用量进行说明。对</w:t>
      </w:r>
      <w:r w:rsidRPr="006C0D0B">
        <w:rPr>
          <w:rFonts w:eastAsia="仿宋_GB2312"/>
          <w:sz w:val="32"/>
          <w:szCs w:val="32"/>
        </w:rPr>
        <w:t>“</w:t>
      </w:r>
      <w:r w:rsidRPr="006C0D0B">
        <w:rPr>
          <w:rFonts w:eastAsia="仿宋_GB2312"/>
          <w:sz w:val="32"/>
          <w:szCs w:val="32"/>
        </w:rPr>
        <w:t>用时捣碎</w:t>
      </w:r>
      <w:r w:rsidRPr="006C0D0B">
        <w:rPr>
          <w:rFonts w:eastAsia="仿宋_GB2312"/>
          <w:sz w:val="32"/>
          <w:szCs w:val="32"/>
        </w:rPr>
        <w:t>”</w:t>
      </w:r>
      <w:r w:rsidRPr="006C0D0B">
        <w:rPr>
          <w:rFonts w:eastAsia="仿宋_GB2312"/>
          <w:sz w:val="32"/>
          <w:szCs w:val="32"/>
        </w:rPr>
        <w:t>等描述的应按规定进行临方炮制。明确国家中药饮片炮制规范的定位。明确省级炮制规范的技术要求和主要原则。</w:t>
      </w:r>
    </w:p>
    <w:p w:rsidR="0099172A" w:rsidRPr="006C0D0B" w:rsidRDefault="00C24EA8" w:rsidP="006C0D0B">
      <w:pPr>
        <w:spacing w:line="590" w:lineRule="exact"/>
        <w:ind w:firstLineChars="200" w:firstLine="640"/>
        <w:rPr>
          <w:rFonts w:eastAsia="仿宋_GB2312"/>
          <w:sz w:val="32"/>
          <w:szCs w:val="32"/>
        </w:rPr>
      </w:pPr>
      <w:r w:rsidRPr="006C0D0B">
        <w:rPr>
          <w:rFonts w:eastAsia="仿宋_GB2312"/>
          <w:sz w:val="32"/>
          <w:szCs w:val="32"/>
        </w:rPr>
        <w:t>第五章：中药配方颗粒标准与中药提取物标准。明确配方颗粒标准应重点关注与传统汤剂的一致性。明确配方颗粒标准分类与管理要求，明确配方颗粒标准技术要求。对中药提取物标准制定提出原则性要求，明确中药提取物使用范围。</w:t>
      </w:r>
    </w:p>
    <w:p w:rsidR="0099172A" w:rsidRPr="006C0D0B" w:rsidRDefault="00C24EA8" w:rsidP="006C0D0B">
      <w:pPr>
        <w:spacing w:line="590" w:lineRule="exact"/>
        <w:ind w:firstLineChars="200" w:firstLine="640"/>
        <w:rPr>
          <w:rFonts w:eastAsia="仿宋_GB2312"/>
          <w:sz w:val="32"/>
          <w:szCs w:val="32"/>
        </w:rPr>
      </w:pPr>
      <w:r w:rsidRPr="006C0D0B">
        <w:rPr>
          <w:rFonts w:eastAsia="仿宋_GB2312"/>
          <w:sz w:val="32"/>
          <w:szCs w:val="32"/>
        </w:rPr>
        <w:t>第六章：中成药标准。明确中成药标准研究制定的原则要求以及中成药注册标准的技术要求。建立中成药通用名称修订的协调通报机制，对制法项定位问题等做出了说明。对中成药标准中规格描述应</w:t>
      </w:r>
      <w:r w:rsidRPr="006C0D0B">
        <w:rPr>
          <w:rFonts w:eastAsia="仿宋"/>
          <w:sz w:val="32"/>
        </w:rPr>
        <w:t>与其含量检测限度、用法用量、装量等相关内容协调统一。</w:t>
      </w:r>
    </w:p>
    <w:p w:rsidR="0099172A" w:rsidRPr="006C0D0B" w:rsidRDefault="00C24EA8" w:rsidP="006C0D0B">
      <w:pPr>
        <w:spacing w:line="590" w:lineRule="exact"/>
        <w:ind w:firstLineChars="200" w:firstLine="640"/>
        <w:rPr>
          <w:rFonts w:eastAsia="仿宋_GB2312"/>
          <w:sz w:val="32"/>
          <w:szCs w:val="32"/>
        </w:rPr>
      </w:pPr>
      <w:r w:rsidRPr="006C0D0B">
        <w:rPr>
          <w:rFonts w:eastAsia="仿宋_GB2312"/>
          <w:sz w:val="32"/>
          <w:szCs w:val="32"/>
        </w:rPr>
        <w:t>第七章：中药标准修订。明确中药标准修订理念，对中药国家标准修订、注册标准修订以及省级炮制规范的修订进行原则说明，完善国家标准与上市后变更的衔接机制。</w:t>
      </w:r>
    </w:p>
    <w:p w:rsidR="0099172A" w:rsidRPr="006C0D0B" w:rsidRDefault="00C24EA8" w:rsidP="006C0D0B">
      <w:pPr>
        <w:spacing w:line="590" w:lineRule="exact"/>
        <w:ind w:firstLineChars="200" w:firstLine="640"/>
        <w:rPr>
          <w:rFonts w:eastAsia="仿宋_GB2312"/>
          <w:sz w:val="32"/>
          <w:szCs w:val="32"/>
        </w:rPr>
      </w:pPr>
      <w:r w:rsidRPr="006C0D0B">
        <w:rPr>
          <w:rFonts w:eastAsia="仿宋_GB2312"/>
          <w:sz w:val="32"/>
          <w:szCs w:val="32"/>
        </w:rPr>
        <w:t>第八章：监督实施。明确标准形成机制中引入竞争机制，明确企业或相关机构直接申请修订中药国家标准的有关要求。强调</w:t>
      </w:r>
      <w:r w:rsidRPr="006C0D0B">
        <w:rPr>
          <w:rFonts w:eastAsia="仿宋_GB2312"/>
          <w:sz w:val="32"/>
          <w:szCs w:val="32"/>
        </w:rPr>
        <w:lastRenderedPageBreak/>
        <w:t>企业义务，强化数据真实性要求，对标准工作信息公开提出要求。明确中药标准审核方式及审核要求。明确中药标准实施过渡期的具体要求。积极探索标准评估机制，鼓励数字化和信息化技术在中药标准管理中的应用。</w:t>
      </w:r>
    </w:p>
    <w:p w:rsidR="0099172A" w:rsidRPr="006C0D0B" w:rsidRDefault="00C24EA8" w:rsidP="006C0D0B">
      <w:pPr>
        <w:spacing w:line="590" w:lineRule="exact"/>
        <w:ind w:firstLineChars="200" w:firstLine="640"/>
        <w:rPr>
          <w:rFonts w:eastAsia="仿宋_GB2312"/>
          <w:sz w:val="32"/>
          <w:szCs w:val="32"/>
        </w:rPr>
      </w:pPr>
      <w:r w:rsidRPr="006C0D0B">
        <w:rPr>
          <w:rFonts w:eastAsia="仿宋_GB2312"/>
          <w:sz w:val="32"/>
          <w:szCs w:val="32"/>
        </w:rPr>
        <w:t>第九章：附则。对民族药标准、省级中药标准、中药注册标</w:t>
      </w:r>
      <w:r w:rsidRPr="006C0D0B">
        <w:rPr>
          <w:rFonts w:eastAsia="仿宋_GB2312"/>
          <w:spacing w:val="-6"/>
          <w:sz w:val="32"/>
          <w:szCs w:val="32"/>
        </w:rPr>
        <w:t>准的管理进行补充说明，明确《专门规定》的实施说明和实施日期。</w:t>
      </w:r>
    </w:p>
    <w:p w:rsidR="0099172A" w:rsidRDefault="00C24EA8" w:rsidP="006C0D0B">
      <w:pPr>
        <w:spacing w:line="590" w:lineRule="exact"/>
        <w:ind w:firstLineChars="200" w:firstLine="640"/>
        <w:rPr>
          <w:rFonts w:eastAsia="黑体"/>
          <w:sz w:val="32"/>
          <w:szCs w:val="32"/>
        </w:rPr>
      </w:pPr>
      <w:r>
        <w:rPr>
          <w:rFonts w:eastAsia="黑体" w:hint="eastAsia"/>
          <w:sz w:val="32"/>
          <w:szCs w:val="32"/>
        </w:rPr>
        <w:t>三</w:t>
      </w:r>
      <w:r>
        <w:rPr>
          <w:rFonts w:eastAsia="黑体"/>
          <w:sz w:val="32"/>
          <w:szCs w:val="32"/>
        </w:rPr>
        <w:t>、重要问题</w:t>
      </w:r>
      <w:r>
        <w:rPr>
          <w:rFonts w:eastAsia="黑体" w:hint="eastAsia"/>
          <w:sz w:val="32"/>
          <w:szCs w:val="32"/>
        </w:rPr>
        <w:t>及考虑</w:t>
      </w:r>
      <w:r>
        <w:rPr>
          <w:rFonts w:eastAsia="黑体"/>
          <w:sz w:val="32"/>
          <w:szCs w:val="32"/>
        </w:rPr>
        <w:t>说明</w:t>
      </w:r>
    </w:p>
    <w:p w:rsidR="0099172A" w:rsidRPr="006C0D0B" w:rsidRDefault="00C24EA8" w:rsidP="006C0D0B">
      <w:pPr>
        <w:spacing w:line="590" w:lineRule="exact"/>
        <w:ind w:firstLineChars="200" w:firstLine="640"/>
        <w:rPr>
          <w:rFonts w:eastAsia="楷体_GB2312"/>
          <w:sz w:val="32"/>
          <w:szCs w:val="32"/>
        </w:rPr>
      </w:pPr>
      <w:r w:rsidRPr="006C0D0B">
        <w:rPr>
          <w:rFonts w:eastAsia="楷体_GB2312"/>
          <w:sz w:val="32"/>
          <w:szCs w:val="32"/>
        </w:rPr>
        <w:t>（一）厘清《专门规定》与《药品标准管理办法》关系</w:t>
      </w:r>
    </w:p>
    <w:p w:rsidR="0099172A" w:rsidRDefault="00C24EA8" w:rsidP="006C0D0B">
      <w:pPr>
        <w:spacing w:line="590" w:lineRule="exact"/>
        <w:ind w:firstLineChars="200" w:firstLine="640"/>
        <w:rPr>
          <w:rFonts w:eastAsia="仿宋_GB2312"/>
          <w:sz w:val="32"/>
          <w:szCs w:val="32"/>
        </w:rPr>
      </w:pPr>
      <w:r>
        <w:rPr>
          <w:rFonts w:eastAsia="仿宋_GB2312"/>
          <w:sz w:val="32"/>
          <w:szCs w:val="32"/>
        </w:rPr>
        <w:t>对于中药标准管理而言，《药品标准管理办法》（以下简称《办法》）与《专门规定》是</w:t>
      </w:r>
      <w:r>
        <w:rPr>
          <w:rFonts w:eastAsia="仿宋_GB2312"/>
          <w:sz w:val="32"/>
          <w:szCs w:val="32"/>
        </w:rPr>
        <w:t>“</w:t>
      </w:r>
      <w:r>
        <w:rPr>
          <w:rFonts w:eastAsia="仿宋_GB2312"/>
          <w:sz w:val="32"/>
          <w:szCs w:val="32"/>
        </w:rPr>
        <w:t>一般</w:t>
      </w:r>
      <w:r>
        <w:rPr>
          <w:rFonts w:eastAsia="仿宋_GB2312"/>
          <w:sz w:val="32"/>
          <w:szCs w:val="32"/>
        </w:rPr>
        <w:t>”</w:t>
      </w:r>
      <w:r>
        <w:rPr>
          <w:rFonts w:eastAsia="仿宋_GB2312"/>
          <w:sz w:val="32"/>
          <w:szCs w:val="32"/>
        </w:rPr>
        <w:t>与</w:t>
      </w:r>
      <w:r>
        <w:rPr>
          <w:rFonts w:eastAsia="仿宋_GB2312"/>
          <w:sz w:val="32"/>
          <w:szCs w:val="32"/>
        </w:rPr>
        <w:t>“</w:t>
      </w:r>
      <w:r>
        <w:rPr>
          <w:rFonts w:eastAsia="仿宋_GB2312"/>
          <w:sz w:val="32"/>
          <w:szCs w:val="32"/>
        </w:rPr>
        <w:t>特殊</w:t>
      </w:r>
      <w:r>
        <w:rPr>
          <w:rFonts w:eastAsia="仿宋_GB2312"/>
          <w:sz w:val="32"/>
          <w:szCs w:val="32"/>
        </w:rPr>
        <w:t>”</w:t>
      </w:r>
      <w:r>
        <w:rPr>
          <w:rFonts w:eastAsia="仿宋_GB2312"/>
          <w:sz w:val="32"/>
          <w:szCs w:val="32"/>
        </w:rPr>
        <w:t>的关系。《办法》明确</w:t>
      </w:r>
      <w:r>
        <w:rPr>
          <w:rFonts w:eastAsia="仿宋_GB2312" w:hint="eastAsia"/>
          <w:sz w:val="32"/>
          <w:szCs w:val="32"/>
        </w:rPr>
        <w:t>了</w:t>
      </w:r>
      <w:r>
        <w:rPr>
          <w:rFonts w:eastAsia="仿宋_GB2312"/>
          <w:sz w:val="32"/>
          <w:szCs w:val="32"/>
        </w:rPr>
        <w:t>药品标准管理工作的基本制度、工作要求、工作程序以及各方职责。《专门规定》主要突出中药自身特点，聚焦不同类别品种标准的重点，将药品标准的通用性要求与中药自身特殊性相结合。</w:t>
      </w:r>
    </w:p>
    <w:p w:rsidR="0099172A" w:rsidRPr="006C0D0B" w:rsidRDefault="00C24EA8" w:rsidP="006C0D0B">
      <w:pPr>
        <w:spacing w:line="590" w:lineRule="exact"/>
        <w:ind w:firstLineChars="200" w:firstLine="640"/>
        <w:rPr>
          <w:rFonts w:eastAsia="楷体_GB2312"/>
          <w:sz w:val="32"/>
          <w:szCs w:val="32"/>
        </w:rPr>
      </w:pPr>
      <w:r w:rsidRPr="006C0D0B">
        <w:rPr>
          <w:rFonts w:eastAsia="楷体_GB2312"/>
          <w:sz w:val="32"/>
          <w:szCs w:val="32"/>
        </w:rPr>
        <w:t>（二）坚持中医药特色，着力构建符合中药特点的标准体系</w:t>
      </w:r>
    </w:p>
    <w:p w:rsidR="0099172A" w:rsidRDefault="00C24EA8" w:rsidP="006C0D0B">
      <w:pPr>
        <w:spacing w:line="590" w:lineRule="exact"/>
        <w:ind w:firstLineChars="200" w:firstLine="640"/>
        <w:rPr>
          <w:rFonts w:eastAsia="仿宋_GB2312"/>
          <w:sz w:val="32"/>
          <w:szCs w:val="32"/>
        </w:rPr>
      </w:pPr>
      <w:r>
        <w:rPr>
          <w:rFonts w:eastAsia="仿宋_GB2312" w:hint="eastAsia"/>
          <w:sz w:val="32"/>
          <w:szCs w:val="32"/>
        </w:rPr>
        <w:t>中药是在中医药理论指导下使用的药品，中药标准的研究、制定和管理必须充分考虑到中药的自身特点。《专门规定》把遵循中医药理论、尊重中医药传统，体现中药特色作为必须把握的根本原则。同时，还注重创新，鼓励通过现代科学技术对中药传统经验和技术进行研究。</w:t>
      </w:r>
    </w:p>
    <w:p w:rsidR="0099172A" w:rsidRPr="006C0D0B" w:rsidRDefault="00C24EA8" w:rsidP="006C0D0B">
      <w:pPr>
        <w:spacing w:line="590" w:lineRule="exact"/>
        <w:ind w:firstLineChars="200" w:firstLine="640"/>
        <w:rPr>
          <w:rFonts w:eastAsia="楷体_GB2312"/>
          <w:sz w:val="32"/>
          <w:szCs w:val="32"/>
        </w:rPr>
      </w:pPr>
      <w:r w:rsidRPr="006C0D0B">
        <w:rPr>
          <w:rFonts w:eastAsia="楷体_GB2312"/>
          <w:sz w:val="32"/>
          <w:szCs w:val="32"/>
        </w:rPr>
        <w:t>（三）融入改革理念，优化中药标准形成机制</w:t>
      </w:r>
    </w:p>
    <w:p w:rsidR="0099172A" w:rsidRDefault="00C24EA8" w:rsidP="006C0D0B">
      <w:pPr>
        <w:spacing w:line="590" w:lineRule="exact"/>
        <w:ind w:firstLineChars="200" w:firstLine="640"/>
        <w:rPr>
          <w:rFonts w:eastAsia="仿宋_GB2312"/>
          <w:sz w:val="32"/>
          <w:szCs w:val="32"/>
        </w:rPr>
      </w:pPr>
      <w:r>
        <w:rPr>
          <w:rFonts w:eastAsia="仿宋_GB2312" w:hint="eastAsia"/>
          <w:sz w:val="32"/>
          <w:szCs w:val="32"/>
        </w:rPr>
        <w:t>为进一步优化中药标准形成机制，《专门规定》积极探索中药标准监管新举措，引入新的工作机制。一是引入竞争机制。对</w:t>
      </w:r>
      <w:r>
        <w:rPr>
          <w:rFonts w:eastAsia="仿宋_GB2312" w:hint="eastAsia"/>
          <w:sz w:val="32"/>
          <w:szCs w:val="32"/>
        </w:rPr>
        <w:lastRenderedPageBreak/>
        <w:t>中药国家标准和省级标准制修订实施课题管理，各相关单位可公开申报，择优确定标准课题承担单位。二是进一步强化鼓励机制。《专门规定》严格落实《关于进一步加强中药科学监管促进中药传承创新发展的若干措施》的有关要求，将企业和社会第三方直接申请修订中药国家标准纳入药品标准形成机制。</w:t>
      </w:r>
    </w:p>
    <w:p w:rsidR="0099172A" w:rsidRPr="006C0D0B" w:rsidRDefault="00C24EA8" w:rsidP="006C0D0B">
      <w:pPr>
        <w:spacing w:line="590" w:lineRule="exact"/>
        <w:ind w:firstLineChars="200" w:firstLine="640"/>
        <w:rPr>
          <w:rFonts w:eastAsia="楷体_GB2312"/>
          <w:sz w:val="32"/>
          <w:szCs w:val="32"/>
        </w:rPr>
      </w:pPr>
      <w:r w:rsidRPr="006C0D0B">
        <w:rPr>
          <w:rFonts w:eastAsia="楷体_GB2312"/>
          <w:sz w:val="32"/>
          <w:szCs w:val="32"/>
        </w:rPr>
        <w:t>（四）明确提出要求，压实中药标准工作各方责任</w:t>
      </w:r>
    </w:p>
    <w:p w:rsidR="0099172A" w:rsidRPr="006C0D0B" w:rsidRDefault="00C24EA8" w:rsidP="006C0D0B">
      <w:pPr>
        <w:spacing w:line="590" w:lineRule="exact"/>
        <w:ind w:firstLineChars="200" w:firstLine="640"/>
        <w:rPr>
          <w:rFonts w:eastAsia="仿宋_GB2312"/>
          <w:sz w:val="32"/>
        </w:rPr>
      </w:pPr>
      <w:r w:rsidRPr="006C0D0B">
        <w:rPr>
          <w:rFonts w:eastAsia="仿宋_GB2312"/>
          <w:sz w:val="32"/>
        </w:rPr>
        <w:t>为进一步提高中药标准工作质量，《专门规定》对中药标准制修订工作中所涉及的起草单位、复核单位、标准审核部门、药典委员或专家、药品生产企业等均进一步明确了工作职责，并提出相应的工作要求，进一步压实了中药标准制修订工作中各方责任。</w:t>
      </w:r>
    </w:p>
    <w:p w:rsidR="0099172A" w:rsidRPr="006C0D0B" w:rsidRDefault="00C24EA8" w:rsidP="006C0D0B">
      <w:pPr>
        <w:spacing w:line="590" w:lineRule="exact"/>
        <w:ind w:firstLineChars="200" w:firstLine="640"/>
        <w:rPr>
          <w:rFonts w:eastAsia="楷体_GB2312"/>
          <w:sz w:val="32"/>
          <w:szCs w:val="32"/>
        </w:rPr>
      </w:pPr>
      <w:r w:rsidRPr="006C0D0B">
        <w:rPr>
          <w:rFonts w:eastAsia="楷体_GB2312"/>
          <w:sz w:val="32"/>
          <w:szCs w:val="32"/>
        </w:rPr>
        <w:t>（五）力求形成合力，推进中药标准管理工作的相互协调</w:t>
      </w:r>
    </w:p>
    <w:p w:rsidR="00C24EA8" w:rsidRPr="005D6B4C" w:rsidRDefault="00C24EA8" w:rsidP="005D6B4C">
      <w:pPr>
        <w:spacing w:line="590" w:lineRule="exact"/>
        <w:ind w:firstLineChars="200" w:firstLine="640"/>
        <w:rPr>
          <w:rFonts w:ascii="仿宋_GB2312" w:eastAsia="仿宋_GB2312"/>
          <w:sz w:val="28"/>
          <w:szCs w:val="28"/>
        </w:rPr>
      </w:pPr>
      <w:r>
        <w:rPr>
          <w:rFonts w:eastAsia="仿宋_GB2312" w:hint="eastAsia"/>
          <w:sz w:val="32"/>
          <w:szCs w:val="32"/>
        </w:rPr>
        <w:t>中药标准涉及链条较长，部门较多，情况较为复杂。《专门规定》重点对中药标准管理过程中可能涉及的协调问题进行了明确。一是明确了省级中药标准与国家标准的协调和管理，对省级中药标准管理提出原则性要求。二是推进不同类别标准的融合和协调，加强注册标准与国家标准的相互促进和相互协调。三是加强“三医”协同治理，规定“医保目录”和“基药目录”品种必须具有中药国家标准，相关品种通用名称发生变更的，建立药监局与相关部委的通报机制。四是要求中药材、中药饮片、中药配方颗粒以及中成药标准在技术要求及标准水平方面应当保持协调，且应该与相关生产管理技术要求保持协调。</w:t>
      </w:r>
      <w:bookmarkStart w:id="0" w:name="_GoBack"/>
      <w:bookmarkEnd w:id="0"/>
    </w:p>
    <w:sectPr w:rsidR="00C24EA8" w:rsidRPr="005D6B4C" w:rsidSect="005D6B4C">
      <w:footerReference w:type="even" r:id="rId6"/>
      <w:footerReference w:type="default" r:id="rId7"/>
      <w:pgSz w:w="11906" w:h="16838"/>
      <w:pgMar w:top="1928" w:right="1531" w:bottom="1814" w:left="1531" w:header="851" w:footer="1361"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5B6" w:rsidRDefault="00BC35B6">
      <w:r>
        <w:separator/>
      </w:r>
    </w:p>
  </w:endnote>
  <w:endnote w:type="continuationSeparator" w:id="0">
    <w:p w:rsidR="00BC35B6" w:rsidRDefault="00BC3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黑体_GBK">
    <w:altName w:val="Arial Unicode MS"/>
    <w:charset w:val="86"/>
    <w:family w:val="auto"/>
    <w:pitch w:val="default"/>
    <w:sig w:usb0="00000000" w:usb1="08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72A" w:rsidRDefault="00C57D76">
    <w:pPr>
      <w:pStyle w:val="a5"/>
      <w:ind w:firstLineChars="100" w:firstLine="280"/>
      <w:rPr>
        <w:sz w:val="28"/>
        <w:szCs w:val="28"/>
      </w:rPr>
    </w:pPr>
    <w:r>
      <w:rPr>
        <w:noProof/>
        <w:sz w:val="28"/>
      </w:rPr>
      <mc:AlternateContent>
        <mc:Choice Requires="wps">
          <w:drawing>
            <wp:anchor distT="0" distB="0" distL="114300" distR="114300" simplePos="0" relativeHeight="2516597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9172A" w:rsidRDefault="00C24EA8">
                          <w:pPr>
                            <w:pStyle w:val="a5"/>
                            <w:ind w:firstLineChars="100" w:firstLine="280"/>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1" o:spid="_x0000_s1028" type="#_x0000_t202" style="position:absolute;left:0;text-align:left;margin-left:92.8pt;margin-top:0;width:2in;height:2in;z-index:25165977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" filled="f" stroked="f">
              <v:textbox style="mso-fit-shape-to-text:t" inset="0,0,0,0">
                <w:txbxContent>
                  <w:p w:rsidR="00000000" w:rsidRDefault="00C24EA8">
                    <w:pPr>
                      <w:pStyle w:val="a5"/>
                      <w:ind w:firstLineChars="100" w:firstLine="280"/>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72A" w:rsidRDefault="00C57D76">
    <w:pPr>
      <w:pStyle w:val="a5"/>
      <w:wordWrap w:val="0"/>
      <w:jc w:val="right"/>
      <w:rPr>
        <w:sz w:val="28"/>
        <w:szCs w:val="28"/>
      </w:rPr>
    </w:pPr>
    <w:r>
      <w:rPr>
        <w:noProof/>
        <w:sz w:val="28"/>
      </w:rPr>
      <mc:AlternateContent>
        <mc:Choice Requires="wps">
          <w:drawing>
            <wp:anchor distT="0" distB="0" distL="114300" distR="114300" simplePos="0" relativeHeight="251660800" behindDoc="0" locked="0" layoutInCell="1" allowOverlap="1">
              <wp:simplePos x="0" y="0"/>
              <wp:positionH relativeFrom="margin">
                <wp:align>outside</wp:align>
              </wp:positionH>
              <wp:positionV relativeFrom="paragraph">
                <wp:posOffset>0</wp:posOffset>
              </wp:positionV>
              <wp:extent cx="114935" cy="131445"/>
              <wp:effectExtent l="0" t="0" r="0" b="0"/>
              <wp:wrapNone/>
              <wp:docPr id="1"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99172A" w:rsidRDefault="00C24EA8">
                          <w:pPr>
                            <w:pStyle w:val="a5"/>
                          </w:pPr>
                          <w:r>
                            <w:fldChar w:fldCharType="begin"/>
                          </w:r>
                          <w:r>
                            <w:instrText xml:space="preserve"> PAGE  \* MERGEFORMAT </w:instrText>
                          </w:r>
                          <w:r>
                            <w:fldChar w:fldCharType="separate"/>
                          </w:r>
                          <w:r w:rsidR="005D6B4C">
                            <w:rPr>
                              <w:noProof/>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0" o:spid="_x0000_s1027" type="#_x0000_t202" style="position:absolute;left:0;text-align:left;margin-left:-42.15pt;margin-top:0;width:9.05pt;height:10.35pt;z-index:25166080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" filled="f" stroked="f">
              <v:textbox style="mso-fit-shape-to-text:t" inset="0,0,0,0">
                <w:txbxContent>
                  <w:p w:rsidR="0099172A" w:rsidRDefault="00C24EA8">
                    <w:pPr>
                      <w:pStyle w:val="a5"/>
                    </w:pPr>
                    <w:r>
                      <w:fldChar w:fldCharType="begin"/>
                    </w:r>
                    <w:r>
                      <w:instrText xml:space="preserve"> PAGE  \* MERGEFORMAT </w:instrText>
                    </w:r>
                    <w:r>
                      <w:fldChar w:fldCharType="separate"/>
                    </w:r>
                    <w:r w:rsidR="005D6B4C">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5B6" w:rsidRDefault="00BC35B6">
      <w:r>
        <w:separator/>
      </w:r>
    </w:p>
  </w:footnote>
  <w:footnote w:type="continuationSeparator" w:id="0">
    <w:p w:rsidR="00BC35B6" w:rsidRDefault="00BC35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83DF9DFD"/>
    <w:rsid w:val="8D722C12"/>
    <w:rsid w:val="9B5DCB13"/>
    <w:rsid w:val="9EFFA884"/>
    <w:rsid w:val="9F0F620B"/>
    <w:rsid w:val="9FDF0033"/>
    <w:rsid w:val="A74DB8E8"/>
    <w:rsid w:val="B1EFD596"/>
    <w:rsid w:val="B6FF864D"/>
    <w:rsid w:val="BBE6AAFD"/>
    <w:rsid w:val="BBFED2C5"/>
    <w:rsid w:val="BF5FE6CB"/>
    <w:rsid w:val="BFB9130B"/>
    <w:rsid w:val="BFEB9B55"/>
    <w:rsid w:val="C97AA1B6"/>
    <w:rsid w:val="CCEDB97F"/>
    <w:rsid w:val="CF758A06"/>
    <w:rsid w:val="D7ECE7FF"/>
    <w:rsid w:val="D9FE014F"/>
    <w:rsid w:val="DBF07110"/>
    <w:rsid w:val="DDDF7215"/>
    <w:rsid w:val="DF6AA8B8"/>
    <w:rsid w:val="DF7AEFA9"/>
    <w:rsid w:val="DFEFE714"/>
    <w:rsid w:val="E44EDE74"/>
    <w:rsid w:val="E6FA08EB"/>
    <w:rsid w:val="E77919A7"/>
    <w:rsid w:val="EBBDFA9B"/>
    <w:rsid w:val="ECCFF8D1"/>
    <w:rsid w:val="EF6FB4A9"/>
    <w:rsid w:val="EFAE2ECD"/>
    <w:rsid w:val="EFB7DED6"/>
    <w:rsid w:val="EFCE61A5"/>
    <w:rsid w:val="F1CB60AB"/>
    <w:rsid w:val="F66FE45C"/>
    <w:rsid w:val="F6A70516"/>
    <w:rsid w:val="F72FA791"/>
    <w:rsid w:val="F75FBFE7"/>
    <w:rsid w:val="F77689BE"/>
    <w:rsid w:val="F7874676"/>
    <w:rsid w:val="F7FDDE91"/>
    <w:rsid w:val="F7FF0B01"/>
    <w:rsid w:val="F8FA708B"/>
    <w:rsid w:val="F9FF3DA8"/>
    <w:rsid w:val="FBBF0D4C"/>
    <w:rsid w:val="FBF5E273"/>
    <w:rsid w:val="FD3D2A6A"/>
    <w:rsid w:val="FDBDA917"/>
    <w:rsid w:val="FDBFCE1E"/>
    <w:rsid w:val="FDFFD6C2"/>
    <w:rsid w:val="FF73DA31"/>
    <w:rsid w:val="FFD75F49"/>
    <w:rsid w:val="FFDDB58E"/>
    <w:rsid w:val="FFFB018C"/>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6B4C"/>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0D0B"/>
    <w:rsid w:val="006C20D6"/>
    <w:rsid w:val="006C50E4"/>
    <w:rsid w:val="006E0A51"/>
    <w:rsid w:val="006F7A06"/>
    <w:rsid w:val="007045D9"/>
    <w:rsid w:val="00724899"/>
    <w:rsid w:val="00727597"/>
    <w:rsid w:val="00754F98"/>
    <w:rsid w:val="00766D9A"/>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172A"/>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76F9"/>
    <w:rsid w:val="00BC35B6"/>
    <w:rsid w:val="00BC5211"/>
    <w:rsid w:val="00BE381C"/>
    <w:rsid w:val="00BF0CAE"/>
    <w:rsid w:val="00BF3902"/>
    <w:rsid w:val="00C0026F"/>
    <w:rsid w:val="00C04F7F"/>
    <w:rsid w:val="00C24EA8"/>
    <w:rsid w:val="00C31370"/>
    <w:rsid w:val="00C334E0"/>
    <w:rsid w:val="00C42C13"/>
    <w:rsid w:val="00C475A9"/>
    <w:rsid w:val="00C542E4"/>
    <w:rsid w:val="00C57D76"/>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82A2AD3"/>
    <w:rsid w:val="09993055"/>
    <w:rsid w:val="13FE53B8"/>
    <w:rsid w:val="1EDDAB83"/>
    <w:rsid w:val="24BEF296"/>
    <w:rsid w:val="26D734E3"/>
    <w:rsid w:val="28DF0A9F"/>
    <w:rsid w:val="2D507037"/>
    <w:rsid w:val="2D8253D0"/>
    <w:rsid w:val="311F20B3"/>
    <w:rsid w:val="334D7CFE"/>
    <w:rsid w:val="369F45B1"/>
    <w:rsid w:val="36F68F69"/>
    <w:rsid w:val="3AFF9075"/>
    <w:rsid w:val="3F8FBA7A"/>
    <w:rsid w:val="3F9B9DC0"/>
    <w:rsid w:val="3FB87FD9"/>
    <w:rsid w:val="3FBF5225"/>
    <w:rsid w:val="3FD9DED0"/>
    <w:rsid w:val="3FDFBF2E"/>
    <w:rsid w:val="3FDFCCBA"/>
    <w:rsid w:val="3FFFC462"/>
    <w:rsid w:val="43D85486"/>
    <w:rsid w:val="4BBF7389"/>
    <w:rsid w:val="4DBE13C4"/>
    <w:rsid w:val="56F311C6"/>
    <w:rsid w:val="57CE6FC3"/>
    <w:rsid w:val="57FBF7C0"/>
    <w:rsid w:val="5B8FB900"/>
    <w:rsid w:val="5D5BF996"/>
    <w:rsid w:val="5E7F65D6"/>
    <w:rsid w:val="5F3D0A4A"/>
    <w:rsid w:val="5FE9FD2F"/>
    <w:rsid w:val="5FFF6E95"/>
    <w:rsid w:val="609B66E5"/>
    <w:rsid w:val="65571A4F"/>
    <w:rsid w:val="67FC0D24"/>
    <w:rsid w:val="68DF1E1B"/>
    <w:rsid w:val="6C95179E"/>
    <w:rsid w:val="6D3E8FAD"/>
    <w:rsid w:val="6E5F3CF9"/>
    <w:rsid w:val="6ED415F7"/>
    <w:rsid w:val="6F77DD0D"/>
    <w:rsid w:val="6FDE9A12"/>
    <w:rsid w:val="72D6D642"/>
    <w:rsid w:val="757D67BF"/>
    <w:rsid w:val="76FFFBDF"/>
    <w:rsid w:val="775E8751"/>
    <w:rsid w:val="778061B1"/>
    <w:rsid w:val="778B51BB"/>
    <w:rsid w:val="77AFE5F1"/>
    <w:rsid w:val="77E7D368"/>
    <w:rsid w:val="782E8535"/>
    <w:rsid w:val="79BE20B0"/>
    <w:rsid w:val="79FE6E62"/>
    <w:rsid w:val="7A7FC47D"/>
    <w:rsid w:val="7AFD19C7"/>
    <w:rsid w:val="7B4E21E4"/>
    <w:rsid w:val="7B554F9F"/>
    <w:rsid w:val="7B668EBC"/>
    <w:rsid w:val="7BE7AFC9"/>
    <w:rsid w:val="7C491389"/>
    <w:rsid w:val="7CD914D8"/>
    <w:rsid w:val="7D1F0E35"/>
    <w:rsid w:val="7DB32931"/>
    <w:rsid w:val="7E6EC3C2"/>
    <w:rsid w:val="7EAC2B75"/>
    <w:rsid w:val="7EDF0DEF"/>
    <w:rsid w:val="7F7DCABD"/>
    <w:rsid w:val="7FB7C82E"/>
    <w:rsid w:val="7FBEC4C0"/>
    <w:rsid w:val="7FD4FD4D"/>
    <w:rsid w:val="7FDF6133"/>
    <w:rsid w:val="7FEF1138"/>
    <w:rsid w:val="7FEFD49E"/>
    <w:rsid w:val="7FF441E0"/>
    <w:rsid w:val="7FFECA91"/>
    <w:rsid w:val="7FFF2BB9"/>
    <w:rsid w:val="7FFFA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B354E4E-B4DE-442D-B57A-1C6E3E5B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table" w:styleId="a7">
    <w:name w:val="Table Gri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8">
    <w:name w:val="page number"/>
    <w:basedOn w:val="a0"/>
  </w:style>
  <w:style w:type="paragraph" w:styleId="a9">
    <w:name w:val="List Paragraph"/>
    <w:uiPriority w:val="34"/>
    <w:qFormat/>
    <w:pPr>
      <w:widowControl w:val="0"/>
      <w:ind w:firstLineChars="200" w:firstLine="42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1504</Words>
  <Characters>8573</Characters>
  <Application>Microsoft Office Word</Application>
  <DocSecurity>0</DocSecurity>
  <Lines>71</Lines>
  <Paragraphs>20</Paragraphs>
  <ScaleCrop>false</ScaleCrop>
  <Company>Xtzj.Com</Company>
  <LinksUpToDate>false</LinksUpToDate>
  <CharactersWithSpaces>10057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4</cp:revision>
  <cp:lastPrinted>2024-02-16T00:18:00Z</cp:lastPrinted>
  <dcterms:created xsi:type="dcterms:W3CDTF">2024-02-05T07:47:00Z</dcterms:created>
  <dcterms:modified xsi:type="dcterms:W3CDTF">2024-02-05T07:49:00Z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9DBB7F21D888549B9D81C06552C97A00</vt:lpwstr>
  </property>
</Properties>
</file>