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0" w:right="0" w:firstLine="0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br w:type="column"/>
      </w:r>
      <w:r>
        <w:rPr>
          <w:rFonts w:hint="eastAsia" w:ascii="仿宋" w:hAnsi="仿宋" w:eastAsia="仿宋" w:cs="仿宋"/>
          <w:color w:val="auto"/>
          <w:sz w:val="32"/>
          <w:szCs w:val="32"/>
        </w:rPr>
        <w:t>附件3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0" w:right="0" w:firstLine="0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  <w:lang w:eastAsia="zh-CN"/>
        </w:rPr>
        <w:sectPr>
          <w:footerReference r:id="rId3" w:type="default"/>
          <w:pgSz w:w="16840" w:h="11910" w:orient="landscape"/>
          <w:pgMar w:top="1060" w:right="640" w:bottom="620" w:left="340" w:header="0" w:footer="430" w:gutter="0"/>
          <w:lnNumType w:countBy="0" w:distance="360"/>
          <w:pgNumType w:fmt="decimal"/>
          <w:cols w:equalWidth="0" w:num="2">
            <w:col w:w="915" w:space="696"/>
            <w:col w:w="14249"/>
          </w:cols>
          <w:rtlGutter w:val="0"/>
          <w:docGrid w:type="lines" w:linePitch="319" w:charSpace="0"/>
        </w:sectPr>
      </w:pP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  <w:lang w:eastAsia="zh-CN"/>
        </w:rPr>
        <w:t>西藏</w:t>
      </w: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</w:rPr>
        <w:t>药品安全信用分级分类管理化妆品行政</w:t>
      </w: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  <w:lang w:eastAsia="zh-CN"/>
        </w:rPr>
        <w:t>处罚</w:t>
      </w: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</w:rPr>
        <w:t>行为记分标准</w:t>
      </w:r>
    </w:p>
    <w:tbl>
      <w:tblPr>
        <w:tblStyle w:val="5"/>
        <w:tblW w:w="15359" w:type="dxa"/>
        <w:tblInd w:w="12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6"/>
        <w:gridCol w:w="5856"/>
        <w:gridCol w:w="3277"/>
        <w:gridCol w:w="704"/>
        <w:gridCol w:w="1015"/>
        <w:gridCol w:w="819"/>
        <w:gridCol w:w="854"/>
        <w:gridCol w:w="727"/>
        <w:gridCol w:w="669"/>
        <w:gridCol w:w="91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5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编码</w:t>
            </w:r>
          </w:p>
        </w:tc>
        <w:tc>
          <w:tcPr>
            <w:tcW w:w="58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违法行为模式</w:t>
            </w:r>
          </w:p>
        </w:tc>
        <w:tc>
          <w:tcPr>
            <w:tcW w:w="3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违反条款</w:t>
            </w:r>
          </w:p>
        </w:tc>
        <w:tc>
          <w:tcPr>
            <w:tcW w:w="570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记分标准（单位：分）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5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585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32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处警告（01）</w:t>
            </w:r>
          </w:p>
        </w:tc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5"/>
                <w:sz w:val="21"/>
                <w:szCs w:val="21"/>
              </w:rPr>
              <w:t>处罚款或逾期不改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5"/>
                <w:w w:val="95"/>
                <w:sz w:val="21"/>
                <w:szCs w:val="21"/>
              </w:rPr>
              <w:t>正处罚款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（02）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4"/>
                <w:sz w:val="21"/>
                <w:szCs w:val="21"/>
              </w:rPr>
              <w:t>情节严重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处罚款（03）</w:t>
            </w: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责令停产停业（04）</w:t>
            </w:r>
          </w:p>
        </w:tc>
        <w:tc>
          <w:tcPr>
            <w:tcW w:w="7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吊销许可证件（05）</w:t>
            </w:r>
          </w:p>
        </w:tc>
        <w:tc>
          <w:tcPr>
            <w:tcW w:w="6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禁止从业单位（06）</w:t>
            </w: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5"/>
                <w:sz w:val="21"/>
                <w:szCs w:val="21"/>
              </w:rPr>
              <w:t>禁止从业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个人（07）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1</w:t>
            </w:r>
          </w:p>
        </w:tc>
        <w:tc>
          <w:tcPr>
            <w:tcW w:w="5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（一）未经许可从事化妆品生产活动，或者化妆品注册人、备案人委托未取得相应化妆品生产许可的企业生产化妆品；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（二）生产经营或者进口未经注册的特殊化妆品；</w:t>
            </w: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（三）</w:t>
            </w:r>
            <w:r>
              <w:rPr>
                <w:rFonts w:hint="eastAsia" w:ascii="仿宋" w:hAnsi="仿宋" w:eastAsia="仿宋" w:cs="仿宋"/>
                <w:color w:val="auto"/>
                <w:spacing w:val="-2"/>
                <w:w w:val="95"/>
                <w:sz w:val="21"/>
                <w:szCs w:val="21"/>
              </w:rPr>
              <w:t>使用禁止用于化妆品生产的原料、应当注册但未经注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95"/>
                <w:sz w:val="21"/>
                <w:szCs w:val="21"/>
              </w:rPr>
              <w:t>册的新原料生产化妆品，在化妆品中非法添加可能危害人体健康的物质，或者使用超过使用期限、废弃、回收的化妆品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或者原料生产化妆品。</w:t>
            </w:r>
          </w:p>
        </w:tc>
        <w:tc>
          <w:tcPr>
            <w:tcW w:w="3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《化妆品监督管理条例》第五十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九条</w:t>
            </w:r>
          </w:p>
        </w:tc>
        <w:tc>
          <w:tcPr>
            <w:tcW w:w="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30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30</w:t>
            </w:r>
          </w:p>
        </w:tc>
        <w:tc>
          <w:tcPr>
            <w:tcW w:w="7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40</w:t>
            </w:r>
          </w:p>
        </w:tc>
        <w:tc>
          <w:tcPr>
            <w:tcW w:w="6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40</w:t>
            </w: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情节严重的，禁止从业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7" w:hRule="atLeast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2</w:t>
            </w:r>
          </w:p>
        </w:tc>
        <w:tc>
          <w:tcPr>
            <w:tcW w:w="5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（一）</w:t>
            </w:r>
            <w:r>
              <w:rPr>
                <w:rFonts w:hint="eastAsia" w:ascii="仿宋" w:hAnsi="仿宋" w:eastAsia="仿宋" w:cs="仿宋"/>
                <w:color w:val="auto"/>
                <w:spacing w:val="-3"/>
                <w:w w:val="95"/>
                <w:sz w:val="21"/>
                <w:szCs w:val="21"/>
              </w:rPr>
              <w:t>使用不符合强制性国家标准、技术规范的原料、直接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95"/>
                <w:sz w:val="21"/>
                <w:szCs w:val="21"/>
              </w:rPr>
              <w:t>接触化妆品的包装材料，应当备案但未备案的新原料生产化</w:t>
            </w:r>
            <w:r>
              <w:rPr>
                <w:rFonts w:hint="eastAsia" w:ascii="仿宋" w:hAnsi="仿宋" w:eastAsia="仿宋" w:cs="仿宋"/>
                <w:color w:val="auto"/>
                <w:spacing w:val="-3"/>
                <w:w w:val="95"/>
                <w:sz w:val="21"/>
                <w:szCs w:val="21"/>
              </w:rPr>
              <w:t>妆品，或者不按照强制性国家标准或者技术规范使用原料；</w:t>
            </w: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（二）</w:t>
            </w:r>
            <w:r>
              <w:rPr>
                <w:rFonts w:hint="eastAsia" w:ascii="仿宋" w:hAnsi="仿宋" w:eastAsia="仿宋" w:cs="仿宋"/>
                <w:color w:val="auto"/>
                <w:spacing w:val="-2"/>
                <w:w w:val="95"/>
                <w:sz w:val="21"/>
                <w:szCs w:val="21"/>
              </w:rPr>
              <w:t>生产经营不符合强制性国家标准、技术规范或者不符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合化妆品注册、备案资料载明的技术要求的化妆品；（三）更改化妆品使用期限；（四）化妆品经营者擅自配制化妆品，或者经营变质、超过使用期限的化妆品。</w:t>
            </w:r>
          </w:p>
        </w:tc>
        <w:tc>
          <w:tcPr>
            <w:tcW w:w="3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《化妆品监督管理条例》第六十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条</w:t>
            </w:r>
          </w:p>
        </w:tc>
        <w:tc>
          <w:tcPr>
            <w:tcW w:w="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30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30</w:t>
            </w:r>
          </w:p>
        </w:tc>
        <w:tc>
          <w:tcPr>
            <w:tcW w:w="7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40</w:t>
            </w:r>
          </w:p>
        </w:tc>
        <w:tc>
          <w:tcPr>
            <w:tcW w:w="6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情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普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节严重的，禁止从业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3</w:t>
            </w:r>
          </w:p>
        </w:tc>
        <w:tc>
          <w:tcPr>
            <w:tcW w:w="5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（一）未按照化妆品生产质量管理规范的要求组织生产；</w:t>
            </w: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（二）在负责药品监督管理的部门责令其实施召回后拒不召回，或者在负责药品监督管理的部门责令停止或者暂停生产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、经营后拒不停止或者暂停生产、经营。</w:t>
            </w:r>
          </w:p>
        </w:tc>
        <w:tc>
          <w:tcPr>
            <w:tcW w:w="3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《化妆品监督管理条例》第六十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条</w:t>
            </w:r>
          </w:p>
        </w:tc>
        <w:tc>
          <w:tcPr>
            <w:tcW w:w="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10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</w:p>
        </w:tc>
        <w:tc>
          <w:tcPr>
            <w:tcW w:w="7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4</w:t>
            </w:r>
          </w:p>
        </w:tc>
        <w:tc>
          <w:tcPr>
            <w:tcW w:w="5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（一）上市销售、经营或者进口未备案的普通化妆品；（二）未依照本条例规定设质量安全负责人；</w:t>
            </w: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（三）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95"/>
                <w:sz w:val="21"/>
                <w:szCs w:val="21"/>
              </w:rPr>
              <w:t>化妆品注册人、备案人未对受托生产企业的生产活动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进行监督；</w:t>
            </w: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（四）未依照本条例规定建立并执行从业人员健康管理制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度；（五）生产经营标签不符合本条例规定的化妆品。</w:t>
            </w:r>
          </w:p>
        </w:tc>
        <w:tc>
          <w:tcPr>
            <w:tcW w:w="3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《化妆品监督管理条例》第六十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一条第一款</w:t>
            </w:r>
          </w:p>
        </w:tc>
        <w:tc>
          <w:tcPr>
            <w:tcW w:w="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10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</w:p>
        </w:tc>
        <w:tc>
          <w:tcPr>
            <w:tcW w:w="7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40</w:t>
            </w:r>
          </w:p>
        </w:tc>
        <w:tc>
          <w:tcPr>
            <w:tcW w:w="6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情节严重的，禁止从业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5</w:t>
            </w:r>
          </w:p>
        </w:tc>
        <w:tc>
          <w:tcPr>
            <w:tcW w:w="5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95"/>
                <w:sz w:val="21"/>
                <w:szCs w:val="21"/>
              </w:rPr>
              <w:t>生产经营的化妆品的标签存在瑕疵但不影响质量安全且不会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对消费者造成误导的</w:t>
            </w:r>
          </w:p>
        </w:tc>
        <w:tc>
          <w:tcPr>
            <w:tcW w:w="3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《化妆品监督管理条例》第六十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一条第二款</w:t>
            </w:r>
          </w:p>
        </w:tc>
        <w:tc>
          <w:tcPr>
            <w:tcW w:w="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3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Lines="0" w:afterLines="0" w:line="26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color w:val="auto"/>
          <w:sz w:val="21"/>
          <w:szCs w:val="21"/>
        </w:rPr>
        <w:sectPr>
          <w:type w:val="continuous"/>
          <w:pgSz w:w="16840" w:h="11910" w:orient="landscape"/>
          <w:pgMar w:top="1060" w:right="640" w:bottom="620" w:left="340" w:header="720" w:footer="720" w:gutter="0"/>
          <w:lnNumType w:countBy="0" w:distance="360"/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5"/>
        <w:tblW w:w="15359" w:type="dxa"/>
        <w:jc w:val="center"/>
        <w:tblInd w:w="12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6"/>
        <w:gridCol w:w="5285"/>
        <w:gridCol w:w="3860"/>
        <w:gridCol w:w="703"/>
        <w:gridCol w:w="1004"/>
        <w:gridCol w:w="819"/>
        <w:gridCol w:w="854"/>
        <w:gridCol w:w="739"/>
        <w:gridCol w:w="657"/>
        <w:gridCol w:w="91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5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编码</w:t>
            </w:r>
          </w:p>
        </w:tc>
        <w:tc>
          <w:tcPr>
            <w:tcW w:w="52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违法行为模式</w:t>
            </w:r>
          </w:p>
        </w:tc>
        <w:tc>
          <w:tcPr>
            <w:tcW w:w="3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违反条款</w:t>
            </w:r>
          </w:p>
        </w:tc>
        <w:tc>
          <w:tcPr>
            <w:tcW w:w="568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记分标准（单位：分）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5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52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38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处警告（01）</w:t>
            </w: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5"/>
                <w:sz w:val="21"/>
                <w:szCs w:val="21"/>
              </w:rPr>
              <w:t>处罚款或逾期不改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5"/>
                <w:w w:val="95"/>
                <w:sz w:val="21"/>
                <w:szCs w:val="21"/>
              </w:rPr>
              <w:t>正处罚款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（02）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4"/>
                <w:sz w:val="21"/>
                <w:szCs w:val="21"/>
              </w:rPr>
              <w:t>情节严重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处罚款（03）</w:t>
            </w: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责令停产停业（04）</w:t>
            </w:r>
          </w:p>
        </w:tc>
        <w:tc>
          <w:tcPr>
            <w:tcW w:w="7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吊销许可证件（05）</w:t>
            </w:r>
          </w:p>
        </w:tc>
        <w:tc>
          <w:tcPr>
            <w:tcW w:w="6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禁止从业单位（06）</w:t>
            </w: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5"/>
                <w:sz w:val="21"/>
                <w:szCs w:val="21"/>
              </w:rPr>
              <w:t>禁止从业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个人（07）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1" w:hRule="atLeast"/>
          <w:jc w:val="center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6</w:t>
            </w:r>
          </w:p>
        </w:tc>
        <w:tc>
          <w:tcPr>
            <w:tcW w:w="5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（一）未依照本条例规定公布化妆品功效宣称依据的摘要；</w:t>
            </w: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（二）</w:t>
            </w:r>
            <w:r>
              <w:rPr>
                <w:rFonts w:hint="eastAsia" w:ascii="仿宋" w:hAnsi="仿宋" w:eastAsia="仿宋" w:cs="仿宋"/>
                <w:color w:val="auto"/>
                <w:spacing w:val="-3"/>
                <w:w w:val="95"/>
                <w:sz w:val="21"/>
                <w:szCs w:val="21"/>
              </w:rPr>
              <w:t>未依照本条例规定建立并执行进货查验记录制度、产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品销售记录制度；</w:t>
            </w: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（三）</w:t>
            </w:r>
            <w:r>
              <w:rPr>
                <w:rFonts w:hint="eastAsia" w:ascii="仿宋" w:hAnsi="仿宋" w:eastAsia="仿宋" w:cs="仿宋"/>
                <w:color w:val="auto"/>
                <w:spacing w:val="-3"/>
                <w:w w:val="95"/>
                <w:sz w:val="21"/>
                <w:szCs w:val="21"/>
              </w:rPr>
              <w:t>未依照本条例规定对化妆品生产质量管理规范的执行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情况进行自查；（四）未依照本条例规定贮存、运输化妆品；</w:t>
            </w: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（五）未依照本条例规定监测、报告化妆品不良反应，或者对化妆品不良反应监测机构、负责药品监督管理的部门开展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的化妆品不良反应调查不予配合。</w:t>
            </w:r>
          </w:p>
        </w:tc>
        <w:tc>
          <w:tcPr>
            <w:tcW w:w="3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《化妆品监督管理条例》第六十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二条第一款</w:t>
            </w:r>
          </w:p>
        </w:tc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3</w:t>
            </w: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5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10</w:t>
            </w: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</w:p>
        </w:tc>
        <w:tc>
          <w:tcPr>
            <w:tcW w:w="7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7</w:t>
            </w:r>
          </w:p>
        </w:tc>
        <w:tc>
          <w:tcPr>
            <w:tcW w:w="5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95"/>
                <w:sz w:val="21"/>
                <w:szCs w:val="21"/>
              </w:rPr>
              <w:t>在申请化妆品行政许可时提供虚假资料或者采取其他欺骗手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段的</w:t>
            </w:r>
          </w:p>
        </w:tc>
        <w:tc>
          <w:tcPr>
            <w:tcW w:w="3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《化妆品监督管理条例》第六十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四条第一款</w:t>
            </w:r>
          </w:p>
        </w:tc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30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撤销许可40</w:t>
            </w:r>
          </w:p>
        </w:tc>
        <w:tc>
          <w:tcPr>
            <w:tcW w:w="6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40</w:t>
            </w: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禁止从业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8</w:t>
            </w:r>
          </w:p>
        </w:tc>
        <w:tc>
          <w:tcPr>
            <w:tcW w:w="5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伪造、变造、出租、出借或者转让化妆品许可证件的</w:t>
            </w:r>
          </w:p>
        </w:tc>
        <w:tc>
          <w:tcPr>
            <w:tcW w:w="3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《化妆品监督管理条例》第六十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四条第二款</w:t>
            </w:r>
          </w:p>
        </w:tc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15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收缴或吊销40</w:t>
            </w:r>
          </w:p>
        </w:tc>
        <w:tc>
          <w:tcPr>
            <w:tcW w:w="6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9</w:t>
            </w:r>
          </w:p>
        </w:tc>
        <w:tc>
          <w:tcPr>
            <w:tcW w:w="5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备案时提供虚假资料的</w:t>
            </w:r>
          </w:p>
        </w:tc>
        <w:tc>
          <w:tcPr>
            <w:tcW w:w="3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《化妆品监督管理条例》第六十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五条第一款</w:t>
            </w:r>
          </w:p>
        </w:tc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30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30</w:t>
            </w:r>
          </w:p>
        </w:tc>
        <w:tc>
          <w:tcPr>
            <w:tcW w:w="7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40</w:t>
            </w: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情节严重的，禁止从业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10</w:t>
            </w:r>
          </w:p>
        </w:tc>
        <w:tc>
          <w:tcPr>
            <w:tcW w:w="5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95"/>
                <w:sz w:val="21"/>
                <w:szCs w:val="21"/>
              </w:rPr>
              <w:t>备案部门取消备案后，仍然使用该化妆品新原料生产化妆品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的</w:t>
            </w:r>
          </w:p>
        </w:tc>
        <w:tc>
          <w:tcPr>
            <w:tcW w:w="3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《化妆品监督管理条例》第六十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五条第三款、第六十条</w:t>
            </w:r>
          </w:p>
        </w:tc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30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30</w:t>
            </w:r>
          </w:p>
        </w:tc>
        <w:tc>
          <w:tcPr>
            <w:tcW w:w="7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40</w:t>
            </w:r>
          </w:p>
        </w:tc>
        <w:tc>
          <w:tcPr>
            <w:tcW w:w="6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11</w:t>
            </w:r>
          </w:p>
        </w:tc>
        <w:tc>
          <w:tcPr>
            <w:tcW w:w="5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备案部门取消备案后，仍然上市销售、进口该普通化妆品的</w:t>
            </w:r>
          </w:p>
        </w:tc>
        <w:tc>
          <w:tcPr>
            <w:tcW w:w="3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《化妆品监督管理条例》第六十五条第三款、第六十一条</w:t>
            </w:r>
          </w:p>
        </w:tc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10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</w:p>
        </w:tc>
        <w:tc>
          <w:tcPr>
            <w:tcW w:w="7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40</w:t>
            </w:r>
          </w:p>
        </w:tc>
        <w:tc>
          <w:tcPr>
            <w:tcW w:w="6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12</w:t>
            </w:r>
          </w:p>
        </w:tc>
        <w:tc>
          <w:tcPr>
            <w:tcW w:w="5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95"/>
                <w:sz w:val="21"/>
                <w:szCs w:val="21"/>
              </w:rPr>
              <w:t>化妆品集中交易市场开办者、展销会举办者未依照本条例规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定履行审查、检查、制止、报告等管理义务的</w:t>
            </w:r>
          </w:p>
        </w:tc>
        <w:tc>
          <w:tcPr>
            <w:tcW w:w="3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《化妆品监督管理条例》第六十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六条</w:t>
            </w:r>
          </w:p>
        </w:tc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10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15</w:t>
            </w: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</w:p>
        </w:tc>
        <w:tc>
          <w:tcPr>
            <w:tcW w:w="7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13</w:t>
            </w:r>
          </w:p>
        </w:tc>
        <w:tc>
          <w:tcPr>
            <w:tcW w:w="5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-1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电子商务平台经营者未依照本条例规定履行实名登记、制止、报告、停止提供电子商务平台服务等管理义务的</w:t>
            </w:r>
          </w:p>
        </w:tc>
        <w:tc>
          <w:tcPr>
            <w:tcW w:w="3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242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1"/>
                <w:szCs w:val="21"/>
              </w:rPr>
              <w:t>《化妆品监督管理条例》第六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十七条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1"/>
                <w:szCs w:val="21"/>
              </w:rPr>
              <w:t>《电子商务法》第八十条</w:t>
            </w:r>
          </w:p>
        </w:tc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10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15</w:t>
            </w: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</w:p>
        </w:tc>
        <w:tc>
          <w:tcPr>
            <w:tcW w:w="7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14</w:t>
            </w:r>
          </w:p>
        </w:tc>
        <w:tc>
          <w:tcPr>
            <w:tcW w:w="5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-1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95"/>
                <w:sz w:val="21"/>
                <w:szCs w:val="21"/>
              </w:rPr>
              <w:t>境外化妆品注册人、备案人指定的在我国境内的企业法人未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协助开展化妆品不良反应监测、实施产品召回的</w:t>
            </w:r>
          </w:p>
        </w:tc>
        <w:tc>
          <w:tcPr>
            <w:tcW w:w="3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《化妆品监督管理条例》第七十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条第一款</w:t>
            </w:r>
          </w:p>
        </w:tc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3</w:t>
            </w: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10</w:t>
            </w: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15</w:t>
            </w: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情节严重的，禁止从业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15</w:t>
            </w:r>
          </w:p>
        </w:tc>
        <w:tc>
          <w:tcPr>
            <w:tcW w:w="5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-1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95"/>
                <w:sz w:val="21"/>
                <w:szCs w:val="21"/>
              </w:rPr>
              <w:t>境外化妆品注册人、备案人拒不履行依据本条例作出的行政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处罚决定的</w:t>
            </w:r>
          </w:p>
        </w:tc>
        <w:tc>
          <w:tcPr>
            <w:tcW w:w="3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《化妆品监督管理条例》第七十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条第二款</w:t>
            </w:r>
          </w:p>
        </w:tc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40</w:t>
            </w: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16</w:t>
            </w:r>
          </w:p>
        </w:tc>
        <w:tc>
          <w:tcPr>
            <w:tcW w:w="5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-1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95"/>
                <w:sz w:val="21"/>
                <w:szCs w:val="21"/>
              </w:rPr>
              <w:t>化妆品生产经营者招用、聘用不得从事化妆品生产经营活动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的人员从事化妆品生产经营的</w:t>
            </w:r>
          </w:p>
        </w:tc>
        <w:tc>
          <w:tcPr>
            <w:tcW w:w="3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</w:rPr>
              <w:t>《化妆品监督管理条例》第七十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三条</w:t>
            </w:r>
          </w:p>
        </w:tc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3</w:t>
            </w: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</w:p>
        </w:tc>
        <w:tc>
          <w:tcPr>
            <w:tcW w:w="7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40</w:t>
            </w:r>
          </w:p>
        </w:tc>
        <w:tc>
          <w:tcPr>
            <w:tcW w:w="6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afterLines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</w:tbl>
    <w:p>
      <w:pPr>
        <w:jc w:val="center"/>
      </w:pPr>
    </w:p>
    <w:sectPr>
      <w:pgSz w:w="23757" w:h="16783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Noto Sans CJK SC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Lines="0" w:afterLines="0" w:line="14" w:lineRule="auto"/>
      <w:rPr>
        <w:rFonts w:hint="eastAsia" w:eastAsia="宋体"/>
        <w:sz w:val="20"/>
        <w:lang w:eastAsia="zh-CN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TVs2AVAgAAEwQAAA4AAABkcnMvZTJvRG9jLnhtbK1TTY7TMBTeI3EH&#10;y3uatIiZqm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NTVs2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8B44D"/>
    <w:multiLevelType w:val="multilevel"/>
    <w:tmpl w:val="6058B44D"/>
    <w:lvl w:ilvl="0" w:tentative="0">
      <w:start w:val="1"/>
      <w:numFmt w:val="decimal"/>
      <w:lvlText w:val="%1."/>
      <w:lvlJc w:val="left"/>
      <w:pPr>
        <w:ind w:left="40" w:hanging="201"/>
      </w:pPr>
      <w:rPr>
        <w:rFonts w:hint="eastAsia" w:ascii="宋体" w:hAnsi="宋体" w:eastAsia="宋体"/>
        <w:w w:val="99"/>
        <w:sz w:val="18"/>
        <w:u w:val="none" w:color="auto"/>
        <w:lang w:val="zh-CN" w:eastAsia="zh-CN"/>
      </w:rPr>
    </w:lvl>
    <w:lvl w:ilvl="1" w:tentative="0">
      <w:start w:val="0"/>
      <w:numFmt w:val="bullet"/>
      <w:lvlText w:val="•"/>
      <w:lvlJc w:val="left"/>
      <w:pPr>
        <w:ind w:left="322" w:hanging="201"/>
      </w:pPr>
      <w:rPr>
        <w:rFonts w:hint="default"/>
        <w:u w:val="none" w:color="auto"/>
        <w:lang w:val="zh-CN" w:eastAsia="zh-CN"/>
      </w:rPr>
    </w:lvl>
    <w:lvl w:ilvl="2" w:tentative="0">
      <w:start w:val="0"/>
      <w:numFmt w:val="bullet"/>
      <w:lvlText w:val="•"/>
      <w:lvlJc w:val="left"/>
      <w:pPr>
        <w:ind w:left="605" w:hanging="201"/>
      </w:pPr>
      <w:rPr>
        <w:rFonts w:hint="default"/>
        <w:u w:val="none" w:color="auto"/>
        <w:lang w:val="zh-CN" w:eastAsia="zh-CN"/>
      </w:rPr>
    </w:lvl>
    <w:lvl w:ilvl="3" w:tentative="0">
      <w:start w:val="0"/>
      <w:numFmt w:val="bullet"/>
      <w:lvlText w:val="•"/>
      <w:lvlJc w:val="left"/>
      <w:pPr>
        <w:ind w:left="887" w:hanging="201"/>
      </w:pPr>
      <w:rPr>
        <w:rFonts w:hint="default"/>
        <w:u w:val="none" w:color="auto"/>
        <w:lang w:val="zh-CN" w:eastAsia="zh-CN"/>
      </w:rPr>
    </w:lvl>
    <w:lvl w:ilvl="4" w:tentative="0">
      <w:start w:val="0"/>
      <w:numFmt w:val="bullet"/>
      <w:lvlText w:val="•"/>
      <w:lvlJc w:val="left"/>
      <w:pPr>
        <w:ind w:left="1170" w:hanging="201"/>
      </w:pPr>
      <w:rPr>
        <w:rFonts w:hint="default"/>
        <w:u w:val="none" w:color="auto"/>
        <w:lang w:val="zh-CN" w:eastAsia="zh-CN"/>
      </w:rPr>
    </w:lvl>
    <w:lvl w:ilvl="5" w:tentative="0">
      <w:start w:val="0"/>
      <w:numFmt w:val="bullet"/>
      <w:lvlText w:val="•"/>
      <w:lvlJc w:val="left"/>
      <w:pPr>
        <w:ind w:left="1452" w:hanging="201"/>
      </w:pPr>
      <w:rPr>
        <w:rFonts w:hint="default"/>
        <w:u w:val="none" w:color="auto"/>
        <w:lang w:val="zh-CN" w:eastAsia="zh-CN"/>
      </w:rPr>
    </w:lvl>
    <w:lvl w:ilvl="6" w:tentative="0">
      <w:start w:val="0"/>
      <w:numFmt w:val="bullet"/>
      <w:lvlText w:val="•"/>
      <w:lvlJc w:val="left"/>
      <w:pPr>
        <w:ind w:left="1735" w:hanging="201"/>
      </w:pPr>
      <w:rPr>
        <w:rFonts w:hint="default"/>
        <w:u w:val="none" w:color="auto"/>
        <w:lang w:val="zh-CN" w:eastAsia="zh-CN"/>
      </w:rPr>
    </w:lvl>
    <w:lvl w:ilvl="7" w:tentative="0">
      <w:start w:val="0"/>
      <w:numFmt w:val="bullet"/>
      <w:lvlText w:val="•"/>
      <w:lvlJc w:val="left"/>
      <w:pPr>
        <w:ind w:left="2017" w:hanging="201"/>
      </w:pPr>
      <w:rPr>
        <w:rFonts w:hint="default"/>
        <w:u w:val="none" w:color="auto"/>
        <w:lang w:val="zh-CN" w:eastAsia="zh-CN"/>
      </w:rPr>
    </w:lvl>
    <w:lvl w:ilvl="8" w:tentative="0">
      <w:start w:val="0"/>
      <w:numFmt w:val="bullet"/>
      <w:lvlText w:val="•"/>
      <w:lvlJc w:val="left"/>
      <w:pPr>
        <w:ind w:left="2300" w:hanging="201"/>
      </w:pPr>
      <w:rPr>
        <w:rFonts w:hint="default"/>
        <w:u w:val="none" w:color="auto"/>
        <w:lang w:val="zh-CN" w:eastAsia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61D7A"/>
    <w:rsid w:val="6C16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beforeLines="0" w:afterLines="0"/>
    </w:pPr>
    <w:rPr>
      <w:rFonts w:hint="eastAsia" w:ascii="PMingLiU" w:hAnsi="PMingLiU" w:eastAsia="PMingLiU"/>
      <w:sz w:val="4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Body Text First Indent 21"/>
    <w:basedOn w:val="7"/>
    <w:qFormat/>
    <w:uiPriority w:val="0"/>
    <w:pPr>
      <w:ind w:firstLine="420" w:firstLineChars="200"/>
    </w:pPr>
  </w:style>
  <w:style w:type="paragraph" w:customStyle="1" w:styleId="7">
    <w:name w:val="Body Text Indent1"/>
    <w:basedOn w:val="1"/>
    <w:qFormat/>
    <w:uiPriority w:val="0"/>
    <w:pPr>
      <w:ind w:left="420" w:leftChars="200"/>
    </w:pPr>
  </w:style>
  <w:style w:type="paragraph" w:customStyle="1" w:styleId="8">
    <w:name w:val="Table Paragraph"/>
    <w:basedOn w:val="1"/>
    <w:unhideWhenUsed/>
    <w:qFormat/>
    <w:uiPriority w:val="1"/>
    <w:pPr>
      <w:spacing w:beforeLines="0" w:afterLines="0"/>
    </w:pPr>
    <w:rPr>
      <w:rFonts w:hint="eastAsia"/>
      <w:sz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2023-06-25T08:13:00Z</dcterms:created>
  <dc:creator>Administrator</dc:creator>
  <cp:lastModifiedBy>Administrator</cp:lastModifiedBy>
  <dcterms:modified xsi:type="dcterms:W3CDTF">2023-06-25T08:14:25Z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