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99A" w:rsidRDefault="00292B3F">
      <w:pPr>
        <w:snapToGrid w:val="0"/>
        <w:spacing w:line="610" w:lineRule="exact"/>
        <w:jc w:val="left"/>
        <w:rPr>
          <w:rFonts w:ascii="黑体" w:eastAsia="黑体" w:hAnsi="黑体" w:cs="黑体"/>
          <w:sz w:val="32"/>
          <w:szCs w:val="32"/>
        </w:rPr>
      </w:pPr>
      <w:r>
        <w:rPr>
          <w:rFonts w:ascii="黑体" w:eastAsia="黑体" w:hAnsi="黑体" w:cs="黑体" w:hint="eastAsia"/>
          <w:sz w:val="32"/>
          <w:szCs w:val="32"/>
        </w:rPr>
        <w:t>附件1</w:t>
      </w:r>
    </w:p>
    <w:p w:rsidR="00A2299A" w:rsidRDefault="00A2299A">
      <w:pPr>
        <w:snapToGrid w:val="0"/>
        <w:spacing w:line="610" w:lineRule="exact"/>
        <w:jc w:val="center"/>
        <w:rPr>
          <w:rFonts w:ascii="方正小标宋简体" w:eastAsia="方正小标宋简体" w:hAnsi="方正小标宋简体" w:cs="方正小标宋简体"/>
          <w:sz w:val="44"/>
          <w:szCs w:val="44"/>
        </w:rPr>
      </w:pPr>
    </w:p>
    <w:p w:rsidR="00A2299A" w:rsidRDefault="00292B3F">
      <w:pPr>
        <w:snapToGrid w:val="0"/>
        <w:spacing w:line="61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药品说明书适老化改革试点工作方案</w:t>
      </w:r>
    </w:p>
    <w:p w:rsidR="00A2299A" w:rsidRDefault="00292B3F">
      <w:pPr>
        <w:snapToGrid w:val="0"/>
        <w:spacing w:line="61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（征求意见稿）</w:t>
      </w:r>
    </w:p>
    <w:p w:rsidR="00A2299A" w:rsidRDefault="00A2299A">
      <w:pPr>
        <w:spacing w:line="610" w:lineRule="exact"/>
        <w:rPr>
          <w:rFonts w:eastAsia="仿宋_GB2312"/>
          <w:sz w:val="32"/>
          <w:szCs w:val="32"/>
        </w:rPr>
      </w:pPr>
    </w:p>
    <w:p w:rsidR="00A2299A" w:rsidRDefault="00292B3F">
      <w:pPr>
        <w:snapToGrid w:val="0"/>
        <w:spacing w:line="610" w:lineRule="exact"/>
        <w:ind w:firstLineChars="200" w:firstLine="640"/>
        <w:rPr>
          <w:rFonts w:eastAsia="仿宋_GB2312"/>
          <w:sz w:val="32"/>
          <w:szCs w:val="32"/>
        </w:rPr>
      </w:pPr>
      <w:r>
        <w:rPr>
          <w:rFonts w:eastAsia="仿宋_GB2312"/>
          <w:sz w:val="32"/>
          <w:szCs w:val="32"/>
          <w:lang w:val="en"/>
        </w:rPr>
        <w:t>为</w:t>
      </w:r>
      <w:r>
        <w:rPr>
          <w:rFonts w:eastAsia="仿宋_GB2312"/>
          <w:sz w:val="32"/>
          <w:szCs w:val="32"/>
        </w:rPr>
        <w:t>优化药品说明书管理，满足不同患者使用需求，鼓励药品上市许可持有人积极探索，解决药品说明书</w:t>
      </w:r>
      <w:r>
        <w:rPr>
          <w:rFonts w:eastAsia="仿宋_GB2312"/>
          <w:sz w:val="32"/>
          <w:szCs w:val="32"/>
        </w:rPr>
        <w:t>“</w:t>
      </w:r>
      <w:r>
        <w:rPr>
          <w:rFonts w:eastAsia="仿宋_GB2312"/>
          <w:sz w:val="32"/>
          <w:szCs w:val="32"/>
        </w:rPr>
        <w:t>看不清</w:t>
      </w:r>
      <w:r>
        <w:rPr>
          <w:rFonts w:eastAsia="仿宋_GB2312"/>
          <w:sz w:val="32"/>
          <w:szCs w:val="32"/>
        </w:rPr>
        <w:t>”</w:t>
      </w:r>
      <w:r>
        <w:rPr>
          <w:rFonts w:eastAsia="仿宋_GB2312"/>
          <w:sz w:val="32"/>
          <w:szCs w:val="32"/>
        </w:rPr>
        <w:t>等问题，国家药监局决定在老年患者常用的部分口服、外用药品制剂中开展药品说明书适老化改革试点。具体工作方案如下：</w:t>
      </w:r>
    </w:p>
    <w:p w:rsidR="00A2299A" w:rsidRDefault="00292B3F">
      <w:pPr>
        <w:numPr>
          <w:ilvl w:val="0"/>
          <w:numId w:val="1"/>
        </w:numPr>
        <w:snapToGrid w:val="0"/>
        <w:spacing w:line="610" w:lineRule="exact"/>
        <w:ind w:firstLineChars="200" w:firstLine="640"/>
        <w:rPr>
          <w:rFonts w:eastAsia="方正黑体简体"/>
          <w:sz w:val="32"/>
          <w:szCs w:val="32"/>
        </w:rPr>
      </w:pPr>
      <w:r>
        <w:rPr>
          <w:rFonts w:eastAsia="方正黑体简体"/>
          <w:sz w:val="32"/>
          <w:szCs w:val="32"/>
        </w:rPr>
        <w:t>试点范围</w:t>
      </w:r>
    </w:p>
    <w:p w:rsidR="00A2299A" w:rsidRDefault="00292B3F">
      <w:pPr>
        <w:snapToGrid w:val="0"/>
        <w:spacing w:line="610" w:lineRule="exact"/>
        <w:ind w:firstLineChars="200" w:firstLine="640"/>
        <w:rPr>
          <w:rFonts w:eastAsia="仿宋_GB2312"/>
          <w:sz w:val="32"/>
          <w:szCs w:val="32"/>
        </w:rPr>
      </w:pPr>
      <w:r>
        <w:rPr>
          <w:rFonts w:eastAsia="仿宋_GB2312"/>
          <w:sz w:val="32"/>
          <w:szCs w:val="32"/>
        </w:rPr>
        <w:t>（一）适用人群包括</w:t>
      </w:r>
      <w:r>
        <w:rPr>
          <w:rFonts w:eastAsia="仿宋_GB2312" w:hint="eastAsia"/>
          <w:sz w:val="32"/>
          <w:szCs w:val="32"/>
        </w:rPr>
        <w:t>老年</w:t>
      </w:r>
      <w:r>
        <w:rPr>
          <w:rFonts w:eastAsia="仿宋_GB2312"/>
          <w:sz w:val="32"/>
          <w:szCs w:val="32"/>
        </w:rPr>
        <w:t>患者的口服、外用药品制剂。</w:t>
      </w:r>
    </w:p>
    <w:p w:rsidR="00A2299A" w:rsidRDefault="00292B3F">
      <w:pPr>
        <w:spacing w:line="610" w:lineRule="exact"/>
        <w:ind w:firstLineChars="200" w:firstLine="640"/>
        <w:rPr>
          <w:rFonts w:eastAsia="仿宋_GB2312"/>
          <w:sz w:val="32"/>
          <w:szCs w:val="32"/>
        </w:rPr>
      </w:pPr>
      <w:r>
        <w:rPr>
          <w:rFonts w:eastAsia="仿宋_GB2312"/>
          <w:sz w:val="32"/>
          <w:szCs w:val="32"/>
        </w:rPr>
        <w:t>（二）按照省级药品监管部门组织、持有人自愿申请、分步实施的原则，确定上海、江苏、浙江、山东、湖南、广东省（市）为试点省份。试点省份所在地省级药品监管部门组织辖区内</w:t>
      </w:r>
      <w:r>
        <w:rPr>
          <w:rFonts w:eastAsia="仿宋_GB2312"/>
          <w:sz w:val="32"/>
          <w:szCs w:val="32"/>
        </w:rPr>
        <w:t>5</w:t>
      </w:r>
      <w:r>
        <w:rPr>
          <w:rFonts w:eastAsia="仿宋_GB2312"/>
          <w:sz w:val="32"/>
          <w:szCs w:val="32"/>
        </w:rPr>
        <w:t>～</w:t>
      </w:r>
      <w:r>
        <w:rPr>
          <w:rFonts w:eastAsia="仿宋_GB2312"/>
          <w:sz w:val="32"/>
          <w:szCs w:val="32"/>
        </w:rPr>
        <w:t>10</w:t>
      </w:r>
      <w:r>
        <w:rPr>
          <w:rFonts w:eastAsia="仿宋_GB2312"/>
          <w:sz w:val="32"/>
          <w:szCs w:val="32"/>
        </w:rPr>
        <w:t>个持有人参与试点工作。每个持有人确定</w:t>
      </w:r>
      <w:r>
        <w:rPr>
          <w:rFonts w:eastAsia="仿宋_GB2312"/>
          <w:sz w:val="32"/>
          <w:szCs w:val="32"/>
        </w:rPr>
        <w:t>5</w:t>
      </w:r>
      <w:r>
        <w:rPr>
          <w:rFonts w:eastAsia="仿宋_GB2312"/>
          <w:sz w:val="32"/>
          <w:szCs w:val="32"/>
        </w:rPr>
        <w:t>～</w:t>
      </w:r>
      <w:r>
        <w:rPr>
          <w:rFonts w:eastAsia="仿宋_GB2312"/>
          <w:sz w:val="32"/>
          <w:szCs w:val="32"/>
        </w:rPr>
        <w:t>10</w:t>
      </w:r>
      <w:r>
        <w:rPr>
          <w:rFonts w:eastAsia="仿宋_GB2312"/>
          <w:sz w:val="32"/>
          <w:szCs w:val="32"/>
        </w:rPr>
        <w:t>个药品进行药品说明书适老化改革试点。</w:t>
      </w:r>
      <w:r>
        <w:rPr>
          <w:rFonts w:eastAsia="仿宋_GB2312"/>
          <w:sz w:val="32"/>
          <w:szCs w:val="32"/>
          <w:lang w:val="en"/>
        </w:rPr>
        <w:t>境外生产药品参与试点工作的直接向国家药监局药品审评中心（以下简称药审中心）提出申请。</w:t>
      </w:r>
      <w:r>
        <w:rPr>
          <w:rFonts w:eastAsia="仿宋_GB2312"/>
          <w:sz w:val="32"/>
          <w:szCs w:val="32"/>
        </w:rPr>
        <w:t>其他省市持有人有参与试点工作意向的，可向所在地省级药品监管部门提出申请，省级药品监管部门审核后报国家药监局。</w:t>
      </w:r>
    </w:p>
    <w:p w:rsidR="00A2299A" w:rsidRDefault="00292B3F">
      <w:pPr>
        <w:spacing w:line="610" w:lineRule="exact"/>
        <w:ind w:firstLineChars="200" w:firstLine="640"/>
        <w:rPr>
          <w:rFonts w:eastAsia="仿宋_GB2312"/>
          <w:sz w:val="32"/>
          <w:szCs w:val="32"/>
          <w:lang w:val="en"/>
        </w:rPr>
      </w:pPr>
      <w:r>
        <w:rPr>
          <w:rFonts w:eastAsia="仿宋_GB2312"/>
          <w:sz w:val="32"/>
          <w:szCs w:val="32"/>
        </w:rPr>
        <w:t>国家药监局在官方网站公布实施药品说明书适老化改革试点工作的持有人和药品名单。</w:t>
      </w:r>
    </w:p>
    <w:p w:rsidR="00A2299A" w:rsidRDefault="00292B3F">
      <w:pPr>
        <w:numPr>
          <w:ilvl w:val="0"/>
          <w:numId w:val="1"/>
        </w:numPr>
        <w:snapToGrid w:val="0"/>
        <w:spacing w:line="590" w:lineRule="exact"/>
        <w:ind w:firstLineChars="200" w:firstLine="640"/>
        <w:rPr>
          <w:rFonts w:eastAsia="方正黑体简体"/>
          <w:sz w:val="32"/>
          <w:szCs w:val="32"/>
        </w:rPr>
      </w:pPr>
      <w:r>
        <w:rPr>
          <w:rFonts w:eastAsia="方正黑体简体"/>
          <w:sz w:val="32"/>
          <w:szCs w:val="32"/>
        </w:rPr>
        <w:lastRenderedPageBreak/>
        <w:t>试点内容和要求</w:t>
      </w:r>
    </w:p>
    <w:p w:rsidR="00A2299A" w:rsidRDefault="00292B3F">
      <w:pPr>
        <w:numPr>
          <w:ilvl w:val="0"/>
          <w:numId w:val="2"/>
        </w:numPr>
        <w:snapToGrid w:val="0"/>
        <w:spacing w:line="590" w:lineRule="exact"/>
        <w:ind w:firstLine="640"/>
        <w:rPr>
          <w:rFonts w:eastAsia="仿宋_GB2312"/>
          <w:sz w:val="32"/>
          <w:szCs w:val="32"/>
        </w:rPr>
      </w:pPr>
      <w:r>
        <w:rPr>
          <w:rFonts w:eastAsia="仿宋_GB2312"/>
          <w:sz w:val="32"/>
          <w:szCs w:val="32"/>
        </w:rPr>
        <w:t>药品说明书（简化版）应当原文引用药品说明书（完整版，即目前实施的药品说明书版本）的部分项目和内容，只涉及字体、格式的调整，不对内容进行修改。药品说明书（简化版）应当清晰易辨，方便老年患者用药。</w:t>
      </w:r>
      <w:r>
        <w:rPr>
          <w:rFonts w:eastAsia="仿宋_GB2312"/>
          <w:sz w:val="32"/>
          <w:szCs w:val="32"/>
          <w:lang w:val="en"/>
        </w:rPr>
        <w:t>电子药品说明书（完整版）</w:t>
      </w:r>
      <w:r>
        <w:rPr>
          <w:rFonts w:eastAsia="仿宋_GB2312"/>
          <w:sz w:val="32"/>
          <w:szCs w:val="32"/>
        </w:rPr>
        <w:t>内容应当准确并与监管部门批准的最新版本药品说明书内容一致。</w:t>
      </w:r>
    </w:p>
    <w:p w:rsidR="00A2299A" w:rsidRDefault="00292B3F">
      <w:pPr>
        <w:numPr>
          <w:ilvl w:val="0"/>
          <w:numId w:val="2"/>
        </w:numPr>
        <w:snapToGrid w:val="0"/>
        <w:spacing w:line="590" w:lineRule="exact"/>
        <w:ind w:firstLine="640"/>
        <w:rPr>
          <w:rFonts w:eastAsia="仿宋_GB2312"/>
          <w:sz w:val="32"/>
          <w:szCs w:val="32"/>
        </w:rPr>
      </w:pPr>
      <w:r>
        <w:rPr>
          <w:rFonts w:eastAsia="仿宋_GB2312"/>
          <w:sz w:val="32"/>
          <w:szCs w:val="32"/>
        </w:rPr>
        <w:t>持有人严格按照《药品说明书（简化版）编写指南》和《</w:t>
      </w:r>
      <w:r>
        <w:rPr>
          <w:rFonts w:eastAsia="仿宋_GB2312"/>
          <w:sz w:val="32"/>
          <w:szCs w:val="32"/>
          <w:lang w:val="en"/>
        </w:rPr>
        <w:t>电子药品说明书（完整版）</w:t>
      </w:r>
      <w:r>
        <w:rPr>
          <w:rFonts w:eastAsia="仿宋_GB2312"/>
          <w:sz w:val="32"/>
          <w:szCs w:val="32"/>
        </w:rPr>
        <w:t>格式要求》编制药品说明书（简化版）、提供</w:t>
      </w:r>
      <w:r>
        <w:rPr>
          <w:rFonts w:eastAsia="仿宋_GB2312"/>
          <w:sz w:val="32"/>
          <w:szCs w:val="32"/>
          <w:lang w:val="en"/>
        </w:rPr>
        <w:t>电子药品说明书（完整版）</w:t>
      </w:r>
      <w:r>
        <w:rPr>
          <w:rFonts w:eastAsia="仿宋_GB2312"/>
          <w:sz w:val="32"/>
          <w:szCs w:val="32"/>
        </w:rPr>
        <w:t>，对药品说明书（简化版）、</w:t>
      </w:r>
      <w:r>
        <w:rPr>
          <w:rFonts w:eastAsia="仿宋_GB2312"/>
          <w:sz w:val="32"/>
          <w:szCs w:val="32"/>
          <w:lang w:val="en"/>
        </w:rPr>
        <w:t>电子药品说明书（完整版）</w:t>
      </w:r>
      <w:r>
        <w:rPr>
          <w:rFonts w:eastAsia="仿宋_GB2312"/>
          <w:sz w:val="32"/>
          <w:szCs w:val="32"/>
        </w:rPr>
        <w:t>的真实性、准确性承担全部责任。</w:t>
      </w:r>
    </w:p>
    <w:p w:rsidR="00A2299A" w:rsidRDefault="00292B3F">
      <w:pPr>
        <w:numPr>
          <w:ilvl w:val="0"/>
          <w:numId w:val="2"/>
        </w:numPr>
        <w:snapToGrid w:val="0"/>
        <w:spacing w:line="590" w:lineRule="exact"/>
        <w:ind w:firstLine="640"/>
        <w:rPr>
          <w:rFonts w:eastAsia="仿宋_GB2312"/>
          <w:sz w:val="32"/>
          <w:szCs w:val="32"/>
        </w:rPr>
      </w:pPr>
      <w:r>
        <w:rPr>
          <w:rFonts w:eastAsia="仿宋_GB2312"/>
          <w:sz w:val="32"/>
          <w:szCs w:val="32"/>
        </w:rPr>
        <w:t>持有人在药品最小销售单元包装中可仅提供纸质药品说明书（简化版），不提供纸质药品说明书（完整版）；也可以同时提供纸质药品说明书（简化版）和纸质药品说明书（完整版）。持有人应当在药品中包装</w:t>
      </w:r>
      <w:r>
        <w:rPr>
          <w:rFonts w:eastAsia="仿宋_GB2312"/>
          <w:sz w:val="32"/>
          <w:szCs w:val="32"/>
          <w:lang w:val="en"/>
        </w:rPr>
        <w:t>或者</w:t>
      </w:r>
      <w:r>
        <w:rPr>
          <w:rFonts w:eastAsia="仿宋_GB2312"/>
          <w:sz w:val="32"/>
          <w:szCs w:val="32"/>
        </w:rPr>
        <w:t>大包装中提供一份纸质药品说明书（完整版），方便医师、药师等专业人士使用。</w:t>
      </w:r>
    </w:p>
    <w:p w:rsidR="00A2299A" w:rsidRDefault="00292B3F">
      <w:pPr>
        <w:snapToGrid w:val="0"/>
        <w:spacing w:line="590" w:lineRule="exact"/>
        <w:ind w:firstLineChars="200" w:firstLine="640"/>
        <w:rPr>
          <w:rFonts w:eastAsia="仿宋_GB2312"/>
          <w:sz w:val="32"/>
          <w:szCs w:val="32"/>
        </w:rPr>
      </w:pPr>
      <w:r>
        <w:rPr>
          <w:rFonts w:eastAsia="仿宋_GB2312"/>
          <w:sz w:val="32"/>
          <w:szCs w:val="32"/>
        </w:rPr>
        <w:t>持有人应当在药品包装</w:t>
      </w:r>
      <w:r>
        <w:rPr>
          <w:rFonts w:eastAsia="仿宋_GB2312"/>
          <w:sz w:val="32"/>
          <w:szCs w:val="32"/>
          <w:lang w:val="en"/>
        </w:rPr>
        <w:t>或者</w:t>
      </w:r>
      <w:r>
        <w:rPr>
          <w:rFonts w:eastAsia="仿宋_GB2312"/>
          <w:sz w:val="32"/>
          <w:szCs w:val="32"/>
        </w:rPr>
        <w:t>药品说明书（简化版）上印制二维码，通过扫描二维码可获得</w:t>
      </w:r>
      <w:r>
        <w:rPr>
          <w:rFonts w:eastAsia="仿宋_GB2312"/>
          <w:sz w:val="32"/>
          <w:szCs w:val="32"/>
          <w:lang w:val="en"/>
        </w:rPr>
        <w:t>电子药品说明书（完整版）</w:t>
      </w:r>
      <w:r>
        <w:rPr>
          <w:rFonts w:eastAsia="仿宋_GB2312"/>
          <w:sz w:val="32"/>
          <w:szCs w:val="32"/>
        </w:rPr>
        <w:t>。</w:t>
      </w:r>
    </w:p>
    <w:p w:rsidR="00A2299A" w:rsidRDefault="00292B3F">
      <w:pPr>
        <w:snapToGrid w:val="0"/>
        <w:spacing w:line="590" w:lineRule="exact"/>
        <w:ind w:firstLine="640"/>
        <w:rPr>
          <w:rFonts w:eastAsia="方正黑体简体"/>
          <w:sz w:val="32"/>
          <w:szCs w:val="32"/>
        </w:rPr>
      </w:pPr>
      <w:r>
        <w:rPr>
          <w:rFonts w:eastAsia="方正黑体简体"/>
          <w:sz w:val="32"/>
          <w:szCs w:val="32"/>
        </w:rPr>
        <w:t>三、实施步骤</w:t>
      </w:r>
    </w:p>
    <w:p w:rsidR="00A2299A" w:rsidRDefault="00292B3F">
      <w:pPr>
        <w:snapToGrid w:val="0"/>
        <w:spacing w:line="590" w:lineRule="exact"/>
        <w:ind w:firstLineChars="200" w:firstLine="640"/>
        <w:rPr>
          <w:rFonts w:eastAsia="仿宋_GB2312"/>
          <w:sz w:val="32"/>
          <w:szCs w:val="32"/>
        </w:rPr>
      </w:pPr>
      <w:r>
        <w:rPr>
          <w:rFonts w:eastAsia="楷体_GB2312"/>
          <w:sz w:val="32"/>
          <w:szCs w:val="32"/>
        </w:rPr>
        <w:t>（一）组织动员阶段。</w:t>
      </w:r>
      <w:r>
        <w:rPr>
          <w:rFonts w:eastAsia="仿宋_GB2312"/>
          <w:sz w:val="32"/>
          <w:szCs w:val="32"/>
        </w:rPr>
        <w:t>省级药品监管部门应加强对药品说明书适老化改革试点工作宣传，组织辖区内持有人开展药品说明书适老化研究。</w:t>
      </w:r>
    </w:p>
    <w:p w:rsidR="00A2299A" w:rsidRDefault="00292B3F">
      <w:pPr>
        <w:snapToGrid w:val="0"/>
        <w:spacing w:line="590" w:lineRule="exact"/>
        <w:ind w:firstLineChars="200" w:firstLine="640"/>
        <w:rPr>
          <w:rFonts w:eastAsia="仿宋_GB2312"/>
          <w:sz w:val="32"/>
          <w:szCs w:val="32"/>
        </w:rPr>
      </w:pPr>
      <w:r>
        <w:rPr>
          <w:rFonts w:eastAsia="楷体_GB2312"/>
          <w:sz w:val="32"/>
          <w:szCs w:val="32"/>
        </w:rPr>
        <w:lastRenderedPageBreak/>
        <w:t>（二）报送名单阶段。</w:t>
      </w:r>
      <w:r>
        <w:rPr>
          <w:rFonts w:eastAsia="仿宋_GB2312"/>
          <w:sz w:val="32"/>
          <w:szCs w:val="32"/>
        </w:rPr>
        <w:t>有意向参与试点的持有人应当将药品名单报送省级药品监管部门。省级药品监管部门经审核后将确定参加试点的持有人和药品名单报送国家药监局药品注册司。</w:t>
      </w:r>
    </w:p>
    <w:p w:rsidR="00A2299A" w:rsidRDefault="00292B3F">
      <w:pPr>
        <w:snapToGrid w:val="0"/>
        <w:spacing w:line="590" w:lineRule="exact"/>
        <w:ind w:firstLineChars="200" w:firstLine="640"/>
        <w:rPr>
          <w:rFonts w:eastAsia="仿宋_GB2312"/>
          <w:sz w:val="32"/>
          <w:szCs w:val="32"/>
        </w:rPr>
      </w:pPr>
      <w:r>
        <w:rPr>
          <w:rFonts w:eastAsia="仿宋_GB2312"/>
          <w:sz w:val="32"/>
          <w:szCs w:val="32"/>
        </w:rPr>
        <w:t>有意向参与试点的境外生产药品持有人应当将药品名单报送药审中心。药审中心经审核后将确定参加试点的持有人和药品名单报送国家药监局药品注册司。</w:t>
      </w:r>
    </w:p>
    <w:p w:rsidR="00A2299A" w:rsidRDefault="00292B3F">
      <w:pPr>
        <w:snapToGrid w:val="0"/>
        <w:spacing w:line="590" w:lineRule="exact"/>
        <w:ind w:firstLineChars="200" w:firstLine="640"/>
        <w:rPr>
          <w:rFonts w:eastAsia="仿宋_GB2312"/>
          <w:sz w:val="32"/>
          <w:szCs w:val="32"/>
        </w:rPr>
      </w:pPr>
      <w:r>
        <w:rPr>
          <w:rFonts w:eastAsia="楷体_GB2312"/>
          <w:sz w:val="32"/>
          <w:szCs w:val="32"/>
        </w:rPr>
        <w:t>（三）名单公布阶段。</w:t>
      </w:r>
      <w:r>
        <w:rPr>
          <w:rFonts w:eastAsia="仿宋_GB2312"/>
          <w:sz w:val="32"/>
          <w:szCs w:val="32"/>
        </w:rPr>
        <w:t>国家药监局药品注册司按程序将实施药品说明书适老化的持有人和药品名单在国家药监局官方网站公布。</w:t>
      </w:r>
    </w:p>
    <w:p w:rsidR="00A2299A" w:rsidRDefault="00292B3F">
      <w:pPr>
        <w:snapToGrid w:val="0"/>
        <w:spacing w:line="590" w:lineRule="exact"/>
        <w:ind w:firstLineChars="200" w:firstLine="640"/>
        <w:rPr>
          <w:rFonts w:eastAsia="方正黑体简体"/>
          <w:sz w:val="32"/>
          <w:szCs w:val="32"/>
        </w:rPr>
      </w:pPr>
      <w:r>
        <w:rPr>
          <w:rFonts w:eastAsia="楷体_GB2312"/>
          <w:sz w:val="32"/>
          <w:szCs w:val="32"/>
        </w:rPr>
        <w:t>（四）实施阶段。</w:t>
      </w:r>
      <w:r>
        <w:rPr>
          <w:rFonts w:eastAsia="仿宋_GB2312"/>
          <w:sz w:val="32"/>
          <w:szCs w:val="32"/>
        </w:rPr>
        <w:t>药品说明书适老化改革试点工作自工作方案发布之日起实施。持有人按照《药品说明书（简化版）编写指南》和《</w:t>
      </w:r>
      <w:r>
        <w:rPr>
          <w:rFonts w:eastAsia="仿宋_GB2312"/>
          <w:sz w:val="32"/>
          <w:szCs w:val="32"/>
          <w:lang w:val="en"/>
        </w:rPr>
        <w:t>电子药品说明书（完整版）</w:t>
      </w:r>
      <w:r>
        <w:rPr>
          <w:rFonts w:eastAsia="仿宋_GB2312"/>
          <w:sz w:val="32"/>
          <w:szCs w:val="32"/>
        </w:rPr>
        <w:t>格式要求》编写药品说明书（简化版）、提供</w:t>
      </w:r>
      <w:r>
        <w:rPr>
          <w:rFonts w:eastAsia="仿宋_GB2312"/>
          <w:sz w:val="32"/>
          <w:szCs w:val="32"/>
          <w:lang w:val="en"/>
        </w:rPr>
        <w:t>电子药品说明书（完整版）</w:t>
      </w:r>
      <w:r>
        <w:rPr>
          <w:rFonts w:eastAsia="仿宋_GB2312"/>
          <w:sz w:val="32"/>
          <w:szCs w:val="32"/>
        </w:rPr>
        <w:t>并向省级药品监管部门</w:t>
      </w:r>
      <w:r>
        <w:rPr>
          <w:rFonts w:eastAsia="仿宋_GB2312"/>
          <w:sz w:val="32"/>
          <w:szCs w:val="32"/>
          <w:lang w:val="en"/>
        </w:rPr>
        <w:t>或者</w:t>
      </w:r>
      <w:r>
        <w:rPr>
          <w:rFonts w:eastAsia="仿宋_GB2312"/>
          <w:sz w:val="32"/>
          <w:szCs w:val="32"/>
        </w:rPr>
        <w:t>药审中心备案。</w:t>
      </w:r>
    </w:p>
    <w:p w:rsidR="00A2299A" w:rsidRDefault="00292B3F">
      <w:pPr>
        <w:snapToGrid w:val="0"/>
        <w:spacing w:line="590" w:lineRule="exact"/>
        <w:ind w:firstLine="640"/>
        <w:rPr>
          <w:rFonts w:eastAsia="仿宋_GB2312"/>
          <w:sz w:val="32"/>
          <w:szCs w:val="32"/>
        </w:rPr>
      </w:pPr>
      <w:r>
        <w:rPr>
          <w:rFonts w:eastAsia="仿宋_GB2312"/>
          <w:sz w:val="32"/>
          <w:szCs w:val="32"/>
        </w:rPr>
        <w:t>持有人自备案完成之日起即可使用药品说明书（简化版）、</w:t>
      </w:r>
      <w:r>
        <w:rPr>
          <w:rFonts w:eastAsia="仿宋_GB2312"/>
          <w:sz w:val="32"/>
          <w:szCs w:val="32"/>
          <w:lang w:val="en"/>
        </w:rPr>
        <w:t>电子药品说明书（完整版）</w:t>
      </w:r>
      <w:r>
        <w:rPr>
          <w:rFonts w:eastAsia="仿宋_GB2312"/>
          <w:sz w:val="32"/>
          <w:szCs w:val="32"/>
        </w:rPr>
        <w:t>。自名单公布之日起</w:t>
      </w:r>
      <w:r>
        <w:rPr>
          <w:rFonts w:eastAsia="仿宋_GB2312"/>
          <w:sz w:val="32"/>
          <w:szCs w:val="32"/>
        </w:rPr>
        <w:t>6</w:t>
      </w:r>
      <w:r>
        <w:rPr>
          <w:rFonts w:eastAsia="仿宋_GB2312"/>
          <w:sz w:val="32"/>
          <w:szCs w:val="32"/>
        </w:rPr>
        <w:t>个月内未完成备案并提供药品说明书（简化版）和</w:t>
      </w:r>
      <w:r>
        <w:rPr>
          <w:rFonts w:eastAsia="仿宋_GB2312"/>
          <w:sz w:val="32"/>
          <w:szCs w:val="32"/>
          <w:lang w:val="en"/>
        </w:rPr>
        <w:t>电子药品说明书（完整版）</w:t>
      </w:r>
      <w:r>
        <w:rPr>
          <w:rFonts w:eastAsia="仿宋_GB2312"/>
          <w:sz w:val="32"/>
          <w:szCs w:val="32"/>
        </w:rPr>
        <w:t>的，由省级药品监管部门</w:t>
      </w:r>
      <w:r>
        <w:rPr>
          <w:rFonts w:eastAsia="仿宋_GB2312"/>
          <w:sz w:val="32"/>
          <w:szCs w:val="32"/>
          <w:lang w:val="en"/>
        </w:rPr>
        <w:t>或者</w:t>
      </w:r>
      <w:r>
        <w:rPr>
          <w:rFonts w:eastAsia="仿宋_GB2312"/>
          <w:sz w:val="32"/>
          <w:szCs w:val="32"/>
        </w:rPr>
        <w:t>药审中心报送国家药监局药品注册司，取消官方网站名单公布。</w:t>
      </w:r>
    </w:p>
    <w:p w:rsidR="00A2299A" w:rsidRDefault="00292B3F">
      <w:pPr>
        <w:spacing w:line="590" w:lineRule="exact"/>
        <w:ind w:firstLineChars="200" w:firstLine="640"/>
        <w:rPr>
          <w:rFonts w:eastAsia="仿宋_GB2312"/>
          <w:sz w:val="32"/>
          <w:szCs w:val="32"/>
        </w:rPr>
      </w:pPr>
      <w:r>
        <w:rPr>
          <w:rFonts w:eastAsia="楷体_GB2312"/>
          <w:sz w:val="32"/>
          <w:szCs w:val="32"/>
        </w:rPr>
        <w:t>（五）总结推广阶段。</w:t>
      </w:r>
      <w:r>
        <w:rPr>
          <w:rFonts w:eastAsia="仿宋_GB2312"/>
          <w:sz w:val="32"/>
          <w:szCs w:val="32"/>
        </w:rPr>
        <w:t>试点期间，国家药监局将积极听取持有人、药品使用单位、零售企业、患者等意见建议，总结试点工作经验，保障人民群众用药安全。实践证明试点工作经验可行的，</w:t>
      </w:r>
      <w:r>
        <w:rPr>
          <w:rFonts w:eastAsia="仿宋_GB2312"/>
          <w:sz w:val="32"/>
          <w:szCs w:val="32"/>
        </w:rPr>
        <w:lastRenderedPageBreak/>
        <w:t>在相关部门规章、规范性文件修订工作中予以参考，推广至其他药品实施。</w:t>
      </w:r>
    </w:p>
    <w:p w:rsidR="00A2299A" w:rsidRDefault="00292B3F">
      <w:pPr>
        <w:snapToGrid w:val="0"/>
        <w:spacing w:line="590" w:lineRule="exact"/>
        <w:ind w:firstLineChars="200" w:firstLine="640"/>
        <w:rPr>
          <w:rFonts w:eastAsia="方正黑体简体"/>
          <w:sz w:val="32"/>
          <w:szCs w:val="32"/>
        </w:rPr>
      </w:pPr>
      <w:r>
        <w:rPr>
          <w:rFonts w:eastAsia="方正黑体简体"/>
          <w:sz w:val="32"/>
          <w:szCs w:val="32"/>
        </w:rPr>
        <w:t>四、保障措施</w:t>
      </w:r>
    </w:p>
    <w:p w:rsidR="00A2299A" w:rsidRDefault="00292B3F">
      <w:pPr>
        <w:numPr>
          <w:ilvl w:val="0"/>
          <w:numId w:val="3"/>
        </w:numPr>
        <w:spacing w:line="590" w:lineRule="exact"/>
        <w:ind w:firstLineChars="200" w:firstLine="640"/>
        <w:rPr>
          <w:rFonts w:eastAsia="仿宋_GB2312"/>
          <w:kern w:val="0"/>
          <w:sz w:val="32"/>
          <w:szCs w:val="32"/>
          <w:lang w:bidi="ar"/>
        </w:rPr>
      </w:pPr>
      <w:r>
        <w:rPr>
          <w:rFonts w:eastAsia="楷体_GB2312"/>
          <w:kern w:val="0"/>
          <w:sz w:val="32"/>
          <w:szCs w:val="32"/>
          <w:lang w:bidi="ar"/>
        </w:rPr>
        <w:t>监管部门职责。</w:t>
      </w:r>
      <w:r>
        <w:rPr>
          <w:rFonts w:eastAsia="仿宋_GB2312"/>
          <w:kern w:val="0"/>
          <w:sz w:val="32"/>
          <w:szCs w:val="32"/>
          <w:lang w:bidi="ar"/>
        </w:rPr>
        <w:t>国家药监局药品注册司负责药品说明书适老化改革试点总体管理工作。</w:t>
      </w:r>
    </w:p>
    <w:p w:rsidR="00A2299A" w:rsidRDefault="00292B3F">
      <w:pPr>
        <w:spacing w:line="590" w:lineRule="exact"/>
        <w:ind w:firstLineChars="200" w:firstLine="640"/>
        <w:rPr>
          <w:rFonts w:eastAsia="仿宋_GB2312"/>
          <w:kern w:val="0"/>
          <w:sz w:val="32"/>
          <w:szCs w:val="32"/>
          <w:lang w:bidi="ar"/>
        </w:rPr>
      </w:pPr>
      <w:r>
        <w:rPr>
          <w:rFonts w:eastAsia="仿宋_GB2312"/>
          <w:kern w:val="0"/>
          <w:sz w:val="32"/>
          <w:szCs w:val="32"/>
          <w:lang w:bidi="ar"/>
        </w:rPr>
        <w:t>国家药监局药审中心负责药品说明书适老化改革试点的技术指导工作，组织制定</w:t>
      </w:r>
      <w:r>
        <w:rPr>
          <w:rFonts w:eastAsia="仿宋_GB2312"/>
          <w:sz w:val="32"/>
          <w:szCs w:val="32"/>
        </w:rPr>
        <w:t>《药品说明书（简化版）编写指南》和《</w:t>
      </w:r>
      <w:r>
        <w:rPr>
          <w:rFonts w:eastAsia="仿宋_GB2312"/>
          <w:sz w:val="32"/>
          <w:szCs w:val="32"/>
          <w:lang w:val="en"/>
        </w:rPr>
        <w:t>电子药品说明书（完整版）</w:t>
      </w:r>
      <w:r>
        <w:rPr>
          <w:rFonts w:eastAsia="仿宋_GB2312"/>
          <w:sz w:val="32"/>
          <w:szCs w:val="32"/>
        </w:rPr>
        <w:t>格式要求》，对参与试点的境外生产药品</w:t>
      </w:r>
      <w:r>
        <w:rPr>
          <w:rFonts w:eastAsia="仿宋_GB2312"/>
          <w:kern w:val="0"/>
          <w:sz w:val="32"/>
          <w:szCs w:val="32"/>
          <w:lang w:bidi="ar"/>
        </w:rPr>
        <w:t>的药品说明书（简化版）和</w:t>
      </w:r>
      <w:r>
        <w:rPr>
          <w:rFonts w:eastAsia="仿宋_GB2312"/>
          <w:kern w:val="0"/>
          <w:sz w:val="32"/>
          <w:szCs w:val="32"/>
          <w:lang w:val="en" w:bidi="ar"/>
        </w:rPr>
        <w:t>电子药品说明书（完整版）进行</w:t>
      </w:r>
      <w:r>
        <w:rPr>
          <w:rFonts w:eastAsia="仿宋_GB2312"/>
          <w:kern w:val="0"/>
          <w:sz w:val="32"/>
          <w:szCs w:val="32"/>
          <w:lang w:bidi="ar"/>
        </w:rPr>
        <w:t>备案。</w:t>
      </w:r>
    </w:p>
    <w:p w:rsidR="00A2299A" w:rsidRDefault="00292B3F">
      <w:pPr>
        <w:spacing w:line="590" w:lineRule="exact"/>
        <w:ind w:firstLineChars="200" w:firstLine="640"/>
        <w:rPr>
          <w:rFonts w:eastAsia="仿宋_GB2312"/>
          <w:kern w:val="0"/>
          <w:sz w:val="32"/>
          <w:szCs w:val="32"/>
          <w:lang w:bidi="ar"/>
        </w:rPr>
      </w:pPr>
      <w:r>
        <w:rPr>
          <w:rFonts w:eastAsia="仿宋_GB2312"/>
          <w:sz w:val="32"/>
          <w:szCs w:val="32"/>
        </w:rPr>
        <w:t>试点省份所在地省级药品监管部门负责辖区内持有人实施药品说明书适老化试点工作的组织实施和管理，提供技术指导、咨询和沟通交流服务</w:t>
      </w:r>
      <w:r>
        <w:rPr>
          <w:rFonts w:eastAsia="仿宋_GB2312"/>
          <w:kern w:val="0"/>
          <w:sz w:val="32"/>
          <w:szCs w:val="32"/>
          <w:lang w:bidi="ar"/>
        </w:rPr>
        <w:t>，对辖区内实施试点工作的持有人和药品名单进行审核，对试点药品的药品说明书（简化版）和</w:t>
      </w:r>
      <w:r>
        <w:rPr>
          <w:rFonts w:eastAsia="仿宋_GB2312"/>
          <w:kern w:val="0"/>
          <w:sz w:val="32"/>
          <w:szCs w:val="32"/>
          <w:lang w:val="en" w:bidi="ar"/>
        </w:rPr>
        <w:t>电子药品说明书（完整版）进行</w:t>
      </w:r>
      <w:r>
        <w:rPr>
          <w:rFonts w:eastAsia="仿宋_GB2312"/>
          <w:kern w:val="0"/>
          <w:sz w:val="32"/>
          <w:szCs w:val="32"/>
          <w:lang w:bidi="ar"/>
        </w:rPr>
        <w:t>备案</w:t>
      </w:r>
      <w:r>
        <w:rPr>
          <w:rFonts w:eastAsia="仿宋_GB2312"/>
          <w:sz w:val="32"/>
          <w:szCs w:val="32"/>
        </w:rPr>
        <w:t>。</w:t>
      </w:r>
    </w:p>
    <w:p w:rsidR="00A2299A" w:rsidRDefault="00292B3F">
      <w:pPr>
        <w:numPr>
          <w:ilvl w:val="0"/>
          <w:numId w:val="3"/>
        </w:numPr>
        <w:spacing w:line="590" w:lineRule="exact"/>
        <w:ind w:firstLineChars="200" w:firstLine="640"/>
        <w:rPr>
          <w:rFonts w:eastAsia="仿宋_GB2312"/>
          <w:kern w:val="0"/>
          <w:sz w:val="32"/>
          <w:szCs w:val="32"/>
          <w:lang w:bidi="ar"/>
        </w:rPr>
      </w:pPr>
      <w:r>
        <w:rPr>
          <w:rFonts w:eastAsia="楷体_GB2312"/>
          <w:kern w:val="0"/>
          <w:sz w:val="32"/>
          <w:szCs w:val="32"/>
          <w:lang w:bidi="ar"/>
        </w:rPr>
        <w:t>持有人应当进一步落实主体责任，不断加强对药品说明书的管理和维护。</w:t>
      </w:r>
      <w:r>
        <w:rPr>
          <w:rFonts w:eastAsia="仿宋_GB2312"/>
          <w:kern w:val="0"/>
          <w:sz w:val="32"/>
          <w:szCs w:val="32"/>
          <w:lang w:bidi="ar"/>
        </w:rPr>
        <w:t>持有人应当加强对</w:t>
      </w:r>
      <w:r>
        <w:rPr>
          <w:rFonts w:eastAsia="仿宋_GB2312"/>
          <w:kern w:val="0"/>
          <w:sz w:val="32"/>
          <w:szCs w:val="32"/>
          <w:lang w:val="en" w:bidi="ar"/>
        </w:rPr>
        <w:t>电子药品说明书（完整版）</w:t>
      </w:r>
      <w:r>
        <w:rPr>
          <w:rFonts w:eastAsia="仿宋_GB2312"/>
          <w:kern w:val="0"/>
          <w:sz w:val="32"/>
          <w:szCs w:val="32"/>
          <w:lang w:bidi="ar"/>
        </w:rPr>
        <w:t>的维护，确保相关数据库能够持续提供服务。鼓励</w:t>
      </w:r>
      <w:r>
        <w:rPr>
          <w:rFonts w:eastAsia="仿宋_GB2312"/>
          <w:sz w:val="32"/>
          <w:szCs w:val="32"/>
        </w:rPr>
        <w:t>持有人在官方网站上提供药品说明书（完整版）的电子版，满足不同群体用药需求。</w:t>
      </w:r>
      <w:r>
        <w:rPr>
          <w:rFonts w:eastAsia="仿宋_GB2312"/>
          <w:kern w:val="0"/>
          <w:sz w:val="32"/>
          <w:szCs w:val="32"/>
          <w:lang w:bidi="ar"/>
        </w:rPr>
        <w:t>鼓励</w:t>
      </w:r>
      <w:r>
        <w:rPr>
          <w:rFonts w:eastAsia="仿宋_GB2312"/>
          <w:sz w:val="32"/>
          <w:szCs w:val="32"/>
        </w:rPr>
        <w:t>持有人提供药品说明书（完整版）和药品说明书（简化版）的语音播报</w:t>
      </w:r>
      <w:r>
        <w:rPr>
          <w:rFonts w:eastAsia="仿宋_GB2312" w:hint="eastAsia"/>
          <w:sz w:val="32"/>
          <w:szCs w:val="32"/>
        </w:rPr>
        <w:t>、盲文</w:t>
      </w:r>
      <w:r>
        <w:rPr>
          <w:rFonts w:eastAsia="仿宋_GB2312"/>
          <w:sz w:val="32"/>
          <w:szCs w:val="32"/>
        </w:rPr>
        <w:t>服务，满足残障人士等特殊群体安全用药需求。</w:t>
      </w:r>
    </w:p>
    <w:p w:rsidR="00A2299A" w:rsidRDefault="00292B3F" w:rsidP="00E92509">
      <w:pPr>
        <w:numPr>
          <w:ilvl w:val="0"/>
          <w:numId w:val="3"/>
        </w:numPr>
        <w:spacing w:line="590" w:lineRule="exact"/>
        <w:ind w:firstLineChars="200" w:firstLine="640"/>
        <w:rPr>
          <w:rFonts w:hint="eastAsia"/>
        </w:rPr>
      </w:pPr>
      <w:r>
        <w:rPr>
          <w:rFonts w:eastAsia="楷体_GB2312"/>
          <w:sz w:val="32"/>
          <w:szCs w:val="32"/>
        </w:rPr>
        <w:lastRenderedPageBreak/>
        <w:t>药品使用单位、零售企业应当进一步提高服务水平，保障人民群众准确用药。</w:t>
      </w:r>
      <w:r>
        <w:rPr>
          <w:rFonts w:eastAsia="仿宋_GB2312"/>
          <w:sz w:val="32"/>
          <w:szCs w:val="32"/>
        </w:rPr>
        <w:t>医疗机构、药品零售企业等单位应当充分考虑不同患者人群的用药特点，加强用药指导和服务，执业药师及其他药学技术人员应当进一步加强对残障人士、老年患者等特殊群体的合理、安全用药指导，应当告知药品说明书中的重要信息，保障用药安全和准确用药。</w:t>
      </w:r>
      <w:bookmarkStart w:id="0" w:name="_GoBack"/>
      <w:bookmarkEnd w:id="0"/>
    </w:p>
    <w:p w:rsidR="00292B3F" w:rsidRDefault="00292B3F" w:rsidP="00B610A7">
      <w:pPr>
        <w:snapToGrid w:val="0"/>
        <w:jc w:val="left"/>
      </w:pPr>
    </w:p>
    <w:sectPr w:rsidR="00292B3F">
      <w:footerReference w:type="default" r:id="rId7"/>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8F0" w:rsidRDefault="000E08F0">
      <w:r>
        <w:separator/>
      </w:r>
    </w:p>
  </w:endnote>
  <w:endnote w:type="continuationSeparator" w:id="0">
    <w:p w:rsidR="000E08F0" w:rsidRDefault="000E0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altName w:val="楷体"/>
    <w:charset w:val="86"/>
    <w:family w:val="auto"/>
    <w:pitch w:val="default"/>
    <w:sig w:usb0="00000001" w:usb1="080E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99A" w:rsidRDefault="00B610A7">
    <w:pPr>
      <w:pStyle w:val="a3"/>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635"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2299A" w:rsidRDefault="00292B3F">
                          <w:pPr>
                            <w:pStyle w:val="a3"/>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E92509">
                            <w:rPr>
                              <w:noProof/>
                              <w:sz w:val="28"/>
                              <w:szCs w:val="28"/>
                            </w:rPr>
                            <w:t>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fsvwIAALM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" filled="f" stroked="f">
              <v:textbox style="mso-fit-shape-to-text:t" inset="0,0,0,0">
                <w:txbxContent>
                  <w:p w:rsidR="00A2299A" w:rsidRDefault="00292B3F">
                    <w:pPr>
                      <w:pStyle w:val="a3"/>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E92509">
                      <w:rPr>
                        <w:noProof/>
                        <w:sz w:val="28"/>
                        <w:szCs w:val="28"/>
                      </w:rPr>
                      <w:t>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8F0" w:rsidRDefault="000E08F0">
      <w:r>
        <w:separator/>
      </w:r>
    </w:p>
  </w:footnote>
  <w:footnote w:type="continuationSeparator" w:id="0">
    <w:p w:rsidR="000E08F0" w:rsidRDefault="000E08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E672E9"/>
    <w:multiLevelType w:val="singleLevel"/>
    <w:tmpl w:val="96E672E9"/>
    <w:lvl w:ilvl="0">
      <w:start w:val="1"/>
      <w:numFmt w:val="chineseCounting"/>
      <w:suff w:val="nothing"/>
      <w:lvlText w:val="（%1）"/>
      <w:lvlJc w:val="left"/>
      <w:rPr>
        <w:rFonts w:ascii="楷体_GB2312" w:eastAsia="楷体_GB2312" w:hAnsi="楷体_GB2312" w:cs="楷体_GB2312" w:hint="eastAsia"/>
      </w:rPr>
    </w:lvl>
  </w:abstractNum>
  <w:abstractNum w:abstractNumId="1" w15:restartNumberingAfterBreak="0">
    <w:nsid w:val="6EFF6AC2"/>
    <w:multiLevelType w:val="singleLevel"/>
    <w:tmpl w:val="6EFF6AC2"/>
    <w:lvl w:ilvl="0">
      <w:start w:val="1"/>
      <w:numFmt w:val="chineseCounting"/>
      <w:suff w:val="nothing"/>
      <w:lvlText w:val="（%1）"/>
      <w:lvlJc w:val="left"/>
      <w:rPr>
        <w:rFonts w:hint="eastAsia"/>
      </w:rPr>
    </w:lvl>
  </w:abstractNum>
  <w:abstractNum w:abstractNumId="2" w15:restartNumberingAfterBreak="0">
    <w:nsid w:val="7BFDB12E"/>
    <w:multiLevelType w:val="singleLevel"/>
    <w:tmpl w:val="7BFDB12E"/>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220"/>
    <w:rsid w:val="FFAF5CD2"/>
    <w:rsid w:val="FFCF36F2"/>
    <w:rsid w:val="FFDE123A"/>
    <w:rsid w:val="000E08F0"/>
    <w:rsid w:val="00292B3F"/>
    <w:rsid w:val="007E7A24"/>
    <w:rsid w:val="00A2299A"/>
    <w:rsid w:val="00AF7220"/>
    <w:rsid w:val="00B610A7"/>
    <w:rsid w:val="00B87FE3"/>
    <w:rsid w:val="00D90A02"/>
    <w:rsid w:val="00E92509"/>
    <w:rsid w:val="1BD3B352"/>
    <w:rsid w:val="1FDB7302"/>
    <w:rsid w:val="1FFDD473"/>
    <w:rsid w:val="2DFFFD14"/>
    <w:rsid w:val="2F4FCB5D"/>
    <w:rsid w:val="355E1DF8"/>
    <w:rsid w:val="377DF8A4"/>
    <w:rsid w:val="3BFFA7A1"/>
    <w:rsid w:val="3CFFBE78"/>
    <w:rsid w:val="3FCD2F36"/>
    <w:rsid w:val="3FE7C383"/>
    <w:rsid w:val="3FFE538A"/>
    <w:rsid w:val="4EA934B9"/>
    <w:rsid w:val="4FDF3982"/>
    <w:rsid w:val="5B9DA86A"/>
    <w:rsid w:val="5F1F9B54"/>
    <w:rsid w:val="5F6E0AC2"/>
    <w:rsid w:val="5F7E82CA"/>
    <w:rsid w:val="5FEFD011"/>
    <w:rsid w:val="67BE9496"/>
    <w:rsid w:val="67FB3604"/>
    <w:rsid w:val="6BFF4281"/>
    <w:rsid w:val="6FEB91AB"/>
    <w:rsid w:val="74FF9C3B"/>
    <w:rsid w:val="75A7171E"/>
    <w:rsid w:val="779A4C99"/>
    <w:rsid w:val="77FF4333"/>
    <w:rsid w:val="7AFFA41E"/>
    <w:rsid w:val="7BAF71EE"/>
    <w:rsid w:val="7BDE372F"/>
    <w:rsid w:val="7BFF2092"/>
    <w:rsid w:val="7BFF6E50"/>
    <w:rsid w:val="7E8F9787"/>
    <w:rsid w:val="7EED7963"/>
    <w:rsid w:val="7EF7CF49"/>
    <w:rsid w:val="7F1BE1C7"/>
    <w:rsid w:val="7F7E70FB"/>
    <w:rsid w:val="7FAF7911"/>
    <w:rsid w:val="7FEED90E"/>
    <w:rsid w:val="7FFCE620"/>
    <w:rsid w:val="9D7F915A"/>
    <w:rsid w:val="A78F6E76"/>
    <w:rsid w:val="A7FF860B"/>
    <w:rsid w:val="AD3B5898"/>
    <w:rsid w:val="B3EEFB3B"/>
    <w:rsid w:val="BAEEA2A4"/>
    <w:rsid w:val="BBBE17B1"/>
    <w:rsid w:val="BC5E56FC"/>
    <w:rsid w:val="BCCE88FF"/>
    <w:rsid w:val="BD0DBAC9"/>
    <w:rsid w:val="BFFD95E7"/>
    <w:rsid w:val="BFFF823D"/>
    <w:rsid w:val="D3F35BF1"/>
    <w:rsid w:val="D4F9EF58"/>
    <w:rsid w:val="D7DCBF4B"/>
    <w:rsid w:val="DD6FBCB3"/>
    <w:rsid w:val="E5FFE5FA"/>
    <w:rsid w:val="E7BFD710"/>
    <w:rsid w:val="EBFB7752"/>
    <w:rsid w:val="EDF59C1C"/>
    <w:rsid w:val="EDFD3743"/>
    <w:rsid w:val="EEF338B3"/>
    <w:rsid w:val="EFDB620D"/>
    <w:rsid w:val="F3F79DEE"/>
    <w:rsid w:val="F6FE0F9B"/>
    <w:rsid w:val="F7FEC853"/>
    <w:rsid w:val="F93BCBE3"/>
    <w:rsid w:val="FB4FDFE0"/>
    <w:rsid w:val="FB7E560B"/>
    <w:rsid w:val="FBE3BEC5"/>
    <w:rsid w:val="FBF742BA"/>
    <w:rsid w:val="FCE645BE"/>
    <w:rsid w:val="FDBB06D2"/>
    <w:rsid w:val="FDE7CEB0"/>
    <w:rsid w:val="FE6FFD0D"/>
    <w:rsid w:val="FE9F7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FD2AF55-E81A-4176-B68F-3A4FB80D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1794</Characters>
  <Application>Microsoft Office Word</Application>
  <DocSecurity>0</DocSecurity>
  <Lines>14</Lines>
  <Paragraphs>4</Paragraphs>
  <ScaleCrop>false</ScaleCrop>
  <Company>China</Company>
  <LinksUpToDate>false</LinksUpToDate>
  <CharactersWithSpaces>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发  文  要  报</dc:title>
  <dc:subject/>
  <dc:creator>科员01</dc:creator>
  <cp:keywords/>
  <dc:description/>
  <cp:lastModifiedBy>pc</cp:lastModifiedBy>
  <cp:revision>4</cp:revision>
  <cp:lastPrinted>2023-06-29T22:57:00Z</cp:lastPrinted>
  <dcterms:created xsi:type="dcterms:W3CDTF">2023-06-29T09:18:00Z</dcterms:created>
  <dcterms:modified xsi:type="dcterms:W3CDTF">2023-06-29T09:22:00Z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F0C67F5860DD99387DCF9C6471F75652</vt:lpwstr>
  </property>
</Properties>
</file>