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7D2D7">
      <w:pPr>
        <w:spacing w:line="560" w:lineRule="exact"/>
        <w:jc w:val="left"/>
        <w:rPr>
          <w:rFonts w:hint="eastAsia" w:ascii="黑体" w:hAnsi="黑体" w:eastAsia="黑体" w:cs="黑体"/>
          <w:sz w:val="32"/>
          <w:szCs w:val="32"/>
        </w:rPr>
      </w:pPr>
      <w:bookmarkStart w:id="4" w:name="_GoBack"/>
      <w:bookmarkEnd w:id="4"/>
      <w:r>
        <w:rPr>
          <w:rFonts w:hint="eastAsia" w:ascii="黑体" w:hAnsi="黑体" w:eastAsia="黑体" w:cs="黑体"/>
          <w:sz w:val="32"/>
          <w:szCs w:val="32"/>
        </w:rPr>
        <w:t>附件1</w:t>
      </w:r>
    </w:p>
    <w:p w14:paraId="49DF1CE3">
      <w:pPr>
        <w:spacing w:line="560" w:lineRule="exact"/>
        <w:jc w:val="center"/>
        <w:rPr>
          <w:rFonts w:hint="eastAsia" w:ascii="方正小标宋简体" w:hAnsi="方正小标宋简体" w:eastAsia="方正小标宋简体" w:cs="方正小标宋简体"/>
          <w:sz w:val="44"/>
          <w:szCs w:val="44"/>
        </w:rPr>
      </w:pPr>
    </w:p>
    <w:p w14:paraId="06F1D8B8">
      <w:pPr>
        <w:spacing w:before="156" w:beforeLines="5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YY/T 0661</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2017《外科植入物 半结晶型聚丙交酯聚合物和共聚物树脂》医疗器械</w:t>
      </w:r>
      <w:r>
        <w:rPr>
          <w:rFonts w:hint="eastAsia" w:ascii="方正小标宋简体" w:hAnsi="方正小标宋简体" w:eastAsia="方正小标宋简体" w:cs="方正小标宋简体"/>
          <w:sz w:val="44"/>
          <w:szCs w:val="44"/>
        </w:rPr>
        <w:br w:type="textWrapping"/>
      </w:r>
      <w:r>
        <w:rPr>
          <w:rFonts w:hint="eastAsia" w:ascii="方正小标宋简体" w:hAnsi="方正小标宋简体" w:eastAsia="方正小标宋简体" w:cs="方正小标宋简体"/>
          <w:sz w:val="44"/>
          <w:szCs w:val="44"/>
        </w:rPr>
        <w:t>行业标准第1号修改单</w:t>
      </w:r>
    </w:p>
    <w:p w14:paraId="3DBECE82">
      <w:pPr>
        <w:jc w:val="center"/>
        <w:rPr>
          <w:rFonts w:ascii="Times New Roman" w:hAnsi="Times New Roman" w:eastAsia="KaiTi_GB2312" w:cs="Times New Roman"/>
          <w:sz w:val="32"/>
          <w:szCs w:val="32"/>
        </w:rPr>
      </w:pPr>
      <w:r>
        <w:rPr>
          <w:rFonts w:ascii="Times New Roman" w:hAnsi="Times New Roman" w:eastAsia="KaiTi_GB2312" w:cs="Times New Roman"/>
          <w:sz w:val="32"/>
          <w:szCs w:val="32"/>
        </w:rPr>
        <w:t>（发布后12个月实施）</w:t>
      </w:r>
    </w:p>
    <w:p w14:paraId="4AF2F8B6">
      <w:pPr>
        <w:spacing w:line="560" w:lineRule="exact"/>
        <w:ind w:firstLine="640" w:firstLineChars="200"/>
        <w:rPr>
          <w:rFonts w:ascii="Times New Roman" w:hAnsi="Times New Roman" w:eastAsia="黑体" w:cs="Times New Roman"/>
          <w:sz w:val="32"/>
          <w:szCs w:val="32"/>
        </w:rPr>
      </w:pPr>
    </w:p>
    <w:p w14:paraId="20FF27AD">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一、1 范围</w:t>
      </w:r>
    </w:p>
    <w:p w14:paraId="06C16F46">
      <w:pPr>
        <w:spacing w:line="560" w:lineRule="exact"/>
        <w:ind w:firstLine="640" w:firstLineChars="200"/>
        <w:rPr>
          <w:rFonts w:ascii="Times New Roman" w:hAnsi="Times New Roman" w:eastAsia="FangSong_GB2312" w:cs="Times New Roman"/>
          <w:sz w:val="32"/>
          <w:szCs w:val="32"/>
        </w:rPr>
      </w:pPr>
      <w:r>
        <w:rPr>
          <w:rFonts w:ascii="Times New Roman" w:hAnsi="Times New Roman" w:eastAsia="FangSong_GB2312" w:cs="Times New Roman"/>
          <w:sz w:val="32"/>
          <w:szCs w:val="32"/>
        </w:rPr>
        <w:t>增加：</w:t>
      </w:r>
    </w:p>
    <w:p w14:paraId="6D83AF1D">
      <w:pPr>
        <w:spacing w:line="560" w:lineRule="exact"/>
        <w:ind w:firstLine="640" w:firstLineChars="200"/>
        <w:rPr>
          <w:rFonts w:ascii="Times New Roman" w:hAnsi="Times New Roman" w:eastAsia="FangSong_GB2312" w:cs="Times New Roman"/>
          <w:sz w:val="32"/>
          <w:szCs w:val="32"/>
        </w:rPr>
      </w:pPr>
      <w:r>
        <w:rPr>
          <w:rFonts w:ascii="Times New Roman" w:hAnsi="Times New Roman" w:eastAsia="FangSong_GB2312" w:cs="Times New Roman"/>
          <w:sz w:val="32"/>
          <w:szCs w:val="32"/>
        </w:rPr>
        <w:t>“1.5 本文件不适用于由半结晶型聚丙交酯聚合物和共聚物树脂材料加工的制品。因此本文件对生物相容性测试不做要求。”</w:t>
      </w:r>
    </w:p>
    <w:p w14:paraId="6EB549BD">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二、5.2.2.2</w:t>
      </w:r>
    </w:p>
    <w:p w14:paraId="4A60A2F7">
      <w:pPr>
        <w:spacing w:line="560" w:lineRule="exact"/>
        <w:ind w:right="-197" w:rightChars="-94"/>
        <w:jc w:val="center"/>
        <w:rPr>
          <w:rFonts w:ascii="Times New Roman" w:hAnsi="Times New Roman" w:eastAsia="FangSong_GB2312" w:cs="Times New Roman"/>
          <w:sz w:val="24"/>
          <w:szCs w:val="24"/>
        </w:rPr>
      </w:pPr>
      <w:r>
        <w:rPr>
          <w:rFonts w:ascii="Times New Roman" w:hAnsi="Times New Roman" w:eastAsia="FangSong_GB2312" w:cs="Times New Roman"/>
          <w:sz w:val="24"/>
          <w:szCs w:val="24"/>
        </w:rPr>
        <w:t>表1 原生半结晶型聚丙交酯均聚物和聚丙交酯基共聚物树脂的物理化学性能要求</w:t>
      </w:r>
    </w:p>
    <w:tbl>
      <w:tblPr>
        <w:tblStyle w:val="3"/>
        <w:tblW w:w="9268" w:type="dxa"/>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850"/>
        <w:gridCol w:w="983"/>
        <w:gridCol w:w="1091"/>
        <w:gridCol w:w="1021"/>
        <w:gridCol w:w="1155"/>
        <w:gridCol w:w="1140"/>
        <w:gridCol w:w="945"/>
        <w:gridCol w:w="1485"/>
      </w:tblGrid>
      <w:tr w14:paraId="3E8B3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98" w:type="dxa"/>
            <w:noWrap w:val="0"/>
            <w:vAlign w:val="center"/>
          </w:tcPr>
          <w:p w14:paraId="2E16A49E">
            <w:pPr>
              <w:spacing w:line="360" w:lineRule="exact"/>
              <w:jc w:val="center"/>
              <w:rPr>
                <w:rFonts w:ascii="Times New Roman" w:hAnsi="Times New Roman" w:eastAsia="FangSong_GB2312" w:cs="Times New Roman"/>
              </w:rPr>
            </w:pPr>
            <w:r>
              <w:rPr>
                <w:rFonts w:ascii="Times New Roman" w:hAnsi="Times New Roman" w:eastAsia="FangSong_GB2312" w:cs="Times New Roman"/>
              </w:rPr>
              <w:t>分析物</w:t>
            </w:r>
          </w:p>
        </w:tc>
        <w:tc>
          <w:tcPr>
            <w:tcW w:w="850" w:type="dxa"/>
            <w:noWrap w:val="0"/>
            <w:vAlign w:val="center"/>
          </w:tcPr>
          <w:p w14:paraId="5989864D">
            <w:pPr>
              <w:spacing w:line="360" w:lineRule="exact"/>
              <w:jc w:val="center"/>
              <w:rPr>
                <w:rFonts w:ascii="Times New Roman" w:hAnsi="Times New Roman" w:eastAsia="FangSong_GB2312" w:cs="Times New Roman"/>
              </w:rPr>
            </w:pPr>
            <w:r>
              <w:rPr>
                <w:rFonts w:ascii="Times New Roman" w:hAnsi="Times New Roman" w:eastAsia="FangSong_GB2312" w:cs="Times New Roman"/>
              </w:rPr>
              <w:t>单体</w:t>
            </w:r>
          </w:p>
          <w:p w14:paraId="1AB560D5">
            <w:pPr>
              <w:spacing w:line="360" w:lineRule="exact"/>
              <w:jc w:val="center"/>
              <w:rPr>
                <w:rFonts w:ascii="Times New Roman" w:hAnsi="Times New Roman" w:eastAsia="FangSong_GB2312" w:cs="Times New Roman"/>
              </w:rPr>
            </w:pPr>
            <w:r>
              <w:rPr>
                <w:rFonts w:ascii="Times New Roman" w:hAnsi="Times New Roman" w:eastAsia="FangSong_GB2312" w:cs="Times New Roman"/>
              </w:rPr>
              <w:t>残留/</w:t>
            </w:r>
          </w:p>
          <w:p w14:paraId="5F46C0B6">
            <w:pPr>
              <w:spacing w:line="360" w:lineRule="exact"/>
              <w:jc w:val="center"/>
              <w:rPr>
                <w:rFonts w:ascii="Times New Roman" w:hAnsi="Times New Roman" w:eastAsia="FangSong_GB2312" w:cs="Times New Roman"/>
              </w:rPr>
            </w:pPr>
            <w:r>
              <w:rPr>
                <w:rFonts w:ascii="Times New Roman" w:hAnsi="Times New Roman" w:eastAsia="FangSong_GB2312" w:cs="Times New Roman"/>
              </w:rPr>
              <w:t>%</w:t>
            </w:r>
          </w:p>
        </w:tc>
        <w:tc>
          <w:tcPr>
            <w:tcW w:w="983" w:type="dxa"/>
            <w:noWrap w:val="0"/>
            <w:vAlign w:val="center"/>
          </w:tcPr>
          <w:p w14:paraId="0790FDD2">
            <w:pPr>
              <w:spacing w:line="360" w:lineRule="exact"/>
              <w:jc w:val="center"/>
              <w:rPr>
                <w:rFonts w:ascii="Times New Roman" w:hAnsi="Times New Roman" w:eastAsia="FangSong_GB2312" w:cs="Times New Roman"/>
              </w:rPr>
            </w:pPr>
            <w:r>
              <w:rPr>
                <w:rFonts w:ascii="Times New Roman" w:hAnsi="Times New Roman" w:eastAsia="FangSong_GB2312" w:cs="Times New Roman"/>
              </w:rPr>
              <w:t>溶剂残留/</w:t>
            </w:r>
          </w:p>
          <w:p w14:paraId="1524646B">
            <w:pPr>
              <w:spacing w:line="360" w:lineRule="exact"/>
              <w:jc w:val="center"/>
              <w:rPr>
                <w:rFonts w:ascii="Times New Roman" w:hAnsi="Times New Roman" w:eastAsia="FangSong_GB2312" w:cs="Times New Roman"/>
              </w:rPr>
            </w:pPr>
            <w:r>
              <w:rPr>
                <w:rFonts w:ascii="Times New Roman" w:hAnsi="Times New Roman" w:eastAsia="FangSong_GB2312" w:cs="Times New Roman"/>
              </w:rPr>
              <w:t>（μg/g）</w:t>
            </w:r>
          </w:p>
        </w:tc>
        <w:tc>
          <w:tcPr>
            <w:tcW w:w="1091" w:type="dxa"/>
            <w:noWrap w:val="0"/>
            <w:vAlign w:val="center"/>
          </w:tcPr>
          <w:p w14:paraId="7BFE764C">
            <w:pPr>
              <w:spacing w:line="360" w:lineRule="exact"/>
              <w:jc w:val="center"/>
              <w:rPr>
                <w:rFonts w:ascii="Times New Roman" w:hAnsi="Times New Roman" w:eastAsia="FangSong_GB2312" w:cs="Times New Roman"/>
              </w:rPr>
            </w:pPr>
            <w:r>
              <w:rPr>
                <w:rFonts w:ascii="Times New Roman" w:hAnsi="Times New Roman" w:eastAsia="FangSong_GB2312" w:cs="Times New Roman"/>
              </w:rPr>
              <w:t>单个溶剂残留量适用的ICH极限值/（μg/g）</w:t>
            </w:r>
          </w:p>
        </w:tc>
        <w:tc>
          <w:tcPr>
            <w:tcW w:w="1021" w:type="dxa"/>
            <w:noWrap w:val="0"/>
            <w:vAlign w:val="center"/>
          </w:tcPr>
          <w:p w14:paraId="27E92851">
            <w:pPr>
              <w:spacing w:line="360" w:lineRule="exact"/>
              <w:jc w:val="center"/>
              <w:rPr>
                <w:rFonts w:ascii="Times New Roman" w:hAnsi="Times New Roman" w:eastAsia="FangSong_GB2312" w:cs="Times New Roman"/>
              </w:rPr>
            </w:pPr>
            <w:r>
              <w:rPr>
                <w:rFonts w:ascii="Times New Roman" w:hAnsi="Times New Roman" w:eastAsia="FangSong_GB2312" w:cs="Times New Roman"/>
              </w:rPr>
              <w:t>水分残留（可选）/%</w:t>
            </w:r>
          </w:p>
        </w:tc>
        <w:tc>
          <w:tcPr>
            <w:tcW w:w="1155" w:type="dxa"/>
            <w:noWrap w:val="0"/>
            <w:vAlign w:val="center"/>
          </w:tcPr>
          <w:p w14:paraId="02500C29">
            <w:pPr>
              <w:spacing w:line="360" w:lineRule="exact"/>
              <w:jc w:val="center"/>
              <w:rPr>
                <w:rFonts w:ascii="Times New Roman" w:hAnsi="Times New Roman" w:eastAsia="FangSong_GB2312" w:cs="Times New Roman"/>
              </w:rPr>
            </w:pPr>
            <w:r>
              <w:rPr>
                <w:rFonts w:ascii="Times New Roman" w:hAnsi="Times New Roman" w:eastAsia="FangSong_GB2312" w:cs="Times New Roman"/>
              </w:rPr>
              <w:t>重金属含量（以铅计）/</w:t>
            </w:r>
          </w:p>
          <w:p w14:paraId="69E9CC89">
            <w:pPr>
              <w:spacing w:line="360" w:lineRule="exact"/>
              <w:jc w:val="center"/>
              <w:rPr>
                <w:rFonts w:ascii="Times New Roman" w:hAnsi="Times New Roman" w:eastAsia="FangSong_GB2312" w:cs="Times New Roman"/>
              </w:rPr>
            </w:pPr>
            <w:r>
              <w:rPr>
                <w:rFonts w:ascii="Times New Roman" w:hAnsi="Times New Roman" w:eastAsia="FangSong_GB2312" w:cs="Times New Roman"/>
              </w:rPr>
              <w:t>（μg/g）</w:t>
            </w:r>
          </w:p>
        </w:tc>
        <w:tc>
          <w:tcPr>
            <w:tcW w:w="1140" w:type="dxa"/>
            <w:noWrap w:val="0"/>
            <w:vAlign w:val="center"/>
          </w:tcPr>
          <w:p w14:paraId="337A1D52">
            <w:pPr>
              <w:spacing w:line="360" w:lineRule="exact"/>
              <w:jc w:val="center"/>
              <w:rPr>
                <w:rFonts w:ascii="Times New Roman" w:hAnsi="Times New Roman" w:eastAsia="FangSong_GB2312" w:cs="Times New Roman"/>
              </w:rPr>
            </w:pPr>
            <w:r>
              <w:rPr>
                <w:rFonts w:ascii="Times New Roman" w:hAnsi="Times New Roman" w:eastAsia="FangSong_GB2312" w:cs="Times New Roman"/>
              </w:rPr>
              <w:t>催化剂残留（可选）/（μg/g）</w:t>
            </w:r>
          </w:p>
        </w:tc>
        <w:tc>
          <w:tcPr>
            <w:tcW w:w="945" w:type="dxa"/>
            <w:noWrap w:val="0"/>
            <w:vAlign w:val="center"/>
          </w:tcPr>
          <w:p w14:paraId="58A4E603">
            <w:pPr>
              <w:spacing w:line="360" w:lineRule="exact"/>
              <w:jc w:val="center"/>
              <w:rPr>
                <w:rFonts w:ascii="Times New Roman" w:hAnsi="Times New Roman" w:eastAsia="FangSong_GB2312" w:cs="Times New Roman"/>
              </w:rPr>
            </w:pPr>
            <w:r>
              <w:rPr>
                <w:rFonts w:ascii="Times New Roman" w:hAnsi="Times New Roman" w:eastAsia="FangSong_GB2312" w:cs="Times New Roman"/>
              </w:rPr>
              <w:t>共聚率/%</w:t>
            </w:r>
          </w:p>
        </w:tc>
        <w:tc>
          <w:tcPr>
            <w:tcW w:w="1485" w:type="dxa"/>
            <w:noWrap w:val="0"/>
            <w:vAlign w:val="center"/>
          </w:tcPr>
          <w:p w14:paraId="3B125E62">
            <w:pPr>
              <w:spacing w:line="360" w:lineRule="exact"/>
              <w:jc w:val="center"/>
              <w:rPr>
                <w:rFonts w:ascii="Times New Roman" w:hAnsi="Times New Roman" w:eastAsia="FangSong_GB2312" w:cs="Times New Roman"/>
              </w:rPr>
            </w:pPr>
            <w:r>
              <w:rPr>
                <w:rFonts w:ascii="Times New Roman" w:hAnsi="Times New Roman" w:eastAsia="FangSong_GB2312" w:cs="Times New Roman"/>
              </w:rPr>
              <w:t>比旋光度/</w:t>
            </w:r>
          </w:p>
          <w:p w14:paraId="7CC59747">
            <w:pPr>
              <w:spacing w:line="360" w:lineRule="exact"/>
              <w:jc w:val="center"/>
              <w:rPr>
                <w:rFonts w:ascii="Times New Roman" w:hAnsi="Times New Roman" w:eastAsia="FangSong_GB2312" w:cs="Times New Roman"/>
              </w:rPr>
            </w:pPr>
            <w:r>
              <w:rPr>
                <w:rFonts w:ascii="Times New Roman" w:hAnsi="Times New Roman" w:eastAsia="FangSong_GB2312" w:cs="Times New Roman"/>
              </w:rPr>
              <w:t>（°）</w:t>
            </w:r>
          </w:p>
        </w:tc>
      </w:tr>
      <w:tr w14:paraId="3FCE7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598" w:type="dxa"/>
            <w:noWrap w:val="0"/>
            <w:vAlign w:val="center"/>
          </w:tcPr>
          <w:p w14:paraId="3C2BA3D3">
            <w:pPr>
              <w:spacing w:line="360" w:lineRule="exact"/>
              <w:jc w:val="center"/>
              <w:rPr>
                <w:rFonts w:ascii="Times New Roman" w:hAnsi="Times New Roman" w:eastAsia="FangSong_GB2312" w:cs="Times New Roman"/>
              </w:rPr>
            </w:pPr>
            <w:r>
              <w:rPr>
                <w:rFonts w:ascii="Times New Roman" w:hAnsi="Times New Roman" w:eastAsia="FangSong_GB2312" w:cs="Times New Roman"/>
              </w:rPr>
              <w:t>要求</w:t>
            </w:r>
          </w:p>
        </w:tc>
        <w:tc>
          <w:tcPr>
            <w:tcW w:w="850" w:type="dxa"/>
            <w:noWrap w:val="0"/>
            <w:vAlign w:val="center"/>
          </w:tcPr>
          <w:p w14:paraId="1A1794ED">
            <w:pPr>
              <w:spacing w:line="360" w:lineRule="exact"/>
              <w:jc w:val="center"/>
              <w:rPr>
                <w:rFonts w:ascii="Times New Roman" w:hAnsi="Times New Roman" w:eastAsia="FangSong_GB2312" w:cs="Times New Roman"/>
              </w:rPr>
            </w:pPr>
            <w:r>
              <w:rPr>
                <w:rFonts w:ascii="Times New Roman" w:hAnsi="Times New Roman" w:eastAsia="FangSong_GB2312" w:cs="Times New Roman"/>
              </w:rPr>
              <w:t>≤2.0</w:t>
            </w:r>
            <w:r>
              <w:rPr>
                <w:rFonts w:ascii="Times New Roman" w:hAnsi="Times New Roman" w:eastAsia="FangSong_GB2312" w:cs="Times New Roman"/>
                <w:vertAlign w:val="superscript"/>
              </w:rPr>
              <w:t>a</w:t>
            </w:r>
            <w:r>
              <w:rPr>
                <w:rFonts w:ascii="Times New Roman" w:hAnsi="Times New Roman" w:eastAsia="FangSong_GB2312" w:cs="Times New Roman"/>
              </w:rPr>
              <w:t>（质量分数）</w:t>
            </w:r>
          </w:p>
        </w:tc>
        <w:tc>
          <w:tcPr>
            <w:tcW w:w="983" w:type="dxa"/>
            <w:noWrap w:val="0"/>
            <w:vAlign w:val="center"/>
          </w:tcPr>
          <w:p w14:paraId="7F925DBC">
            <w:pPr>
              <w:spacing w:line="360" w:lineRule="exact"/>
              <w:jc w:val="center"/>
              <w:rPr>
                <w:rFonts w:ascii="Times New Roman" w:hAnsi="Times New Roman" w:eastAsia="FangSong_GB2312" w:cs="Times New Roman"/>
              </w:rPr>
            </w:pPr>
            <w:r>
              <w:rPr>
                <w:rFonts w:ascii="Times New Roman" w:hAnsi="Times New Roman" w:eastAsia="FangSong_GB2312" w:cs="Times New Roman"/>
              </w:rPr>
              <w:t>＜1000</w:t>
            </w:r>
          </w:p>
        </w:tc>
        <w:tc>
          <w:tcPr>
            <w:tcW w:w="1091" w:type="dxa"/>
            <w:noWrap w:val="0"/>
            <w:vAlign w:val="center"/>
          </w:tcPr>
          <w:p w14:paraId="74E0A163">
            <w:pPr>
              <w:spacing w:line="360" w:lineRule="exact"/>
              <w:jc w:val="center"/>
              <w:rPr>
                <w:rFonts w:ascii="Times New Roman" w:hAnsi="Times New Roman" w:eastAsia="FangSong_GB2312" w:cs="Times New Roman"/>
              </w:rPr>
            </w:pPr>
            <w:r>
              <w:rPr>
                <w:rFonts w:ascii="Times New Roman" w:hAnsi="Times New Roman" w:eastAsia="FangSong_GB2312" w:cs="Times New Roman"/>
              </w:rPr>
              <w:t>报告所有使用的溶剂</w:t>
            </w:r>
          </w:p>
        </w:tc>
        <w:tc>
          <w:tcPr>
            <w:tcW w:w="1021" w:type="dxa"/>
            <w:noWrap w:val="0"/>
            <w:vAlign w:val="center"/>
          </w:tcPr>
          <w:p w14:paraId="730E07E6">
            <w:pPr>
              <w:spacing w:line="360" w:lineRule="exact"/>
              <w:jc w:val="center"/>
              <w:rPr>
                <w:rFonts w:ascii="Times New Roman" w:hAnsi="Times New Roman" w:eastAsia="FangSong_GB2312" w:cs="Times New Roman"/>
              </w:rPr>
            </w:pPr>
            <w:r>
              <w:rPr>
                <w:rFonts w:ascii="Times New Roman" w:hAnsi="Times New Roman" w:eastAsia="FangSong_GB2312" w:cs="Times New Roman"/>
              </w:rPr>
              <w:t>≤0.5（质量分数）</w:t>
            </w:r>
            <w:r>
              <w:rPr>
                <w:rFonts w:ascii="Times New Roman" w:hAnsi="Times New Roman" w:eastAsia="FangSong_GB2312" w:cs="Times New Roman"/>
                <w:vertAlign w:val="superscript"/>
              </w:rPr>
              <w:t>b</w:t>
            </w:r>
          </w:p>
        </w:tc>
        <w:tc>
          <w:tcPr>
            <w:tcW w:w="1155" w:type="dxa"/>
            <w:noWrap w:val="0"/>
            <w:vAlign w:val="center"/>
          </w:tcPr>
          <w:p w14:paraId="2483D06B">
            <w:pPr>
              <w:spacing w:line="360" w:lineRule="exact"/>
              <w:jc w:val="center"/>
              <w:rPr>
                <w:rFonts w:ascii="Times New Roman" w:hAnsi="Times New Roman" w:eastAsia="FangSong_GB2312" w:cs="Times New Roman"/>
              </w:rPr>
            </w:pPr>
            <w:r>
              <w:rPr>
                <w:rFonts w:ascii="Times New Roman" w:hAnsi="Times New Roman" w:eastAsia="FangSong_GB2312" w:cs="Times New Roman"/>
              </w:rPr>
              <w:t>≤10（除去Sn以外的）</w:t>
            </w:r>
          </w:p>
        </w:tc>
        <w:tc>
          <w:tcPr>
            <w:tcW w:w="1140" w:type="dxa"/>
            <w:noWrap w:val="0"/>
            <w:vAlign w:val="center"/>
          </w:tcPr>
          <w:p w14:paraId="522828E7">
            <w:pPr>
              <w:spacing w:line="360" w:lineRule="exact"/>
              <w:jc w:val="center"/>
              <w:rPr>
                <w:rFonts w:ascii="Times New Roman" w:hAnsi="Times New Roman" w:eastAsia="FangSong_GB2312" w:cs="Times New Roman"/>
              </w:rPr>
            </w:pPr>
            <w:r>
              <w:rPr>
                <w:rFonts w:ascii="Times New Roman" w:hAnsi="Times New Roman" w:eastAsia="FangSong_GB2312" w:cs="Times New Roman"/>
              </w:rPr>
              <w:t>Sn含量≤150</w:t>
            </w:r>
          </w:p>
        </w:tc>
        <w:tc>
          <w:tcPr>
            <w:tcW w:w="945" w:type="dxa"/>
            <w:noWrap w:val="0"/>
            <w:vAlign w:val="center"/>
          </w:tcPr>
          <w:p w14:paraId="64A47FEE">
            <w:pPr>
              <w:spacing w:line="360" w:lineRule="exact"/>
              <w:jc w:val="center"/>
              <w:rPr>
                <w:rFonts w:ascii="Times New Roman" w:hAnsi="Times New Roman" w:eastAsia="FangSong_GB2312" w:cs="Times New Roman"/>
              </w:rPr>
            </w:pPr>
            <w:r>
              <w:rPr>
                <w:rFonts w:ascii="Times New Roman" w:hAnsi="Times New Roman" w:eastAsia="FangSong_GB2312" w:cs="Times New Roman"/>
              </w:rPr>
              <w:t>目标值±3（摩尔分数）</w:t>
            </w:r>
          </w:p>
        </w:tc>
        <w:tc>
          <w:tcPr>
            <w:tcW w:w="1485" w:type="dxa"/>
            <w:noWrap w:val="0"/>
            <w:vAlign w:val="center"/>
          </w:tcPr>
          <w:p w14:paraId="2933533D">
            <w:pPr>
              <w:spacing w:line="360" w:lineRule="exact"/>
              <w:jc w:val="center"/>
              <w:rPr>
                <w:rFonts w:ascii="Times New Roman" w:hAnsi="Times New Roman" w:eastAsia="FangSong_GB2312" w:cs="Times New Roman"/>
              </w:rPr>
            </w:pPr>
            <w:r>
              <w:rPr>
                <w:rFonts w:ascii="Times New Roman" w:hAnsi="Times New Roman" w:eastAsia="FangSong_GB2312" w:cs="Times New Roman"/>
              </w:rPr>
              <w:t>155°～160°（－为L-丙交酯；+为D-丙交酯）；</w:t>
            </w:r>
          </w:p>
          <w:p w14:paraId="11C20EFC">
            <w:pPr>
              <w:spacing w:line="360" w:lineRule="exact"/>
              <w:jc w:val="center"/>
              <w:rPr>
                <w:rFonts w:ascii="Times New Roman" w:hAnsi="Times New Roman" w:eastAsia="FangSong_GB2312" w:cs="Times New Roman"/>
              </w:rPr>
            </w:pPr>
            <w:r>
              <w:rPr>
                <w:rFonts w:ascii="Times New Roman" w:hAnsi="Times New Roman" w:eastAsia="FangSong_GB2312" w:cs="Times New Roman"/>
              </w:rPr>
              <w:t>根据共聚物比率计算见5.3</w:t>
            </w:r>
          </w:p>
        </w:tc>
      </w:tr>
      <w:tr w14:paraId="43664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9268" w:type="dxa"/>
            <w:gridSpan w:val="9"/>
            <w:noWrap w:val="0"/>
            <w:vAlign w:val="center"/>
          </w:tcPr>
          <w:p w14:paraId="3B6E33B9">
            <w:pPr>
              <w:spacing w:line="360" w:lineRule="exact"/>
              <w:jc w:val="left"/>
              <w:rPr>
                <w:rFonts w:ascii="Times New Roman" w:hAnsi="Times New Roman" w:eastAsia="FangSong_GB2312" w:cs="Times New Roman"/>
              </w:rPr>
            </w:pPr>
            <w:r>
              <w:rPr>
                <w:rFonts w:ascii="Times New Roman" w:hAnsi="Times New Roman" w:eastAsia="FangSong_GB2312" w:cs="Times New Roman"/>
                <w:vertAlign w:val="superscript"/>
              </w:rPr>
              <w:t xml:space="preserve">a </w:t>
            </w:r>
            <w:r>
              <w:rPr>
                <w:rFonts w:ascii="Times New Roman" w:hAnsi="Times New Roman" w:eastAsia="FangSong_GB2312" w:cs="Times New Roman"/>
              </w:rPr>
              <w:t>如果需方认为可以接受，则最高可以到3.0%（见5.5.1）。</w:t>
            </w:r>
          </w:p>
          <w:p w14:paraId="31ABDC41">
            <w:pPr>
              <w:spacing w:line="360" w:lineRule="exact"/>
              <w:jc w:val="left"/>
              <w:rPr>
                <w:rFonts w:ascii="Times New Roman" w:hAnsi="Times New Roman" w:eastAsia="FangSong_GB2312" w:cs="Times New Roman"/>
              </w:rPr>
            </w:pPr>
            <w:r>
              <w:rPr>
                <w:rFonts w:ascii="Times New Roman" w:hAnsi="Times New Roman" w:eastAsia="FangSong_GB2312" w:cs="Times New Roman"/>
                <w:vertAlign w:val="superscript"/>
              </w:rPr>
              <w:t xml:space="preserve">b </w:t>
            </w:r>
            <w:r>
              <w:rPr>
                <w:rFonts w:ascii="Times New Roman" w:hAnsi="Times New Roman" w:eastAsia="FangSong_GB2312" w:cs="Times New Roman"/>
              </w:rPr>
              <w:t>使用一种供方和需方都认可的水分检测方法。</w:t>
            </w:r>
          </w:p>
        </w:tc>
      </w:tr>
    </w:tbl>
    <w:p w14:paraId="58DBB6B3">
      <w:pPr>
        <w:spacing w:line="560" w:lineRule="exact"/>
        <w:rPr>
          <w:rFonts w:ascii="Times New Roman" w:hAnsi="Times New Roman" w:eastAsia="FangSong_GB2312" w:cs="Times New Roman"/>
          <w:sz w:val="32"/>
          <w:szCs w:val="32"/>
        </w:rPr>
      </w:pPr>
    </w:p>
    <w:p w14:paraId="5E897199">
      <w:pPr>
        <w:spacing w:line="560" w:lineRule="exact"/>
        <w:rPr>
          <w:rFonts w:ascii="Times New Roman" w:hAnsi="Times New Roman" w:eastAsia="FangSong_GB2312" w:cs="Times New Roman"/>
          <w:sz w:val="32"/>
          <w:szCs w:val="32"/>
        </w:rPr>
      </w:pPr>
      <w:r>
        <w:rPr>
          <w:rFonts w:ascii="Times New Roman" w:hAnsi="Times New Roman" w:eastAsia="FangSong_GB2312" w:cs="Times New Roman"/>
          <w:sz w:val="32"/>
          <w:szCs w:val="32"/>
        </w:rPr>
        <w:t>替换为：</w:t>
      </w:r>
    </w:p>
    <w:p w14:paraId="02AF2C7E">
      <w:pPr>
        <w:spacing w:line="560" w:lineRule="exact"/>
        <w:ind w:right="-197" w:rightChars="-94"/>
        <w:jc w:val="center"/>
        <w:rPr>
          <w:rFonts w:ascii="Times New Roman" w:hAnsi="Times New Roman" w:eastAsia="FangSong_GB2312" w:cs="Times New Roman"/>
          <w:sz w:val="24"/>
          <w:szCs w:val="24"/>
        </w:rPr>
      </w:pPr>
      <w:r>
        <w:rPr>
          <w:rFonts w:ascii="Times New Roman" w:hAnsi="Times New Roman" w:eastAsia="FangSong_GB2312" w:cs="Times New Roman"/>
          <w:sz w:val="24"/>
          <w:szCs w:val="24"/>
        </w:rPr>
        <w:t>表1 原生半结晶型聚丙交酯均聚物和聚丙交酯基共聚物树脂的物理化学性能要求</w:t>
      </w:r>
    </w:p>
    <w:tbl>
      <w:tblPr>
        <w:tblStyle w:val="3"/>
        <w:tblW w:w="9262"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741"/>
        <w:gridCol w:w="954"/>
        <w:gridCol w:w="1065"/>
        <w:gridCol w:w="1080"/>
        <w:gridCol w:w="1095"/>
        <w:gridCol w:w="1215"/>
        <w:gridCol w:w="960"/>
        <w:gridCol w:w="1395"/>
      </w:tblGrid>
      <w:tr w14:paraId="7316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757" w:type="dxa"/>
            <w:noWrap w:val="0"/>
            <w:vAlign w:val="center"/>
          </w:tcPr>
          <w:p w14:paraId="135219FE">
            <w:pPr>
              <w:spacing w:line="360" w:lineRule="exact"/>
              <w:jc w:val="center"/>
              <w:rPr>
                <w:rFonts w:ascii="Times New Roman" w:hAnsi="Times New Roman" w:eastAsia="FangSong_GB2312" w:cs="Times New Roman"/>
              </w:rPr>
            </w:pPr>
            <w:r>
              <w:rPr>
                <w:rFonts w:ascii="Times New Roman" w:hAnsi="Times New Roman" w:eastAsia="FangSong_GB2312" w:cs="Times New Roman"/>
              </w:rPr>
              <w:t>分析物</w:t>
            </w:r>
          </w:p>
        </w:tc>
        <w:tc>
          <w:tcPr>
            <w:tcW w:w="741" w:type="dxa"/>
            <w:noWrap w:val="0"/>
            <w:vAlign w:val="center"/>
          </w:tcPr>
          <w:p w14:paraId="58C5CFF9">
            <w:pPr>
              <w:spacing w:line="360" w:lineRule="exact"/>
              <w:jc w:val="center"/>
              <w:rPr>
                <w:rFonts w:ascii="Times New Roman" w:hAnsi="Times New Roman" w:eastAsia="FangSong_GB2312" w:cs="Times New Roman"/>
              </w:rPr>
            </w:pPr>
            <w:r>
              <w:rPr>
                <w:rFonts w:ascii="Times New Roman" w:hAnsi="Times New Roman" w:eastAsia="FangSong_GB2312" w:cs="Times New Roman"/>
              </w:rPr>
              <w:t>单体</w:t>
            </w:r>
          </w:p>
          <w:p w14:paraId="7C83A064">
            <w:pPr>
              <w:spacing w:line="360" w:lineRule="exact"/>
              <w:jc w:val="center"/>
              <w:rPr>
                <w:rFonts w:ascii="Times New Roman" w:hAnsi="Times New Roman" w:eastAsia="FangSong_GB2312" w:cs="Times New Roman"/>
              </w:rPr>
            </w:pPr>
            <w:r>
              <w:rPr>
                <w:rFonts w:ascii="Times New Roman" w:hAnsi="Times New Roman" w:eastAsia="FangSong_GB2312" w:cs="Times New Roman"/>
              </w:rPr>
              <w:t>残留/</w:t>
            </w:r>
          </w:p>
          <w:p w14:paraId="7F803138">
            <w:pPr>
              <w:spacing w:line="360" w:lineRule="exact"/>
              <w:jc w:val="center"/>
              <w:rPr>
                <w:rFonts w:ascii="Times New Roman" w:hAnsi="Times New Roman" w:eastAsia="FangSong_GB2312" w:cs="Times New Roman"/>
              </w:rPr>
            </w:pPr>
            <w:r>
              <w:rPr>
                <w:rFonts w:ascii="Times New Roman" w:hAnsi="Times New Roman" w:eastAsia="FangSong_GB2312" w:cs="Times New Roman"/>
              </w:rPr>
              <w:t>%</w:t>
            </w:r>
          </w:p>
        </w:tc>
        <w:tc>
          <w:tcPr>
            <w:tcW w:w="954" w:type="dxa"/>
            <w:noWrap w:val="0"/>
            <w:vAlign w:val="center"/>
          </w:tcPr>
          <w:p w14:paraId="6805E2EA">
            <w:pPr>
              <w:spacing w:line="360" w:lineRule="exact"/>
              <w:jc w:val="center"/>
              <w:rPr>
                <w:rFonts w:ascii="Times New Roman" w:hAnsi="Times New Roman" w:eastAsia="FangSong_GB2312" w:cs="Times New Roman"/>
              </w:rPr>
            </w:pPr>
            <w:r>
              <w:rPr>
                <w:rFonts w:ascii="Times New Roman" w:hAnsi="Times New Roman" w:eastAsia="FangSong_GB2312" w:cs="Times New Roman"/>
              </w:rPr>
              <w:t>溶剂残留/</w:t>
            </w:r>
          </w:p>
          <w:p w14:paraId="7E1D427F">
            <w:pPr>
              <w:spacing w:line="360" w:lineRule="exact"/>
              <w:jc w:val="center"/>
              <w:rPr>
                <w:rFonts w:ascii="Times New Roman" w:hAnsi="Times New Roman" w:eastAsia="FangSong_GB2312" w:cs="Times New Roman"/>
              </w:rPr>
            </w:pPr>
            <w:r>
              <w:rPr>
                <w:rFonts w:ascii="Times New Roman" w:hAnsi="Times New Roman" w:eastAsia="FangSong_GB2312" w:cs="Times New Roman"/>
              </w:rPr>
              <w:t>（μg/g）</w:t>
            </w:r>
          </w:p>
        </w:tc>
        <w:tc>
          <w:tcPr>
            <w:tcW w:w="1065" w:type="dxa"/>
            <w:noWrap w:val="0"/>
            <w:vAlign w:val="center"/>
          </w:tcPr>
          <w:p w14:paraId="4964F15E">
            <w:pPr>
              <w:spacing w:line="360" w:lineRule="exact"/>
              <w:jc w:val="center"/>
              <w:rPr>
                <w:rFonts w:ascii="Times New Roman" w:hAnsi="Times New Roman" w:eastAsia="FangSong_GB2312" w:cs="Times New Roman"/>
              </w:rPr>
            </w:pPr>
            <w:r>
              <w:rPr>
                <w:rFonts w:ascii="Times New Roman" w:hAnsi="Times New Roman" w:eastAsia="FangSong_GB2312" w:cs="Times New Roman"/>
              </w:rPr>
              <w:t>单个溶剂残留量适用的ICH极限值/（μg/g）</w:t>
            </w:r>
          </w:p>
        </w:tc>
        <w:tc>
          <w:tcPr>
            <w:tcW w:w="1080" w:type="dxa"/>
            <w:noWrap w:val="0"/>
            <w:vAlign w:val="center"/>
          </w:tcPr>
          <w:p w14:paraId="6CF65FCC">
            <w:pPr>
              <w:spacing w:line="360" w:lineRule="exact"/>
              <w:jc w:val="center"/>
              <w:rPr>
                <w:rFonts w:ascii="Times New Roman" w:hAnsi="Times New Roman" w:eastAsia="FangSong_GB2312" w:cs="Times New Roman"/>
              </w:rPr>
            </w:pPr>
            <w:r>
              <w:rPr>
                <w:rFonts w:ascii="Times New Roman" w:hAnsi="Times New Roman" w:eastAsia="FangSong_GB2312" w:cs="Times New Roman"/>
              </w:rPr>
              <w:t>水分残留（可选）/</w:t>
            </w:r>
          </w:p>
          <w:p w14:paraId="3467C7A6">
            <w:pPr>
              <w:spacing w:line="360" w:lineRule="exact"/>
              <w:jc w:val="center"/>
              <w:rPr>
                <w:rFonts w:ascii="Times New Roman" w:hAnsi="Times New Roman" w:eastAsia="FangSong_GB2312" w:cs="Times New Roman"/>
              </w:rPr>
            </w:pPr>
            <w:r>
              <w:rPr>
                <w:rFonts w:ascii="Times New Roman" w:hAnsi="Times New Roman" w:eastAsia="FangSong_GB2312" w:cs="Times New Roman"/>
              </w:rPr>
              <w:t>%</w:t>
            </w:r>
          </w:p>
        </w:tc>
        <w:tc>
          <w:tcPr>
            <w:tcW w:w="1095" w:type="dxa"/>
            <w:noWrap w:val="0"/>
            <w:vAlign w:val="center"/>
          </w:tcPr>
          <w:p w14:paraId="3FBFB20B">
            <w:pPr>
              <w:spacing w:line="360" w:lineRule="exact"/>
              <w:jc w:val="center"/>
              <w:rPr>
                <w:rFonts w:ascii="Times New Roman" w:hAnsi="Times New Roman" w:eastAsia="FangSong_GB2312" w:cs="Times New Roman"/>
              </w:rPr>
            </w:pPr>
            <w:r>
              <w:rPr>
                <w:rFonts w:ascii="Times New Roman" w:hAnsi="Times New Roman" w:eastAsia="FangSong_GB2312" w:cs="Times New Roman"/>
              </w:rPr>
              <w:t>元素杂质（催化剂除外）/</w:t>
            </w:r>
          </w:p>
          <w:p w14:paraId="594C8F46">
            <w:pPr>
              <w:spacing w:line="360" w:lineRule="exact"/>
              <w:jc w:val="center"/>
              <w:rPr>
                <w:rFonts w:ascii="Times New Roman" w:hAnsi="Times New Roman" w:eastAsia="FangSong_GB2312" w:cs="Times New Roman"/>
              </w:rPr>
            </w:pPr>
            <w:r>
              <w:rPr>
                <w:rFonts w:ascii="Times New Roman" w:hAnsi="Times New Roman" w:eastAsia="FangSong_GB2312" w:cs="Times New Roman"/>
              </w:rPr>
              <w:t>（μg/g）</w:t>
            </w:r>
          </w:p>
        </w:tc>
        <w:tc>
          <w:tcPr>
            <w:tcW w:w="1215" w:type="dxa"/>
            <w:noWrap w:val="0"/>
            <w:vAlign w:val="center"/>
          </w:tcPr>
          <w:p w14:paraId="2C9F0B80">
            <w:pPr>
              <w:spacing w:line="360" w:lineRule="exact"/>
              <w:jc w:val="center"/>
              <w:rPr>
                <w:rFonts w:ascii="Times New Roman" w:hAnsi="Times New Roman" w:eastAsia="FangSong_GB2312" w:cs="Times New Roman"/>
              </w:rPr>
            </w:pPr>
            <w:r>
              <w:rPr>
                <w:rFonts w:ascii="Times New Roman" w:hAnsi="Times New Roman" w:eastAsia="FangSong_GB2312" w:cs="Times New Roman"/>
              </w:rPr>
              <w:t>催化剂残留（可选）/（μg/g）</w:t>
            </w:r>
          </w:p>
        </w:tc>
        <w:tc>
          <w:tcPr>
            <w:tcW w:w="960" w:type="dxa"/>
            <w:noWrap w:val="0"/>
            <w:vAlign w:val="center"/>
          </w:tcPr>
          <w:p w14:paraId="62192711">
            <w:pPr>
              <w:spacing w:line="360" w:lineRule="exact"/>
              <w:jc w:val="center"/>
              <w:rPr>
                <w:rFonts w:ascii="Times New Roman" w:hAnsi="Times New Roman" w:eastAsia="FangSong_GB2312" w:cs="Times New Roman"/>
              </w:rPr>
            </w:pPr>
            <w:r>
              <w:rPr>
                <w:rFonts w:ascii="Times New Roman" w:hAnsi="Times New Roman" w:eastAsia="FangSong_GB2312" w:cs="Times New Roman"/>
              </w:rPr>
              <w:t>共聚率/</w:t>
            </w:r>
          </w:p>
          <w:p w14:paraId="5412FD0E">
            <w:pPr>
              <w:spacing w:line="360" w:lineRule="exact"/>
              <w:jc w:val="center"/>
              <w:rPr>
                <w:rFonts w:ascii="Times New Roman" w:hAnsi="Times New Roman" w:eastAsia="FangSong_GB2312" w:cs="Times New Roman"/>
              </w:rPr>
            </w:pPr>
            <w:r>
              <w:rPr>
                <w:rFonts w:ascii="Times New Roman" w:hAnsi="Times New Roman" w:eastAsia="FangSong_GB2312" w:cs="Times New Roman"/>
              </w:rPr>
              <w:t>%</w:t>
            </w:r>
          </w:p>
        </w:tc>
        <w:tc>
          <w:tcPr>
            <w:tcW w:w="1395" w:type="dxa"/>
            <w:noWrap w:val="0"/>
            <w:vAlign w:val="center"/>
          </w:tcPr>
          <w:p w14:paraId="754ED258">
            <w:pPr>
              <w:spacing w:line="360" w:lineRule="exact"/>
              <w:jc w:val="center"/>
              <w:rPr>
                <w:rFonts w:ascii="Times New Roman" w:hAnsi="Times New Roman" w:eastAsia="FangSong_GB2312" w:cs="Times New Roman"/>
              </w:rPr>
            </w:pPr>
            <w:r>
              <w:rPr>
                <w:rFonts w:ascii="Times New Roman" w:hAnsi="Times New Roman" w:eastAsia="FangSong_GB2312" w:cs="Times New Roman"/>
              </w:rPr>
              <w:t>比旋光度/</w:t>
            </w:r>
          </w:p>
          <w:p w14:paraId="3364D0B8">
            <w:pPr>
              <w:spacing w:line="360" w:lineRule="exact"/>
              <w:jc w:val="center"/>
              <w:rPr>
                <w:rFonts w:ascii="Times New Roman" w:hAnsi="Times New Roman" w:eastAsia="FangSong_GB2312" w:cs="Times New Roman"/>
              </w:rPr>
            </w:pPr>
            <w:r>
              <w:rPr>
                <w:rFonts w:ascii="Times New Roman" w:hAnsi="Times New Roman" w:eastAsia="FangSong_GB2312" w:cs="Times New Roman"/>
              </w:rPr>
              <w:t>（°）</w:t>
            </w:r>
          </w:p>
        </w:tc>
      </w:tr>
      <w:tr w14:paraId="66FC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757" w:type="dxa"/>
            <w:noWrap w:val="0"/>
            <w:vAlign w:val="center"/>
          </w:tcPr>
          <w:p w14:paraId="3A8DFCD2">
            <w:pPr>
              <w:spacing w:line="360" w:lineRule="exact"/>
              <w:jc w:val="center"/>
              <w:rPr>
                <w:rFonts w:ascii="Times New Roman" w:hAnsi="Times New Roman" w:eastAsia="FangSong_GB2312" w:cs="Times New Roman"/>
              </w:rPr>
            </w:pPr>
            <w:r>
              <w:rPr>
                <w:rFonts w:ascii="Times New Roman" w:hAnsi="Times New Roman" w:eastAsia="FangSong_GB2312" w:cs="Times New Roman"/>
              </w:rPr>
              <w:t>要求</w:t>
            </w:r>
          </w:p>
        </w:tc>
        <w:tc>
          <w:tcPr>
            <w:tcW w:w="741" w:type="dxa"/>
            <w:noWrap w:val="0"/>
            <w:vAlign w:val="center"/>
          </w:tcPr>
          <w:p w14:paraId="2281A691">
            <w:pPr>
              <w:spacing w:line="360" w:lineRule="exact"/>
              <w:jc w:val="center"/>
              <w:rPr>
                <w:rFonts w:ascii="Times New Roman" w:hAnsi="Times New Roman" w:eastAsia="FangSong_GB2312" w:cs="Times New Roman"/>
              </w:rPr>
            </w:pPr>
            <w:r>
              <w:rPr>
                <w:rFonts w:ascii="Times New Roman" w:hAnsi="Times New Roman" w:eastAsia="FangSong_GB2312" w:cs="Times New Roman"/>
              </w:rPr>
              <w:t>≤2.0a（质量分数）</w:t>
            </w:r>
          </w:p>
        </w:tc>
        <w:tc>
          <w:tcPr>
            <w:tcW w:w="954" w:type="dxa"/>
            <w:noWrap w:val="0"/>
            <w:vAlign w:val="center"/>
          </w:tcPr>
          <w:p w14:paraId="304A1E52">
            <w:pPr>
              <w:spacing w:line="360" w:lineRule="exact"/>
              <w:jc w:val="center"/>
              <w:rPr>
                <w:rFonts w:ascii="Times New Roman" w:hAnsi="Times New Roman" w:eastAsia="FangSong_GB2312" w:cs="Times New Roman"/>
              </w:rPr>
            </w:pPr>
            <w:r>
              <w:rPr>
                <w:rFonts w:ascii="Times New Roman" w:hAnsi="Times New Roman" w:eastAsia="FangSong_GB2312" w:cs="Times New Roman"/>
              </w:rPr>
              <w:t>＜1 000</w:t>
            </w:r>
          </w:p>
        </w:tc>
        <w:tc>
          <w:tcPr>
            <w:tcW w:w="1065" w:type="dxa"/>
            <w:noWrap w:val="0"/>
            <w:vAlign w:val="center"/>
          </w:tcPr>
          <w:p w14:paraId="75A9B43B">
            <w:pPr>
              <w:spacing w:line="360" w:lineRule="exact"/>
              <w:jc w:val="center"/>
              <w:rPr>
                <w:rFonts w:ascii="Times New Roman" w:hAnsi="Times New Roman" w:eastAsia="FangSong_GB2312" w:cs="Times New Roman"/>
              </w:rPr>
            </w:pPr>
            <w:r>
              <w:rPr>
                <w:rFonts w:ascii="Times New Roman" w:hAnsi="Times New Roman" w:eastAsia="FangSong_GB2312" w:cs="Times New Roman"/>
              </w:rPr>
              <w:t>报告所有使用的溶剂</w:t>
            </w:r>
          </w:p>
        </w:tc>
        <w:tc>
          <w:tcPr>
            <w:tcW w:w="1080" w:type="dxa"/>
            <w:noWrap w:val="0"/>
            <w:vAlign w:val="center"/>
          </w:tcPr>
          <w:p w14:paraId="11509251">
            <w:pPr>
              <w:spacing w:line="360" w:lineRule="exact"/>
              <w:jc w:val="center"/>
              <w:rPr>
                <w:rFonts w:ascii="Times New Roman" w:hAnsi="Times New Roman" w:eastAsia="FangSong_GB2312" w:cs="Times New Roman"/>
              </w:rPr>
            </w:pPr>
            <w:r>
              <w:rPr>
                <w:rFonts w:ascii="Times New Roman" w:hAnsi="Times New Roman" w:eastAsia="FangSong_GB2312" w:cs="Times New Roman"/>
              </w:rPr>
              <w:t>≤0.5（质量分数）b</w:t>
            </w:r>
          </w:p>
        </w:tc>
        <w:tc>
          <w:tcPr>
            <w:tcW w:w="1095" w:type="dxa"/>
            <w:noWrap w:val="0"/>
            <w:vAlign w:val="center"/>
          </w:tcPr>
          <w:p w14:paraId="5AD7161D">
            <w:pPr>
              <w:spacing w:line="360" w:lineRule="exact"/>
              <w:jc w:val="center"/>
              <w:rPr>
                <w:rFonts w:ascii="Times New Roman" w:hAnsi="Times New Roman" w:eastAsia="FangSong_GB2312" w:cs="Times New Roman"/>
              </w:rPr>
            </w:pPr>
            <w:r>
              <w:rPr>
                <w:rFonts w:ascii="Times New Roman" w:hAnsi="Times New Roman" w:eastAsia="FangSong_GB2312" w:cs="Times New Roman"/>
              </w:rPr>
              <w:t>符合表2</w:t>
            </w:r>
          </w:p>
        </w:tc>
        <w:tc>
          <w:tcPr>
            <w:tcW w:w="1215" w:type="dxa"/>
            <w:noWrap w:val="0"/>
            <w:vAlign w:val="center"/>
          </w:tcPr>
          <w:p w14:paraId="068F06F8">
            <w:pPr>
              <w:spacing w:line="360" w:lineRule="exact"/>
              <w:jc w:val="center"/>
              <w:rPr>
                <w:rFonts w:ascii="Times New Roman" w:hAnsi="Times New Roman" w:eastAsia="FangSong_GB2312" w:cs="Times New Roman"/>
              </w:rPr>
            </w:pPr>
            <w:r>
              <w:rPr>
                <w:rFonts w:ascii="Times New Roman" w:hAnsi="Times New Roman" w:eastAsia="FangSong_GB2312" w:cs="Times New Roman"/>
              </w:rPr>
              <w:t>报告所有使用的催化剂c</w:t>
            </w:r>
          </w:p>
        </w:tc>
        <w:tc>
          <w:tcPr>
            <w:tcW w:w="960" w:type="dxa"/>
            <w:noWrap w:val="0"/>
            <w:vAlign w:val="center"/>
          </w:tcPr>
          <w:p w14:paraId="69B10FDC">
            <w:pPr>
              <w:spacing w:line="360" w:lineRule="exact"/>
              <w:jc w:val="center"/>
              <w:rPr>
                <w:rFonts w:ascii="Times New Roman" w:hAnsi="Times New Roman" w:eastAsia="FangSong_GB2312" w:cs="Times New Roman"/>
              </w:rPr>
            </w:pPr>
            <w:r>
              <w:rPr>
                <w:rFonts w:ascii="Times New Roman" w:hAnsi="Times New Roman" w:eastAsia="FangSong_GB2312" w:cs="Times New Roman"/>
              </w:rPr>
              <w:t>目标值±3（摩尔分数）</w:t>
            </w:r>
          </w:p>
        </w:tc>
        <w:tc>
          <w:tcPr>
            <w:tcW w:w="1395" w:type="dxa"/>
            <w:noWrap w:val="0"/>
            <w:vAlign w:val="center"/>
          </w:tcPr>
          <w:p w14:paraId="7C1E16CC">
            <w:pPr>
              <w:spacing w:line="360" w:lineRule="exact"/>
              <w:jc w:val="center"/>
              <w:rPr>
                <w:rFonts w:ascii="Times New Roman" w:hAnsi="Times New Roman" w:eastAsia="FangSong_GB2312" w:cs="Times New Roman"/>
              </w:rPr>
            </w:pPr>
            <w:r>
              <w:rPr>
                <w:rFonts w:ascii="Times New Roman" w:hAnsi="Times New Roman" w:eastAsia="FangSong_GB2312" w:cs="Times New Roman"/>
              </w:rPr>
              <w:t>155°～160°（－为L-丙交酯；+ 为D-丙交酯）；</w:t>
            </w:r>
          </w:p>
          <w:p w14:paraId="1E2915C0">
            <w:pPr>
              <w:spacing w:line="360" w:lineRule="exact"/>
              <w:jc w:val="center"/>
              <w:rPr>
                <w:rFonts w:ascii="Times New Roman" w:hAnsi="Times New Roman" w:eastAsia="FangSong_GB2312" w:cs="Times New Roman"/>
              </w:rPr>
            </w:pPr>
            <w:r>
              <w:rPr>
                <w:rFonts w:ascii="Times New Roman" w:hAnsi="Times New Roman" w:eastAsia="FangSong_GB2312" w:cs="Times New Roman"/>
              </w:rPr>
              <w:t>根据共聚物比率计算见5.3</w:t>
            </w:r>
          </w:p>
        </w:tc>
      </w:tr>
      <w:tr w14:paraId="4676B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9262" w:type="dxa"/>
            <w:gridSpan w:val="9"/>
            <w:noWrap w:val="0"/>
            <w:vAlign w:val="center"/>
          </w:tcPr>
          <w:p w14:paraId="6460F928">
            <w:pPr>
              <w:spacing w:line="360" w:lineRule="exact"/>
              <w:rPr>
                <w:rFonts w:ascii="Times New Roman" w:hAnsi="Times New Roman" w:eastAsia="FangSong_GB2312" w:cs="Times New Roman"/>
              </w:rPr>
            </w:pPr>
            <w:r>
              <w:rPr>
                <w:rFonts w:ascii="Times New Roman" w:hAnsi="Times New Roman" w:eastAsia="FangSong_GB2312" w:cs="Times New Roman"/>
                <w:vertAlign w:val="superscript"/>
              </w:rPr>
              <w:t>a</w:t>
            </w:r>
            <w:r>
              <w:rPr>
                <w:rFonts w:ascii="Times New Roman" w:hAnsi="Times New Roman" w:eastAsia="FangSong_GB2312" w:cs="Times New Roman"/>
              </w:rPr>
              <w:t xml:space="preserve"> 如果需方认为可以接受，则最高可以到3.0%（见5.5.1）。</w:t>
            </w:r>
          </w:p>
          <w:p w14:paraId="157E8C59">
            <w:pPr>
              <w:spacing w:line="360" w:lineRule="exact"/>
              <w:rPr>
                <w:rFonts w:ascii="Times New Roman" w:hAnsi="Times New Roman" w:eastAsia="FangSong_GB2312" w:cs="Times New Roman"/>
              </w:rPr>
            </w:pPr>
            <w:r>
              <w:rPr>
                <w:rFonts w:ascii="Times New Roman" w:hAnsi="Times New Roman" w:eastAsia="FangSong_GB2312" w:cs="Times New Roman"/>
                <w:vertAlign w:val="superscript"/>
              </w:rPr>
              <w:t>b</w:t>
            </w:r>
            <w:r>
              <w:rPr>
                <w:rFonts w:ascii="Times New Roman" w:hAnsi="Times New Roman" w:eastAsia="FangSong_GB2312" w:cs="Times New Roman"/>
              </w:rPr>
              <w:t xml:space="preserve"> 使用一种供方和需方都认可的水分检测方法。</w:t>
            </w:r>
          </w:p>
          <w:p w14:paraId="6C6EC011">
            <w:pPr>
              <w:spacing w:line="360" w:lineRule="exact"/>
              <w:rPr>
                <w:rFonts w:ascii="Times New Roman" w:hAnsi="Times New Roman" w:eastAsia="FangSong_GB2312" w:cs="Times New Roman"/>
              </w:rPr>
            </w:pPr>
            <w:r>
              <w:rPr>
                <w:rFonts w:ascii="Times New Roman" w:hAnsi="Times New Roman" w:eastAsia="FangSong_GB2312" w:cs="Times New Roman"/>
                <w:vertAlign w:val="superscript"/>
              </w:rPr>
              <w:t>c</w:t>
            </w:r>
            <w:r>
              <w:rPr>
                <w:rFonts w:ascii="Times New Roman" w:hAnsi="Times New Roman" w:eastAsia="FangSong_GB2312" w:cs="Times New Roman"/>
              </w:rPr>
              <w:t xml:space="preserve"> 见5.8 注。</w:t>
            </w:r>
          </w:p>
        </w:tc>
      </w:tr>
    </w:tbl>
    <w:p w14:paraId="16D94294">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 xml:space="preserve">三、5.2.2.2 </w:t>
      </w:r>
    </w:p>
    <w:p w14:paraId="1029D314">
      <w:pPr>
        <w:spacing w:line="560" w:lineRule="exact"/>
        <w:ind w:firstLine="640" w:firstLineChars="200"/>
        <w:rPr>
          <w:rFonts w:ascii="Times New Roman" w:hAnsi="Times New Roman" w:eastAsia="FangSong_GB2312" w:cs="Times New Roman"/>
          <w:sz w:val="32"/>
          <w:szCs w:val="32"/>
        </w:rPr>
      </w:pPr>
      <w:r>
        <w:rPr>
          <w:rFonts w:ascii="Times New Roman" w:hAnsi="Times New Roman" w:eastAsia="FangSong_GB2312" w:cs="Times New Roman"/>
          <w:sz w:val="32"/>
          <w:szCs w:val="32"/>
        </w:rPr>
        <w:t>增加：</w:t>
      </w:r>
    </w:p>
    <w:p w14:paraId="3C7E57FB">
      <w:pPr>
        <w:spacing w:line="560" w:lineRule="exact"/>
        <w:jc w:val="center"/>
        <w:rPr>
          <w:rFonts w:ascii="Times New Roman" w:hAnsi="Times New Roman" w:eastAsia="FangSong_GB2312" w:cs="Times New Roman"/>
          <w:sz w:val="24"/>
          <w:szCs w:val="24"/>
        </w:rPr>
      </w:pPr>
      <w:r>
        <w:rPr>
          <w:rFonts w:ascii="Times New Roman" w:hAnsi="Times New Roman" w:eastAsia="FangSong_GB2312" w:cs="Times New Roman"/>
          <w:sz w:val="24"/>
          <w:szCs w:val="24"/>
        </w:rPr>
        <w:t>表2 元素杂质的允许浓度a</w:t>
      </w:r>
    </w:p>
    <w:tbl>
      <w:tblPr>
        <w:tblStyle w:val="3"/>
        <w:tblW w:w="948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432"/>
        <w:gridCol w:w="2814"/>
        <w:gridCol w:w="4238"/>
      </w:tblGrid>
      <w:tr w14:paraId="690E35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2432" w:type="dxa"/>
            <w:noWrap w:val="0"/>
            <w:vAlign w:val="center"/>
          </w:tcPr>
          <w:p w14:paraId="4D137319">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元素</w:t>
            </w:r>
            <w:r>
              <w:rPr>
                <w:rFonts w:ascii="Times New Roman" w:hAnsi="Times New Roman" w:eastAsia="FangSong_GB2312" w:cs="Times New Roman"/>
                <w:szCs w:val="21"/>
                <w:vertAlign w:val="superscript"/>
              </w:rPr>
              <w:t>b</w:t>
            </w:r>
          </w:p>
        </w:tc>
        <w:tc>
          <w:tcPr>
            <w:tcW w:w="2814" w:type="dxa"/>
            <w:noWrap w:val="0"/>
            <w:vAlign w:val="center"/>
          </w:tcPr>
          <w:p w14:paraId="68926A69">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分类</w:t>
            </w:r>
            <w:r>
              <w:rPr>
                <w:rFonts w:ascii="Times New Roman" w:hAnsi="Times New Roman" w:eastAsia="FangSong_GB2312" w:cs="Times New Roman"/>
                <w:szCs w:val="21"/>
                <w:vertAlign w:val="superscript"/>
              </w:rPr>
              <w:t>c</w:t>
            </w:r>
          </w:p>
        </w:tc>
        <w:tc>
          <w:tcPr>
            <w:tcW w:w="4238" w:type="dxa"/>
            <w:noWrap w:val="0"/>
            <w:vAlign w:val="center"/>
          </w:tcPr>
          <w:p w14:paraId="3982B5FB">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注射浓度/（μg/g）</w:t>
            </w:r>
          </w:p>
        </w:tc>
      </w:tr>
      <w:tr w14:paraId="2DBA3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32" w:type="dxa"/>
            <w:noWrap w:val="0"/>
            <w:vAlign w:val="center"/>
          </w:tcPr>
          <w:p w14:paraId="762B0E84">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镉（Cd）</w:t>
            </w:r>
          </w:p>
        </w:tc>
        <w:tc>
          <w:tcPr>
            <w:tcW w:w="2814" w:type="dxa"/>
            <w:noWrap w:val="0"/>
            <w:vAlign w:val="center"/>
          </w:tcPr>
          <w:p w14:paraId="16A68218">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1</w:t>
            </w:r>
          </w:p>
        </w:tc>
        <w:tc>
          <w:tcPr>
            <w:tcW w:w="4238" w:type="dxa"/>
            <w:noWrap w:val="0"/>
            <w:vAlign w:val="center"/>
          </w:tcPr>
          <w:p w14:paraId="35E381EB">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0.2</w:t>
            </w:r>
          </w:p>
        </w:tc>
      </w:tr>
      <w:tr w14:paraId="5E2DC7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32" w:type="dxa"/>
            <w:noWrap w:val="0"/>
            <w:vAlign w:val="center"/>
          </w:tcPr>
          <w:p w14:paraId="2A5D18AF">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铅（Pb）</w:t>
            </w:r>
          </w:p>
        </w:tc>
        <w:tc>
          <w:tcPr>
            <w:tcW w:w="2814" w:type="dxa"/>
            <w:noWrap w:val="0"/>
            <w:vAlign w:val="center"/>
          </w:tcPr>
          <w:p w14:paraId="3EE5A370">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1</w:t>
            </w:r>
          </w:p>
        </w:tc>
        <w:tc>
          <w:tcPr>
            <w:tcW w:w="4238" w:type="dxa"/>
            <w:noWrap w:val="0"/>
            <w:vAlign w:val="center"/>
          </w:tcPr>
          <w:p w14:paraId="5D00CED7">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0.5</w:t>
            </w:r>
          </w:p>
        </w:tc>
      </w:tr>
      <w:tr w14:paraId="20FE2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32" w:type="dxa"/>
            <w:noWrap w:val="0"/>
            <w:vAlign w:val="center"/>
          </w:tcPr>
          <w:p w14:paraId="0EB1C010">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砷（As）</w:t>
            </w:r>
          </w:p>
        </w:tc>
        <w:tc>
          <w:tcPr>
            <w:tcW w:w="2814" w:type="dxa"/>
            <w:noWrap w:val="0"/>
            <w:vAlign w:val="center"/>
          </w:tcPr>
          <w:p w14:paraId="59A9DCAA">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1</w:t>
            </w:r>
          </w:p>
        </w:tc>
        <w:tc>
          <w:tcPr>
            <w:tcW w:w="4238" w:type="dxa"/>
            <w:noWrap w:val="0"/>
            <w:vAlign w:val="center"/>
          </w:tcPr>
          <w:p w14:paraId="71C2ED6A">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1.5</w:t>
            </w:r>
          </w:p>
        </w:tc>
      </w:tr>
      <w:tr w14:paraId="35729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32" w:type="dxa"/>
            <w:noWrap w:val="0"/>
            <w:vAlign w:val="center"/>
          </w:tcPr>
          <w:p w14:paraId="2DBBAF3D">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汞（Hg）</w:t>
            </w:r>
          </w:p>
        </w:tc>
        <w:tc>
          <w:tcPr>
            <w:tcW w:w="2814" w:type="dxa"/>
            <w:noWrap w:val="0"/>
            <w:vAlign w:val="center"/>
          </w:tcPr>
          <w:p w14:paraId="5AEB006D">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1</w:t>
            </w:r>
          </w:p>
        </w:tc>
        <w:tc>
          <w:tcPr>
            <w:tcW w:w="4238" w:type="dxa"/>
            <w:noWrap w:val="0"/>
            <w:vAlign w:val="center"/>
          </w:tcPr>
          <w:p w14:paraId="1C81A1D1">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0.3</w:t>
            </w:r>
          </w:p>
        </w:tc>
      </w:tr>
      <w:tr w14:paraId="2EA738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32" w:type="dxa"/>
            <w:noWrap w:val="0"/>
            <w:vAlign w:val="center"/>
          </w:tcPr>
          <w:p w14:paraId="326FCD53">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钴（Co）</w:t>
            </w:r>
          </w:p>
        </w:tc>
        <w:tc>
          <w:tcPr>
            <w:tcW w:w="2814" w:type="dxa"/>
            <w:noWrap w:val="0"/>
            <w:vAlign w:val="center"/>
          </w:tcPr>
          <w:p w14:paraId="215135DE">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2A</w:t>
            </w:r>
          </w:p>
        </w:tc>
        <w:tc>
          <w:tcPr>
            <w:tcW w:w="4238" w:type="dxa"/>
            <w:noWrap w:val="0"/>
            <w:vAlign w:val="center"/>
          </w:tcPr>
          <w:p w14:paraId="0378ABD9">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0.5</w:t>
            </w:r>
          </w:p>
        </w:tc>
      </w:tr>
      <w:tr w14:paraId="1A70CC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32" w:type="dxa"/>
            <w:noWrap w:val="0"/>
            <w:vAlign w:val="center"/>
          </w:tcPr>
          <w:p w14:paraId="0C9C3273">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钒（V）</w:t>
            </w:r>
          </w:p>
        </w:tc>
        <w:tc>
          <w:tcPr>
            <w:tcW w:w="2814" w:type="dxa"/>
            <w:noWrap w:val="0"/>
            <w:vAlign w:val="center"/>
          </w:tcPr>
          <w:p w14:paraId="6B6532B7">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2A</w:t>
            </w:r>
          </w:p>
        </w:tc>
        <w:tc>
          <w:tcPr>
            <w:tcW w:w="4238" w:type="dxa"/>
            <w:noWrap w:val="0"/>
            <w:vAlign w:val="center"/>
          </w:tcPr>
          <w:p w14:paraId="3EE66EF6">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1</w:t>
            </w:r>
          </w:p>
        </w:tc>
      </w:tr>
      <w:tr w14:paraId="7BEAC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32" w:type="dxa"/>
            <w:noWrap w:val="0"/>
            <w:vAlign w:val="center"/>
          </w:tcPr>
          <w:p w14:paraId="7DD95A1A">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镍（Ni）</w:t>
            </w:r>
          </w:p>
        </w:tc>
        <w:tc>
          <w:tcPr>
            <w:tcW w:w="2814" w:type="dxa"/>
            <w:noWrap w:val="0"/>
            <w:vAlign w:val="center"/>
          </w:tcPr>
          <w:p w14:paraId="07086AA8">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2A</w:t>
            </w:r>
          </w:p>
        </w:tc>
        <w:tc>
          <w:tcPr>
            <w:tcW w:w="4238" w:type="dxa"/>
            <w:noWrap w:val="0"/>
            <w:vAlign w:val="center"/>
          </w:tcPr>
          <w:p w14:paraId="0056FAF2">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2</w:t>
            </w:r>
          </w:p>
        </w:tc>
      </w:tr>
      <w:tr w14:paraId="7E9C26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32" w:type="dxa"/>
            <w:noWrap w:val="0"/>
            <w:vAlign w:val="center"/>
          </w:tcPr>
          <w:p w14:paraId="5FDAAB92">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铊（Tl）</w:t>
            </w:r>
          </w:p>
        </w:tc>
        <w:tc>
          <w:tcPr>
            <w:tcW w:w="2814" w:type="dxa"/>
            <w:noWrap w:val="0"/>
            <w:vAlign w:val="center"/>
          </w:tcPr>
          <w:p w14:paraId="28FE264E">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2B</w:t>
            </w:r>
          </w:p>
        </w:tc>
        <w:tc>
          <w:tcPr>
            <w:tcW w:w="4238" w:type="dxa"/>
            <w:noWrap w:val="0"/>
            <w:vAlign w:val="center"/>
          </w:tcPr>
          <w:p w14:paraId="2D08ACAD">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0.8</w:t>
            </w:r>
          </w:p>
        </w:tc>
      </w:tr>
      <w:tr w14:paraId="425AA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32" w:type="dxa"/>
            <w:noWrap w:val="0"/>
            <w:vAlign w:val="center"/>
          </w:tcPr>
          <w:p w14:paraId="5F61AD11">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金（Au）</w:t>
            </w:r>
          </w:p>
        </w:tc>
        <w:tc>
          <w:tcPr>
            <w:tcW w:w="2814" w:type="dxa"/>
            <w:noWrap w:val="0"/>
            <w:vAlign w:val="center"/>
          </w:tcPr>
          <w:p w14:paraId="3157931B">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2B</w:t>
            </w:r>
          </w:p>
        </w:tc>
        <w:tc>
          <w:tcPr>
            <w:tcW w:w="4238" w:type="dxa"/>
            <w:noWrap w:val="0"/>
            <w:vAlign w:val="center"/>
          </w:tcPr>
          <w:p w14:paraId="0A71CB2A">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30</w:t>
            </w:r>
          </w:p>
        </w:tc>
      </w:tr>
      <w:tr w14:paraId="558230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32" w:type="dxa"/>
            <w:noWrap w:val="0"/>
            <w:vAlign w:val="center"/>
          </w:tcPr>
          <w:p w14:paraId="6882632A">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钯（Pd）</w:t>
            </w:r>
          </w:p>
        </w:tc>
        <w:tc>
          <w:tcPr>
            <w:tcW w:w="2814" w:type="dxa"/>
            <w:noWrap w:val="0"/>
            <w:vAlign w:val="center"/>
          </w:tcPr>
          <w:p w14:paraId="62781656">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2B</w:t>
            </w:r>
          </w:p>
        </w:tc>
        <w:tc>
          <w:tcPr>
            <w:tcW w:w="4238" w:type="dxa"/>
            <w:noWrap w:val="0"/>
            <w:vAlign w:val="center"/>
          </w:tcPr>
          <w:p w14:paraId="308ADBAF">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1</w:t>
            </w:r>
          </w:p>
        </w:tc>
      </w:tr>
      <w:tr w14:paraId="2AFCB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32" w:type="dxa"/>
            <w:noWrap w:val="0"/>
            <w:vAlign w:val="center"/>
          </w:tcPr>
          <w:p w14:paraId="177DD8BB">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铱（Ir）</w:t>
            </w:r>
          </w:p>
        </w:tc>
        <w:tc>
          <w:tcPr>
            <w:tcW w:w="2814" w:type="dxa"/>
            <w:noWrap w:val="0"/>
            <w:vAlign w:val="center"/>
          </w:tcPr>
          <w:p w14:paraId="7C5801C0">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2B</w:t>
            </w:r>
          </w:p>
        </w:tc>
        <w:tc>
          <w:tcPr>
            <w:tcW w:w="4238" w:type="dxa"/>
            <w:noWrap w:val="0"/>
            <w:vAlign w:val="center"/>
          </w:tcPr>
          <w:p w14:paraId="5BB4A23E">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1</w:t>
            </w:r>
          </w:p>
        </w:tc>
      </w:tr>
      <w:tr w14:paraId="3C230A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32" w:type="dxa"/>
            <w:noWrap w:val="0"/>
            <w:vAlign w:val="center"/>
          </w:tcPr>
          <w:p w14:paraId="538DF5A3">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锇（Os）</w:t>
            </w:r>
          </w:p>
        </w:tc>
        <w:tc>
          <w:tcPr>
            <w:tcW w:w="2814" w:type="dxa"/>
            <w:noWrap w:val="0"/>
            <w:vAlign w:val="center"/>
          </w:tcPr>
          <w:p w14:paraId="1E830C98">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2B</w:t>
            </w:r>
          </w:p>
        </w:tc>
        <w:tc>
          <w:tcPr>
            <w:tcW w:w="4238" w:type="dxa"/>
            <w:noWrap w:val="0"/>
            <w:vAlign w:val="center"/>
          </w:tcPr>
          <w:p w14:paraId="634661AB">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1</w:t>
            </w:r>
          </w:p>
        </w:tc>
      </w:tr>
      <w:tr w14:paraId="7A270C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32" w:type="dxa"/>
            <w:noWrap w:val="0"/>
            <w:vAlign w:val="center"/>
          </w:tcPr>
          <w:p w14:paraId="2F0992A4">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铑（Rh）</w:t>
            </w:r>
          </w:p>
        </w:tc>
        <w:tc>
          <w:tcPr>
            <w:tcW w:w="2814" w:type="dxa"/>
            <w:noWrap w:val="0"/>
            <w:vAlign w:val="center"/>
          </w:tcPr>
          <w:p w14:paraId="3A44DA33">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2B</w:t>
            </w:r>
          </w:p>
        </w:tc>
        <w:tc>
          <w:tcPr>
            <w:tcW w:w="4238" w:type="dxa"/>
            <w:noWrap w:val="0"/>
            <w:vAlign w:val="center"/>
          </w:tcPr>
          <w:p w14:paraId="10493658">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1</w:t>
            </w:r>
          </w:p>
        </w:tc>
      </w:tr>
      <w:tr w14:paraId="0402AD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32" w:type="dxa"/>
            <w:noWrap w:val="0"/>
            <w:vAlign w:val="center"/>
          </w:tcPr>
          <w:p w14:paraId="09E9F0E0">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钌（Ru）</w:t>
            </w:r>
          </w:p>
        </w:tc>
        <w:tc>
          <w:tcPr>
            <w:tcW w:w="2814" w:type="dxa"/>
            <w:noWrap w:val="0"/>
            <w:vAlign w:val="center"/>
          </w:tcPr>
          <w:p w14:paraId="5806ECB3">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2B</w:t>
            </w:r>
          </w:p>
        </w:tc>
        <w:tc>
          <w:tcPr>
            <w:tcW w:w="4238" w:type="dxa"/>
            <w:noWrap w:val="0"/>
            <w:vAlign w:val="center"/>
          </w:tcPr>
          <w:p w14:paraId="2C6338D8">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1</w:t>
            </w:r>
          </w:p>
        </w:tc>
      </w:tr>
      <w:tr w14:paraId="2AB0B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32" w:type="dxa"/>
            <w:noWrap w:val="0"/>
            <w:vAlign w:val="center"/>
          </w:tcPr>
          <w:p w14:paraId="4D9AF9A3">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硒（Se）</w:t>
            </w:r>
          </w:p>
        </w:tc>
        <w:tc>
          <w:tcPr>
            <w:tcW w:w="2814" w:type="dxa"/>
            <w:noWrap w:val="0"/>
            <w:vAlign w:val="center"/>
          </w:tcPr>
          <w:p w14:paraId="792DB395">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2B</w:t>
            </w:r>
          </w:p>
        </w:tc>
        <w:tc>
          <w:tcPr>
            <w:tcW w:w="4238" w:type="dxa"/>
            <w:noWrap w:val="0"/>
            <w:vAlign w:val="center"/>
          </w:tcPr>
          <w:p w14:paraId="56CE81AB">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8</w:t>
            </w:r>
          </w:p>
        </w:tc>
      </w:tr>
      <w:tr w14:paraId="315EB2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32" w:type="dxa"/>
            <w:noWrap w:val="0"/>
            <w:vAlign w:val="center"/>
          </w:tcPr>
          <w:p w14:paraId="755E2DF9">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银（Ag）</w:t>
            </w:r>
          </w:p>
        </w:tc>
        <w:tc>
          <w:tcPr>
            <w:tcW w:w="2814" w:type="dxa"/>
            <w:noWrap w:val="0"/>
            <w:vAlign w:val="center"/>
          </w:tcPr>
          <w:p w14:paraId="5BC73B7A">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2B</w:t>
            </w:r>
          </w:p>
        </w:tc>
        <w:tc>
          <w:tcPr>
            <w:tcW w:w="4238" w:type="dxa"/>
            <w:noWrap w:val="0"/>
            <w:vAlign w:val="center"/>
          </w:tcPr>
          <w:p w14:paraId="6F27D824">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1.5</w:t>
            </w:r>
          </w:p>
        </w:tc>
      </w:tr>
      <w:tr w14:paraId="04C84E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32" w:type="dxa"/>
            <w:noWrap w:val="0"/>
            <w:vAlign w:val="center"/>
          </w:tcPr>
          <w:p w14:paraId="547C9D40">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铂（Pt）</w:t>
            </w:r>
          </w:p>
        </w:tc>
        <w:tc>
          <w:tcPr>
            <w:tcW w:w="2814" w:type="dxa"/>
            <w:noWrap w:val="0"/>
            <w:vAlign w:val="center"/>
          </w:tcPr>
          <w:p w14:paraId="442611C6">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2B</w:t>
            </w:r>
          </w:p>
        </w:tc>
        <w:tc>
          <w:tcPr>
            <w:tcW w:w="4238" w:type="dxa"/>
            <w:noWrap w:val="0"/>
            <w:vAlign w:val="center"/>
          </w:tcPr>
          <w:p w14:paraId="7E29B1FE">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1</w:t>
            </w:r>
          </w:p>
        </w:tc>
      </w:tr>
      <w:tr w14:paraId="719E36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32" w:type="dxa"/>
            <w:noWrap w:val="0"/>
            <w:vAlign w:val="center"/>
          </w:tcPr>
          <w:p w14:paraId="3FA22381">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锂（Li）</w:t>
            </w:r>
          </w:p>
        </w:tc>
        <w:tc>
          <w:tcPr>
            <w:tcW w:w="2814" w:type="dxa"/>
            <w:noWrap w:val="0"/>
            <w:vAlign w:val="center"/>
          </w:tcPr>
          <w:p w14:paraId="600EBA68">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3</w:t>
            </w:r>
          </w:p>
        </w:tc>
        <w:tc>
          <w:tcPr>
            <w:tcW w:w="4238" w:type="dxa"/>
            <w:noWrap w:val="0"/>
            <w:vAlign w:val="center"/>
          </w:tcPr>
          <w:p w14:paraId="5998B68C">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25</w:t>
            </w:r>
          </w:p>
        </w:tc>
      </w:tr>
      <w:tr w14:paraId="5244B0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32" w:type="dxa"/>
            <w:noWrap w:val="0"/>
            <w:vAlign w:val="center"/>
          </w:tcPr>
          <w:p w14:paraId="08771EA7">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锑（Sb）</w:t>
            </w:r>
          </w:p>
        </w:tc>
        <w:tc>
          <w:tcPr>
            <w:tcW w:w="2814" w:type="dxa"/>
            <w:noWrap w:val="0"/>
            <w:vAlign w:val="center"/>
          </w:tcPr>
          <w:p w14:paraId="4D490904">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3</w:t>
            </w:r>
          </w:p>
        </w:tc>
        <w:tc>
          <w:tcPr>
            <w:tcW w:w="4238" w:type="dxa"/>
            <w:noWrap w:val="0"/>
            <w:vAlign w:val="center"/>
          </w:tcPr>
          <w:p w14:paraId="5ABBC035">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9</w:t>
            </w:r>
          </w:p>
        </w:tc>
      </w:tr>
      <w:tr w14:paraId="13BB9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32" w:type="dxa"/>
            <w:noWrap w:val="0"/>
            <w:vAlign w:val="center"/>
          </w:tcPr>
          <w:p w14:paraId="024E0FF6">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钡（Ba）</w:t>
            </w:r>
          </w:p>
        </w:tc>
        <w:tc>
          <w:tcPr>
            <w:tcW w:w="2814" w:type="dxa"/>
            <w:noWrap w:val="0"/>
            <w:vAlign w:val="center"/>
          </w:tcPr>
          <w:p w14:paraId="7E6CECB0">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3</w:t>
            </w:r>
          </w:p>
        </w:tc>
        <w:tc>
          <w:tcPr>
            <w:tcW w:w="4238" w:type="dxa"/>
            <w:noWrap w:val="0"/>
            <w:vAlign w:val="center"/>
          </w:tcPr>
          <w:p w14:paraId="5F039F47">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70</w:t>
            </w:r>
          </w:p>
        </w:tc>
      </w:tr>
      <w:tr w14:paraId="2FE02A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32" w:type="dxa"/>
            <w:noWrap w:val="0"/>
            <w:vAlign w:val="center"/>
          </w:tcPr>
          <w:p w14:paraId="107A9871">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钼（Mo）</w:t>
            </w:r>
          </w:p>
        </w:tc>
        <w:tc>
          <w:tcPr>
            <w:tcW w:w="2814" w:type="dxa"/>
            <w:noWrap w:val="0"/>
            <w:vAlign w:val="center"/>
          </w:tcPr>
          <w:p w14:paraId="186814F4">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3</w:t>
            </w:r>
          </w:p>
        </w:tc>
        <w:tc>
          <w:tcPr>
            <w:tcW w:w="4238" w:type="dxa"/>
            <w:noWrap w:val="0"/>
            <w:vAlign w:val="center"/>
          </w:tcPr>
          <w:p w14:paraId="425403DA">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150</w:t>
            </w:r>
          </w:p>
        </w:tc>
      </w:tr>
      <w:tr w14:paraId="2FBC1E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32" w:type="dxa"/>
            <w:noWrap w:val="0"/>
            <w:vAlign w:val="center"/>
          </w:tcPr>
          <w:p w14:paraId="1B4EF0FE">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铜（Cu）</w:t>
            </w:r>
          </w:p>
        </w:tc>
        <w:tc>
          <w:tcPr>
            <w:tcW w:w="2814" w:type="dxa"/>
            <w:noWrap w:val="0"/>
            <w:vAlign w:val="center"/>
          </w:tcPr>
          <w:p w14:paraId="065C5C5B">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3</w:t>
            </w:r>
          </w:p>
        </w:tc>
        <w:tc>
          <w:tcPr>
            <w:tcW w:w="4238" w:type="dxa"/>
            <w:noWrap w:val="0"/>
            <w:vAlign w:val="center"/>
          </w:tcPr>
          <w:p w14:paraId="56758338">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30</w:t>
            </w:r>
          </w:p>
        </w:tc>
      </w:tr>
      <w:tr w14:paraId="50EB46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32" w:type="dxa"/>
            <w:noWrap w:val="0"/>
            <w:vAlign w:val="center"/>
          </w:tcPr>
          <w:p w14:paraId="6FD66BB0">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锡（Sn）</w:t>
            </w:r>
          </w:p>
        </w:tc>
        <w:tc>
          <w:tcPr>
            <w:tcW w:w="2814" w:type="dxa"/>
            <w:noWrap w:val="0"/>
            <w:vAlign w:val="center"/>
          </w:tcPr>
          <w:p w14:paraId="70F84722">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3</w:t>
            </w:r>
          </w:p>
        </w:tc>
        <w:tc>
          <w:tcPr>
            <w:tcW w:w="4238" w:type="dxa"/>
            <w:noWrap w:val="0"/>
            <w:vAlign w:val="center"/>
          </w:tcPr>
          <w:p w14:paraId="3985A8B6">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60</w:t>
            </w:r>
          </w:p>
        </w:tc>
      </w:tr>
      <w:tr w14:paraId="6FC71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32" w:type="dxa"/>
            <w:noWrap w:val="0"/>
            <w:vAlign w:val="center"/>
          </w:tcPr>
          <w:p w14:paraId="6F0519E6">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铬（Cr）</w:t>
            </w:r>
          </w:p>
        </w:tc>
        <w:tc>
          <w:tcPr>
            <w:tcW w:w="2814" w:type="dxa"/>
            <w:noWrap w:val="0"/>
            <w:vAlign w:val="center"/>
          </w:tcPr>
          <w:p w14:paraId="6E1899AD">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3</w:t>
            </w:r>
          </w:p>
        </w:tc>
        <w:tc>
          <w:tcPr>
            <w:tcW w:w="4238" w:type="dxa"/>
            <w:noWrap w:val="0"/>
            <w:vAlign w:val="center"/>
          </w:tcPr>
          <w:p w14:paraId="5ED55A0C">
            <w:pPr>
              <w:spacing w:line="360" w:lineRule="exact"/>
              <w:jc w:val="center"/>
              <w:rPr>
                <w:rFonts w:ascii="Times New Roman" w:hAnsi="Times New Roman" w:eastAsia="FangSong_GB2312" w:cs="Times New Roman"/>
                <w:szCs w:val="21"/>
              </w:rPr>
            </w:pPr>
            <w:r>
              <w:rPr>
                <w:rFonts w:ascii="Times New Roman" w:hAnsi="Times New Roman" w:eastAsia="FangSong_GB2312" w:cs="Times New Roman"/>
                <w:szCs w:val="21"/>
              </w:rPr>
              <w:t>110</w:t>
            </w:r>
          </w:p>
        </w:tc>
      </w:tr>
      <w:tr w14:paraId="48F84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6" w:hRule="atLeast"/>
          <w:jc w:val="center"/>
        </w:trPr>
        <w:tc>
          <w:tcPr>
            <w:tcW w:w="9484" w:type="dxa"/>
            <w:gridSpan w:val="3"/>
            <w:noWrap w:val="0"/>
            <w:vAlign w:val="center"/>
          </w:tcPr>
          <w:p w14:paraId="67FCBEB2">
            <w:pPr>
              <w:spacing w:line="360" w:lineRule="exact"/>
              <w:rPr>
                <w:rFonts w:ascii="Times New Roman" w:hAnsi="Times New Roman" w:eastAsia="FangSong_GB2312" w:cs="Times New Roman"/>
                <w:szCs w:val="21"/>
              </w:rPr>
            </w:pPr>
            <w:r>
              <w:rPr>
                <w:rFonts w:ascii="Times New Roman" w:hAnsi="Times New Roman" w:eastAsia="FangSong_GB2312" w:cs="Times New Roman"/>
                <w:szCs w:val="21"/>
                <w:vertAlign w:val="superscript"/>
              </w:rPr>
              <w:t>a</w:t>
            </w:r>
            <w:r>
              <w:rPr>
                <w:rFonts w:ascii="Times New Roman" w:hAnsi="Times New Roman" w:eastAsia="FangSong_GB2312" w:cs="Times New Roman"/>
                <w:szCs w:val="21"/>
              </w:rPr>
              <w:t xml:space="preserve"> 来源于ICH Q3D（R2）表A.2.2。</w:t>
            </w:r>
          </w:p>
          <w:p w14:paraId="1E4612A0">
            <w:pPr>
              <w:spacing w:line="360" w:lineRule="exact"/>
              <w:rPr>
                <w:rFonts w:ascii="Times New Roman" w:hAnsi="Times New Roman" w:eastAsia="FangSong_GB2312" w:cs="Times New Roman"/>
                <w:szCs w:val="21"/>
              </w:rPr>
            </w:pPr>
            <w:r>
              <w:rPr>
                <w:rFonts w:ascii="Times New Roman" w:hAnsi="Times New Roman" w:eastAsia="FangSong_GB2312" w:cs="Times New Roman"/>
                <w:szCs w:val="21"/>
                <w:vertAlign w:val="superscript"/>
              </w:rPr>
              <w:t>b</w:t>
            </w:r>
            <w:r>
              <w:rPr>
                <w:rFonts w:ascii="Times New Roman" w:hAnsi="Times New Roman" w:eastAsia="FangSong_GB2312" w:cs="Times New Roman"/>
                <w:szCs w:val="21"/>
              </w:rPr>
              <w:t xml:space="preserve"> 建议考虑的元素见ICH Q3D（R2）表5.1中有意添加和非有意添加的注射给药途径。</w:t>
            </w:r>
          </w:p>
          <w:p w14:paraId="0C8A49D3">
            <w:pPr>
              <w:spacing w:line="360" w:lineRule="exact"/>
              <w:rPr>
                <w:rFonts w:ascii="Times New Roman" w:hAnsi="Times New Roman" w:eastAsia="FangSong_GB2312" w:cs="Times New Roman"/>
                <w:szCs w:val="21"/>
              </w:rPr>
            </w:pPr>
            <w:r>
              <w:rPr>
                <w:rFonts w:ascii="Times New Roman" w:hAnsi="Times New Roman" w:eastAsia="FangSong_GB2312" w:cs="Times New Roman"/>
                <w:szCs w:val="21"/>
                <w:vertAlign w:val="superscript"/>
              </w:rPr>
              <w:t>c</w:t>
            </w:r>
            <w:r>
              <w:rPr>
                <w:rFonts w:ascii="Times New Roman" w:hAnsi="Times New Roman" w:eastAsia="FangSong_GB2312" w:cs="Times New Roman"/>
                <w:szCs w:val="21"/>
              </w:rPr>
              <w:t xml:space="preserve"> 元素分类规则见ICH Q3D（R2）第4章。</w:t>
            </w:r>
          </w:p>
        </w:tc>
      </w:tr>
    </w:tbl>
    <w:p w14:paraId="3EF9BFE8">
      <w:pPr>
        <w:spacing w:line="560" w:lineRule="exact"/>
        <w:ind w:firstLine="640" w:firstLineChars="200"/>
        <w:rPr>
          <w:rFonts w:ascii="Times New Roman" w:hAnsi="Times New Roman" w:eastAsia="黑体" w:cs="Times New Roman"/>
          <w:sz w:val="32"/>
          <w:szCs w:val="32"/>
        </w:rPr>
      </w:pPr>
    </w:p>
    <w:p w14:paraId="557F06D9">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四、“5.7 重金属</w:t>
      </w:r>
    </w:p>
    <w:p w14:paraId="797A214D">
      <w:pPr>
        <w:spacing w:line="560" w:lineRule="exact"/>
        <w:ind w:firstLine="640" w:firstLineChars="200"/>
        <w:rPr>
          <w:rFonts w:ascii="Times New Roman" w:hAnsi="Times New Roman" w:eastAsia="FangSong_GB2312" w:cs="Times New Roman"/>
          <w:sz w:val="32"/>
          <w:szCs w:val="32"/>
        </w:rPr>
      </w:pPr>
      <w:r>
        <w:rPr>
          <w:rFonts w:ascii="Times New Roman" w:hAnsi="Times New Roman" w:eastAsia="FangSong_GB2312" w:cs="Times New Roman"/>
          <w:sz w:val="32"/>
          <w:szCs w:val="32"/>
        </w:rPr>
        <w:t>5.7.1 按《中华人民共和国药典》的方法测定重金属残留。</w:t>
      </w:r>
    </w:p>
    <w:p w14:paraId="79E4077B">
      <w:pPr>
        <w:spacing w:line="560" w:lineRule="exact"/>
        <w:ind w:firstLine="640" w:firstLineChars="200"/>
        <w:rPr>
          <w:rFonts w:ascii="Times New Roman" w:hAnsi="Times New Roman" w:eastAsia="FangSong_GB2312" w:cs="Times New Roman"/>
          <w:sz w:val="32"/>
          <w:szCs w:val="32"/>
        </w:rPr>
      </w:pPr>
      <w:r>
        <w:rPr>
          <w:rFonts w:ascii="Times New Roman" w:hAnsi="Times New Roman" w:eastAsia="FangSong_GB2312" w:cs="Times New Roman"/>
          <w:sz w:val="32"/>
          <w:szCs w:val="32"/>
        </w:rPr>
        <w:t>5.7.2 重金属一般涉及到镉</w:t>
      </w:r>
      <w:r>
        <w:rPr>
          <w:rFonts w:hint="eastAsia" w:ascii="Times New Roman" w:hAnsi="Times New Roman" w:eastAsia="FangSong_GB2312" w:cs="Times New Roman"/>
          <w:sz w:val="32"/>
          <w:szCs w:val="32"/>
          <w:lang w:val="en-US" w:eastAsia="zh-CN"/>
        </w:rPr>
        <w:t>（</w:t>
      </w:r>
      <w:r>
        <w:rPr>
          <w:rFonts w:ascii="Times New Roman" w:hAnsi="Times New Roman" w:eastAsia="FangSong_GB2312" w:cs="Times New Roman"/>
          <w:sz w:val="32"/>
          <w:szCs w:val="32"/>
        </w:rPr>
        <w:t>Cd</w:t>
      </w:r>
      <w:r>
        <w:rPr>
          <w:rFonts w:hint="eastAsia" w:ascii="Times New Roman" w:hAnsi="Times New Roman" w:eastAsia="FangSong_GB2312" w:cs="Times New Roman"/>
          <w:sz w:val="32"/>
          <w:szCs w:val="32"/>
          <w:lang w:val="en-US" w:eastAsia="zh-CN"/>
        </w:rPr>
        <w:t>）</w:t>
      </w:r>
      <w:r>
        <w:rPr>
          <w:rFonts w:ascii="Times New Roman" w:hAnsi="Times New Roman" w:eastAsia="FangSong_GB2312" w:cs="Times New Roman"/>
          <w:sz w:val="32"/>
          <w:szCs w:val="32"/>
        </w:rPr>
        <w:t>、铜</w:t>
      </w:r>
      <w:r>
        <w:rPr>
          <w:rFonts w:hint="eastAsia" w:ascii="Times New Roman" w:hAnsi="Times New Roman" w:eastAsia="FangSong_GB2312" w:cs="Times New Roman"/>
          <w:sz w:val="32"/>
          <w:szCs w:val="32"/>
          <w:lang w:eastAsia="zh-CN"/>
        </w:rPr>
        <w:t>（</w:t>
      </w:r>
      <w:r>
        <w:rPr>
          <w:rFonts w:ascii="Times New Roman" w:hAnsi="Times New Roman" w:eastAsia="FangSong_GB2312" w:cs="Times New Roman"/>
          <w:sz w:val="32"/>
          <w:szCs w:val="32"/>
        </w:rPr>
        <w:t>Cu</w:t>
      </w:r>
      <w:r>
        <w:rPr>
          <w:rFonts w:hint="eastAsia" w:ascii="Times New Roman" w:hAnsi="Times New Roman" w:eastAsia="FangSong_GB2312" w:cs="Times New Roman"/>
          <w:sz w:val="32"/>
          <w:szCs w:val="32"/>
          <w:lang w:eastAsia="zh-CN"/>
        </w:rPr>
        <w:t>）</w:t>
      </w:r>
      <w:r>
        <w:rPr>
          <w:rFonts w:ascii="Times New Roman" w:hAnsi="Times New Roman" w:eastAsia="FangSong_GB2312" w:cs="Times New Roman"/>
          <w:sz w:val="32"/>
          <w:szCs w:val="32"/>
        </w:rPr>
        <w:t>、汞</w:t>
      </w:r>
      <w:r>
        <w:rPr>
          <w:rFonts w:hint="eastAsia" w:ascii="Times New Roman" w:hAnsi="Times New Roman" w:eastAsia="FangSong_GB2312" w:cs="Times New Roman"/>
          <w:sz w:val="32"/>
          <w:szCs w:val="32"/>
          <w:lang w:eastAsia="zh-CN"/>
        </w:rPr>
        <w:t>（</w:t>
      </w:r>
      <w:r>
        <w:rPr>
          <w:rFonts w:ascii="Times New Roman" w:hAnsi="Times New Roman" w:eastAsia="FangSong_GB2312" w:cs="Times New Roman"/>
          <w:sz w:val="32"/>
          <w:szCs w:val="32"/>
        </w:rPr>
        <w:t>Hg</w:t>
      </w:r>
      <w:r>
        <w:rPr>
          <w:rFonts w:hint="eastAsia" w:ascii="Times New Roman" w:hAnsi="Times New Roman" w:eastAsia="FangSong_GB2312" w:cs="Times New Roman"/>
          <w:sz w:val="32"/>
          <w:szCs w:val="32"/>
          <w:lang w:eastAsia="zh-CN"/>
        </w:rPr>
        <w:t>）</w:t>
      </w:r>
      <w:r>
        <w:rPr>
          <w:rFonts w:ascii="Times New Roman" w:hAnsi="Times New Roman" w:eastAsia="FangSong_GB2312" w:cs="Times New Roman"/>
          <w:sz w:val="32"/>
          <w:szCs w:val="32"/>
        </w:rPr>
        <w:t>和铅</w:t>
      </w:r>
      <w:r>
        <w:rPr>
          <w:rFonts w:hint="eastAsia" w:ascii="Times New Roman" w:hAnsi="Times New Roman" w:eastAsia="FangSong_GB2312" w:cs="Times New Roman"/>
          <w:sz w:val="32"/>
          <w:szCs w:val="32"/>
          <w:lang w:eastAsia="zh-CN"/>
        </w:rPr>
        <w:t>（</w:t>
      </w:r>
      <w:r>
        <w:rPr>
          <w:rFonts w:ascii="Times New Roman" w:hAnsi="Times New Roman" w:eastAsia="FangSong_GB2312" w:cs="Times New Roman"/>
          <w:sz w:val="32"/>
          <w:szCs w:val="32"/>
        </w:rPr>
        <w:t>Pb</w:t>
      </w:r>
      <w:r>
        <w:rPr>
          <w:rFonts w:hint="eastAsia" w:ascii="Times New Roman" w:hAnsi="Times New Roman" w:eastAsia="FangSong_GB2312" w:cs="Times New Roman"/>
          <w:sz w:val="32"/>
          <w:szCs w:val="32"/>
          <w:lang w:eastAsia="zh-CN"/>
        </w:rPr>
        <w:t>）</w:t>
      </w:r>
      <w:r>
        <w:rPr>
          <w:rFonts w:ascii="Times New Roman" w:hAnsi="Times New Roman" w:eastAsia="FangSong_GB2312" w:cs="Times New Roman"/>
          <w:sz w:val="32"/>
          <w:szCs w:val="32"/>
        </w:rPr>
        <w:t>二价阳离子，锑</w:t>
      </w:r>
      <w:r>
        <w:rPr>
          <w:rFonts w:hint="eastAsia" w:ascii="Times New Roman" w:hAnsi="Times New Roman" w:eastAsia="FangSong_GB2312" w:cs="Times New Roman"/>
          <w:sz w:val="32"/>
          <w:szCs w:val="32"/>
          <w:lang w:eastAsia="zh-CN"/>
        </w:rPr>
        <w:t>（</w:t>
      </w:r>
      <w:r>
        <w:rPr>
          <w:rFonts w:ascii="Times New Roman" w:hAnsi="Times New Roman" w:eastAsia="FangSong_GB2312" w:cs="Times New Roman"/>
          <w:sz w:val="32"/>
          <w:szCs w:val="32"/>
        </w:rPr>
        <w:t>Sb</w:t>
      </w:r>
      <w:r>
        <w:rPr>
          <w:rFonts w:hint="eastAsia" w:ascii="Times New Roman" w:hAnsi="Times New Roman" w:eastAsia="FangSong_GB2312" w:cs="Times New Roman"/>
          <w:sz w:val="32"/>
          <w:szCs w:val="32"/>
          <w:lang w:eastAsia="zh-CN"/>
        </w:rPr>
        <w:t>）</w:t>
      </w:r>
      <w:r>
        <w:rPr>
          <w:rFonts w:ascii="Times New Roman" w:hAnsi="Times New Roman" w:eastAsia="FangSong_GB2312" w:cs="Times New Roman"/>
          <w:sz w:val="32"/>
          <w:szCs w:val="32"/>
        </w:rPr>
        <w:t>、砷</w:t>
      </w:r>
      <w:r>
        <w:rPr>
          <w:rFonts w:hint="eastAsia" w:ascii="Times New Roman" w:hAnsi="Times New Roman" w:eastAsia="FangSong_GB2312" w:cs="Times New Roman"/>
          <w:sz w:val="32"/>
          <w:szCs w:val="32"/>
          <w:lang w:eastAsia="zh-CN"/>
        </w:rPr>
        <w:t>（</w:t>
      </w:r>
      <w:r>
        <w:rPr>
          <w:rFonts w:ascii="Times New Roman" w:hAnsi="Times New Roman" w:eastAsia="FangSong_GB2312" w:cs="Times New Roman"/>
          <w:sz w:val="32"/>
          <w:szCs w:val="32"/>
        </w:rPr>
        <w:t>As</w:t>
      </w:r>
      <w:r>
        <w:rPr>
          <w:rFonts w:hint="eastAsia" w:ascii="Times New Roman" w:hAnsi="Times New Roman" w:eastAsia="FangSong_GB2312" w:cs="Times New Roman"/>
          <w:sz w:val="32"/>
          <w:szCs w:val="32"/>
          <w:lang w:eastAsia="zh-CN"/>
        </w:rPr>
        <w:t>）</w:t>
      </w:r>
      <w:r>
        <w:rPr>
          <w:rFonts w:ascii="Times New Roman" w:hAnsi="Times New Roman" w:eastAsia="FangSong_GB2312" w:cs="Times New Roman"/>
          <w:sz w:val="32"/>
          <w:szCs w:val="32"/>
        </w:rPr>
        <w:t>和铋</w:t>
      </w:r>
      <w:r>
        <w:rPr>
          <w:rFonts w:hint="eastAsia" w:ascii="Times New Roman" w:hAnsi="Times New Roman" w:eastAsia="FangSong_GB2312" w:cs="Times New Roman"/>
          <w:sz w:val="32"/>
          <w:szCs w:val="32"/>
          <w:lang w:eastAsia="zh-CN"/>
        </w:rPr>
        <w:t>（</w:t>
      </w:r>
      <w:r>
        <w:rPr>
          <w:rFonts w:ascii="Times New Roman" w:hAnsi="Times New Roman" w:eastAsia="FangSong_GB2312" w:cs="Times New Roman"/>
          <w:sz w:val="32"/>
          <w:szCs w:val="32"/>
        </w:rPr>
        <w:t>Bi</w:t>
      </w:r>
      <w:r>
        <w:rPr>
          <w:rFonts w:hint="eastAsia" w:ascii="Times New Roman" w:hAnsi="Times New Roman" w:eastAsia="FangSong_GB2312" w:cs="Times New Roman"/>
          <w:sz w:val="32"/>
          <w:szCs w:val="32"/>
          <w:lang w:eastAsia="zh-CN"/>
        </w:rPr>
        <w:t>）</w:t>
      </w:r>
      <w:r>
        <w:rPr>
          <w:rFonts w:ascii="Times New Roman" w:hAnsi="Times New Roman" w:eastAsia="FangSong_GB2312" w:cs="Times New Roman"/>
          <w:sz w:val="32"/>
          <w:szCs w:val="32"/>
        </w:rPr>
        <w:t>三价阳离子，以及微酸性环境下与硫化物形成络合物的四价锡（Sn</w:t>
      </w:r>
      <w:r>
        <w:rPr>
          <w:rFonts w:ascii="Times New Roman" w:hAnsi="Times New Roman" w:eastAsia="FangSong_GB2312" w:cs="Times New Roman"/>
          <w:sz w:val="32"/>
          <w:szCs w:val="32"/>
          <w:vertAlign w:val="superscript"/>
        </w:rPr>
        <w:t>4+</w:t>
      </w:r>
      <w:r>
        <w:rPr>
          <w:rFonts w:ascii="Times New Roman" w:hAnsi="Times New Roman" w:eastAsia="FangSong_GB2312" w:cs="Times New Roman"/>
          <w:sz w:val="32"/>
          <w:szCs w:val="32"/>
        </w:rPr>
        <w:t>）。虽然二价锡</w:t>
      </w:r>
      <w:r>
        <w:rPr>
          <w:rFonts w:hint="eastAsia" w:ascii="Times New Roman" w:hAnsi="Times New Roman" w:eastAsia="FangSong_GB2312" w:cs="Times New Roman"/>
          <w:sz w:val="32"/>
          <w:szCs w:val="32"/>
          <w:lang w:eastAsia="zh-CN"/>
        </w:rPr>
        <w:t>（</w:t>
      </w:r>
      <w:r>
        <w:rPr>
          <w:rFonts w:ascii="Times New Roman" w:hAnsi="Times New Roman" w:eastAsia="FangSong_GB2312" w:cs="Times New Roman"/>
          <w:sz w:val="32"/>
          <w:szCs w:val="32"/>
        </w:rPr>
        <w:t>Sn</w:t>
      </w:r>
      <w:r>
        <w:rPr>
          <w:rFonts w:ascii="Times New Roman" w:hAnsi="Times New Roman" w:eastAsia="FangSong_GB2312" w:cs="Times New Roman"/>
          <w:sz w:val="32"/>
          <w:szCs w:val="32"/>
          <w:vertAlign w:val="superscript"/>
        </w:rPr>
        <w:t>2+</w:t>
      </w:r>
      <w:r>
        <w:rPr>
          <w:rFonts w:hint="eastAsia" w:ascii="Times New Roman" w:hAnsi="Times New Roman" w:eastAsia="FangSong_GB2312" w:cs="Times New Roman"/>
          <w:sz w:val="32"/>
          <w:szCs w:val="32"/>
          <w:lang w:eastAsia="zh-CN"/>
        </w:rPr>
        <w:t>）</w:t>
      </w:r>
      <w:r>
        <w:rPr>
          <w:rFonts w:ascii="Times New Roman" w:hAnsi="Times New Roman" w:eastAsia="FangSong_GB2312" w:cs="Times New Roman"/>
          <w:sz w:val="32"/>
          <w:szCs w:val="32"/>
        </w:rPr>
        <w:t>也可以形成二价锡硫化物从而可能影响测试结果，但是倘若通过可选择的测试方法检测出剩余重金属元素的累计铅（Pb）等价总量（见附录B.5中的讨论和计算）小于10µg/g [以铅（Pb）计]，那么通过相同的可选择的分析方法确定的由四价锡和二价锡造成的过多的量可以忽略。”</w:t>
      </w:r>
    </w:p>
    <w:p w14:paraId="3DCC46DD">
      <w:pPr>
        <w:spacing w:line="560" w:lineRule="exact"/>
        <w:ind w:firstLine="640" w:firstLineChars="200"/>
        <w:rPr>
          <w:rFonts w:ascii="Times New Roman" w:hAnsi="Times New Roman" w:eastAsia="FangSong_GB2312" w:cs="Times New Roman"/>
          <w:sz w:val="32"/>
          <w:szCs w:val="32"/>
        </w:rPr>
      </w:pPr>
      <w:r>
        <w:rPr>
          <w:rFonts w:ascii="Times New Roman" w:hAnsi="Times New Roman" w:eastAsia="FangSong_GB2312" w:cs="Times New Roman"/>
          <w:sz w:val="32"/>
          <w:szCs w:val="32"/>
        </w:rPr>
        <w:t>替换为：</w:t>
      </w:r>
    </w:p>
    <w:p w14:paraId="52A4D4DE">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“5.7 元素杂质</w:t>
      </w:r>
    </w:p>
    <w:p w14:paraId="5DAB3AE3">
      <w:pPr>
        <w:spacing w:line="560" w:lineRule="exact"/>
        <w:ind w:firstLine="640" w:firstLineChars="200"/>
        <w:rPr>
          <w:rFonts w:ascii="Times New Roman" w:hAnsi="Times New Roman" w:eastAsia="FangSong_GB2312" w:cs="Times New Roman"/>
          <w:sz w:val="32"/>
          <w:szCs w:val="32"/>
        </w:rPr>
      </w:pPr>
      <w:r>
        <w:rPr>
          <w:rFonts w:ascii="Times New Roman" w:hAnsi="Times New Roman" w:eastAsia="FangSong_GB2312" w:cs="Times New Roman"/>
          <w:sz w:val="32"/>
          <w:szCs w:val="32"/>
        </w:rPr>
        <w:t>利用电感耦合等离子体质谱法（ICP-MS）、电感耦合等离子体原子发射光谱法（ICP-AES/ICP-OES）或中国药典中等效的替代方法，测定可吸收聚合物中各种元素杂质的浓度。”</w:t>
      </w:r>
    </w:p>
    <w:p w14:paraId="2A053055">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五、5.8 催化剂残留（可选）</w:t>
      </w:r>
    </w:p>
    <w:p w14:paraId="692C08CE">
      <w:pPr>
        <w:spacing w:line="560" w:lineRule="exact"/>
        <w:ind w:firstLine="640" w:firstLineChars="200"/>
        <w:rPr>
          <w:rFonts w:ascii="Times New Roman" w:hAnsi="Times New Roman" w:eastAsia="FangSong_GB2312" w:cs="Times New Roman"/>
          <w:sz w:val="32"/>
          <w:szCs w:val="32"/>
        </w:rPr>
      </w:pPr>
      <w:r>
        <w:rPr>
          <w:rFonts w:ascii="Times New Roman" w:hAnsi="Times New Roman" w:eastAsia="FangSong_GB2312" w:cs="Times New Roman"/>
          <w:sz w:val="32"/>
          <w:szCs w:val="32"/>
        </w:rPr>
        <w:t>“通过原子吸收/发射</w:t>
      </w:r>
      <w:r>
        <w:rPr>
          <w:rFonts w:hint="eastAsia" w:ascii="Times New Roman" w:hAnsi="Times New Roman" w:eastAsia="FangSong_GB2312" w:cs="Times New Roman"/>
          <w:sz w:val="32"/>
          <w:szCs w:val="32"/>
          <w:lang w:eastAsia="zh-CN"/>
        </w:rPr>
        <w:t>（</w:t>
      </w:r>
      <w:r>
        <w:rPr>
          <w:rFonts w:ascii="Times New Roman" w:hAnsi="Times New Roman" w:eastAsia="FangSong_GB2312" w:cs="Times New Roman"/>
          <w:sz w:val="32"/>
          <w:szCs w:val="32"/>
        </w:rPr>
        <w:t>AA</w:t>
      </w:r>
      <w:r>
        <w:rPr>
          <w:rFonts w:hint="eastAsia" w:ascii="Times New Roman" w:hAnsi="Times New Roman" w:eastAsia="FangSong_GB2312" w:cs="Times New Roman"/>
          <w:sz w:val="32"/>
          <w:szCs w:val="32"/>
          <w:lang w:eastAsia="zh-CN"/>
        </w:rPr>
        <w:t>）</w:t>
      </w:r>
      <w:r>
        <w:rPr>
          <w:rFonts w:ascii="Times New Roman" w:hAnsi="Times New Roman" w:eastAsia="FangSong_GB2312" w:cs="Times New Roman"/>
          <w:sz w:val="32"/>
          <w:szCs w:val="32"/>
        </w:rPr>
        <w:t>光谱或电感耦合等离子</w:t>
      </w:r>
      <w:r>
        <w:rPr>
          <w:rFonts w:hint="eastAsia" w:ascii="Times New Roman" w:hAnsi="Times New Roman" w:eastAsia="FangSong_GB2312" w:cs="Times New Roman"/>
          <w:sz w:val="32"/>
          <w:szCs w:val="32"/>
          <w:lang w:eastAsia="zh-CN"/>
        </w:rPr>
        <w:t>（</w:t>
      </w:r>
      <w:r>
        <w:rPr>
          <w:rFonts w:ascii="Times New Roman" w:hAnsi="Times New Roman" w:eastAsia="FangSong_GB2312" w:cs="Times New Roman"/>
          <w:sz w:val="32"/>
          <w:szCs w:val="32"/>
        </w:rPr>
        <w:t>ICP</w:t>
      </w:r>
      <w:r>
        <w:rPr>
          <w:rFonts w:hint="eastAsia" w:ascii="Times New Roman" w:hAnsi="Times New Roman" w:eastAsia="FangSong_GB2312" w:cs="Times New Roman"/>
          <w:sz w:val="32"/>
          <w:szCs w:val="32"/>
          <w:lang w:eastAsia="zh-CN"/>
        </w:rPr>
        <w:t>）</w:t>
      </w:r>
      <w:r>
        <w:rPr>
          <w:rFonts w:ascii="Times New Roman" w:hAnsi="Times New Roman" w:eastAsia="FangSong_GB2312" w:cs="Times New Roman"/>
          <w:sz w:val="32"/>
          <w:szCs w:val="32"/>
        </w:rPr>
        <w:t>光谱测定残留锡</w:t>
      </w:r>
      <w:r>
        <w:rPr>
          <w:rFonts w:hint="eastAsia" w:ascii="Times New Roman" w:hAnsi="Times New Roman" w:eastAsia="FangSong_GB2312" w:cs="Times New Roman"/>
          <w:sz w:val="32"/>
          <w:szCs w:val="32"/>
          <w:lang w:eastAsia="zh-CN"/>
        </w:rPr>
        <w:t>（</w:t>
      </w:r>
      <w:r>
        <w:rPr>
          <w:rFonts w:ascii="Times New Roman" w:hAnsi="Times New Roman" w:eastAsia="FangSong_GB2312" w:cs="Times New Roman"/>
          <w:sz w:val="32"/>
          <w:szCs w:val="32"/>
        </w:rPr>
        <w:t>Sn</w:t>
      </w:r>
      <w:r>
        <w:rPr>
          <w:rFonts w:hint="eastAsia" w:ascii="Times New Roman" w:hAnsi="Times New Roman" w:eastAsia="FangSong_GB2312" w:cs="Times New Roman"/>
          <w:sz w:val="32"/>
          <w:szCs w:val="32"/>
          <w:lang w:eastAsia="zh-CN"/>
        </w:rPr>
        <w:t>）</w:t>
      </w:r>
      <w:r>
        <w:rPr>
          <w:rFonts w:ascii="Times New Roman" w:hAnsi="Times New Roman" w:eastAsia="FangSong_GB2312" w:cs="Times New Roman"/>
          <w:sz w:val="32"/>
          <w:szCs w:val="32"/>
        </w:rPr>
        <w:t>和上述列出的每一个重金属元素的总量。如果除了锡之外应用了另一种催化剂，采用适当的方法进行检测并给出残留物报告。”</w:t>
      </w:r>
    </w:p>
    <w:p w14:paraId="2EE13546">
      <w:pPr>
        <w:spacing w:line="560" w:lineRule="exact"/>
        <w:ind w:firstLine="640" w:firstLineChars="200"/>
        <w:rPr>
          <w:rFonts w:ascii="Times New Roman" w:hAnsi="Times New Roman" w:eastAsia="FangSong_GB2312" w:cs="Times New Roman"/>
          <w:sz w:val="32"/>
          <w:szCs w:val="32"/>
        </w:rPr>
      </w:pPr>
      <w:r>
        <w:rPr>
          <w:rFonts w:ascii="Times New Roman" w:hAnsi="Times New Roman" w:eastAsia="FangSong_GB2312" w:cs="Times New Roman"/>
          <w:sz w:val="32"/>
          <w:szCs w:val="32"/>
        </w:rPr>
        <w:t>替换为：</w:t>
      </w:r>
    </w:p>
    <w:p w14:paraId="51429037">
      <w:pPr>
        <w:spacing w:line="560" w:lineRule="exact"/>
        <w:ind w:firstLine="640" w:firstLineChars="200"/>
        <w:rPr>
          <w:rFonts w:ascii="Times New Roman" w:hAnsi="Times New Roman" w:eastAsia="FangSong_GB2312" w:cs="Times New Roman"/>
          <w:sz w:val="32"/>
          <w:szCs w:val="32"/>
        </w:rPr>
      </w:pPr>
      <w:r>
        <w:rPr>
          <w:rFonts w:ascii="Times New Roman" w:hAnsi="Times New Roman" w:eastAsia="FangSong_GB2312" w:cs="Times New Roman"/>
          <w:sz w:val="32"/>
          <w:szCs w:val="32"/>
        </w:rPr>
        <w:t xml:space="preserve">“按照5.7描述的方法测定催化剂残留，并报告所有使用的催化剂含量。” </w:t>
      </w:r>
    </w:p>
    <w:p w14:paraId="355A5687">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六、10 证明文件</w:t>
      </w:r>
    </w:p>
    <w:p w14:paraId="3C687325">
      <w:pPr>
        <w:spacing w:line="560" w:lineRule="exact"/>
        <w:ind w:firstLine="640" w:firstLineChars="200"/>
        <w:rPr>
          <w:rFonts w:ascii="Times New Roman" w:hAnsi="Times New Roman" w:eastAsia="FangSong_GB2312" w:cs="Times New Roman"/>
          <w:sz w:val="32"/>
          <w:szCs w:val="32"/>
        </w:rPr>
      </w:pPr>
      <w:r>
        <w:rPr>
          <w:rFonts w:ascii="Times New Roman" w:hAnsi="Times New Roman" w:eastAsia="FangSong_GB2312" w:cs="Times New Roman"/>
          <w:sz w:val="32"/>
          <w:szCs w:val="32"/>
        </w:rPr>
        <w:t>“</w:t>
      </w:r>
      <w:r>
        <w:rPr>
          <w:rFonts w:hint="eastAsia" w:ascii="Times New Roman" w:hAnsi="Times New Roman" w:eastAsia="FangSong_GB2312" w:cs="Times New Roman"/>
          <w:sz w:val="32"/>
          <w:szCs w:val="32"/>
        </w:rPr>
        <w:t xml:space="preserve">i） </w:t>
      </w:r>
      <w:r>
        <w:rPr>
          <w:rFonts w:ascii="Times New Roman" w:hAnsi="Times New Roman" w:eastAsia="FangSong_GB2312" w:cs="Times New Roman"/>
          <w:sz w:val="32"/>
          <w:szCs w:val="32"/>
        </w:rPr>
        <w:t>重金属（在适用的限量规定范围内达标或不达标）。”</w:t>
      </w:r>
    </w:p>
    <w:p w14:paraId="6AC8F02D">
      <w:pPr>
        <w:spacing w:line="560" w:lineRule="exact"/>
        <w:ind w:firstLine="640" w:firstLineChars="200"/>
        <w:rPr>
          <w:rFonts w:ascii="Times New Roman" w:hAnsi="Times New Roman" w:eastAsia="FangSong_GB2312" w:cs="Times New Roman"/>
          <w:sz w:val="32"/>
          <w:szCs w:val="32"/>
        </w:rPr>
      </w:pPr>
      <w:r>
        <w:rPr>
          <w:rFonts w:ascii="Times New Roman" w:hAnsi="Times New Roman" w:eastAsia="FangSong_GB2312" w:cs="Times New Roman"/>
          <w:sz w:val="32"/>
          <w:szCs w:val="32"/>
        </w:rPr>
        <w:t>替换为：</w:t>
      </w:r>
    </w:p>
    <w:p w14:paraId="73236C34">
      <w:pPr>
        <w:spacing w:line="560" w:lineRule="exact"/>
        <w:ind w:firstLine="640" w:firstLineChars="200"/>
        <w:rPr>
          <w:rFonts w:ascii="Times New Roman" w:hAnsi="Times New Roman" w:eastAsia="FangSong_GB2312" w:cs="Times New Roman"/>
          <w:sz w:val="32"/>
          <w:szCs w:val="32"/>
        </w:rPr>
      </w:pPr>
      <w:r>
        <w:rPr>
          <w:rFonts w:ascii="Times New Roman" w:hAnsi="Times New Roman" w:eastAsia="FangSong_GB2312" w:cs="Times New Roman"/>
          <w:sz w:val="32"/>
          <w:szCs w:val="32"/>
        </w:rPr>
        <w:t>“</w:t>
      </w:r>
      <w:bookmarkStart w:id="0" w:name="OLE_LINK55"/>
      <w:bookmarkStart w:id="1" w:name="OLE_LINK54"/>
      <w:r>
        <w:rPr>
          <w:rFonts w:ascii="Times New Roman" w:hAnsi="Times New Roman" w:eastAsia="FangSong_GB2312" w:cs="Times New Roman"/>
          <w:sz w:val="32"/>
          <w:szCs w:val="32"/>
        </w:rPr>
        <w:t>i</w:t>
      </w:r>
      <w:bookmarkStart w:id="2" w:name="OLE_LINK52"/>
      <w:bookmarkStart w:id="3" w:name="OLE_LINK53"/>
      <w:r>
        <w:rPr>
          <w:rFonts w:ascii="Times New Roman" w:hAnsi="Times New Roman" w:eastAsia="FangSong_GB2312" w:cs="Times New Roman"/>
          <w:sz w:val="32"/>
          <w:szCs w:val="32"/>
        </w:rPr>
        <w:t>）</w:t>
      </w:r>
      <w:bookmarkEnd w:id="0"/>
      <w:bookmarkEnd w:id="1"/>
      <w:bookmarkEnd w:id="2"/>
      <w:bookmarkEnd w:id="3"/>
      <w:r>
        <w:rPr>
          <w:rFonts w:hint="eastAsia" w:ascii="Times New Roman" w:hAnsi="Times New Roman" w:eastAsia="FangSong_GB2312" w:cs="Times New Roman"/>
          <w:sz w:val="32"/>
          <w:szCs w:val="32"/>
        </w:rPr>
        <w:t xml:space="preserve"> </w:t>
      </w:r>
      <w:r>
        <w:rPr>
          <w:rFonts w:ascii="Times New Roman" w:hAnsi="Times New Roman" w:eastAsia="FangSong_GB2312" w:cs="Times New Roman"/>
          <w:sz w:val="32"/>
          <w:szCs w:val="32"/>
        </w:rPr>
        <w:t>元素杂质（在适用的限量规格范围内达标或不达标）。”</w:t>
      </w:r>
    </w:p>
    <w:p w14:paraId="46428D12">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七、附录B（资料性附录）</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原理</w:t>
      </w:r>
    </w:p>
    <w:p w14:paraId="261F9E7E">
      <w:pPr>
        <w:spacing w:line="560" w:lineRule="exact"/>
        <w:ind w:firstLine="640" w:firstLineChars="200"/>
        <w:rPr>
          <w:rFonts w:hint="eastAsia" w:ascii="Times New Roman" w:hAnsi="Times New Roman" w:eastAsia="FangSong_GB2312" w:cs="Times New Roman"/>
          <w:sz w:val="32"/>
          <w:szCs w:val="32"/>
          <w:lang w:val="en-US" w:eastAsia="zh-CN"/>
        </w:rPr>
      </w:pPr>
      <w:r>
        <w:rPr>
          <w:rFonts w:ascii="Times New Roman" w:hAnsi="Times New Roman" w:eastAsia="FangSong_GB2312" w:cs="Times New Roman"/>
          <w:sz w:val="32"/>
          <w:szCs w:val="32"/>
        </w:rPr>
        <w:t>删除B.5</w:t>
      </w:r>
      <w:r>
        <w:rPr>
          <w:rFonts w:hint="eastAsia" w:ascii="Times New Roman" w:hAnsi="Times New Roman" w:eastAsia="FangSong_GB2312" w:cs="Times New Roman"/>
          <w:sz w:val="32"/>
          <w:szCs w:val="32"/>
          <w:lang w:eastAsia="zh-CN"/>
        </w:rPr>
        <w:t>。</w:t>
      </w:r>
    </w:p>
    <w:sectPr>
      <w:footerReference r:id="rId3" w:type="default"/>
      <w:pgSz w:w="11906" w:h="16838"/>
      <w:pgMar w:top="1928" w:right="1531" w:bottom="181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KaiTi_GB2312">
    <w:altName w:val="楷体"/>
    <w:panose1 w:val="02010609030101010101"/>
    <w:charset w:val="86"/>
    <w:family w:val="modern"/>
    <w:pitch w:val="default"/>
    <w:sig w:usb0="00000001" w:usb1="080E0000" w:usb2="00000000" w:usb3="00000000" w:csb0="00040000" w:csb1="00000000"/>
  </w:font>
  <w:font w:name="FangSong_GB2312">
    <w:altName w:val="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993D1">
    <w:pPr>
      <w:widowControl w:val="0"/>
      <w:snapToGrid w:val="0"/>
      <w:jc w:val="left"/>
      <w:rPr>
        <w:rFonts w:ascii="Times New Roman" w:hAnsi="Times New Roman"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6750D5"/>
    <w:rsid w:val="7EFF31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1400</Words>
  <Characters>1670</Characters>
  <Lines>0</Lines>
  <Paragraphs>0</Paragraphs>
  <TotalTime>3.33333333333333</TotalTime>
  <ScaleCrop>false</ScaleCrop>
  <LinksUpToDate>false</LinksUpToDate>
  <CharactersWithSpaces>1703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2025-08-29T15:49:25Z</dcterms:created>
  <dc:creator>jiangx</dc:creator>
  <cp:lastModifiedBy>新祺</cp:lastModifiedBy>
  <dcterms:modified xsi:type="dcterms:W3CDTF">2025-09-01T01:12:28Z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787AE9241F3A484A86AC3995FAA69997_13</vt:lpwstr>
  </property>
</Properties>
</file>