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公立医疗机构特需医疗服务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  <w:bookmarkEnd w:id="0"/>
    </w:p>
    <w:p>
      <w:pPr>
        <w:spacing w:line="570" w:lineRule="exact"/>
        <w:jc w:val="center"/>
        <w:rPr>
          <w:rFonts w:hint="eastAsia" w:ascii="宋体" w:hAnsi="宋体" w:cs="方正小标宋简体"/>
          <w:b/>
          <w:sz w:val="36"/>
          <w:szCs w:val="36"/>
        </w:rPr>
      </w:pPr>
    </w:p>
    <w:p>
      <w:pPr>
        <w:spacing w:line="400" w:lineRule="exac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医疗机构全称：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备案受理医保部门（盖章）</w:t>
      </w:r>
    </w:p>
    <w:tbl>
      <w:tblPr>
        <w:tblStyle w:val="4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347"/>
        <w:gridCol w:w="1169"/>
        <w:gridCol w:w="1202"/>
        <w:gridCol w:w="50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4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开展特需服务区域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位置描述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内设临床科室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使用面积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（平方米）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诊室数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4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特需专家资质及备案价格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专家姓名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及资质</w:t>
            </w: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备案价格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4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医生出诊单元安排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门诊类别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全院月均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出诊单元数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普通门诊（主治医师及以下）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专家门诊（副主任医师）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专家门诊（主任医师）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专家门诊（知名专家）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特需门诊（全部）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其中：特需门诊（夜门诊）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不计入10%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特需门诊（节假日门诊）</w:t>
            </w: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不计入10%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5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填表人姓名：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部门及职务：             联系电话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sectPr>
      <w:footerReference r:id="rId3" w:type="default"/>
      <w:pgSz w:w="11906" w:h="16838"/>
      <w:pgMar w:top="1440" w:right="1746" w:bottom="1440" w:left="1746" w:header="851" w:footer="992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E6FF0"/>
    <w:rsid w:val="222A1FCD"/>
    <w:rsid w:val="3FF51AAD"/>
    <w:rsid w:val="59CB90C5"/>
    <w:rsid w:val="6E1FEA39"/>
    <w:rsid w:val="7B3F7C52"/>
    <w:rsid w:val="BADFA8EA"/>
    <w:rsid w:val="FBE72AB2"/>
    <w:rsid w:val="FFFB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2021-04-13T17:22:00Z</dcterms:created>
  <dc:creator>wu'x's</dc:creator>
  <cp:lastModifiedBy>不想有一样的名字</cp:lastModifiedBy>
  <cp:lastPrinted>2025-07-23T17:14:00Z</cp:lastPrinted>
  <dcterms:modified xsi:type="dcterms:W3CDTF">2025-07-24T03:15:55Z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  <property fmtid="{D5CDD505-2E9C-101B-9397-08002B2CF9AE}" pid="3" name="ICV">
    <vt:lpwstr>3229F24D0FAA6B2147F87568C78E7E4E_42</vt:lpwstr>
  </property>
</Properties>
</file>