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A5E087" w14:textId="77777777" w:rsidR="00C7310D" w:rsidRPr="00DF1104" w:rsidRDefault="00C7310D" w:rsidP="00C7310D">
      <w:pPr>
        <w:overflowPunct w:val="0"/>
        <w:spacing w:line="520" w:lineRule="exact"/>
        <w:rPr>
          <w:rFonts w:eastAsia="黑体"/>
          <w:color w:val="000000"/>
          <w:sz w:val="32"/>
          <w:szCs w:val="32"/>
        </w:rPr>
      </w:pPr>
      <w:r w:rsidRPr="00DF1104">
        <w:rPr>
          <w:rFonts w:eastAsia="黑体"/>
          <w:color w:val="000000"/>
          <w:sz w:val="32"/>
          <w:szCs w:val="32"/>
        </w:rPr>
        <w:t>附件</w:t>
      </w:r>
      <w:r w:rsidRPr="00DF1104">
        <w:rPr>
          <w:rFonts w:eastAsia="黑体"/>
          <w:color w:val="000000"/>
          <w:sz w:val="32"/>
          <w:szCs w:val="32"/>
        </w:rPr>
        <w:t>1</w:t>
      </w:r>
    </w:p>
    <w:p w14:paraId="4BA38A89" w14:textId="77777777" w:rsidR="00C7310D" w:rsidRPr="00DF1104" w:rsidRDefault="00C7310D" w:rsidP="00C7310D">
      <w:pPr>
        <w:overflowPunct w:val="0"/>
        <w:spacing w:line="520" w:lineRule="exact"/>
        <w:rPr>
          <w:rFonts w:eastAsia="黑体"/>
          <w:color w:val="000000"/>
          <w:sz w:val="32"/>
          <w:szCs w:val="32"/>
        </w:rPr>
      </w:pPr>
    </w:p>
    <w:p w14:paraId="5C068E66" w14:textId="77777777" w:rsidR="00C7310D" w:rsidRPr="00DF1104" w:rsidRDefault="00C7310D" w:rsidP="00C7310D">
      <w:pPr>
        <w:adjustRightInd w:val="0"/>
        <w:snapToGrid w:val="0"/>
        <w:spacing w:line="520" w:lineRule="exact"/>
        <w:jc w:val="center"/>
        <w:rPr>
          <w:rFonts w:eastAsia="方正小标宋简体"/>
          <w:sz w:val="44"/>
          <w:szCs w:val="44"/>
        </w:rPr>
      </w:pPr>
      <w:r w:rsidRPr="00DF1104">
        <w:rPr>
          <w:rFonts w:eastAsia="方正小标宋简体"/>
          <w:sz w:val="44"/>
          <w:szCs w:val="44"/>
        </w:rPr>
        <w:t>体外诊断试剂稳定性研究</w:t>
      </w:r>
    </w:p>
    <w:p w14:paraId="0291B6BA" w14:textId="77777777" w:rsidR="00C7310D" w:rsidRPr="00DF1104" w:rsidRDefault="00C7310D" w:rsidP="00C7310D">
      <w:pPr>
        <w:adjustRightInd w:val="0"/>
        <w:snapToGrid w:val="0"/>
        <w:spacing w:line="520" w:lineRule="exact"/>
        <w:jc w:val="center"/>
        <w:rPr>
          <w:rFonts w:eastAsia="方正小标宋简体"/>
          <w:sz w:val="44"/>
          <w:szCs w:val="44"/>
        </w:rPr>
      </w:pPr>
      <w:r w:rsidRPr="00DF1104">
        <w:rPr>
          <w:rFonts w:eastAsia="方正小标宋简体"/>
          <w:sz w:val="44"/>
          <w:szCs w:val="44"/>
        </w:rPr>
        <w:t>注册审查指导原则</w:t>
      </w:r>
    </w:p>
    <w:p w14:paraId="2B1B9E9E" w14:textId="77777777" w:rsidR="00C7310D" w:rsidRPr="00DF1104" w:rsidRDefault="00C7310D" w:rsidP="00C7310D">
      <w:pPr>
        <w:spacing w:line="520" w:lineRule="exact"/>
      </w:pPr>
    </w:p>
    <w:p w14:paraId="5DA0CAD9" w14:textId="77777777" w:rsidR="00C7310D" w:rsidRPr="00DF1104" w:rsidRDefault="00C7310D" w:rsidP="00C7310D">
      <w:pPr>
        <w:adjustRightInd w:val="0"/>
        <w:snapToGrid w:val="0"/>
        <w:spacing w:line="520" w:lineRule="exact"/>
        <w:ind w:firstLineChars="200" w:firstLine="640"/>
        <w:rPr>
          <w:rFonts w:eastAsia="仿宋_GB2312"/>
          <w:kern w:val="0"/>
          <w:sz w:val="32"/>
          <w:szCs w:val="32"/>
        </w:rPr>
      </w:pPr>
      <w:r w:rsidRPr="00DF1104">
        <w:rPr>
          <w:rFonts w:eastAsia="仿宋_GB2312"/>
          <w:kern w:val="0"/>
          <w:sz w:val="32"/>
          <w:szCs w:val="32"/>
        </w:rPr>
        <w:t>本指导原则旨在指导注册申请人对</w:t>
      </w:r>
      <w:r w:rsidRPr="00DF1104">
        <w:rPr>
          <w:rFonts w:eastAsia="仿宋_GB2312"/>
          <w:bCs/>
          <w:sz w:val="32"/>
          <w:szCs w:val="32"/>
        </w:rPr>
        <w:t>体外诊断试剂稳定性</w:t>
      </w:r>
      <w:r w:rsidRPr="00DF1104">
        <w:rPr>
          <w:rFonts w:eastAsia="仿宋_GB2312"/>
          <w:kern w:val="0"/>
          <w:sz w:val="32"/>
          <w:szCs w:val="32"/>
        </w:rPr>
        <w:t>进行充分的研究，并整理形成注册申报资料，同时也为技术审评部门审评注册申报资料提供参考。</w:t>
      </w:r>
    </w:p>
    <w:p w14:paraId="7C92C131" w14:textId="77777777" w:rsidR="00C7310D" w:rsidRPr="00DF1104" w:rsidRDefault="00C7310D" w:rsidP="00C7310D">
      <w:pPr>
        <w:adjustRightInd w:val="0"/>
        <w:snapToGrid w:val="0"/>
        <w:spacing w:line="520" w:lineRule="exact"/>
        <w:ind w:firstLineChars="200" w:firstLine="640"/>
        <w:rPr>
          <w:rFonts w:eastAsia="仿宋_GB2312"/>
          <w:kern w:val="0"/>
          <w:sz w:val="32"/>
          <w:szCs w:val="32"/>
        </w:rPr>
      </w:pPr>
      <w:r w:rsidRPr="00DF1104">
        <w:rPr>
          <w:rFonts w:eastAsia="仿宋_GB2312"/>
          <w:kern w:val="0"/>
          <w:sz w:val="32"/>
          <w:szCs w:val="32"/>
        </w:rPr>
        <w:t>本指导原则是对</w:t>
      </w:r>
      <w:r w:rsidRPr="00DF1104">
        <w:rPr>
          <w:rFonts w:eastAsia="仿宋_GB2312"/>
          <w:bCs/>
          <w:sz w:val="32"/>
          <w:szCs w:val="32"/>
        </w:rPr>
        <w:t>体外诊断试剂稳定性研究</w:t>
      </w:r>
      <w:r w:rsidRPr="00DF1104">
        <w:rPr>
          <w:rFonts w:eastAsia="仿宋_GB2312"/>
          <w:kern w:val="0"/>
          <w:sz w:val="32"/>
          <w:szCs w:val="32"/>
        </w:rPr>
        <w:t>的一般要求，申请人应依据产品的具体特性确定其中内容是否适用，若不适用，需具体阐述理由及相应的科学依据，并依据产品的具体特性对注册申报资料的内容进行充实和细化。</w:t>
      </w:r>
    </w:p>
    <w:p w14:paraId="250A7741" w14:textId="77777777" w:rsidR="00C7310D" w:rsidRPr="00DF1104" w:rsidRDefault="00C7310D" w:rsidP="00C7310D">
      <w:pPr>
        <w:adjustRightInd w:val="0"/>
        <w:snapToGrid w:val="0"/>
        <w:spacing w:line="520" w:lineRule="exact"/>
        <w:ind w:firstLineChars="200" w:firstLine="640"/>
        <w:rPr>
          <w:rFonts w:eastAsia="仿宋_GB2312"/>
          <w:kern w:val="0"/>
          <w:sz w:val="32"/>
          <w:szCs w:val="32"/>
        </w:rPr>
      </w:pPr>
      <w:r w:rsidRPr="00DF1104">
        <w:rPr>
          <w:rFonts w:eastAsia="仿宋_GB2312"/>
          <w:kern w:val="0"/>
          <w:sz w:val="32"/>
          <w:szCs w:val="32"/>
        </w:rPr>
        <w:t>本指导原则是</w:t>
      </w:r>
      <w:proofErr w:type="gramStart"/>
      <w:r w:rsidRPr="00DF1104">
        <w:rPr>
          <w:rFonts w:eastAsia="仿宋_GB2312"/>
          <w:kern w:val="0"/>
          <w:sz w:val="32"/>
          <w:szCs w:val="32"/>
        </w:rPr>
        <w:t>供注册</w:t>
      </w:r>
      <w:proofErr w:type="gramEnd"/>
      <w:r w:rsidRPr="00DF1104">
        <w:rPr>
          <w:rFonts w:eastAsia="仿宋_GB2312"/>
          <w:kern w:val="0"/>
          <w:sz w:val="32"/>
          <w:szCs w:val="32"/>
        </w:rPr>
        <w:t>申请人和技术审评人员使用的指导性文件，但不包括</w:t>
      </w:r>
      <w:proofErr w:type="gramStart"/>
      <w:r w:rsidRPr="00DF1104">
        <w:rPr>
          <w:rFonts w:eastAsia="仿宋_GB2312"/>
          <w:kern w:val="0"/>
          <w:sz w:val="32"/>
          <w:szCs w:val="32"/>
        </w:rPr>
        <w:t>审评审批</w:t>
      </w:r>
      <w:proofErr w:type="gramEnd"/>
      <w:r w:rsidRPr="00DF1104">
        <w:rPr>
          <w:rFonts w:eastAsia="仿宋_GB2312"/>
          <w:kern w:val="0"/>
          <w:sz w:val="32"/>
          <w:szCs w:val="32"/>
        </w:rPr>
        <w:t>所涉及的行政事项，亦不作为法规强制执行，应在遵循相关法规的前提下使用本指导原则。如果有能够满足相关法规要求的其他方法，也可以采用，但是需要提供详细的研究资料和验证资料。</w:t>
      </w:r>
    </w:p>
    <w:p w14:paraId="1D8DB53C" w14:textId="77777777" w:rsidR="00C7310D" w:rsidRPr="00DF1104" w:rsidRDefault="00C7310D" w:rsidP="00C7310D">
      <w:pPr>
        <w:adjustRightInd w:val="0"/>
        <w:snapToGrid w:val="0"/>
        <w:spacing w:line="520" w:lineRule="exact"/>
        <w:ind w:firstLineChars="200" w:firstLine="640"/>
        <w:rPr>
          <w:rFonts w:eastAsia="仿宋_GB2312"/>
          <w:kern w:val="0"/>
          <w:sz w:val="32"/>
          <w:szCs w:val="32"/>
        </w:rPr>
      </w:pPr>
      <w:r w:rsidRPr="00DF1104">
        <w:rPr>
          <w:rFonts w:eastAsia="仿宋_GB2312"/>
          <w:kern w:val="0"/>
          <w:sz w:val="32"/>
          <w:szCs w:val="32"/>
        </w:rPr>
        <w:t>本指导原则是在现行法规、标准体系及当前认知水平下制定的，随着法规、标准的不断完善和科学技术的不断发展，本指导原则相关内容也将适时进行调整。</w:t>
      </w:r>
    </w:p>
    <w:p w14:paraId="606E703F" w14:textId="77777777" w:rsidR="00C7310D" w:rsidRPr="00DF1104" w:rsidRDefault="00C7310D" w:rsidP="00C7310D">
      <w:pPr>
        <w:spacing w:line="520" w:lineRule="exact"/>
        <w:ind w:firstLineChars="200" w:firstLine="640"/>
        <w:rPr>
          <w:rFonts w:eastAsia="黑体"/>
          <w:kern w:val="0"/>
          <w:sz w:val="32"/>
          <w:szCs w:val="32"/>
        </w:rPr>
      </w:pPr>
      <w:r w:rsidRPr="00DF1104">
        <w:rPr>
          <w:rFonts w:eastAsia="黑体"/>
          <w:kern w:val="0"/>
          <w:sz w:val="32"/>
          <w:szCs w:val="32"/>
        </w:rPr>
        <w:t>一、适用范围</w:t>
      </w:r>
    </w:p>
    <w:p w14:paraId="07D51C99" w14:textId="77777777" w:rsidR="00C7310D" w:rsidRPr="00DF1104" w:rsidRDefault="00C7310D" w:rsidP="00C7310D">
      <w:pPr>
        <w:adjustRightInd w:val="0"/>
        <w:snapToGrid w:val="0"/>
        <w:spacing w:line="520" w:lineRule="exact"/>
        <w:ind w:firstLineChars="200" w:firstLine="640"/>
        <w:rPr>
          <w:rFonts w:eastAsia="仿宋_GB2312"/>
          <w:kern w:val="0"/>
          <w:sz w:val="32"/>
          <w:szCs w:val="32"/>
        </w:rPr>
      </w:pPr>
      <w:r w:rsidRPr="00DF1104">
        <w:rPr>
          <w:rFonts w:eastAsia="仿宋_GB2312"/>
          <w:kern w:val="0"/>
          <w:sz w:val="32"/>
          <w:szCs w:val="32"/>
        </w:rPr>
        <w:t>体外诊断试剂（含校准品、质控品）在制造商规定条件内（储存、运输、使用等）保持其性能特性的能力称之为稳定性，通常使用时间、次数等进行量化。本指导原则适用于体外诊断试剂以下研究类型：</w:t>
      </w:r>
    </w:p>
    <w:p w14:paraId="15B6C8CA" w14:textId="77777777" w:rsidR="00C7310D" w:rsidRPr="00DF1104" w:rsidRDefault="00C7310D" w:rsidP="00C7310D">
      <w:pPr>
        <w:adjustRightInd w:val="0"/>
        <w:snapToGrid w:val="0"/>
        <w:spacing w:line="520" w:lineRule="exact"/>
        <w:ind w:firstLineChars="200" w:firstLine="640"/>
        <w:rPr>
          <w:rFonts w:eastAsia="楷体_GB2312"/>
          <w:kern w:val="0"/>
          <w:sz w:val="32"/>
          <w:szCs w:val="32"/>
        </w:rPr>
      </w:pPr>
      <w:r w:rsidRPr="00DF1104">
        <w:rPr>
          <w:rFonts w:eastAsia="楷体_GB2312"/>
          <w:kern w:val="0"/>
          <w:sz w:val="32"/>
          <w:szCs w:val="32"/>
        </w:rPr>
        <w:t>（一）实时稳定性</w:t>
      </w:r>
    </w:p>
    <w:p w14:paraId="2041B17F" w14:textId="77777777" w:rsidR="00C7310D" w:rsidRPr="00DF1104" w:rsidRDefault="00C7310D" w:rsidP="00C7310D">
      <w:pPr>
        <w:adjustRightInd w:val="0"/>
        <w:snapToGrid w:val="0"/>
        <w:spacing w:line="520" w:lineRule="exact"/>
        <w:ind w:firstLineChars="200" w:firstLine="640"/>
        <w:rPr>
          <w:rFonts w:eastAsia="仿宋_GB2312"/>
          <w:kern w:val="0"/>
          <w:sz w:val="32"/>
          <w:szCs w:val="32"/>
        </w:rPr>
      </w:pPr>
      <w:r w:rsidRPr="00DF1104">
        <w:rPr>
          <w:rFonts w:eastAsia="仿宋_GB2312"/>
          <w:kern w:val="0"/>
          <w:sz w:val="32"/>
          <w:szCs w:val="32"/>
        </w:rPr>
        <w:lastRenderedPageBreak/>
        <w:t>实时稳定性，也称货架稳定性，用于确定产品的有效期。体外诊断试剂在制造商规定的储存条件下，直至失效期的时间段内，在其原始包装内应保持其性能特性。产品有效期应基于申报产品的实时测试数据，而非加速研究数据。</w:t>
      </w:r>
    </w:p>
    <w:p w14:paraId="13430CE3" w14:textId="77777777" w:rsidR="00C7310D" w:rsidRPr="00DF1104" w:rsidRDefault="00C7310D" w:rsidP="00C7310D">
      <w:pPr>
        <w:adjustRightInd w:val="0"/>
        <w:snapToGrid w:val="0"/>
        <w:spacing w:line="520" w:lineRule="exact"/>
        <w:ind w:firstLineChars="200" w:firstLine="640"/>
        <w:rPr>
          <w:rFonts w:eastAsia="楷体_GB2312"/>
          <w:kern w:val="0"/>
          <w:sz w:val="32"/>
          <w:szCs w:val="32"/>
        </w:rPr>
      </w:pPr>
      <w:r w:rsidRPr="00DF1104">
        <w:rPr>
          <w:rFonts w:eastAsia="楷体_GB2312"/>
          <w:kern w:val="0"/>
          <w:sz w:val="32"/>
          <w:szCs w:val="32"/>
        </w:rPr>
        <w:t>（二）使用稳定性</w:t>
      </w:r>
    </w:p>
    <w:p w14:paraId="0E521957" w14:textId="77777777" w:rsidR="00C7310D" w:rsidRPr="00DF1104" w:rsidRDefault="00C7310D" w:rsidP="00C7310D">
      <w:pPr>
        <w:adjustRightInd w:val="0"/>
        <w:snapToGrid w:val="0"/>
        <w:spacing w:line="520" w:lineRule="exact"/>
        <w:ind w:firstLineChars="200" w:firstLine="640"/>
        <w:rPr>
          <w:rFonts w:eastAsia="仿宋_GB2312"/>
          <w:kern w:val="0"/>
          <w:sz w:val="32"/>
          <w:szCs w:val="32"/>
        </w:rPr>
      </w:pPr>
      <w:r w:rsidRPr="00DF1104">
        <w:rPr>
          <w:rFonts w:eastAsia="仿宋_GB2312"/>
          <w:kern w:val="0"/>
          <w:sz w:val="32"/>
          <w:szCs w:val="32"/>
        </w:rPr>
        <w:t>使用稳定性用于确定产品在投入使用后保持其性能特性的时间或次数等。申报产品可根据使用情况提供不同类型的使用稳定性声明，如开瓶</w:t>
      </w:r>
      <w:r w:rsidRPr="00DF1104">
        <w:rPr>
          <w:rFonts w:eastAsia="仿宋_GB2312"/>
          <w:kern w:val="0"/>
          <w:sz w:val="32"/>
          <w:szCs w:val="32"/>
        </w:rPr>
        <w:t>/</w:t>
      </w:r>
      <w:r w:rsidRPr="00DF1104">
        <w:rPr>
          <w:rFonts w:eastAsia="仿宋_GB2312"/>
          <w:kern w:val="0"/>
          <w:sz w:val="32"/>
          <w:szCs w:val="32"/>
        </w:rPr>
        <w:t>开封稳定性、</w:t>
      </w:r>
      <w:proofErr w:type="gramStart"/>
      <w:r w:rsidRPr="00DF1104">
        <w:rPr>
          <w:rFonts w:eastAsia="仿宋_GB2312"/>
          <w:kern w:val="0"/>
          <w:sz w:val="32"/>
          <w:szCs w:val="32"/>
        </w:rPr>
        <w:t>复溶稳定性</w:t>
      </w:r>
      <w:proofErr w:type="gramEnd"/>
      <w:r w:rsidRPr="00DF1104">
        <w:rPr>
          <w:rFonts w:eastAsia="仿宋_GB2312"/>
          <w:kern w:val="0"/>
          <w:sz w:val="32"/>
          <w:szCs w:val="32"/>
        </w:rPr>
        <w:t>、机载稳定性、冻融次数等。如涉及校准品，还应提交校准频率或校准稳定性研究（如适用）。</w:t>
      </w:r>
    </w:p>
    <w:p w14:paraId="7EA2CCE8" w14:textId="77777777" w:rsidR="00C7310D" w:rsidRPr="00DF1104" w:rsidRDefault="00C7310D" w:rsidP="00C7310D">
      <w:pPr>
        <w:adjustRightInd w:val="0"/>
        <w:snapToGrid w:val="0"/>
        <w:spacing w:line="520" w:lineRule="exact"/>
        <w:ind w:firstLineChars="200" w:firstLine="640"/>
        <w:rPr>
          <w:rFonts w:eastAsia="楷体_GB2312"/>
          <w:kern w:val="0"/>
          <w:sz w:val="32"/>
          <w:szCs w:val="32"/>
        </w:rPr>
      </w:pPr>
      <w:r w:rsidRPr="00DF1104">
        <w:rPr>
          <w:rFonts w:eastAsia="楷体_GB2312"/>
          <w:kern w:val="0"/>
          <w:sz w:val="32"/>
          <w:szCs w:val="32"/>
        </w:rPr>
        <w:t>（三）运输稳定性</w:t>
      </w:r>
    </w:p>
    <w:p w14:paraId="469BEA39" w14:textId="77777777" w:rsidR="00C7310D" w:rsidRPr="00DF1104" w:rsidRDefault="00C7310D" w:rsidP="00C7310D">
      <w:pPr>
        <w:adjustRightInd w:val="0"/>
        <w:snapToGrid w:val="0"/>
        <w:spacing w:line="520" w:lineRule="exact"/>
        <w:ind w:firstLineChars="200" w:firstLine="640"/>
        <w:rPr>
          <w:rFonts w:eastAsia="仿宋_GB2312"/>
          <w:kern w:val="0"/>
          <w:sz w:val="32"/>
          <w:szCs w:val="32"/>
        </w:rPr>
      </w:pPr>
      <w:r w:rsidRPr="00DF1104">
        <w:rPr>
          <w:rFonts w:eastAsia="仿宋_GB2312"/>
          <w:kern w:val="0"/>
          <w:sz w:val="32"/>
          <w:szCs w:val="32"/>
        </w:rPr>
        <w:t>运输稳定性用于验证运输过程中环境条件的变化对体外诊断试剂稳定性声明的影响。申请人应根据产品特性、包装形式等评估运输过程中环境条件对产品稳定性的影响，建议选择合适的声明或条件进行研究，如考虑运输过程中的较差条件。</w:t>
      </w:r>
    </w:p>
    <w:p w14:paraId="667575FB" w14:textId="77777777" w:rsidR="00C7310D" w:rsidRPr="00DF1104" w:rsidRDefault="00C7310D" w:rsidP="00C7310D">
      <w:pPr>
        <w:adjustRightInd w:val="0"/>
        <w:snapToGrid w:val="0"/>
        <w:spacing w:line="520" w:lineRule="exact"/>
        <w:ind w:firstLineChars="200" w:firstLine="640"/>
        <w:rPr>
          <w:rFonts w:eastAsia="仿宋_GB2312"/>
          <w:kern w:val="0"/>
          <w:sz w:val="32"/>
          <w:szCs w:val="32"/>
        </w:rPr>
      </w:pPr>
      <w:r w:rsidRPr="00DF1104">
        <w:rPr>
          <w:rFonts w:eastAsia="仿宋_GB2312"/>
          <w:kern w:val="0"/>
          <w:sz w:val="32"/>
          <w:szCs w:val="32"/>
        </w:rPr>
        <w:t>本指导原则适用于体外诊断试剂产品注册和变更注册涉及的</w:t>
      </w:r>
      <w:r w:rsidRPr="00DF1104">
        <w:rPr>
          <w:rFonts w:eastAsia="仿宋_GB2312"/>
          <w:bCs/>
          <w:sz w:val="32"/>
          <w:szCs w:val="32"/>
        </w:rPr>
        <w:t>稳定性研究</w:t>
      </w:r>
      <w:r w:rsidRPr="00DF1104">
        <w:rPr>
          <w:rFonts w:eastAsia="仿宋_GB2312"/>
          <w:kern w:val="0"/>
          <w:sz w:val="32"/>
          <w:szCs w:val="32"/>
        </w:rPr>
        <w:t>，包括申报资料中的部分要求，其他未尽事宜，应当符合《体外诊断试剂注册与备案管理办法》等相关法规的要求。</w:t>
      </w:r>
    </w:p>
    <w:p w14:paraId="433BFFE4" w14:textId="77777777" w:rsidR="00C7310D" w:rsidRPr="00DF1104" w:rsidRDefault="00C7310D" w:rsidP="00C7310D">
      <w:pPr>
        <w:spacing w:line="520" w:lineRule="exact"/>
        <w:ind w:firstLineChars="200" w:firstLine="640"/>
        <w:rPr>
          <w:rFonts w:eastAsia="黑体"/>
          <w:kern w:val="0"/>
          <w:sz w:val="32"/>
          <w:szCs w:val="32"/>
        </w:rPr>
      </w:pPr>
      <w:r w:rsidRPr="00DF1104">
        <w:rPr>
          <w:rFonts w:eastAsia="黑体"/>
          <w:kern w:val="0"/>
          <w:sz w:val="32"/>
          <w:szCs w:val="32"/>
        </w:rPr>
        <w:t>二、注册审查要点</w:t>
      </w:r>
    </w:p>
    <w:p w14:paraId="6FD4A245" w14:textId="77777777" w:rsidR="00C7310D" w:rsidRPr="00DF1104" w:rsidRDefault="00C7310D" w:rsidP="00C7310D">
      <w:pPr>
        <w:adjustRightInd w:val="0"/>
        <w:snapToGrid w:val="0"/>
        <w:spacing w:line="520" w:lineRule="exact"/>
        <w:ind w:firstLineChars="200" w:firstLine="640"/>
        <w:rPr>
          <w:rFonts w:eastAsia="楷体_GB2312"/>
          <w:kern w:val="0"/>
          <w:sz w:val="32"/>
          <w:szCs w:val="32"/>
        </w:rPr>
      </w:pPr>
      <w:r w:rsidRPr="00DF1104">
        <w:rPr>
          <w:rFonts w:eastAsia="楷体_GB2312"/>
          <w:kern w:val="0"/>
          <w:sz w:val="32"/>
          <w:szCs w:val="32"/>
        </w:rPr>
        <w:t>（一）检测用材料及样本要求</w:t>
      </w:r>
    </w:p>
    <w:p w14:paraId="4B62261B" w14:textId="77777777" w:rsidR="00C7310D" w:rsidRPr="00DF1104" w:rsidRDefault="00C7310D" w:rsidP="00C7310D">
      <w:pPr>
        <w:adjustRightInd w:val="0"/>
        <w:snapToGrid w:val="0"/>
        <w:spacing w:line="520" w:lineRule="exact"/>
        <w:ind w:firstLineChars="200" w:firstLine="640"/>
        <w:rPr>
          <w:rFonts w:eastAsia="仿宋_GB2312"/>
          <w:kern w:val="0"/>
          <w:sz w:val="32"/>
          <w:szCs w:val="32"/>
        </w:rPr>
      </w:pPr>
      <w:r w:rsidRPr="00DF1104">
        <w:rPr>
          <w:rFonts w:eastAsia="仿宋_GB2312"/>
          <w:kern w:val="0"/>
          <w:sz w:val="32"/>
          <w:szCs w:val="32"/>
        </w:rPr>
        <w:t>1.</w:t>
      </w:r>
      <w:proofErr w:type="gramStart"/>
      <w:r w:rsidRPr="00DF1104">
        <w:rPr>
          <w:rFonts w:eastAsia="仿宋_GB2312"/>
          <w:kern w:val="0"/>
          <w:sz w:val="32"/>
          <w:szCs w:val="32"/>
        </w:rPr>
        <w:t>待评价</w:t>
      </w:r>
      <w:proofErr w:type="gramEnd"/>
      <w:r w:rsidRPr="00DF1104">
        <w:rPr>
          <w:rFonts w:eastAsia="仿宋_GB2312"/>
          <w:kern w:val="0"/>
          <w:sz w:val="32"/>
          <w:szCs w:val="32"/>
        </w:rPr>
        <w:t>试剂要求</w:t>
      </w:r>
    </w:p>
    <w:p w14:paraId="0F5CA929" w14:textId="77777777" w:rsidR="00C7310D" w:rsidRPr="00DF1104" w:rsidRDefault="00C7310D" w:rsidP="00C7310D">
      <w:pPr>
        <w:adjustRightInd w:val="0"/>
        <w:snapToGrid w:val="0"/>
        <w:spacing w:line="520" w:lineRule="exact"/>
        <w:ind w:firstLineChars="200" w:firstLine="640"/>
        <w:rPr>
          <w:rFonts w:eastAsia="仿宋_GB2312"/>
          <w:kern w:val="0"/>
          <w:sz w:val="32"/>
          <w:szCs w:val="32"/>
        </w:rPr>
      </w:pPr>
      <w:r w:rsidRPr="00DF1104">
        <w:rPr>
          <w:rFonts w:eastAsia="仿宋_GB2312"/>
          <w:kern w:val="0"/>
          <w:sz w:val="32"/>
          <w:szCs w:val="32"/>
        </w:rPr>
        <w:t>在体外诊断试剂生产中，生产规模、环境条件、产品规格等均可能对产品稳定性产生影响。因此</w:t>
      </w:r>
      <w:proofErr w:type="gramStart"/>
      <w:r w:rsidRPr="00DF1104">
        <w:rPr>
          <w:rFonts w:eastAsia="仿宋_GB2312"/>
          <w:kern w:val="0"/>
          <w:sz w:val="32"/>
          <w:szCs w:val="32"/>
        </w:rPr>
        <w:t>待评价</w:t>
      </w:r>
      <w:proofErr w:type="gramEnd"/>
      <w:r w:rsidRPr="00DF1104">
        <w:rPr>
          <w:rFonts w:eastAsia="仿宋_GB2312"/>
          <w:kern w:val="0"/>
          <w:sz w:val="32"/>
          <w:szCs w:val="32"/>
        </w:rPr>
        <w:t>试剂应在保证产品原材料、生产工艺定型基础上，在质量可控的环境下</w:t>
      </w:r>
      <w:r w:rsidRPr="00DF1104">
        <w:rPr>
          <w:rFonts w:eastAsia="仿宋_GB2312"/>
          <w:kern w:val="0"/>
          <w:sz w:val="32"/>
          <w:szCs w:val="32"/>
        </w:rPr>
        <w:lastRenderedPageBreak/>
        <w:t>进行生产。</w:t>
      </w:r>
    </w:p>
    <w:p w14:paraId="70D24B14" w14:textId="77777777" w:rsidR="00C7310D" w:rsidRPr="00DF1104" w:rsidRDefault="00C7310D" w:rsidP="00C7310D">
      <w:pPr>
        <w:adjustRightInd w:val="0"/>
        <w:snapToGrid w:val="0"/>
        <w:spacing w:line="520" w:lineRule="exact"/>
        <w:ind w:firstLineChars="200" w:firstLine="640"/>
        <w:rPr>
          <w:rFonts w:eastAsia="仿宋_GB2312"/>
          <w:kern w:val="0"/>
          <w:sz w:val="32"/>
          <w:szCs w:val="32"/>
        </w:rPr>
      </w:pPr>
      <w:proofErr w:type="gramStart"/>
      <w:r w:rsidRPr="00DF1104">
        <w:rPr>
          <w:rFonts w:eastAsia="仿宋_GB2312"/>
          <w:kern w:val="0"/>
          <w:sz w:val="32"/>
          <w:szCs w:val="32"/>
        </w:rPr>
        <w:t>待评价</w:t>
      </w:r>
      <w:proofErr w:type="gramEnd"/>
      <w:r w:rsidRPr="00DF1104">
        <w:rPr>
          <w:rFonts w:eastAsia="仿宋_GB2312"/>
          <w:kern w:val="0"/>
          <w:sz w:val="32"/>
          <w:szCs w:val="32"/>
        </w:rPr>
        <w:t>试剂存在多种包装规格的情形，应基于不同规格间可能影响产品稳定性的差异（如包装材料、容器设计、生产工艺、装量等）进行分析，存在影响的规格考虑分别进行稳定性研究，如无影响原则上可选择一种包装规格研究。</w:t>
      </w:r>
    </w:p>
    <w:p w14:paraId="4E973F84" w14:textId="77777777" w:rsidR="00C7310D" w:rsidRPr="00DF1104" w:rsidRDefault="00C7310D" w:rsidP="00C7310D">
      <w:pPr>
        <w:adjustRightInd w:val="0"/>
        <w:snapToGrid w:val="0"/>
        <w:spacing w:line="520" w:lineRule="exact"/>
        <w:ind w:firstLineChars="200" w:firstLine="640"/>
        <w:rPr>
          <w:rFonts w:eastAsia="仿宋_GB2312"/>
          <w:kern w:val="0"/>
          <w:sz w:val="32"/>
          <w:szCs w:val="32"/>
        </w:rPr>
      </w:pPr>
      <w:r w:rsidRPr="00DF1104">
        <w:rPr>
          <w:rFonts w:eastAsia="仿宋_GB2312"/>
          <w:kern w:val="0"/>
          <w:sz w:val="32"/>
          <w:szCs w:val="32"/>
        </w:rPr>
        <w:t>2.</w:t>
      </w:r>
      <w:r w:rsidRPr="00DF1104">
        <w:rPr>
          <w:rFonts w:eastAsia="仿宋_GB2312"/>
          <w:kern w:val="0"/>
          <w:sz w:val="32"/>
          <w:szCs w:val="32"/>
        </w:rPr>
        <w:t>检测系统要求</w:t>
      </w:r>
    </w:p>
    <w:p w14:paraId="1B6C9188" w14:textId="77777777" w:rsidR="00C7310D" w:rsidRPr="00DF1104" w:rsidRDefault="00C7310D" w:rsidP="00C7310D">
      <w:pPr>
        <w:adjustRightInd w:val="0"/>
        <w:snapToGrid w:val="0"/>
        <w:spacing w:line="520" w:lineRule="exact"/>
        <w:ind w:firstLineChars="200" w:firstLine="640"/>
        <w:rPr>
          <w:rFonts w:eastAsia="仿宋_GB2312"/>
          <w:kern w:val="0"/>
          <w:sz w:val="32"/>
          <w:szCs w:val="32"/>
        </w:rPr>
      </w:pPr>
      <w:r w:rsidRPr="00DF1104">
        <w:rPr>
          <w:rFonts w:eastAsia="仿宋_GB2312"/>
          <w:kern w:val="0"/>
          <w:sz w:val="32"/>
          <w:szCs w:val="32"/>
        </w:rPr>
        <w:t>体外诊断试剂的检测系统是指由样本处理用产品、检测试剂、校准品、质控品、检验设备等构成的，可完成样本从处理到最终结果报告所有阶段的组合。稳定性研究中检测系统原则上应与说明书声称保持一致。</w:t>
      </w:r>
      <w:proofErr w:type="gramStart"/>
      <w:r w:rsidRPr="00DF1104">
        <w:rPr>
          <w:rFonts w:eastAsia="仿宋_GB2312"/>
          <w:kern w:val="0"/>
          <w:sz w:val="32"/>
          <w:szCs w:val="32"/>
        </w:rPr>
        <w:t>除待评价</w:t>
      </w:r>
      <w:proofErr w:type="gramEnd"/>
      <w:r w:rsidRPr="00DF1104">
        <w:rPr>
          <w:rFonts w:eastAsia="仿宋_GB2312"/>
          <w:kern w:val="0"/>
          <w:sz w:val="32"/>
          <w:szCs w:val="32"/>
        </w:rPr>
        <w:t>试剂外，申请人应明确检测系统其他组成部分的基本信息，如产品</w:t>
      </w:r>
      <w:r w:rsidRPr="00DF1104">
        <w:rPr>
          <w:rFonts w:eastAsia="仿宋_GB2312"/>
          <w:kern w:val="0"/>
          <w:sz w:val="32"/>
          <w:szCs w:val="32"/>
        </w:rPr>
        <w:t>/</w:t>
      </w:r>
      <w:r w:rsidRPr="00DF1104">
        <w:rPr>
          <w:rFonts w:eastAsia="仿宋_GB2312"/>
          <w:kern w:val="0"/>
          <w:sz w:val="32"/>
          <w:szCs w:val="32"/>
        </w:rPr>
        <w:t>仪器名称、规格</w:t>
      </w:r>
      <w:r w:rsidRPr="00DF1104">
        <w:rPr>
          <w:rFonts w:eastAsia="仿宋_GB2312"/>
          <w:kern w:val="0"/>
          <w:sz w:val="32"/>
          <w:szCs w:val="32"/>
        </w:rPr>
        <w:t>/</w:t>
      </w:r>
      <w:r w:rsidRPr="00DF1104">
        <w:rPr>
          <w:rFonts w:eastAsia="仿宋_GB2312"/>
          <w:kern w:val="0"/>
          <w:sz w:val="32"/>
          <w:szCs w:val="32"/>
        </w:rPr>
        <w:t>型号、注册证号</w:t>
      </w:r>
      <w:r w:rsidRPr="00DF1104">
        <w:rPr>
          <w:rFonts w:eastAsia="仿宋_GB2312"/>
          <w:kern w:val="0"/>
          <w:sz w:val="32"/>
          <w:szCs w:val="32"/>
        </w:rPr>
        <w:t>/</w:t>
      </w:r>
      <w:r w:rsidRPr="00DF1104">
        <w:rPr>
          <w:rFonts w:eastAsia="仿宋_GB2312"/>
          <w:kern w:val="0"/>
          <w:sz w:val="32"/>
          <w:szCs w:val="32"/>
        </w:rPr>
        <w:t>货号等。如研究过程中检测系统其他关键部分发生变化，必要时，建议评估其对稳定性研究的影响。</w:t>
      </w:r>
    </w:p>
    <w:p w14:paraId="2F17DB6F" w14:textId="77777777" w:rsidR="00C7310D" w:rsidRPr="00DF1104" w:rsidRDefault="00C7310D" w:rsidP="00C7310D">
      <w:pPr>
        <w:adjustRightInd w:val="0"/>
        <w:snapToGrid w:val="0"/>
        <w:spacing w:line="520" w:lineRule="exact"/>
        <w:ind w:firstLineChars="200" w:firstLine="640"/>
        <w:rPr>
          <w:rFonts w:eastAsia="仿宋_GB2312"/>
          <w:kern w:val="0"/>
          <w:sz w:val="32"/>
          <w:szCs w:val="32"/>
        </w:rPr>
      </w:pPr>
      <w:r w:rsidRPr="00DF1104">
        <w:rPr>
          <w:rFonts w:eastAsia="仿宋_GB2312"/>
          <w:kern w:val="0"/>
          <w:sz w:val="32"/>
          <w:szCs w:val="32"/>
        </w:rPr>
        <w:t>研究中机型应选择适用机型。机载稳定性建议进行真实机载环境研究，如不同机型间试剂舱设计、</w:t>
      </w:r>
      <w:proofErr w:type="gramStart"/>
      <w:r w:rsidRPr="00DF1104">
        <w:rPr>
          <w:rFonts w:eastAsia="仿宋_GB2312"/>
          <w:kern w:val="0"/>
          <w:sz w:val="32"/>
          <w:szCs w:val="32"/>
        </w:rPr>
        <w:t>试剂移液模式</w:t>
      </w:r>
      <w:proofErr w:type="gramEnd"/>
      <w:r w:rsidRPr="00DF1104">
        <w:rPr>
          <w:rFonts w:eastAsia="仿宋_GB2312"/>
          <w:kern w:val="0"/>
          <w:sz w:val="32"/>
          <w:szCs w:val="32"/>
        </w:rPr>
        <w:t>、温湿度范围等无显著差异，可选择代表性机型研究；如存在显著差异，存在差异的机型均应进行研究。</w:t>
      </w:r>
    </w:p>
    <w:p w14:paraId="414A00AC" w14:textId="77777777" w:rsidR="00C7310D" w:rsidRPr="00DF1104" w:rsidRDefault="00C7310D" w:rsidP="00C7310D">
      <w:pPr>
        <w:adjustRightInd w:val="0"/>
        <w:snapToGrid w:val="0"/>
        <w:spacing w:line="520" w:lineRule="exact"/>
        <w:ind w:firstLineChars="200" w:firstLine="640"/>
        <w:rPr>
          <w:rFonts w:eastAsia="仿宋_GB2312"/>
          <w:kern w:val="0"/>
          <w:sz w:val="32"/>
          <w:szCs w:val="32"/>
        </w:rPr>
      </w:pPr>
      <w:r w:rsidRPr="00DF1104">
        <w:rPr>
          <w:rFonts w:eastAsia="仿宋_GB2312"/>
          <w:kern w:val="0"/>
          <w:sz w:val="32"/>
          <w:szCs w:val="32"/>
        </w:rPr>
        <w:t>3.</w:t>
      </w:r>
      <w:r w:rsidRPr="00DF1104">
        <w:rPr>
          <w:rFonts w:eastAsia="仿宋_GB2312"/>
          <w:kern w:val="0"/>
          <w:sz w:val="32"/>
          <w:szCs w:val="32"/>
        </w:rPr>
        <w:t>检测样本要求</w:t>
      </w:r>
    </w:p>
    <w:p w14:paraId="4F08AE09" w14:textId="77777777" w:rsidR="00C7310D" w:rsidRPr="00DF1104" w:rsidRDefault="00C7310D" w:rsidP="00C7310D">
      <w:pPr>
        <w:adjustRightInd w:val="0"/>
        <w:snapToGrid w:val="0"/>
        <w:spacing w:line="520" w:lineRule="exact"/>
        <w:ind w:firstLineChars="200" w:firstLine="640"/>
        <w:rPr>
          <w:rFonts w:eastAsia="仿宋_GB2312"/>
          <w:sz w:val="32"/>
          <w:szCs w:val="32"/>
        </w:rPr>
      </w:pPr>
      <w:r w:rsidRPr="00DF1104">
        <w:rPr>
          <w:rFonts w:eastAsia="仿宋_GB2312"/>
          <w:kern w:val="0"/>
          <w:sz w:val="32"/>
          <w:szCs w:val="32"/>
        </w:rPr>
        <w:t>模拟待测组分或基质等不能完全代表真实样本属性，稳定性研究建议采用可稳定保存的、</w:t>
      </w:r>
      <w:r w:rsidRPr="00DF1104">
        <w:rPr>
          <w:rFonts w:eastAsia="仿宋_GB2312"/>
          <w:sz w:val="32"/>
          <w:szCs w:val="32"/>
        </w:rPr>
        <w:t>符合产品预期用途的样本，优先选用真实临床样本</w:t>
      </w:r>
      <w:r w:rsidRPr="00DF1104">
        <w:rPr>
          <w:rFonts w:eastAsia="仿宋_GB2312"/>
          <w:kern w:val="0"/>
          <w:sz w:val="32"/>
          <w:szCs w:val="32"/>
        </w:rPr>
        <w:t>。对于难以长期稳定保存或难以获得等情况的样本，可选择在不同时间点使用经申请人定值的样本，也可考虑采用</w:t>
      </w:r>
      <w:r w:rsidRPr="00DF1104">
        <w:rPr>
          <w:rFonts w:eastAsia="仿宋_GB2312"/>
          <w:sz w:val="32"/>
          <w:szCs w:val="32"/>
        </w:rPr>
        <w:t>真实样本基质或其他</w:t>
      </w:r>
      <w:r w:rsidRPr="00DF1104">
        <w:rPr>
          <w:rFonts w:eastAsia="仿宋_GB2312"/>
          <w:kern w:val="0"/>
          <w:sz w:val="32"/>
          <w:szCs w:val="32"/>
        </w:rPr>
        <w:t>模拟等方式代替，并提交合理依据。企业参考品如满足以上要求，也可使用企业参考品进行研究。</w:t>
      </w:r>
    </w:p>
    <w:p w14:paraId="1B096A29" w14:textId="77777777" w:rsidR="00C7310D" w:rsidRPr="00DF1104" w:rsidRDefault="00C7310D" w:rsidP="00C7310D">
      <w:pPr>
        <w:adjustRightInd w:val="0"/>
        <w:snapToGrid w:val="0"/>
        <w:spacing w:line="520" w:lineRule="exact"/>
        <w:ind w:firstLineChars="200" w:firstLine="640"/>
        <w:rPr>
          <w:rFonts w:eastAsia="仿宋_GB2312"/>
          <w:kern w:val="0"/>
          <w:sz w:val="32"/>
          <w:szCs w:val="32"/>
          <w:u w:val="single"/>
        </w:rPr>
      </w:pPr>
      <w:r w:rsidRPr="00DF1104">
        <w:rPr>
          <w:rFonts w:eastAsia="仿宋_GB2312"/>
          <w:kern w:val="0"/>
          <w:sz w:val="32"/>
          <w:szCs w:val="32"/>
        </w:rPr>
        <w:lastRenderedPageBreak/>
        <w:t>检测用样本应包含不同浓度水平，以确保声称测量区间内检测的稳定性，一般定量产品可设置包括低浓度在内的</w:t>
      </w:r>
      <w:r w:rsidRPr="00DF1104">
        <w:rPr>
          <w:rFonts w:eastAsia="仿宋_GB2312"/>
          <w:kern w:val="0"/>
          <w:sz w:val="32"/>
          <w:szCs w:val="32"/>
        </w:rPr>
        <w:t>2</w:t>
      </w:r>
      <w:r w:rsidRPr="00DF1104">
        <w:rPr>
          <w:rFonts w:eastAsia="仿宋_GB2312"/>
          <w:kern w:val="0"/>
          <w:sz w:val="32"/>
          <w:szCs w:val="32"/>
        </w:rPr>
        <w:t>～</w:t>
      </w:r>
      <w:r w:rsidRPr="00DF1104">
        <w:rPr>
          <w:rFonts w:eastAsia="仿宋_GB2312"/>
          <w:kern w:val="0"/>
          <w:sz w:val="32"/>
          <w:szCs w:val="32"/>
        </w:rPr>
        <w:t>3</w:t>
      </w:r>
      <w:r w:rsidRPr="00DF1104">
        <w:rPr>
          <w:rFonts w:eastAsia="仿宋_GB2312"/>
          <w:kern w:val="0"/>
          <w:sz w:val="32"/>
          <w:szCs w:val="32"/>
        </w:rPr>
        <w:t>个浓度水平，并考虑医学决定水平；定性或半定量产品可设置合理浓度梯度，如阴性、弱阳性、中强阳性水平等。如产品不适用于不同浓度样本，申请人可提交合理依据。</w:t>
      </w:r>
    </w:p>
    <w:p w14:paraId="533A6708" w14:textId="77777777" w:rsidR="00C7310D" w:rsidRPr="00DF1104" w:rsidRDefault="00C7310D" w:rsidP="00C7310D">
      <w:pPr>
        <w:adjustRightInd w:val="0"/>
        <w:snapToGrid w:val="0"/>
        <w:spacing w:line="520" w:lineRule="exact"/>
        <w:ind w:firstLineChars="200" w:firstLine="640"/>
        <w:rPr>
          <w:rFonts w:eastAsia="楷体_GB2312"/>
          <w:kern w:val="0"/>
          <w:sz w:val="32"/>
          <w:szCs w:val="32"/>
        </w:rPr>
      </w:pPr>
      <w:r w:rsidRPr="00DF1104">
        <w:rPr>
          <w:rFonts w:eastAsia="楷体_GB2312"/>
          <w:kern w:val="0"/>
          <w:sz w:val="32"/>
          <w:szCs w:val="32"/>
        </w:rPr>
        <w:t>（二）检验批次</w:t>
      </w:r>
    </w:p>
    <w:p w14:paraId="028F8A55" w14:textId="77777777" w:rsidR="00C7310D" w:rsidRPr="00DF1104" w:rsidRDefault="00C7310D" w:rsidP="00C7310D">
      <w:pPr>
        <w:adjustRightInd w:val="0"/>
        <w:snapToGrid w:val="0"/>
        <w:spacing w:line="520" w:lineRule="exact"/>
        <w:ind w:firstLineChars="200" w:firstLine="640"/>
        <w:rPr>
          <w:rFonts w:eastAsia="仿宋_GB2312"/>
          <w:kern w:val="0"/>
          <w:sz w:val="32"/>
          <w:szCs w:val="32"/>
        </w:rPr>
      </w:pPr>
      <w:r w:rsidRPr="00DF1104">
        <w:rPr>
          <w:rFonts w:eastAsia="仿宋_GB2312"/>
          <w:kern w:val="0"/>
          <w:sz w:val="32"/>
          <w:szCs w:val="32"/>
        </w:rPr>
        <w:t>基于不同评价目的或研究类型，检验所需最少批次也不同，基本要求如下：</w:t>
      </w:r>
    </w:p>
    <w:p w14:paraId="57BA8BFC" w14:textId="77777777" w:rsidR="00C7310D" w:rsidRPr="00DF1104" w:rsidRDefault="00C7310D" w:rsidP="00C7310D">
      <w:pPr>
        <w:adjustRightInd w:val="0"/>
        <w:snapToGrid w:val="0"/>
        <w:spacing w:line="520" w:lineRule="exact"/>
        <w:ind w:firstLineChars="200" w:firstLine="640"/>
        <w:rPr>
          <w:rFonts w:eastAsia="仿宋_GB2312"/>
          <w:kern w:val="0"/>
          <w:sz w:val="32"/>
          <w:szCs w:val="32"/>
        </w:rPr>
      </w:pPr>
      <w:r w:rsidRPr="00DF1104">
        <w:rPr>
          <w:rFonts w:eastAsia="仿宋_GB2312"/>
          <w:kern w:val="0"/>
          <w:sz w:val="32"/>
          <w:szCs w:val="32"/>
        </w:rPr>
        <w:t>1.</w:t>
      </w:r>
      <w:r w:rsidRPr="00DF1104">
        <w:rPr>
          <w:rFonts w:eastAsia="仿宋_GB2312"/>
          <w:kern w:val="0"/>
          <w:sz w:val="32"/>
          <w:szCs w:val="32"/>
        </w:rPr>
        <w:t>实时稳定性研究，需要</w:t>
      </w:r>
      <w:r w:rsidRPr="00DF1104">
        <w:rPr>
          <w:rFonts w:eastAsia="仿宋_GB2312"/>
          <w:kern w:val="0"/>
          <w:sz w:val="32"/>
          <w:szCs w:val="32"/>
        </w:rPr>
        <w:t>3</w:t>
      </w:r>
      <w:r w:rsidRPr="00DF1104">
        <w:rPr>
          <w:rFonts w:eastAsia="仿宋_GB2312"/>
          <w:kern w:val="0"/>
          <w:sz w:val="32"/>
          <w:szCs w:val="32"/>
        </w:rPr>
        <w:t>批产品。</w:t>
      </w:r>
    </w:p>
    <w:p w14:paraId="2A9929BA" w14:textId="77777777" w:rsidR="00C7310D" w:rsidRPr="00DF1104" w:rsidRDefault="00C7310D" w:rsidP="00C7310D">
      <w:pPr>
        <w:adjustRightInd w:val="0"/>
        <w:snapToGrid w:val="0"/>
        <w:spacing w:line="520" w:lineRule="exact"/>
        <w:ind w:firstLineChars="200" w:firstLine="640"/>
        <w:rPr>
          <w:rFonts w:eastAsia="仿宋_GB2312"/>
          <w:kern w:val="0"/>
          <w:sz w:val="32"/>
          <w:szCs w:val="32"/>
        </w:rPr>
      </w:pPr>
      <w:r w:rsidRPr="00DF1104">
        <w:rPr>
          <w:rFonts w:eastAsia="仿宋_GB2312"/>
          <w:kern w:val="0"/>
          <w:sz w:val="32"/>
          <w:szCs w:val="32"/>
        </w:rPr>
        <w:t>2.</w:t>
      </w:r>
      <w:r w:rsidRPr="00DF1104">
        <w:rPr>
          <w:rFonts w:eastAsia="仿宋_GB2312"/>
          <w:kern w:val="0"/>
          <w:sz w:val="32"/>
          <w:szCs w:val="32"/>
        </w:rPr>
        <w:t>使用稳定性研究，需要</w:t>
      </w:r>
      <w:r w:rsidRPr="00DF1104">
        <w:rPr>
          <w:rFonts w:eastAsia="仿宋_GB2312"/>
          <w:kern w:val="0"/>
          <w:sz w:val="32"/>
          <w:szCs w:val="32"/>
        </w:rPr>
        <w:t>1</w:t>
      </w:r>
      <w:r w:rsidRPr="00DF1104">
        <w:rPr>
          <w:rFonts w:eastAsia="仿宋_GB2312"/>
          <w:kern w:val="0"/>
          <w:sz w:val="32"/>
          <w:szCs w:val="32"/>
        </w:rPr>
        <w:t>批产品。</w:t>
      </w:r>
    </w:p>
    <w:p w14:paraId="50E2939E" w14:textId="77777777" w:rsidR="00C7310D" w:rsidRPr="00DF1104" w:rsidRDefault="00C7310D" w:rsidP="00C7310D">
      <w:pPr>
        <w:adjustRightInd w:val="0"/>
        <w:snapToGrid w:val="0"/>
        <w:spacing w:line="520" w:lineRule="exact"/>
        <w:ind w:firstLineChars="200" w:firstLine="640"/>
        <w:rPr>
          <w:rFonts w:eastAsia="仿宋_GB2312"/>
          <w:kern w:val="0"/>
          <w:sz w:val="32"/>
          <w:szCs w:val="32"/>
        </w:rPr>
      </w:pPr>
      <w:r w:rsidRPr="00DF1104">
        <w:rPr>
          <w:rFonts w:eastAsia="仿宋_GB2312"/>
          <w:kern w:val="0"/>
          <w:sz w:val="32"/>
          <w:szCs w:val="32"/>
        </w:rPr>
        <w:t>3.</w:t>
      </w:r>
      <w:r w:rsidRPr="00DF1104">
        <w:rPr>
          <w:rFonts w:eastAsia="仿宋_GB2312"/>
          <w:kern w:val="0"/>
          <w:sz w:val="32"/>
          <w:szCs w:val="32"/>
        </w:rPr>
        <w:t>运输稳定性研究，需要</w:t>
      </w:r>
      <w:r w:rsidRPr="00DF1104">
        <w:rPr>
          <w:rFonts w:eastAsia="仿宋_GB2312"/>
          <w:kern w:val="0"/>
          <w:sz w:val="32"/>
          <w:szCs w:val="32"/>
        </w:rPr>
        <w:t>1</w:t>
      </w:r>
      <w:r w:rsidRPr="00DF1104">
        <w:rPr>
          <w:rFonts w:eastAsia="仿宋_GB2312"/>
          <w:kern w:val="0"/>
          <w:sz w:val="32"/>
          <w:szCs w:val="32"/>
        </w:rPr>
        <w:t>批产品。</w:t>
      </w:r>
    </w:p>
    <w:p w14:paraId="1F460671" w14:textId="77777777" w:rsidR="00C7310D" w:rsidRPr="00DF1104" w:rsidRDefault="00C7310D" w:rsidP="00C7310D">
      <w:pPr>
        <w:adjustRightInd w:val="0"/>
        <w:snapToGrid w:val="0"/>
        <w:spacing w:line="520" w:lineRule="exact"/>
        <w:ind w:firstLineChars="200" w:firstLine="640"/>
        <w:rPr>
          <w:rFonts w:eastAsia="仿宋_GB2312"/>
          <w:kern w:val="0"/>
          <w:sz w:val="32"/>
          <w:szCs w:val="32"/>
        </w:rPr>
      </w:pPr>
      <w:r w:rsidRPr="00DF1104">
        <w:rPr>
          <w:rFonts w:eastAsia="仿宋_GB2312"/>
          <w:kern w:val="0"/>
          <w:sz w:val="32"/>
          <w:szCs w:val="32"/>
        </w:rPr>
        <w:t>4.</w:t>
      </w:r>
      <w:r w:rsidRPr="00DF1104">
        <w:rPr>
          <w:rFonts w:eastAsia="仿宋_GB2312"/>
          <w:kern w:val="0"/>
          <w:sz w:val="32"/>
          <w:szCs w:val="32"/>
        </w:rPr>
        <w:t>延长有效期，需要</w:t>
      </w:r>
      <w:r w:rsidRPr="00DF1104">
        <w:rPr>
          <w:rFonts w:eastAsia="仿宋_GB2312"/>
          <w:kern w:val="0"/>
          <w:sz w:val="32"/>
          <w:szCs w:val="32"/>
        </w:rPr>
        <w:t>3</w:t>
      </w:r>
      <w:r w:rsidRPr="00DF1104">
        <w:rPr>
          <w:rFonts w:eastAsia="仿宋_GB2312"/>
          <w:kern w:val="0"/>
          <w:sz w:val="32"/>
          <w:szCs w:val="32"/>
        </w:rPr>
        <w:t>批产品进行实时稳定性研究。此外，申请人还需结合产品运输环境、使用条件综合评判，如延长效期存在对运输稳定性或使用稳定性产生影响的风险，建议对运输稳定性和使用稳定性补充研究。</w:t>
      </w:r>
    </w:p>
    <w:p w14:paraId="5C71E20F" w14:textId="77777777" w:rsidR="00C7310D" w:rsidRPr="00DF1104" w:rsidRDefault="00C7310D" w:rsidP="00C7310D">
      <w:pPr>
        <w:adjustRightInd w:val="0"/>
        <w:snapToGrid w:val="0"/>
        <w:spacing w:line="520" w:lineRule="exact"/>
        <w:ind w:firstLineChars="200" w:firstLine="640"/>
        <w:rPr>
          <w:rFonts w:eastAsia="楷体_GB2312"/>
          <w:kern w:val="0"/>
          <w:sz w:val="32"/>
          <w:szCs w:val="32"/>
        </w:rPr>
      </w:pPr>
      <w:r w:rsidRPr="00DF1104">
        <w:rPr>
          <w:rFonts w:eastAsia="楷体_GB2312"/>
          <w:kern w:val="0"/>
          <w:sz w:val="32"/>
          <w:szCs w:val="32"/>
        </w:rPr>
        <w:t>（三）评价指标</w:t>
      </w:r>
    </w:p>
    <w:p w14:paraId="17FA3E75" w14:textId="77777777" w:rsidR="00C7310D" w:rsidRPr="00DF1104" w:rsidRDefault="00C7310D" w:rsidP="00C7310D">
      <w:pPr>
        <w:adjustRightInd w:val="0"/>
        <w:snapToGrid w:val="0"/>
        <w:spacing w:line="520" w:lineRule="exact"/>
        <w:ind w:firstLineChars="200" w:firstLine="640"/>
        <w:rPr>
          <w:rFonts w:eastAsia="仿宋_GB2312"/>
          <w:kern w:val="0"/>
          <w:sz w:val="32"/>
          <w:szCs w:val="32"/>
        </w:rPr>
      </w:pPr>
      <w:r w:rsidRPr="00DF1104">
        <w:rPr>
          <w:rFonts w:eastAsia="仿宋_GB2312"/>
          <w:kern w:val="0"/>
          <w:sz w:val="32"/>
          <w:szCs w:val="32"/>
        </w:rPr>
        <w:t>申请人应根据产品特性、产品设计输入要求、相似产品的稳定性研究经验，选择能反映在储存期间产品质量、安全性或有效性潜在变化的指标。试剂的评价指标可选择检测样本的被测量漂移（被测量随时间的变化）；如选择企业参考品作为检测样本，也可参考产品技术要求选择适合的评价指标：如定量检测试剂可选择检出限、准确度、重复性、线性等，定性检测试剂可选择阴阳性符合率、检出限、重复性等。校准品</w:t>
      </w:r>
      <w:r w:rsidRPr="00DF1104">
        <w:rPr>
          <w:rFonts w:eastAsia="仿宋_GB2312"/>
          <w:kern w:val="0"/>
          <w:sz w:val="32"/>
          <w:szCs w:val="32"/>
        </w:rPr>
        <w:t>/</w:t>
      </w:r>
      <w:proofErr w:type="gramStart"/>
      <w:r w:rsidRPr="00DF1104">
        <w:rPr>
          <w:rFonts w:eastAsia="仿宋_GB2312"/>
          <w:kern w:val="0"/>
          <w:sz w:val="32"/>
          <w:szCs w:val="32"/>
        </w:rPr>
        <w:t>质控品的</w:t>
      </w:r>
      <w:proofErr w:type="gramEnd"/>
      <w:r w:rsidRPr="00DF1104">
        <w:rPr>
          <w:rFonts w:eastAsia="仿宋_GB2312"/>
          <w:kern w:val="0"/>
          <w:sz w:val="32"/>
          <w:szCs w:val="32"/>
        </w:rPr>
        <w:t>评价指标建议选择被测量漂移。应明确评价指标在每一时间点的重复次数。</w:t>
      </w:r>
    </w:p>
    <w:p w14:paraId="763ABC48" w14:textId="77777777" w:rsidR="00C7310D" w:rsidRPr="00DF1104" w:rsidRDefault="00C7310D" w:rsidP="00C7310D">
      <w:pPr>
        <w:adjustRightInd w:val="0"/>
        <w:snapToGrid w:val="0"/>
        <w:spacing w:line="520" w:lineRule="exact"/>
        <w:ind w:firstLineChars="200" w:firstLine="640"/>
        <w:rPr>
          <w:rFonts w:eastAsia="仿宋_GB2312"/>
          <w:kern w:val="0"/>
          <w:sz w:val="32"/>
          <w:szCs w:val="32"/>
        </w:rPr>
      </w:pPr>
      <w:r w:rsidRPr="00DF1104">
        <w:rPr>
          <w:rFonts w:eastAsia="仿宋_GB2312"/>
          <w:kern w:val="0"/>
          <w:sz w:val="32"/>
          <w:szCs w:val="32"/>
        </w:rPr>
        <w:t>评价指标应尽量设置为客观、可量化指标，如胶体金定</w:t>
      </w:r>
      <w:r w:rsidRPr="00DF1104">
        <w:rPr>
          <w:rFonts w:eastAsia="仿宋_GB2312"/>
          <w:kern w:val="0"/>
          <w:sz w:val="32"/>
          <w:szCs w:val="32"/>
        </w:rPr>
        <w:lastRenderedPageBreak/>
        <w:t>性试剂，可设置基于色度评分的颜色变化指标。</w:t>
      </w:r>
    </w:p>
    <w:p w14:paraId="465615AF" w14:textId="77777777" w:rsidR="00C7310D" w:rsidRPr="00DF1104" w:rsidRDefault="00C7310D" w:rsidP="00C7310D">
      <w:pPr>
        <w:adjustRightInd w:val="0"/>
        <w:snapToGrid w:val="0"/>
        <w:spacing w:line="520" w:lineRule="exact"/>
        <w:ind w:firstLineChars="200" w:firstLine="640"/>
        <w:rPr>
          <w:rFonts w:eastAsia="楷体_GB2312"/>
          <w:kern w:val="0"/>
          <w:sz w:val="32"/>
          <w:szCs w:val="32"/>
        </w:rPr>
      </w:pPr>
      <w:r w:rsidRPr="00DF1104">
        <w:rPr>
          <w:rFonts w:eastAsia="楷体_GB2312"/>
          <w:kern w:val="0"/>
          <w:sz w:val="32"/>
          <w:szCs w:val="32"/>
        </w:rPr>
        <w:t>（四）验收标准</w:t>
      </w:r>
    </w:p>
    <w:p w14:paraId="6F8ABA68" w14:textId="77777777" w:rsidR="00C7310D" w:rsidRPr="00DF1104" w:rsidRDefault="00C7310D" w:rsidP="00C7310D">
      <w:pPr>
        <w:adjustRightInd w:val="0"/>
        <w:snapToGrid w:val="0"/>
        <w:spacing w:line="520" w:lineRule="exact"/>
        <w:ind w:firstLineChars="200" w:firstLine="640"/>
        <w:rPr>
          <w:rFonts w:eastAsia="仿宋_GB2312"/>
          <w:kern w:val="0"/>
          <w:sz w:val="32"/>
          <w:szCs w:val="32"/>
        </w:rPr>
      </w:pPr>
      <w:r w:rsidRPr="00DF1104">
        <w:rPr>
          <w:rFonts w:eastAsia="仿宋_GB2312"/>
          <w:kern w:val="0"/>
          <w:sz w:val="32"/>
          <w:szCs w:val="32"/>
        </w:rPr>
        <w:t>基于二、（三）评价指标的选择，申请人应在试验设计之初确定每项评价指标的合理可接受标准，如最大容许漂移限值、变异系数等。对于特殊的验收标准，申请人应结合产品预期适用人群、受益</w:t>
      </w:r>
      <w:r w:rsidRPr="00DF1104">
        <w:rPr>
          <w:rFonts w:eastAsia="仿宋_GB2312"/>
          <w:kern w:val="0"/>
          <w:sz w:val="32"/>
          <w:szCs w:val="32"/>
        </w:rPr>
        <w:t>/</w:t>
      </w:r>
      <w:r w:rsidRPr="00DF1104">
        <w:rPr>
          <w:rFonts w:eastAsia="仿宋_GB2312"/>
          <w:kern w:val="0"/>
          <w:sz w:val="32"/>
          <w:szCs w:val="32"/>
        </w:rPr>
        <w:t>风险分析，针对指标设置的合理性提交依据。</w:t>
      </w:r>
    </w:p>
    <w:p w14:paraId="381E0DD6" w14:textId="77777777" w:rsidR="00C7310D" w:rsidRPr="00DF1104" w:rsidRDefault="00C7310D" w:rsidP="00C7310D">
      <w:pPr>
        <w:adjustRightInd w:val="0"/>
        <w:snapToGrid w:val="0"/>
        <w:spacing w:line="520" w:lineRule="exact"/>
        <w:ind w:firstLineChars="200" w:firstLine="640"/>
        <w:rPr>
          <w:rFonts w:eastAsia="楷体_GB2312"/>
          <w:kern w:val="0"/>
          <w:sz w:val="32"/>
          <w:szCs w:val="32"/>
        </w:rPr>
      </w:pPr>
      <w:r w:rsidRPr="00DF1104">
        <w:rPr>
          <w:rFonts w:eastAsia="楷体_GB2312"/>
          <w:kern w:val="0"/>
          <w:sz w:val="32"/>
          <w:szCs w:val="32"/>
        </w:rPr>
        <w:t>（五）储存条件</w:t>
      </w:r>
    </w:p>
    <w:p w14:paraId="74058D80" w14:textId="77777777" w:rsidR="00C7310D" w:rsidRPr="00DF1104" w:rsidRDefault="00C7310D" w:rsidP="00C7310D">
      <w:pPr>
        <w:adjustRightInd w:val="0"/>
        <w:snapToGrid w:val="0"/>
        <w:spacing w:line="520" w:lineRule="exact"/>
        <w:ind w:firstLineChars="200" w:firstLine="640"/>
        <w:rPr>
          <w:rFonts w:eastAsia="仿宋_GB2312"/>
          <w:kern w:val="0"/>
          <w:sz w:val="32"/>
          <w:szCs w:val="32"/>
        </w:rPr>
      </w:pPr>
      <w:r w:rsidRPr="00DF1104">
        <w:rPr>
          <w:rFonts w:eastAsia="仿宋_GB2312"/>
          <w:kern w:val="0"/>
          <w:sz w:val="32"/>
          <w:szCs w:val="32"/>
        </w:rPr>
        <w:t>体外诊断试剂稳定性受多种因素的影响，如温度、湿度、光照等。申请人应根据产品实际情况明确申报产品储存条件具体范围，如冷藏</w:t>
      </w:r>
      <w:r w:rsidRPr="00DF1104">
        <w:rPr>
          <w:rFonts w:eastAsia="仿宋_GB2312"/>
          <w:kern w:val="0"/>
          <w:sz w:val="32"/>
          <w:szCs w:val="32"/>
        </w:rPr>
        <w:t>2</w:t>
      </w:r>
      <w:r w:rsidRPr="00DF1104">
        <w:rPr>
          <w:rFonts w:eastAsia="仿宋_GB2312"/>
          <w:kern w:val="0"/>
          <w:sz w:val="32"/>
          <w:szCs w:val="32"/>
        </w:rPr>
        <w:t>～</w:t>
      </w:r>
      <w:r w:rsidRPr="00DF1104">
        <w:rPr>
          <w:rFonts w:eastAsia="仿宋_GB2312"/>
          <w:kern w:val="0"/>
          <w:sz w:val="32"/>
          <w:szCs w:val="32"/>
        </w:rPr>
        <w:t>8℃</w:t>
      </w:r>
      <w:r w:rsidRPr="00DF1104">
        <w:rPr>
          <w:rFonts w:eastAsia="仿宋_GB2312"/>
          <w:kern w:val="0"/>
          <w:sz w:val="32"/>
          <w:szCs w:val="32"/>
        </w:rPr>
        <w:t>，冷冻</w:t>
      </w:r>
      <w:r w:rsidRPr="00DF1104">
        <w:rPr>
          <w:rFonts w:eastAsia="仿宋_GB2312"/>
          <w:kern w:val="0"/>
          <w:sz w:val="32"/>
          <w:szCs w:val="32"/>
        </w:rPr>
        <w:t>-20±5℃</w:t>
      </w:r>
      <w:r w:rsidRPr="00DF1104">
        <w:rPr>
          <w:rFonts w:eastAsia="仿宋_GB2312"/>
          <w:kern w:val="0"/>
          <w:sz w:val="32"/>
          <w:szCs w:val="32"/>
        </w:rPr>
        <w:t>、开封后湿度</w:t>
      </w:r>
      <w:r w:rsidRPr="00DF1104">
        <w:rPr>
          <w:rFonts w:eastAsia="仿宋_GB2312"/>
          <w:kern w:val="0"/>
          <w:sz w:val="32"/>
          <w:szCs w:val="32"/>
        </w:rPr>
        <w:t>60%</w:t>
      </w:r>
      <w:r w:rsidRPr="00DF1104">
        <w:rPr>
          <w:rFonts w:eastAsia="仿宋_GB2312"/>
          <w:kern w:val="0"/>
          <w:sz w:val="32"/>
          <w:szCs w:val="32"/>
        </w:rPr>
        <w:t>～</w:t>
      </w:r>
      <w:r w:rsidRPr="00DF1104">
        <w:rPr>
          <w:rFonts w:eastAsia="仿宋_GB2312"/>
          <w:kern w:val="0"/>
          <w:sz w:val="32"/>
          <w:szCs w:val="32"/>
        </w:rPr>
        <w:t>80%</w:t>
      </w:r>
      <w:r w:rsidRPr="00DF1104">
        <w:rPr>
          <w:rFonts w:eastAsia="仿宋_GB2312"/>
          <w:kern w:val="0"/>
          <w:sz w:val="32"/>
          <w:szCs w:val="32"/>
        </w:rPr>
        <w:t>等。稳定性研究应在声称</w:t>
      </w:r>
      <w:r w:rsidRPr="00DF1104">
        <w:rPr>
          <w:rFonts w:eastAsia="仿宋_GB2312"/>
          <w:kern w:val="0"/>
          <w:sz w:val="32"/>
          <w:szCs w:val="32"/>
        </w:rPr>
        <w:t>“</w:t>
      </w:r>
      <w:r w:rsidRPr="00DF1104">
        <w:rPr>
          <w:rFonts w:eastAsia="仿宋_GB2312"/>
          <w:kern w:val="0"/>
          <w:sz w:val="32"/>
          <w:szCs w:val="32"/>
        </w:rPr>
        <w:t>最差条件下</w:t>
      </w:r>
      <w:r w:rsidRPr="00DF1104">
        <w:rPr>
          <w:rFonts w:eastAsia="仿宋_GB2312"/>
          <w:kern w:val="0"/>
          <w:sz w:val="32"/>
          <w:szCs w:val="32"/>
        </w:rPr>
        <w:t>”</w:t>
      </w:r>
      <w:r w:rsidRPr="00DF1104">
        <w:rPr>
          <w:rFonts w:eastAsia="仿宋_GB2312"/>
          <w:kern w:val="0"/>
          <w:sz w:val="32"/>
          <w:szCs w:val="32"/>
        </w:rPr>
        <w:t>进行整个时间段稳定性研究。</w:t>
      </w:r>
    </w:p>
    <w:p w14:paraId="141261A3" w14:textId="77777777" w:rsidR="00C7310D" w:rsidRPr="00DF1104" w:rsidRDefault="00C7310D" w:rsidP="00C7310D">
      <w:pPr>
        <w:adjustRightInd w:val="0"/>
        <w:snapToGrid w:val="0"/>
        <w:spacing w:line="520" w:lineRule="exact"/>
        <w:ind w:firstLineChars="200" w:firstLine="640"/>
        <w:rPr>
          <w:rFonts w:eastAsia="仿宋_GB2312"/>
          <w:kern w:val="0"/>
          <w:sz w:val="32"/>
          <w:szCs w:val="32"/>
        </w:rPr>
      </w:pPr>
      <w:r w:rsidRPr="00DF1104">
        <w:rPr>
          <w:rFonts w:eastAsia="仿宋_GB2312"/>
          <w:kern w:val="0"/>
          <w:sz w:val="32"/>
          <w:szCs w:val="32"/>
        </w:rPr>
        <w:t>温度是稳定性研究中的主要影响因素。对于储存温度范围跨度较大的产品，应考虑至少在上限和下限进行试验，也可在此基础上增加温度波动环境下的稳定性研究。对于储存温度范围较窄的产品，可在范围内的温度进行试验，如</w:t>
      </w:r>
      <w:r w:rsidRPr="00DF1104">
        <w:rPr>
          <w:rFonts w:eastAsia="仿宋_GB2312"/>
          <w:kern w:val="0"/>
          <w:sz w:val="32"/>
          <w:szCs w:val="32"/>
        </w:rPr>
        <w:t>2</w:t>
      </w:r>
      <w:r w:rsidRPr="00DF1104">
        <w:rPr>
          <w:rFonts w:eastAsia="仿宋_GB2312"/>
          <w:kern w:val="0"/>
          <w:sz w:val="32"/>
          <w:szCs w:val="32"/>
        </w:rPr>
        <w:t>～</w:t>
      </w:r>
      <w:r w:rsidRPr="00DF1104">
        <w:rPr>
          <w:rFonts w:eastAsia="仿宋_GB2312"/>
          <w:kern w:val="0"/>
          <w:sz w:val="32"/>
          <w:szCs w:val="32"/>
        </w:rPr>
        <w:t>8℃</w:t>
      </w:r>
      <w:r w:rsidRPr="00DF1104">
        <w:rPr>
          <w:rFonts w:eastAsia="仿宋_GB2312"/>
          <w:kern w:val="0"/>
          <w:sz w:val="32"/>
          <w:szCs w:val="32"/>
        </w:rPr>
        <w:t>、</w:t>
      </w:r>
      <w:r w:rsidRPr="00DF1104">
        <w:rPr>
          <w:rFonts w:eastAsia="仿宋_GB2312"/>
          <w:kern w:val="0"/>
          <w:sz w:val="32"/>
          <w:szCs w:val="32"/>
        </w:rPr>
        <w:t>-20±5℃</w:t>
      </w:r>
      <w:r w:rsidRPr="00DF1104">
        <w:rPr>
          <w:rFonts w:eastAsia="仿宋_GB2312"/>
          <w:kern w:val="0"/>
          <w:sz w:val="32"/>
          <w:szCs w:val="32"/>
        </w:rPr>
        <w:t>。</w:t>
      </w:r>
    </w:p>
    <w:p w14:paraId="203860B1" w14:textId="77777777" w:rsidR="00C7310D" w:rsidRPr="00DF1104" w:rsidRDefault="00C7310D" w:rsidP="00C7310D">
      <w:pPr>
        <w:adjustRightInd w:val="0"/>
        <w:snapToGrid w:val="0"/>
        <w:spacing w:line="520" w:lineRule="exact"/>
        <w:ind w:firstLineChars="200" w:firstLine="640"/>
        <w:rPr>
          <w:rFonts w:eastAsia="仿宋_GB2312"/>
          <w:kern w:val="0"/>
          <w:sz w:val="32"/>
          <w:szCs w:val="32"/>
        </w:rPr>
      </w:pPr>
      <w:r w:rsidRPr="00DF1104">
        <w:rPr>
          <w:rFonts w:eastAsia="仿宋_GB2312"/>
          <w:kern w:val="0"/>
          <w:sz w:val="32"/>
          <w:szCs w:val="32"/>
        </w:rPr>
        <w:t>对于开封后可储存、需要复溶、反复冻融等的产品，应根据具体情况对使用过程中涉及的条件（如温度、湿度）和使用频率设计相应的稳定性试验。</w:t>
      </w:r>
    </w:p>
    <w:p w14:paraId="2DE21BCD" w14:textId="77777777" w:rsidR="00C7310D" w:rsidRPr="00DF1104" w:rsidRDefault="00C7310D" w:rsidP="00C7310D">
      <w:pPr>
        <w:adjustRightInd w:val="0"/>
        <w:snapToGrid w:val="0"/>
        <w:spacing w:line="520" w:lineRule="exact"/>
        <w:ind w:firstLineChars="200" w:firstLine="640"/>
        <w:rPr>
          <w:rFonts w:eastAsia="仿宋_GB2312"/>
          <w:kern w:val="0"/>
          <w:sz w:val="32"/>
          <w:szCs w:val="32"/>
        </w:rPr>
      </w:pPr>
      <w:r w:rsidRPr="00DF1104">
        <w:rPr>
          <w:rFonts w:eastAsia="仿宋_GB2312"/>
          <w:kern w:val="0"/>
          <w:sz w:val="32"/>
          <w:szCs w:val="32"/>
        </w:rPr>
        <w:t>运输稳定性应充分考虑运输路线、交通工具、运输距离</w:t>
      </w:r>
      <w:r w:rsidRPr="00DF1104">
        <w:rPr>
          <w:rFonts w:eastAsia="仿宋_GB2312"/>
          <w:kern w:val="0"/>
          <w:sz w:val="32"/>
          <w:szCs w:val="32"/>
        </w:rPr>
        <w:t>/</w:t>
      </w:r>
      <w:r w:rsidRPr="00DF1104">
        <w:rPr>
          <w:rFonts w:eastAsia="仿宋_GB2312"/>
          <w:kern w:val="0"/>
          <w:sz w:val="32"/>
          <w:szCs w:val="32"/>
        </w:rPr>
        <w:t>时间、装载模式、极端低温</w:t>
      </w:r>
      <w:r w:rsidRPr="00DF1104">
        <w:rPr>
          <w:rFonts w:eastAsia="仿宋_GB2312"/>
          <w:kern w:val="0"/>
          <w:sz w:val="32"/>
          <w:szCs w:val="32"/>
        </w:rPr>
        <w:t>/</w:t>
      </w:r>
      <w:r w:rsidRPr="00DF1104">
        <w:rPr>
          <w:rFonts w:eastAsia="仿宋_GB2312"/>
          <w:kern w:val="0"/>
          <w:sz w:val="32"/>
          <w:szCs w:val="32"/>
        </w:rPr>
        <w:t>高温、储存</w:t>
      </w:r>
      <w:proofErr w:type="gramStart"/>
      <w:r w:rsidRPr="00DF1104">
        <w:rPr>
          <w:rFonts w:eastAsia="仿宋_GB2312"/>
          <w:kern w:val="0"/>
          <w:sz w:val="32"/>
          <w:szCs w:val="32"/>
        </w:rPr>
        <w:t>后运输</w:t>
      </w:r>
      <w:proofErr w:type="gramEnd"/>
      <w:r w:rsidRPr="00DF1104">
        <w:rPr>
          <w:rFonts w:eastAsia="仿宋_GB2312"/>
          <w:kern w:val="0"/>
          <w:sz w:val="32"/>
          <w:szCs w:val="32"/>
        </w:rPr>
        <w:t>等运输中可能遇到的各种条件。需要冷</w:t>
      </w:r>
      <w:proofErr w:type="gramStart"/>
      <w:r w:rsidRPr="00DF1104">
        <w:rPr>
          <w:rFonts w:eastAsia="仿宋_GB2312"/>
          <w:kern w:val="0"/>
          <w:sz w:val="32"/>
          <w:szCs w:val="32"/>
        </w:rPr>
        <w:t>链运输</w:t>
      </w:r>
      <w:proofErr w:type="gramEnd"/>
      <w:r w:rsidRPr="00DF1104">
        <w:rPr>
          <w:rFonts w:eastAsia="仿宋_GB2312"/>
          <w:kern w:val="0"/>
          <w:sz w:val="32"/>
          <w:szCs w:val="32"/>
        </w:rPr>
        <w:t>的产品，对于可能存在的脱冷链情况，可调查脱冷链的温度、次数、总时间等。结合对实际运输条件和产品包装的认知及调查，申请人可设置多种</w:t>
      </w:r>
      <w:r w:rsidRPr="00DF1104">
        <w:rPr>
          <w:rFonts w:eastAsia="仿宋_GB2312"/>
          <w:kern w:val="0"/>
          <w:sz w:val="32"/>
          <w:szCs w:val="32"/>
        </w:rPr>
        <w:lastRenderedPageBreak/>
        <w:t>环境因素及其序列变化来模拟产品可能遇到的</w:t>
      </w:r>
      <w:r w:rsidRPr="00DF1104">
        <w:rPr>
          <w:rFonts w:eastAsia="仿宋_GB2312"/>
          <w:kern w:val="0"/>
          <w:sz w:val="32"/>
          <w:szCs w:val="32"/>
        </w:rPr>
        <w:t>“</w:t>
      </w:r>
      <w:r w:rsidRPr="00DF1104">
        <w:rPr>
          <w:rFonts w:eastAsia="仿宋_GB2312"/>
          <w:kern w:val="0"/>
          <w:sz w:val="32"/>
          <w:szCs w:val="32"/>
        </w:rPr>
        <w:t>最差情况</w:t>
      </w:r>
      <w:r w:rsidRPr="00DF1104">
        <w:rPr>
          <w:rFonts w:eastAsia="仿宋_GB2312"/>
          <w:kern w:val="0"/>
          <w:sz w:val="32"/>
          <w:szCs w:val="32"/>
        </w:rPr>
        <w:t>”</w:t>
      </w:r>
      <w:r w:rsidRPr="00DF1104">
        <w:rPr>
          <w:rFonts w:eastAsia="仿宋_GB2312"/>
          <w:kern w:val="0"/>
          <w:sz w:val="32"/>
          <w:szCs w:val="32"/>
        </w:rPr>
        <w:t>，这些因素可能包括高温、低温、冻融循环、机械应力（如跌落、振动、堆放）等；也可选择</w:t>
      </w:r>
      <w:r w:rsidRPr="00DF1104">
        <w:rPr>
          <w:rFonts w:eastAsia="仿宋_GB2312"/>
          <w:kern w:val="0"/>
          <w:sz w:val="32"/>
          <w:szCs w:val="32"/>
        </w:rPr>
        <w:t>“</w:t>
      </w:r>
      <w:r w:rsidRPr="00DF1104">
        <w:rPr>
          <w:rFonts w:eastAsia="仿宋_GB2312"/>
          <w:kern w:val="0"/>
          <w:sz w:val="32"/>
          <w:szCs w:val="32"/>
        </w:rPr>
        <w:t>最差情况</w:t>
      </w:r>
      <w:r w:rsidRPr="00DF1104">
        <w:rPr>
          <w:rFonts w:eastAsia="仿宋_GB2312"/>
          <w:kern w:val="0"/>
          <w:sz w:val="32"/>
          <w:szCs w:val="32"/>
        </w:rPr>
        <w:t>”</w:t>
      </w:r>
      <w:r w:rsidRPr="00DF1104">
        <w:rPr>
          <w:rFonts w:eastAsia="仿宋_GB2312"/>
          <w:kern w:val="0"/>
          <w:sz w:val="32"/>
          <w:szCs w:val="32"/>
        </w:rPr>
        <w:t>进行真实条件运输。</w:t>
      </w:r>
    </w:p>
    <w:p w14:paraId="56515579" w14:textId="77777777" w:rsidR="00C7310D" w:rsidRPr="00DF1104" w:rsidRDefault="00C7310D" w:rsidP="00C7310D">
      <w:pPr>
        <w:adjustRightInd w:val="0"/>
        <w:snapToGrid w:val="0"/>
        <w:spacing w:line="520" w:lineRule="exact"/>
        <w:ind w:firstLineChars="200" w:firstLine="640"/>
        <w:rPr>
          <w:rFonts w:eastAsia="楷体_GB2312"/>
          <w:kern w:val="0"/>
          <w:sz w:val="32"/>
          <w:szCs w:val="32"/>
        </w:rPr>
      </w:pPr>
      <w:r w:rsidRPr="00DF1104">
        <w:rPr>
          <w:rFonts w:eastAsia="楷体_GB2312"/>
          <w:kern w:val="0"/>
          <w:sz w:val="32"/>
          <w:szCs w:val="32"/>
        </w:rPr>
        <w:t>（六）评价时间</w:t>
      </w:r>
    </w:p>
    <w:p w14:paraId="0948E02C" w14:textId="77777777" w:rsidR="00C7310D" w:rsidRPr="00DF1104" w:rsidRDefault="00C7310D" w:rsidP="00C7310D">
      <w:pPr>
        <w:adjustRightInd w:val="0"/>
        <w:snapToGrid w:val="0"/>
        <w:spacing w:line="520" w:lineRule="exact"/>
        <w:ind w:firstLineChars="200" w:firstLine="640"/>
        <w:rPr>
          <w:rFonts w:eastAsia="仿宋_GB2312"/>
          <w:kern w:val="0"/>
          <w:sz w:val="32"/>
          <w:szCs w:val="32"/>
        </w:rPr>
      </w:pPr>
      <w:r w:rsidRPr="00DF1104">
        <w:rPr>
          <w:rFonts w:eastAsia="仿宋_GB2312"/>
          <w:kern w:val="0"/>
          <w:sz w:val="32"/>
          <w:szCs w:val="32"/>
        </w:rPr>
        <w:t>稳定性研究中建议至少设置四个时间点：开始（</w:t>
      </w:r>
      <w:r w:rsidRPr="00DF1104">
        <w:rPr>
          <w:rFonts w:eastAsia="仿宋_GB2312"/>
          <w:kern w:val="0"/>
          <w:sz w:val="32"/>
          <w:szCs w:val="32"/>
        </w:rPr>
        <w:t>T</w:t>
      </w:r>
      <w:r w:rsidRPr="00DF1104">
        <w:rPr>
          <w:rFonts w:eastAsia="仿宋_GB2312"/>
          <w:kern w:val="0"/>
          <w:sz w:val="32"/>
          <w:szCs w:val="32"/>
          <w:vertAlign w:val="subscript"/>
        </w:rPr>
        <w:t>0</w:t>
      </w:r>
      <w:r w:rsidRPr="00DF1104">
        <w:rPr>
          <w:rFonts w:eastAsia="仿宋_GB2312"/>
          <w:kern w:val="0"/>
          <w:sz w:val="32"/>
          <w:szCs w:val="32"/>
        </w:rPr>
        <w:t>）、中间（</w:t>
      </w:r>
      <w:proofErr w:type="spellStart"/>
      <w:r w:rsidRPr="00DF1104">
        <w:rPr>
          <w:rFonts w:eastAsia="仿宋_GB2312"/>
          <w:kern w:val="0"/>
          <w:sz w:val="32"/>
          <w:szCs w:val="32"/>
        </w:rPr>
        <w:t>T</w:t>
      </w:r>
      <w:r w:rsidRPr="00DF1104">
        <w:rPr>
          <w:rFonts w:eastAsia="仿宋_GB2312"/>
          <w:kern w:val="0"/>
          <w:sz w:val="32"/>
          <w:szCs w:val="32"/>
          <w:vertAlign w:val="subscript"/>
        </w:rPr>
        <w:t>i</w:t>
      </w:r>
      <w:proofErr w:type="spellEnd"/>
      <w:r w:rsidRPr="00DF1104">
        <w:rPr>
          <w:rFonts w:eastAsia="仿宋_GB2312"/>
          <w:kern w:val="0"/>
          <w:sz w:val="32"/>
          <w:szCs w:val="32"/>
          <w:vertAlign w:val="subscript"/>
        </w:rPr>
        <w:t>…</w:t>
      </w:r>
      <w:r w:rsidRPr="00DF1104">
        <w:rPr>
          <w:rFonts w:eastAsia="仿宋_GB2312"/>
          <w:kern w:val="0"/>
          <w:sz w:val="32"/>
          <w:szCs w:val="32"/>
        </w:rPr>
        <w:t>）、声称时间点（</w:t>
      </w:r>
      <w:r w:rsidRPr="00DF1104">
        <w:rPr>
          <w:rFonts w:eastAsia="仿宋_GB2312"/>
          <w:kern w:val="0"/>
          <w:sz w:val="32"/>
          <w:szCs w:val="32"/>
        </w:rPr>
        <w:t>T</w:t>
      </w:r>
      <w:r w:rsidRPr="00DF1104">
        <w:rPr>
          <w:rFonts w:eastAsia="仿宋_GB2312"/>
          <w:kern w:val="0"/>
          <w:sz w:val="32"/>
          <w:szCs w:val="32"/>
          <w:vertAlign w:val="subscript"/>
        </w:rPr>
        <w:t>N</w:t>
      </w:r>
      <w:r w:rsidRPr="00DF1104">
        <w:rPr>
          <w:rFonts w:eastAsia="仿宋_GB2312"/>
          <w:kern w:val="0"/>
          <w:sz w:val="32"/>
          <w:szCs w:val="32"/>
        </w:rPr>
        <w:t>）、超出声称时间点</w:t>
      </w:r>
      <w:r w:rsidRPr="00DF1104">
        <w:rPr>
          <w:rFonts w:eastAsia="仿宋_GB2312"/>
          <w:kern w:val="0"/>
          <w:sz w:val="32"/>
          <w:szCs w:val="32"/>
        </w:rPr>
        <w:t>(T</w:t>
      </w:r>
      <w:r w:rsidRPr="00DF1104">
        <w:rPr>
          <w:rFonts w:eastAsia="仿宋_GB2312"/>
          <w:kern w:val="0"/>
          <w:sz w:val="32"/>
          <w:szCs w:val="32"/>
          <w:vertAlign w:val="subscript"/>
        </w:rPr>
        <w:t>N+1</w:t>
      </w:r>
      <w:r w:rsidRPr="00DF1104">
        <w:rPr>
          <w:rFonts w:eastAsia="仿宋_GB2312"/>
          <w:kern w:val="0"/>
          <w:sz w:val="32"/>
          <w:szCs w:val="32"/>
        </w:rPr>
        <w:t>)</w:t>
      </w:r>
      <w:r w:rsidRPr="00DF1104">
        <w:rPr>
          <w:rFonts w:eastAsia="仿宋_GB2312"/>
          <w:kern w:val="0"/>
          <w:sz w:val="32"/>
          <w:szCs w:val="32"/>
        </w:rPr>
        <w:t>。开始时间点（</w:t>
      </w:r>
      <w:r w:rsidRPr="00DF1104">
        <w:rPr>
          <w:rFonts w:eastAsia="仿宋_GB2312"/>
          <w:kern w:val="0"/>
          <w:sz w:val="32"/>
          <w:szCs w:val="32"/>
        </w:rPr>
        <w:t>T</w:t>
      </w:r>
      <w:r w:rsidRPr="00DF1104">
        <w:rPr>
          <w:rFonts w:eastAsia="仿宋_GB2312"/>
          <w:kern w:val="0"/>
          <w:sz w:val="32"/>
          <w:szCs w:val="32"/>
          <w:vertAlign w:val="subscript"/>
        </w:rPr>
        <w:t>0</w:t>
      </w:r>
      <w:r w:rsidRPr="00DF1104">
        <w:rPr>
          <w:rFonts w:eastAsia="仿宋_GB2312"/>
          <w:kern w:val="0"/>
          <w:sz w:val="32"/>
          <w:szCs w:val="32"/>
        </w:rPr>
        <w:t>）应尽可能接近生产时间，超出声称时间点</w:t>
      </w:r>
      <w:r w:rsidRPr="00DF1104">
        <w:rPr>
          <w:rFonts w:eastAsia="仿宋_GB2312"/>
          <w:kern w:val="0"/>
          <w:sz w:val="32"/>
          <w:szCs w:val="32"/>
        </w:rPr>
        <w:t>(T</w:t>
      </w:r>
      <w:r w:rsidRPr="00DF1104">
        <w:rPr>
          <w:rFonts w:eastAsia="仿宋_GB2312"/>
          <w:kern w:val="0"/>
          <w:sz w:val="32"/>
          <w:szCs w:val="32"/>
          <w:vertAlign w:val="subscript"/>
        </w:rPr>
        <w:t>N+1</w:t>
      </w:r>
      <w:r w:rsidRPr="00DF1104">
        <w:rPr>
          <w:rFonts w:eastAsia="仿宋_GB2312"/>
          <w:kern w:val="0"/>
          <w:sz w:val="32"/>
          <w:szCs w:val="32"/>
        </w:rPr>
        <w:t>)</w:t>
      </w:r>
      <w:r w:rsidRPr="00DF1104">
        <w:rPr>
          <w:rFonts w:eastAsia="仿宋_GB2312"/>
          <w:kern w:val="0"/>
          <w:sz w:val="32"/>
          <w:szCs w:val="32"/>
        </w:rPr>
        <w:t>建议为声称时间之后约</w:t>
      </w:r>
      <w:r w:rsidRPr="00DF1104">
        <w:rPr>
          <w:rFonts w:eastAsia="仿宋_GB2312"/>
          <w:kern w:val="0"/>
          <w:sz w:val="32"/>
          <w:szCs w:val="32"/>
        </w:rPr>
        <w:t>1</w:t>
      </w:r>
      <w:r w:rsidRPr="00DF1104">
        <w:rPr>
          <w:rFonts w:eastAsia="仿宋_GB2312"/>
          <w:kern w:val="0"/>
          <w:sz w:val="32"/>
          <w:szCs w:val="32"/>
        </w:rPr>
        <w:t>至</w:t>
      </w:r>
      <w:r w:rsidRPr="00DF1104">
        <w:rPr>
          <w:rFonts w:eastAsia="仿宋_GB2312"/>
          <w:kern w:val="0"/>
          <w:sz w:val="32"/>
          <w:szCs w:val="32"/>
        </w:rPr>
        <w:t>2</w:t>
      </w:r>
      <w:r w:rsidRPr="00DF1104">
        <w:rPr>
          <w:rFonts w:eastAsia="仿宋_GB2312"/>
          <w:kern w:val="0"/>
          <w:sz w:val="32"/>
          <w:szCs w:val="32"/>
        </w:rPr>
        <w:t>个月或其他合理范围，为不确定性预留空间。在此基础上，建议申请人合理增加若干中间时间点，以便识别早期漂移。</w:t>
      </w:r>
    </w:p>
    <w:p w14:paraId="4BCCA9F6" w14:textId="77777777" w:rsidR="00C7310D" w:rsidRPr="00DF1104" w:rsidRDefault="00C7310D" w:rsidP="00C7310D">
      <w:pPr>
        <w:adjustRightInd w:val="0"/>
        <w:snapToGrid w:val="0"/>
        <w:spacing w:line="520" w:lineRule="exact"/>
        <w:ind w:firstLineChars="200" w:firstLine="640"/>
        <w:rPr>
          <w:rFonts w:eastAsia="仿宋_GB2312"/>
          <w:kern w:val="0"/>
          <w:sz w:val="32"/>
          <w:szCs w:val="32"/>
        </w:rPr>
      </w:pPr>
      <w:r w:rsidRPr="00DF1104">
        <w:rPr>
          <w:rFonts w:eastAsia="仿宋_GB2312"/>
          <w:kern w:val="0"/>
          <w:sz w:val="32"/>
          <w:szCs w:val="32"/>
        </w:rPr>
        <w:t>使用稳定性应根据实际使用情况、结合产品有效期，对开瓶、冻融等设置合理时间间隔。</w:t>
      </w:r>
    </w:p>
    <w:p w14:paraId="05A12221" w14:textId="77777777" w:rsidR="00C7310D" w:rsidRPr="00DF1104" w:rsidRDefault="00C7310D" w:rsidP="00C7310D">
      <w:pPr>
        <w:adjustRightInd w:val="0"/>
        <w:snapToGrid w:val="0"/>
        <w:spacing w:line="520" w:lineRule="exact"/>
        <w:ind w:firstLineChars="200" w:firstLine="640"/>
        <w:rPr>
          <w:rFonts w:eastAsia="仿宋_GB2312"/>
          <w:kern w:val="0"/>
          <w:sz w:val="32"/>
          <w:szCs w:val="32"/>
        </w:rPr>
      </w:pPr>
      <w:r w:rsidRPr="00DF1104">
        <w:rPr>
          <w:rFonts w:eastAsia="仿宋_GB2312"/>
          <w:kern w:val="0"/>
          <w:sz w:val="32"/>
          <w:szCs w:val="32"/>
        </w:rPr>
        <w:t>运输稳定性应在真实运输或模拟运输后保存至有效期末，以确定产品稳定性声明是否受到运输条件的影响。</w:t>
      </w:r>
    </w:p>
    <w:p w14:paraId="11A704B6" w14:textId="77777777" w:rsidR="00C7310D" w:rsidRPr="00DF1104" w:rsidRDefault="00C7310D" w:rsidP="00C7310D">
      <w:pPr>
        <w:adjustRightInd w:val="0"/>
        <w:snapToGrid w:val="0"/>
        <w:spacing w:line="520" w:lineRule="exact"/>
        <w:ind w:firstLineChars="200" w:firstLine="640"/>
        <w:rPr>
          <w:rFonts w:eastAsia="楷体_GB2312"/>
          <w:kern w:val="0"/>
          <w:sz w:val="32"/>
          <w:szCs w:val="32"/>
        </w:rPr>
      </w:pPr>
      <w:r w:rsidRPr="00DF1104">
        <w:rPr>
          <w:rFonts w:eastAsia="楷体_GB2312"/>
          <w:kern w:val="0"/>
          <w:sz w:val="32"/>
          <w:szCs w:val="32"/>
        </w:rPr>
        <w:t>（七）试验设计</w:t>
      </w:r>
    </w:p>
    <w:p w14:paraId="4F6C80D9" w14:textId="77777777" w:rsidR="00C7310D" w:rsidRPr="00DF1104" w:rsidRDefault="00C7310D" w:rsidP="00C7310D">
      <w:pPr>
        <w:adjustRightInd w:val="0"/>
        <w:snapToGrid w:val="0"/>
        <w:spacing w:line="520" w:lineRule="exact"/>
        <w:ind w:firstLineChars="200" w:firstLine="640"/>
        <w:rPr>
          <w:rFonts w:eastAsia="仿宋_GB2312"/>
          <w:kern w:val="0"/>
          <w:sz w:val="32"/>
          <w:szCs w:val="32"/>
        </w:rPr>
      </w:pPr>
      <w:r w:rsidRPr="00DF1104">
        <w:rPr>
          <w:rFonts w:eastAsia="仿宋_GB2312"/>
          <w:kern w:val="0"/>
          <w:sz w:val="32"/>
          <w:szCs w:val="32"/>
        </w:rPr>
        <w:t>大多数体外诊断试剂适用于经典的稳定性研究设计，即研究开始时将产品置于储存条件下，并在规定的时间点取出进行试验，不同时间</w:t>
      </w:r>
      <w:proofErr w:type="gramStart"/>
      <w:r w:rsidRPr="00DF1104">
        <w:rPr>
          <w:rFonts w:eastAsia="仿宋_GB2312"/>
          <w:kern w:val="0"/>
          <w:sz w:val="32"/>
          <w:szCs w:val="32"/>
        </w:rPr>
        <w:t>点结果</w:t>
      </w:r>
      <w:proofErr w:type="gramEnd"/>
      <w:r w:rsidRPr="00DF1104">
        <w:rPr>
          <w:rFonts w:eastAsia="仿宋_GB2312"/>
          <w:kern w:val="0"/>
          <w:sz w:val="32"/>
          <w:szCs w:val="32"/>
        </w:rPr>
        <w:t>与</w:t>
      </w:r>
      <w:r w:rsidRPr="00DF1104">
        <w:rPr>
          <w:rFonts w:eastAsia="仿宋_GB2312"/>
          <w:kern w:val="0"/>
          <w:sz w:val="32"/>
          <w:szCs w:val="32"/>
        </w:rPr>
        <w:t>T</w:t>
      </w:r>
      <w:r w:rsidRPr="00DF1104">
        <w:rPr>
          <w:rFonts w:eastAsia="仿宋_GB2312"/>
          <w:kern w:val="0"/>
          <w:sz w:val="32"/>
          <w:szCs w:val="32"/>
          <w:vertAlign w:val="subscript"/>
        </w:rPr>
        <w:t>0</w:t>
      </w:r>
      <w:r w:rsidRPr="00DF1104">
        <w:rPr>
          <w:rFonts w:eastAsia="仿宋_GB2312"/>
          <w:kern w:val="0"/>
          <w:sz w:val="32"/>
          <w:szCs w:val="32"/>
        </w:rPr>
        <w:t>进行比较。比较方式根据评价指标确定：如评价指标为被测量漂移，可比较不同时间点样本检出量值的变化；如评价指标为检出限，可比较不同时间点是否符合验收标准。</w:t>
      </w:r>
    </w:p>
    <w:p w14:paraId="1097F0A8" w14:textId="77777777" w:rsidR="00C7310D" w:rsidRPr="00DF1104" w:rsidRDefault="00C7310D" w:rsidP="00C7310D">
      <w:pPr>
        <w:adjustRightInd w:val="0"/>
        <w:snapToGrid w:val="0"/>
        <w:spacing w:line="520" w:lineRule="exact"/>
        <w:ind w:firstLineChars="200" w:firstLine="640"/>
        <w:rPr>
          <w:rFonts w:eastAsia="仿宋_GB2312"/>
          <w:kern w:val="0"/>
          <w:sz w:val="32"/>
          <w:szCs w:val="32"/>
        </w:rPr>
      </w:pPr>
      <w:r w:rsidRPr="00DF1104">
        <w:rPr>
          <w:rFonts w:eastAsia="仿宋_GB2312"/>
          <w:kern w:val="0"/>
          <w:sz w:val="32"/>
          <w:szCs w:val="32"/>
        </w:rPr>
        <w:t>根据产品保存情况及冻融耐受度等条件，申请人也可在提交充分依据的基础上选择其他设计类型，如同步稳定性研究设计或参比锚定实时研究设计等。</w:t>
      </w:r>
    </w:p>
    <w:p w14:paraId="2FF81F1F" w14:textId="77777777" w:rsidR="00C7310D" w:rsidRPr="00DF1104" w:rsidRDefault="00C7310D" w:rsidP="00C7310D">
      <w:pPr>
        <w:adjustRightInd w:val="0"/>
        <w:snapToGrid w:val="0"/>
        <w:spacing w:line="520" w:lineRule="exact"/>
        <w:ind w:firstLineChars="200" w:firstLine="640"/>
        <w:rPr>
          <w:rFonts w:eastAsia="楷体_GB2312"/>
          <w:kern w:val="0"/>
          <w:sz w:val="32"/>
          <w:szCs w:val="32"/>
        </w:rPr>
      </w:pPr>
      <w:r w:rsidRPr="00DF1104">
        <w:rPr>
          <w:rFonts w:eastAsia="楷体_GB2312"/>
          <w:kern w:val="0"/>
          <w:sz w:val="32"/>
          <w:szCs w:val="32"/>
        </w:rPr>
        <w:t>（八）试验方案</w:t>
      </w:r>
    </w:p>
    <w:p w14:paraId="5CCEA3AE" w14:textId="77777777" w:rsidR="00C7310D" w:rsidRPr="00DF1104" w:rsidRDefault="00C7310D" w:rsidP="00C7310D">
      <w:pPr>
        <w:adjustRightInd w:val="0"/>
        <w:snapToGrid w:val="0"/>
        <w:spacing w:line="520" w:lineRule="exact"/>
        <w:ind w:firstLineChars="200" w:firstLine="640"/>
        <w:rPr>
          <w:rFonts w:eastAsia="仿宋_GB2312"/>
          <w:kern w:val="0"/>
          <w:sz w:val="32"/>
          <w:szCs w:val="32"/>
        </w:rPr>
      </w:pPr>
      <w:r w:rsidRPr="00DF1104">
        <w:rPr>
          <w:rFonts w:eastAsia="仿宋_GB2312"/>
          <w:kern w:val="0"/>
          <w:sz w:val="32"/>
          <w:szCs w:val="32"/>
        </w:rPr>
        <w:lastRenderedPageBreak/>
        <w:t>稳定性结论应在预先设计的方案所产生的数据基础上获得。研究开始前，申请人应针对待测产品中所有组分（试剂、校准品、质控品）制定详细试验方案。一般包括：研究内容，如实时稳定性、冻融稳定性、机载稳定性、运输稳定性等；产品名称、包装规格、批次；配套产品</w:t>
      </w:r>
      <w:r w:rsidRPr="00DF1104">
        <w:rPr>
          <w:rFonts w:eastAsia="仿宋_GB2312"/>
          <w:kern w:val="0"/>
          <w:sz w:val="32"/>
          <w:szCs w:val="32"/>
        </w:rPr>
        <w:t>/</w:t>
      </w:r>
      <w:r w:rsidRPr="00DF1104">
        <w:rPr>
          <w:rFonts w:eastAsia="仿宋_GB2312"/>
          <w:kern w:val="0"/>
          <w:sz w:val="32"/>
          <w:szCs w:val="32"/>
        </w:rPr>
        <w:t>仪器背景信息；待测样本信息，如样本类型、编号等；试验设计；储存条件、运输条件、使用条件；评价指标及验收标准；检验时间点及间隔、检测次数；数据分析方法；及其他与稳定性研究相关内容。</w:t>
      </w:r>
    </w:p>
    <w:p w14:paraId="7E6A259F" w14:textId="77777777" w:rsidR="00C7310D" w:rsidRPr="00DF1104" w:rsidRDefault="00C7310D" w:rsidP="00C7310D">
      <w:pPr>
        <w:adjustRightInd w:val="0"/>
        <w:snapToGrid w:val="0"/>
        <w:spacing w:line="520" w:lineRule="exact"/>
        <w:ind w:firstLineChars="200" w:firstLine="640"/>
        <w:rPr>
          <w:rFonts w:eastAsia="楷体_GB2312"/>
          <w:kern w:val="0"/>
          <w:sz w:val="32"/>
          <w:szCs w:val="32"/>
        </w:rPr>
      </w:pPr>
      <w:r w:rsidRPr="00DF1104">
        <w:rPr>
          <w:rFonts w:eastAsia="楷体_GB2312"/>
          <w:kern w:val="0"/>
          <w:sz w:val="32"/>
          <w:szCs w:val="32"/>
        </w:rPr>
        <w:t>（九）研究报告</w:t>
      </w:r>
    </w:p>
    <w:p w14:paraId="493235AE" w14:textId="77777777" w:rsidR="00C7310D" w:rsidRPr="00DF1104" w:rsidRDefault="00C7310D" w:rsidP="00C7310D">
      <w:pPr>
        <w:adjustRightInd w:val="0"/>
        <w:snapToGrid w:val="0"/>
        <w:spacing w:line="520" w:lineRule="exact"/>
        <w:ind w:firstLineChars="200" w:firstLine="640"/>
        <w:rPr>
          <w:rFonts w:eastAsia="仿宋_GB2312"/>
          <w:kern w:val="0"/>
          <w:sz w:val="32"/>
          <w:szCs w:val="32"/>
        </w:rPr>
      </w:pPr>
      <w:r w:rsidRPr="00DF1104">
        <w:rPr>
          <w:rFonts w:eastAsia="仿宋_GB2312"/>
          <w:kern w:val="0"/>
          <w:sz w:val="32"/>
          <w:szCs w:val="32"/>
        </w:rPr>
        <w:t>稳定性研究应在建立合理的评价指标和</w:t>
      </w:r>
      <w:proofErr w:type="gramStart"/>
      <w:r w:rsidRPr="00DF1104">
        <w:rPr>
          <w:rFonts w:eastAsia="仿宋_GB2312"/>
          <w:kern w:val="0"/>
          <w:sz w:val="32"/>
          <w:szCs w:val="32"/>
        </w:rPr>
        <w:t>可</w:t>
      </w:r>
      <w:proofErr w:type="gramEnd"/>
      <w:r w:rsidRPr="00DF1104">
        <w:rPr>
          <w:rFonts w:eastAsia="仿宋_GB2312"/>
          <w:kern w:val="0"/>
          <w:sz w:val="32"/>
          <w:szCs w:val="32"/>
        </w:rPr>
        <w:t>接受的验收标准基础上，根据实时研究数据，对不同评价指标分别进行分析，并对产品稳定性试验结果进行综合评价。</w:t>
      </w:r>
    </w:p>
    <w:p w14:paraId="264223DD" w14:textId="77777777" w:rsidR="00C7310D" w:rsidRPr="00DF1104" w:rsidRDefault="00C7310D" w:rsidP="00C7310D">
      <w:pPr>
        <w:adjustRightInd w:val="0"/>
        <w:snapToGrid w:val="0"/>
        <w:spacing w:line="520" w:lineRule="exact"/>
        <w:ind w:firstLineChars="200" w:firstLine="640"/>
        <w:rPr>
          <w:rFonts w:eastAsia="仿宋_GB2312"/>
          <w:kern w:val="0"/>
          <w:sz w:val="32"/>
          <w:szCs w:val="32"/>
        </w:rPr>
      </w:pPr>
      <w:r w:rsidRPr="00DF1104">
        <w:rPr>
          <w:rFonts w:eastAsia="仿宋_GB2312"/>
          <w:kern w:val="0"/>
          <w:sz w:val="32"/>
          <w:szCs w:val="32"/>
        </w:rPr>
        <w:t>1.</w:t>
      </w:r>
      <w:r w:rsidRPr="00DF1104">
        <w:rPr>
          <w:rFonts w:eastAsia="仿宋_GB2312"/>
          <w:kern w:val="0"/>
          <w:sz w:val="32"/>
          <w:szCs w:val="32"/>
        </w:rPr>
        <w:t>稳定性研究报告一般包括：遵循的研究方案；产品</w:t>
      </w:r>
      <w:r w:rsidRPr="00DF1104">
        <w:rPr>
          <w:rFonts w:eastAsia="仿宋_GB2312"/>
          <w:kern w:val="0"/>
          <w:sz w:val="32"/>
          <w:szCs w:val="32"/>
        </w:rPr>
        <w:t>/</w:t>
      </w:r>
      <w:r w:rsidRPr="00DF1104">
        <w:rPr>
          <w:rFonts w:eastAsia="仿宋_GB2312"/>
          <w:kern w:val="0"/>
          <w:sz w:val="32"/>
          <w:szCs w:val="32"/>
        </w:rPr>
        <w:t>配套产品</w:t>
      </w:r>
      <w:r w:rsidRPr="00DF1104">
        <w:rPr>
          <w:rFonts w:eastAsia="仿宋_GB2312"/>
          <w:kern w:val="0"/>
          <w:sz w:val="32"/>
          <w:szCs w:val="32"/>
        </w:rPr>
        <w:t>/</w:t>
      </w:r>
      <w:r w:rsidRPr="00DF1104">
        <w:rPr>
          <w:rFonts w:eastAsia="仿宋_GB2312"/>
          <w:kern w:val="0"/>
          <w:sz w:val="32"/>
          <w:szCs w:val="32"/>
        </w:rPr>
        <w:t>待测样本信息；原始研究数据，包括产品批次、样本编号、具体温度</w:t>
      </w:r>
      <w:r w:rsidRPr="00DF1104">
        <w:rPr>
          <w:rFonts w:eastAsia="仿宋_GB2312"/>
          <w:kern w:val="0"/>
          <w:sz w:val="32"/>
          <w:szCs w:val="32"/>
        </w:rPr>
        <w:t>/</w:t>
      </w:r>
      <w:r w:rsidRPr="00DF1104">
        <w:rPr>
          <w:rFonts w:eastAsia="仿宋_GB2312"/>
          <w:kern w:val="0"/>
          <w:sz w:val="32"/>
          <w:szCs w:val="32"/>
        </w:rPr>
        <w:t>湿度（如适用）、实测数值等；数据分析和总结；结论等。</w:t>
      </w:r>
    </w:p>
    <w:p w14:paraId="52668BFB" w14:textId="77777777" w:rsidR="00C7310D" w:rsidRPr="00DF1104" w:rsidRDefault="00C7310D" w:rsidP="00C7310D">
      <w:pPr>
        <w:adjustRightInd w:val="0"/>
        <w:snapToGrid w:val="0"/>
        <w:spacing w:line="520" w:lineRule="exact"/>
        <w:ind w:firstLineChars="200" w:firstLine="640"/>
        <w:rPr>
          <w:rFonts w:eastAsia="仿宋_GB2312"/>
          <w:kern w:val="0"/>
          <w:sz w:val="32"/>
          <w:szCs w:val="32"/>
        </w:rPr>
      </w:pPr>
      <w:r w:rsidRPr="00DF1104">
        <w:rPr>
          <w:rFonts w:eastAsia="仿宋_GB2312"/>
          <w:kern w:val="0"/>
          <w:sz w:val="32"/>
          <w:szCs w:val="32"/>
        </w:rPr>
        <w:t>2.</w:t>
      </w:r>
      <w:r w:rsidRPr="00DF1104">
        <w:rPr>
          <w:rFonts w:eastAsia="仿宋_GB2312"/>
          <w:kern w:val="0"/>
          <w:sz w:val="32"/>
          <w:szCs w:val="32"/>
        </w:rPr>
        <w:t>数据分析和总结</w:t>
      </w:r>
    </w:p>
    <w:p w14:paraId="43150CF3" w14:textId="77777777" w:rsidR="00C7310D" w:rsidRPr="00DF1104" w:rsidRDefault="00C7310D" w:rsidP="00C7310D">
      <w:pPr>
        <w:adjustRightInd w:val="0"/>
        <w:snapToGrid w:val="0"/>
        <w:spacing w:line="520" w:lineRule="exact"/>
        <w:ind w:firstLineChars="200" w:firstLine="640"/>
        <w:rPr>
          <w:rFonts w:eastAsia="仿宋_GB2312"/>
          <w:kern w:val="0"/>
          <w:sz w:val="32"/>
          <w:szCs w:val="32"/>
        </w:rPr>
      </w:pPr>
      <w:r w:rsidRPr="00DF1104">
        <w:rPr>
          <w:rFonts w:eastAsia="仿宋_GB2312"/>
          <w:kern w:val="0"/>
          <w:sz w:val="32"/>
          <w:szCs w:val="32"/>
        </w:rPr>
        <w:t>应对每个检测样本和每个批次产品在不同时间点采集的稳定性数据进行分析。根据评价指标和验收标准的不同，可选择相应的分析方法：对于数据结果不发生显著变化的指标，如显色范围不超过</w:t>
      </w:r>
      <w:r w:rsidRPr="00DF1104">
        <w:rPr>
          <w:rFonts w:eastAsia="仿宋_GB2312"/>
          <w:kern w:val="0"/>
          <w:sz w:val="32"/>
          <w:szCs w:val="32"/>
        </w:rPr>
        <w:t>1</w:t>
      </w:r>
      <w:r w:rsidRPr="00DF1104">
        <w:rPr>
          <w:rFonts w:eastAsia="仿宋_GB2312"/>
          <w:kern w:val="0"/>
          <w:sz w:val="32"/>
          <w:szCs w:val="32"/>
        </w:rPr>
        <w:t>个色度、</w:t>
      </w:r>
      <w:r w:rsidRPr="00DF1104">
        <w:rPr>
          <w:rFonts w:eastAsia="仿宋_GB2312"/>
          <w:kern w:val="0"/>
          <w:sz w:val="32"/>
          <w:szCs w:val="32"/>
        </w:rPr>
        <w:t>pH7.5±0.1</w:t>
      </w:r>
      <w:r w:rsidRPr="00DF1104">
        <w:rPr>
          <w:rFonts w:eastAsia="仿宋_GB2312"/>
          <w:kern w:val="0"/>
          <w:sz w:val="32"/>
          <w:szCs w:val="32"/>
        </w:rPr>
        <w:t>、检出限等，可直接根据原始数据明确是否符合验收标准；对于试验结果随时间发生变化或需进行数据处理的指标（如被测量漂移、精密度等），应进行数据分析如</w:t>
      </w:r>
      <w:r w:rsidRPr="00DF1104">
        <w:rPr>
          <w:rFonts w:eastAsia="仿宋_GB2312"/>
          <w:kern w:val="0"/>
          <w:sz w:val="32"/>
          <w:szCs w:val="32"/>
        </w:rPr>
        <w:t>CV</w:t>
      </w:r>
      <w:r w:rsidRPr="00DF1104">
        <w:rPr>
          <w:rFonts w:eastAsia="仿宋_GB2312"/>
          <w:kern w:val="0"/>
          <w:sz w:val="32"/>
          <w:szCs w:val="32"/>
        </w:rPr>
        <w:t>分析等。</w:t>
      </w:r>
    </w:p>
    <w:p w14:paraId="199EAE48" w14:textId="77777777" w:rsidR="00C7310D" w:rsidRPr="00DF1104" w:rsidRDefault="00C7310D" w:rsidP="00C7310D">
      <w:pPr>
        <w:adjustRightInd w:val="0"/>
        <w:snapToGrid w:val="0"/>
        <w:spacing w:line="520" w:lineRule="exact"/>
        <w:ind w:firstLineChars="200" w:firstLine="640"/>
        <w:rPr>
          <w:rFonts w:eastAsia="仿宋_GB2312"/>
          <w:kern w:val="0"/>
          <w:sz w:val="32"/>
          <w:szCs w:val="32"/>
        </w:rPr>
      </w:pPr>
      <w:r w:rsidRPr="00DF1104">
        <w:rPr>
          <w:rFonts w:eastAsia="仿宋_GB2312"/>
          <w:kern w:val="0"/>
          <w:sz w:val="32"/>
          <w:szCs w:val="32"/>
        </w:rPr>
        <w:t>3.</w:t>
      </w:r>
      <w:r w:rsidRPr="00DF1104">
        <w:rPr>
          <w:rFonts w:eastAsia="仿宋_GB2312"/>
          <w:kern w:val="0"/>
          <w:sz w:val="32"/>
          <w:szCs w:val="32"/>
        </w:rPr>
        <w:t>结论</w:t>
      </w:r>
    </w:p>
    <w:p w14:paraId="7790B820" w14:textId="77777777" w:rsidR="00C7310D" w:rsidRPr="00DF1104" w:rsidRDefault="00C7310D" w:rsidP="00C7310D">
      <w:pPr>
        <w:adjustRightInd w:val="0"/>
        <w:snapToGrid w:val="0"/>
        <w:spacing w:line="520" w:lineRule="exact"/>
        <w:ind w:firstLineChars="200" w:firstLine="640"/>
        <w:rPr>
          <w:rFonts w:eastAsia="仿宋_GB2312"/>
          <w:kern w:val="0"/>
          <w:sz w:val="32"/>
          <w:szCs w:val="32"/>
        </w:rPr>
      </w:pPr>
      <w:r w:rsidRPr="00DF1104">
        <w:rPr>
          <w:rFonts w:eastAsia="仿宋_GB2312"/>
          <w:kern w:val="0"/>
          <w:sz w:val="32"/>
          <w:szCs w:val="32"/>
        </w:rPr>
        <w:lastRenderedPageBreak/>
        <w:t>申请人应明确产品的储存条件、开瓶条件等，通过稳定性研究结果的分析和综合评估，明确产品稳定性结论，并在说明书【储存条件及有效期】项下简要描述。当不同生产批次所获得的稳定性持续时间不同时，有效期结论应设为所有批次中的最短时间。</w:t>
      </w:r>
    </w:p>
    <w:p w14:paraId="05F497C5" w14:textId="77777777" w:rsidR="00C7310D" w:rsidRPr="00DF1104" w:rsidRDefault="00C7310D" w:rsidP="00C7310D">
      <w:pPr>
        <w:spacing w:line="520" w:lineRule="exact"/>
        <w:ind w:firstLineChars="200" w:firstLine="640"/>
        <w:rPr>
          <w:rFonts w:eastAsia="黑体"/>
          <w:kern w:val="0"/>
          <w:sz w:val="32"/>
          <w:szCs w:val="32"/>
        </w:rPr>
      </w:pPr>
      <w:r w:rsidRPr="00DF1104">
        <w:rPr>
          <w:rFonts w:eastAsia="黑体"/>
          <w:kern w:val="0"/>
          <w:sz w:val="32"/>
          <w:szCs w:val="32"/>
        </w:rPr>
        <w:t>三、参考文献</w:t>
      </w:r>
    </w:p>
    <w:p w14:paraId="136F02A9" w14:textId="77777777" w:rsidR="00C7310D" w:rsidRPr="00DF1104" w:rsidRDefault="00C7310D" w:rsidP="00C7310D">
      <w:pPr>
        <w:snapToGrid w:val="0"/>
        <w:spacing w:line="520" w:lineRule="exact"/>
        <w:ind w:firstLineChars="200" w:firstLine="640"/>
        <w:rPr>
          <w:rFonts w:eastAsia="仿宋_GB2312"/>
          <w:sz w:val="32"/>
          <w:szCs w:val="32"/>
        </w:rPr>
      </w:pPr>
      <w:r w:rsidRPr="00DF1104">
        <w:rPr>
          <w:rFonts w:eastAsia="仿宋_GB2312"/>
          <w:sz w:val="32"/>
          <w:szCs w:val="32"/>
        </w:rPr>
        <w:t xml:space="preserve">[1] </w:t>
      </w:r>
      <w:r w:rsidRPr="00DF1104">
        <w:rPr>
          <w:rFonts w:eastAsia="仿宋_GB2312"/>
          <w:sz w:val="32"/>
          <w:szCs w:val="32"/>
        </w:rPr>
        <w:t>国家市场监督管理总局</w:t>
      </w:r>
      <w:r w:rsidRPr="00DF1104">
        <w:rPr>
          <w:rFonts w:eastAsia="仿宋_GB2312"/>
          <w:sz w:val="32"/>
          <w:szCs w:val="32"/>
        </w:rPr>
        <w:t>.</w:t>
      </w:r>
      <w:r w:rsidRPr="00DF1104">
        <w:rPr>
          <w:rFonts w:eastAsia="仿宋_GB2312"/>
          <w:sz w:val="32"/>
          <w:szCs w:val="32"/>
        </w:rPr>
        <w:t>体外诊断试剂注册与备案管理办法</w:t>
      </w:r>
      <w:r w:rsidRPr="00DF1104">
        <w:rPr>
          <w:rFonts w:eastAsia="仿宋_GB2312"/>
          <w:sz w:val="32"/>
          <w:szCs w:val="32"/>
        </w:rPr>
        <w:t>:</w:t>
      </w:r>
      <w:r w:rsidRPr="00DF1104">
        <w:rPr>
          <w:rFonts w:eastAsia="仿宋_GB2312"/>
          <w:sz w:val="32"/>
          <w:szCs w:val="32"/>
        </w:rPr>
        <w:t>国家市场监督管理总局令第</w:t>
      </w:r>
      <w:r w:rsidRPr="00DF1104">
        <w:rPr>
          <w:rFonts w:eastAsia="仿宋_GB2312"/>
          <w:sz w:val="32"/>
          <w:szCs w:val="32"/>
        </w:rPr>
        <w:t>48</w:t>
      </w:r>
      <w:r w:rsidRPr="00DF1104">
        <w:rPr>
          <w:rFonts w:eastAsia="仿宋_GB2312"/>
          <w:sz w:val="32"/>
          <w:szCs w:val="32"/>
        </w:rPr>
        <w:t>号</w:t>
      </w:r>
      <w:r w:rsidRPr="00DF1104">
        <w:rPr>
          <w:rFonts w:eastAsia="仿宋_GB2312"/>
          <w:sz w:val="32"/>
          <w:szCs w:val="32"/>
        </w:rPr>
        <w:t>[Z].</w:t>
      </w:r>
    </w:p>
    <w:p w14:paraId="24C5D9AC" w14:textId="77777777" w:rsidR="00C7310D" w:rsidRPr="00DF1104" w:rsidRDefault="00C7310D" w:rsidP="00C7310D">
      <w:pPr>
        <w:snapToGrid w:val="0"/>
        <w:spacing w:line="520" w:lineRule="exact"/>
        <w:ind w:firstLineChars="200" w:firstLine="640"/>
        <w:rPr>
          <w:rFonts w:eastAsia="仿宋_GB2312"/>
          <w:sz w:val="32"/>
          <w:szCs w:val="32"/>
        </w:rPr>
      </w:pPr>
      <w:r w:rsidRPr="00DF1104">
        <w:rPr>
          <w:rFonts w:eastAsia="仿宋_GB2312"/>
          <w:sz w:val="32"/>
          <w:szCs w:val="32"/>
        </w:rPr>
        <w:t xml:space="preserve">[2] </w:t>
      </w:r>
      <w:r w:rsidRPr="00DF1104">
        <w:rPr>
          <w:rFonts w:eastAsia="仿宋_GB2312"/>
          <w:sz w:val="32"/>
          <w:szCs w:val="32"/>
        </w:rPr>
        <w:t>国家药品监督管理局</w:t>
      </w:r>
      <w:r w:rsidRPr="00DF1104">
        <w:rPr>
          <w:rFonts w:eastAsia="仿宋_GB2312"/>
          <w:sz w:val="32"/>
          <w:szCs w:val="32"/>
        </w:rPr>
        <w:t>.</w:t>
      </w:r>
      <w:r w:rsidRPr="00DF1104">
        <w:rPr>
          <w:rFonts w:eastAsia="仿宋_GB2312"/>
          <w:sz w:val="32"/>
          <w:szCs w:val="32"/>
        </w:rPr>
        <w:t>关于公布体外诊断试剂注册申报资料要求和批准证明文件格式的公告</w:t>
      </w:r>
      <w:r w:rsidRPr="00DF1104">
        <w:rPr>
          <w:rFonts w:eastAsia="仿宋_GB2312"/>
          <w:sz w:val="32"/>
          <w:szCs w:val="32"/>
        </w:rPr>
        <w:t>:</w:t>
      </w:r>
      <w:r w:rsidRPr="00DF1104">
        <w:rPr>
          <w:rFonts w:eastAsia="仿宋_GB2312"/>
          <w:sz w:val="32"/>
          <w:szCs w:val="32"/>
        </w:rPr>
        <w:t>国家药品监督管理局公告</w:t>
      </w:r>
      <w:r w:rsidRPr="00DF1104">
        <w:rPr>
          <w:rFonts w:eastAsia="仿宋_GB2312"/>
          <w:sz w:val="32"/>
          <w:szCs w:val="32"/>
        </w:rPr>
        <w:t>2021</w:t>
      </w:r>
      <w:r w:rsidRPr="00DF1104">
        <w:rPr>
          <w:rFonts w:eastAsia="仿宋_GB2312"/>
          <w:sz w:val="32"/>
          <w:szCs w:val="32"/>
        </w:rPr>
        <w:t>年第</w:t>
      </w:r>
      <w:r w:rsidRPr="00DF1104">
        <w:rPr>
          <w:rFonts w:eastAsia="仿宋_GB2312"/>
          <w:sz w:val="32"/>
          <w:szCs w:val="32"/>
        </w:rPr>
        <w:t>122</w:t>
      </w:r>
      <w:r w:rsidRPr="00DF1104">
        <w:rPr>
          <w:rFonts w:eastAsia="仿宋_GB2312"/>
          <w:sz w:val="32"/>
          <w:szCs w:val="32"/>
        </w:rPr>
        <w:t>号</w:t>
      </w:r>
      <w:r w:rsidRPr="00DF1104">
        <w:rPr>
          <w:rFonts w:eastAsia="仿宋_GB2312"/>
          <w:sz w:val="32"/>
          <w:szCs w:val="32"/>
        </w:rPr>
        <w:t xml:space="preserve"> [Z].</w:t>
      </w:r>
    </w:p>
    <w:p w14:paraId="553C71E0" w14:textId="77777777" w:rsidR="00C7310D" w:rsidRPr="00DF1104" w:rsidRDefault="00C7310D" w:rsidP="00C7310D">
      <w:pPr>
        <w:adjustRightInd w:val="0"/>
        <w:snapToGrid w:val="0"/>
        <w:spacing w:line="520" w:lineRule="exact"/>
        <w:ind w:firstLineChars="200" w:firstLine="640"/>
        <w:rPr>
          <w:rFonts w:eastAsia="仿宋_GB2312"/>
          <w:sz w:val="32"/>
          <w:szCs w:val="32"/>
        </w:rPr>
      </w:pPr>
      <w:r w:rsidRPr="00DF1104">
        <w:rPr>
          <w:rFonts w:eastAsia="仿宋_GB2312"/>
          <w:sz w:val="32"/>
          <w:szCs w:val="32"/>
        </w:rPr>
        <w:t>[3] GB/T 29791.1-2013</w:t>
      </w:r>
      <w:r w:rsidRPr="00DF1104">
        <w:rPr>
          <w:rFonts w:eastAsia="仿宋_GB2312"/>
          <w:sz w:val="32"/>
          <w:szCs w:val="32"/>
        </w:rPr>
        <w:t>，体外诊断医疗器械制造商提供的信息（标示）第</w:t>
      </w:r>
      <w:r w:rsidRPr="00DF1104">
        <w:rPr>
          <w:rFonts w:eastAsia="仿宋_GB2312"/>
          <w:sz w:val="32"/>
          <w:szCs w:val="32"/>
        </w:rPr>
        <w:t>1</w:t>
      </w:r>
      <w:r w:rsidRPr="00DF1104">
        <w:rPr>
          <w:rFonts w:eastAsia="仿宋_GB2312"/>
          <w:sz w:val="32"/>
          <w:szCs w:val="32"/>
        </w:rPr>
        <w:t>部分：术语、定义和通用要求</w:t>
      </w:r>
      <w:r w:rsidRPr="00DF1104">
        <w:rPr>
          <w:rFonts w:eastAsia="仿宋_GB2312"/>
          <w:sz w:val="32"/>
          <w:szCs w:val="32"/>
        </w:rPr>
        <w:t>[S].</w:t>
      </w:r>
    </w:p>
    <w:p w14:paraId="0AE988C7" w14:textId="77777777" w:rsidR="00C7310D" w:rsidRPr="00DF1104" w:rsidRDefault="00C7310D" w:rsidP="00C7310D">
      <w:pPr>
        <w:adjustRightInd w:val="0"/>
        <w:snapToGrid w:val="0"/>
        <w:spacing w:line="520" w:lineRule="exact"/>
        <w:ind w:firstLineChars="200" w:firstLine="640"/>
        <w:rPr>
          <w:rFonts w:eastAsia="仿宋_GB2312"/>
          <w:sz w:val="32"/>
          <w:szCs w:val="32"/>
        </w:rPr>
      </w:pPr>
      <w:r w:rsidRPr="00DF1104">
        <w:rPr>
          <w:rFonts w:eastAsia="仿宋_GB2312"/>
          <w:sz w:val="32"/>
          <w:szCs w:val="32"/>
        </w:rPr>
        <w:t xml:space="preserve">[4] CLSI. Evaluation of Stability of </w:t>
      </w:r>
      <w:proofErr w:type="gramStart"/>
      <w:r w:rsidRPr="00DF1104">
        <w:rPr>
          <w:rFonts w:eastAsia="仿宋_GB2312"/>
          <w:sz w:val="32"/>
          <w:szCs w:val="32"/>
        </w:rPr>
        <w:t>In</w:t>
      </w:r>
      <w:proofErr w:type="gramEnd"/>
      <w:r w:rsidRPr="00DF1104">
        <w:rPr>
          <w:rFonts w:eastAsia="仿宋_GB2312"/>
          <w:sz w:val="32"/>
          <w:szCs w:val="32"/>
        </w:rPr>
        <w:t xml:space="preserve"> Vitro Medical Laboratory Test Reagents. 2nd ed. CLSI guideline EP25. Clinical and Laboratory Standards Institute; 2023.</w:t>
      </w:r>
    </w:p>
    <w:p w14:paraId="3C30EB12" w14:textId="77777777" w:rsidR="00C7310D" w:rsidRPr="00DF1104" w:rsidRDefault="00C7310D" w:rsidP="00C7310D">
      <w:pPr>
        <w:adjustRightInd w:val="0"/>
        <w:snapToGrid w:val="0"/>
        <w:spacing w:line="520" w:lineRule="exact"/>
        <w:ind w:firstLineChars="200" w:firstLine="640"/>
        <w:rPr>
          <w:rFonts w:eastAsia="仿宋_GB2312"/>
          <w:sz w:val="32"/>
          <w:szCs w:val="32"/>
        </w:rPr>
      </w:pPr>
      <w:r w:rsidRPr="00DF1104">
        <w:rPr>
          <w:rFonts w:eastAsia="仿宋_GB2312"/>
          <w:sz w:val="32"/>
          <w:szCs w:val="32"/>
        </w:rPr>
        <w:t xml:space="preserve">[5] YY/T 1579-2018, </w:t>
      </w:r>
      <w:r w:rsidRPr="00DF1104">
        <w:rPr>
          <w:rFonts w:eastAsia="仿宋_GB2312"/>
          <w:sz w:val="32"/>
          <w:szCs w:val="32"/>
        </w:rPr>
        <w:t>体外诊断医疗器械体外诊断试剂稳定性评价</w:t>
      </w:r>
      <w:r w:rsidRPr="00DF1104">
        <w:rPr>
          <w:rFonts w:eastAsia="仿宋_GB2312"/>
          <w:sz w:val="32"/>
          <w:szCs w:val="32"/>
        </w:rPr>
        <w:t>[S].</w:t>
      </w:r>
    </w:p>
    <w:p w14:paraId="3BB6F4E5" w14:textId="77777777" w:rsidR="00C7310D" w:rsidRPr="00DF1104" w:rsidRDefault="00C7310D" w:rsidP="00C7310D">
      <w:pPr>
        <w:overflowPunct w:val="0"/>
        <w:spacing w:line="500" w:lineRule="exact"/>
        <w:rPr>
          <w:rFonts w:eastAsia="黑体"/>
          <w:color w:val="000000"/>
          <w:sz w:val="32"/>
          <w:szCs w:val="32"/>
        </w:rPr>
      </w:pPr>
    </w:p>
    <w:p w14:paraId="74DDC97C" w14:textId="77777777" w:rsidR="00C7310D" w:rsidRPr="00DF1104" w:rsidRDefault="00C7310D" w:rsidP="00C7310D">
      <w:pPr>
        <w:overflowPunct w:val="0"/>
        <w:spacing w:line="500" w:lineRule="exact"/>
        <w:rPr>
          <w:rFonts w:eastAsia="黑体"/>
          <w:color w:val="000000"/>
          <w:sz w:val="32"/>
          <w:szCs w:val="32"/>
        </w:rPr>
      </w:pPr>
    </w:p>
    <w:p w14:paraId="7B878125" w14:textId="77777777" w:rsidR="00C7310D" w:rsidRPr="00DF1104" w:rsidRDefault="00C7310D" w:rsidP="00C7310D">
      <w:pPr>
        <w:overflowPunct w:val="0"/>
        <w:spacing w:line="500" w:lineRule="exact"/>
        <w:rPr>
          <w:rFonts w:eastAsia="黑体"/>
          <w:color w:val="000000"/>
          <w:sz w:val="32"/>
          <w:szCs w:val="32"/>
        </w:rPr>
      </w:pPr>
    </w:p>
    <w:p w14:paraId="18726640" w14:textId="77777777" w:rsidR="00C7310D" w:rsidRPr="00DF1104" w:rsidRDefault="00C7310D" w:rsidP="00C7310D">
      <w:pPr>
        <w:overflowPunct w:val="0"/>
        <w:spacing w:line="500" w:lineRule="exact"/>
        <w:rPr>
          <w:rFonts w:eastAsia="黑体"/>
          <w:color w:val="000000"/>
          <w:sz w:val="32"/>
          <w:szCs w:val="32"/>
        </w:rPr>
      </w:pPr>
    </w:p>
    <w:p w14:paraId="77C957D3" w14:textId="77777777" w:rsidR="00C7310D" w:rsidRPr="00DF1104" w:rsidRDefault="00C7310D" w:rsidP="00C7310D">
      <w:pPr>
        <w:overflowPunct w:val="0"/>
        <w:spacing w:line="500" w:lineRule="exact"/>
        <w:rPr>
          <w:rFonts w:eastAsia="黑体"/>
          <w:color w:val="000000"/>
          <w:sz w:val="32"/>
          <w:szCs w:val="32"/>
        </w:rPr>
      </w:pPr>
    </w:p>
    <w:p w14:paraId="023B2ACC" w14:textId="77777777" w:rsidR="00C7310D" w:rsidRPr="00DF1104" w:rsidRDefault="00C7310D" w:rsidP="00C7310D">
      <w:pPr>
        <w:overflowPunct w:val="0"/>
        <w:spacing w:line="500" w:lineRule="exact"/>
        <w:rPr>
          <w:rFonts w:eastAsia="黑体"/>
          <w:color w:val="000000"/>
          <w:sz w:val="32"/>
          <w:szCs w:val="32"/>
        </w:rPr>
      </w:pPr>
    </w:p>
    <w:p w14:paraId="32E59260" w14:textId="77777777" w:rsidR="00C7310D" w:rsidRPr="00DF1104" w:rsidRDefault="00C7310D" w:rsidP="00C7310D">
      <w:pPr>
        <w:overflowPunct w:val="0"/>
        <w:spacing w:line="500" w:lineRule="exact"/>
        <w:rPr>
          <w:rFonts w:eastAsia="黑体"/>
          <w:color w:val="000000"/>
          <w:sz w:val="32"/>
          <w:szCs w:val="32"/>
        </w:rPr>
      </w:pPr>
    </w:p>
    <w:p w14:paraId="2C2D448C" w14:textId="77777777" w:rsidR="00C7310D" w:rsidRPr="00DF1104" w:rsidRDefault="00C7310D" w:rsidP="00C7310D">
      <w:pPr>
        <w:overflowPunct w:val="0"/>
        <w:spacing w:line="500" w:lineRule="exact"/>
        <w:rPr>
          <w:rFonts w:eastAsia="黑体"/>
          <w:color w:val="000000"/>
          <w:sz w:val="32"/>
          <w:szCs w:val="32"/>
        </w:rPr>
      </w:pPr>
    </w:p>
    <w:p w14:paraId="5FAB66E7" w14:textId="77777777" w:rsidR="00C7310D" w:rsidRPr="00DF1104" w:rsidRDefault="00C7310D" w:rsidP="00C7310D">
      <w:pPr>
        <w:overflowPunct w:val="0"/>
        <w:spacing w:line="500" w:lineRule="exact"/>
        <w:rPr>
          <w:rFonts w:eastAsia="黑体"/>
          <w:color w:val="000000"/>
          <w:sz w:val="32"/>
          <w:szCs w:val="32"/>
        </w:rPr>
      </w:pPr>
    </w:p>
    <w:p w14:paraId="4D97A706" w14:textId="77777777" w:rsidR="00C7310D" w:rsidRPr="00DF1104" w:rsidRDefault="00C7310D" w:rsidP="00C7310D">
      <w:pPr>
        <w:overflowPunct w:val="0"/>
        <w:spacing w:line="500" w:lineRule="exact"/>
        <w:rPr>
          <w:rFonts w:eastAsia="黑体"/>
          <w:color w:val="000000"/>
          <w:sz w:val="32"/>
          <w:szCs w:val="32"/>
        </w:rPr>
      </w:pPr>
    </w:p>
    <w:p w14:paraId="4DEF7BBA" w14:textId="77777777" w:rsidR="00C7310D" w:rsidRPr="00DF1104" w:rsidRDefault="00C7310D" w:rsidP="00C7310D">
      <w:pPr>
        <w:overflowPunct w:val="0"/>
        <w:spacing w:line="500" w:lineRule="exact"/>
        <w:rPr>
          <w:rFonts w:eastAsia="黑体"/>
          <w:color w:val="000000"/>
          <w:sz w:val="32"/>
          <w:szCs w:val="32"/>
        </w:rPr>
      </w:pPr>
    </w:p>
    <w:p w14:paraId="776A73A5" w14:textId="77777777" w:rsidR="00C7310D" w:rsidRPr="00DF1104" w:rsidRDefault="00C7310D" w:rsidP="00C7310D">
      <w:pPr>
        <w:overflowPunct w:val="0"/>
        <w:spacing w:line="500" w:lineRule="exact"/>
        <w:rPr>
          <w:rFonts w:eastAsia="黑体"/>
          <w:color w:val="000000"/>
          <w:sz w:val="32"/>
          <w:szCs w:val="32"/>
        </w:rPr>
      </w:pPr>
    </w:p>
    <w:p w14:paraId="49E3826B" w14:textId="77777777" w:rsidR="00C7310D" w:rsidRPr="00DF1104" w:rsidRDefault="00C7310D" w:rsidP="00C7310D">
      <w:pPr>
        <w:overflowPunct w:val="0"/>
        <w:spacing w:line="500" w:lineRule="exact"/>
        <w:rPr>
          <w:rFonts w:eastAsia="黑体"/>
          <w:color w:val="000000"/>
          <w:sz w:val="32"/>
          <w:szCs w:val="32"/>
        </w:rPr>
      </w:pPr>
    </w:p>
    <w:p w14:paraId="380F17EA" w14:textId="77777777" w:rsidR="00C7310D" w:rsidRPr="00DF1104" w:rsidRDefault="00C7310D" w:rsidP="00C7310D">
      <w:pPr>
        <w:overflowPunct w:val="0"/>
        <w:spacing w:line="500" w:lineRule="exact"/>
        <w:rPr>
          <w:rFonts w:eastAsia="黑体"/>
          <w:color w:val="000000"/>
          <w:sz w:val="32"/>
          <w:szCs w:val="32"/>
        </w:rPr>
      </w:pPr>
    </w:p>
    <w:p w14:paraId="36154C11" w14:textId="77777777" w:rsidR="00C7310D" w:rsidRPr="00DF1104" w:rsidRDefault="00C7310D" w:rsidP="00C7310D">
      <w:pPr>
        <w:overflowPunct w:val="0"/>
        <w:spacing w:line="500" w:lineRule="exact"/>
        <w:rPr>
          <w:rFonts w:eastAsia="黑体"/>
          <w:color w:val="000000"/>
          <w:sz w:val="32"/>
          <w:szCs w:val="32"/>
        </w:rPr>
      </w:pPr>
    </w:p>
    <w:p w14:paraId="6A13FCC5" w14:textId="77777777" w:rsidR="00C7310D" w:rsidRPr="00DF1104" w:rsidRDefault="00C7310D" w:rsidP="00C7310D">
      <w:pPr>
        <w:overflowPunct w:val="0"/>
        <w:spacing w:line="500" w:lineRule="exact"/>
        <w:rPr>
          <w:rFonts w:eastAsia="黑体"/>
          <w:color w:val="000000"/>
          <w:sz w:val="32"/>
          <w:szCs w:val="32"/>
        </w:rPr>
      </w:pPr>
    </w:p>
    <w:p w14:paraId="1BD4EE2E" w14:textId="77777777" w:rsidR="00C7310D" w:rsidRPr="00DF1104" w:rsidRDefault="00C7310D" w:rsidP="00C7310D">
      <w:pPr>
        <w:overflowPunct w:val="0"/>
        <w:spacing w:line="500" w:lineRule="exact"/>
        <w:rPr>
          <w:rFonts w:eastAsia="黑体"/>
          <w:color w:val="000000"/>
          <w:sz w:val="32"/>
          <w:szCs w:val="32"/>
        </w:rPr>
      </w:pPr>
    </w:p>
    <w:p w14:paraId="52C221AB" w14:textId="77777777" w:rsidR="00C7310D" w:rsidRPr="00DF1104" w:rsidRDefault="00C7310D" w:rsidP="00C7310D">
      <w:pPr>
        <w:overflowPunct w:val="0"/>
        <w:spacing w:line="500" w:lineRule="exact"/>
        <w:rPr>
          <w:rFonts w:eastAsia="黑体"/>
          <w:color w:val="000000"/>
          <w:sz w:val="32"/>
          <w:szCs w:val="32"/>
        </w:rPr>
      </w:pPr>
    </w:p>
    <w:p w14:paraId="7C92777B" w14:textId="77777777" w:rsidR="00C7310D" w:rsidRPr="00DF1104" w:rsidRDefault="00C7310D" w:rsidP="00C7310D">
      <w:pPr>
        <w:overflowPunct w:val="0"/>
        <w:spacing w:line="500" w:lineRule="exact"/>
        <w:rPr>
          <w:rFonts w:eastAsia="黑体"/>
          <w:color w:val="000000"/>
          <w:sz w:val="32"/>
          <w:szCs w:val="32"/>
        </w:rPr>
      </w:pPr>
    </w:p>
    <w:p w14:paraId="19FEAC23" w14:textId="77777777" w:rsidR="00C7310D" w:rsidRPr="00DF1104" w:rsidRDefault="00C7310D" w:rsidP="00C7310D">
      <w:pPr>
        <w:overflowPunct w:val="0"/>
        <w:spacing w:line="500" w:lineRule="exact"/>
        <w:rPr>
          <w:rFonts w:eastAsia="黑体"/>
          <w:color w:val="000000"/>
          <w:sz w:val="32"/>
          <w:szCs w:val="32"/>
        </w:rPr>
      </w:pPr>
    </w:p>
    <w:p w14:paraId="5A1E7755" w14:textId="77777777" w:rsidR="00C7310D" w:rsidRPr="00DF1104" w:rsidRDefault="00C7310D" w:rsidP="00C7310D">
      <w:pPr>
        <w:overflowPunct w:val="0"/>
        <w:spacing w:line="500" w:lineRule="exact"/>
        <w:rPr>
          <w:rFonts w:eastAsia="黑体"/>
          <w:color w:val="000000"/>
          <w:sz w:val="32"/>
          <w:szCs w:val="32"/>
        </w:rPr>
      </w:pPr>
    </w:p>
    <w:p w14:paraId="5DD4CFB2" w14:textId="77777777" w:rsidR="00C7310D" w:rsidRPr="00DF1104" w:rsidRDefault="00C7310D" w:rsidP="00C7310D">
      <w:pPr>
        <w:overflowPunct w:val="0"/>
        <w:spacing w:line="500" w:lineRule="exact"/>
        <w:rPr>
          <w:rFonts w:eastAsia="黑体"/>
          <w:color w:val="000000"/>
          <w:sz w:val="32"/>
          <w:szCs w:val="32"/>
        </w:rPr>
      </w:pPr>
    </w:p>
    <w:p w14:paraId="4830B502" w14:textId="77777777" w:rsidR="00C7310D" w:rsidRPr="00DF1104" w:rsidRDefault="00C7310D" w:rsidP="00C7310D">
      <w:pPr>
        <w:overflowPunct w:val="0"/>
        <w:spacing w:line="500" w:lineRule="exact"/>
        <w:rPr>
          <w:rFonts w:eastAsia="黑体"/>
          <w:color w:val="000000"/>
          <w:sz w:val="32"/>
          <w:szCs w:val="32"/>
        </w:rPr>
      </w:pPr>
    </w:p>
    <w:p w14:paraId="021837B3" w14:textId="1F1DE9FA" w:rsidR="00E4002F" w:rsidRPr="00C7310D" w:rsidRDefault="00E4002F" w:rsidP="00C7310D">
      <w:bookmarkStart w:id="0" w:name="_GoBack"/>
      <w:bookmarkEnd w:id="0"/>
    </w:p>
    <w:sectPr w:rsidR="00E4002F" w:rsidRPr="00C7310D" w:rsidSect="005E2B9C">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A87D25" w14:textId="77777777" w:rsidR="00022E16" w:rsidRDefault="00022E16">
      <w:r>
        <w:separator/>
      </w:r>
    </w:p>
  </w:endnote>
  <w:endnote w:type="continuationSeparator" w:id="0">
    <w:p w14:paraId="147A474D" w14:textId="77777777" w:rsidR="00022E16" w:rsidRDefault="00022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3855363"/>
      <w:docPartObj>
        <w:docPartGallery w:val="Page Numbers (Bottom of Page)"/>
        <w:docPartUnique/>
      </w:docPartObj>
    </w:sdtPr>
    <w:sdtEndPr/>
    <w:sdtContent>
      <w:p w14:paraId="5122CB9D" w14:textId="6CA805CE" w:rsidR="003C455E" w:rsidRDefault="003C455E">
        <w:pPr>
          <w:pStyle w:val="a7"/>
          <w:jc w:val="center"/>
        </w:pPr>
        <w:r>
          <w:fldChar w:fldCharType="begin"/>
        </w:r>
        <w:r>
          <w:instrText>PAGE   \* MERGEFORMAT</w:instrText>
        </w:r>
        <w:r>
          <w:fldChar w:fldCharType="separate"/>
        </w:r>
        <w:r w:rsidR="00C7310D" w:rsidRPr="00C7310D">
          <w:rPr>
            <w:noProof/>
            <w:lang w:val="zh-CN"/>
          </w:rPr>
          <w:t>9</w:t>
        </w:r>
        <w:r>
          <w:fldChar w:fldCharType="end"/>
        </w:r>
      </w:p>
    </w:sdtContent>
  </w:sdt>
  <w:p w14:paraId="7017AB20" w14:textId="77777777" w:rsidR="00E4002F" w:rsidRDefault="00E4002F">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AE9555" w14:textId="77777777" w:rsidR="00022E16" w:rsidRDefault="00022E16">
      <w:r>
        <w:separator/>
      </w:r>
    </w:p>
  </w:footnote>
  <w:footnote w:type="continuationSeparator" w:id="0">
    <w:p w14:paraId="2C671889" w14:textId="77777777" w:rsidR="00022E16" w:rsidRDefault="00022E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7"/>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JhMDMxM2IwZThjMzhjYTA2NmVmZmJmNTA2Nzk4ODgifQ=="/>
  </w:docVars>
  <w:rsids>
    <w:rsidRoot w:val="009E361C"/>
    <w:rsid w:val="00005975"/>
    <w:rsid w:val="00015750"/>
    <w:rsid w:val="00017C20"/>
    <w:rsid w:val="00017D28"/>
    <w:rsid w:val="00022E16"/>
    <w:rsid w:val="00031E9F"/>
    <w:rsid w:val="00035F6B"/>
    <w:rsid w:val="000377A7"/>
    <w:rsid w:val="00040422"/>
    <w:rsid w:val="00057BE6"/>
    <w:rsid w:val="00062B4A"/>
    <w:rsid w:val="00071C0B"/>
    <w:rsid w:val="00071F1F"/>
    <w:rsid w:val="000802E8"/>
    <w:rsid w:val="000834B8"/>
    <w:rsid w:val="0008771E"/>
    <w:rsid w:val="00093FDA"/>
    <w:rsid w:val="00097325"/>
    <w:rsid w:val="000A00E1"/>
    <w:rsid w:val="000A1624"/>
    <w:rsid w:val="000A2A47"/>
    <w:rsid w:val="000A5156"/>
    <w:rsid w:val="000A6D8F"/>
    <w:rsid w:val="000B5F5B"/>
    <w:rsid w:val="000C2D22"/>
    <w:rsid w:val="000D5293"/>
    <w:rsid w:val="000D78EC"/>
    <w:rsid w:val="000E79A0"/>
    <w:rsid w:val="00106AD1"/>
    <w:rsid w:val="00106D83"/>
    <w:rsid w:val="00111940"/>
    <w:rsid w:val="0011460E"/>
    <w:rsid w:val="0012273D"/>
    <w:rsid w:val="00130E8D"/>
    <w:rsid w:val="001409A6"/>
    <w:rsid w:val="00141A04"/>
    <w:rsid w:val="00141B75"/>
    <w:rsid w:val="00144A8F"/>
    <w:rsid w:val="001460B8"/>
    <w:rsid w:val="00146DE9"/>
    <w:rsid w:val="00150FD4"/>
    <w:rsid w:val="001565F9"/>
    <w:rsid w:val="00162771"/>
    <w:rsid w:val="001631B0"/>
    <w:rsid w:val="00163427"/>
    <w:rsid w:val="00163EF0"/>
    <w:rsid w:val="00177457"/>
    <w:rsid w:val="00177682"/>
    <w:rsid w:val="0018180A"/>
    <w:rsid w:val="00184815"/>
    <w:rsid w:val="001860F7"/>
    <w:rsid w:val="001912D7"/>
    <w:rsid w:val="00192025"/>
    <w:rsid w:val="001923BB"/>
    <w:rsid w:val="00194554"/>
    <w:rsid w:val="00196D41"/>
    <w:rsid w:val="001A03E2"/>
    <w:rsid w:val="001A24B0"/>
    <w:rsid w:val="001A2B03"/>
    <w:rsid w:val="001A43FB"/>
    <w:rsid w:val="001A452E"/>
    <w:rsid w:val="001A794E"/>
    <w:rsid w:val="001B6232"/>
    <w:rsid w:val="001B79C5"/>
    <w:rsid w:val="001C3C75"/>
    <w:rsid w:val="001D3F8B"/>
    <w:rsid w:val="001D69B8"/>
    <w:rsid w:val="001D7E23"/>
    <w:rsid w:val="001E13F2"/>
    <w:rsid w:val="001E3F84"/>
    <w:rsid w:val="001F0C71"/>
    <w:rsid w:val="001F31DC"/>
    <w:rsid w:val="00200123"/>
    <w:rsid w:val="002041F2"/>
    <w:rsid w:val="002050F2"/>
    <w:rsid w:val="0020709F"/>
    <w:rsid w:val="0020711B"/>
    <w:rsid w:val="00214347"/>
    <w:rsid w:val="0021737B"/>
    <w:rsid w:val="00217C04"/>
    <w:rsid w:val="00220446"/>
    <w:rsid w:val="002227DC"/>
    <w:rsid w:val="00222E0F"/>
    <w:rsid w:val="00230114"/>
    <w:rsid w:val="00231160"/>
    <w:rsid w:val="002327D9"/>
    <w:rsid w:val="0023312E"/>
    <w:rsid w:val="00234B7F"/>
    <w:rsid w:val="00234CCF"/>
    <w:rsid w:val="00240CC2"/>
    <w:rsid w:val="00243E62"/>
    <w:rsid w:val="00245192"/>
    <w:rsid w:val="00247998"/>
    <w:rsid w:val="00247EBD"/>
    <w:rsid w:val="00251584"/>
    <w:rsid w:val="00251E2D"/>
    <w:rsid w:val="00252A12"/>
    <w:rsid w:val="002632B2"/>
    <w:rsid w:val="00263A15"/>
    <w:rsid w:val="0026716B"/>
    <w:rsid w:val="00267F06"/>
    <w:rsid w:val="002715C4"/>
    <w:rsid w:val="00273076"/>
    <w:rsid w:val="002739DA"/>
    <w:rsid w:val="002763DB"/>
    <w:rsid w:val="00277C3A"/>
    <w:rsid w:val="00280BAA"/>
    <w:rsid w:val="00284A51"/>
    <w:rsid w:val="00284B8C"/>
    <w:rsid w:val="00284C25"/>
    <w:rsid w:val="00284DAA"/>
    <w:rsid w:val="002857EC"/>
    <w:rsid w:val="00286E81"/>
    <w:rsid w:val="002875B3"/>
    <w:rsid w:val="0029443D"/>
    <w:rsid w:val="00295F53"/>
    <w:rsid w:val="00296855"/>
    <w:rsid w:val="00296BF5"/>
    <w:rsid w:val="00297D50"/>
    <w:rsid w:val="002A74C8"/>
    <w:rsid w:val="002B06B2"/>
    <w:rsid w:val="002B1A7B"/>
    <w:rsid w:val="002B4507"/>
    <w:rsid w:val="002B7B7D"/>
    <w:rsid w:val="002C27E9"/>
    <w:rsid w:val="002C4DFC"/>
    <w:rsid w:val="002C7AE5"/>
    <w:rsid w:val="002C7F1B"/>
    <w:rsid w:val="002D0794"/>
    <w:rsid w:val="002D72C7"/>
    <w:rsid w:val="002E33B1"/>
    <w:rsid w:val="002E70C3"/>
    <w:rsid w:val="002E7929"/>
    <w:rsid w:val="002E7A63"/>
    <w:rsid w:val="002E7EA4"/>
    <w:rsid w:val="002F1950"/>
    <w:rsid w:val="002F2064"/>
    <w:rsid w:val="002F56F8"/>
    <w:rsid w:val="002F58FD"/>
    <w:rsid w:val="0030243F"/>
    <w:rsid w:val="00306C70"/>
    <w:rsid w:val="00307093"/>
    <w:rsid w:val="0030778C"/>
    <w:rsid w:val="00307F77"/>
    <w:rsid w:val="00314E75"/>
    <w:rsid w:val="0032333C"/>
    <w:rsid w:val="0032475F"/>
    <w:rsid w:val="00326409"/>
    <w:rsid w:val="003266FD"/>
    <w:rsid w:val="003269A2"/>
    <w:rsid w:val="003328DE"/>
    <w:rsid w:val="00333307"/>
    <w:rsid w:val="003404AA"/>
    <w:rsid w:val="00343265"/>
    <w:rsid w:val="00345B31"/>
    <w:rsid w:val="00347234"/>
    <w:rsid w:val="00352836"/>
    <w:rsid w:val="00363D87"/>
    <w:rsid w:val="00365F33"/>
    <w:rsid w:val="00367446"/>
    <w:rsid w:val="0037054D"/>
    <w:rsid w:val="00373F98"/>
    <w:rsid w:val="003765A5"/>
    <w:rsid w:val="003772F0"/>
    <w:rsid w:val="00383337"/>
    <w:rsid w:val="00385BCE"/>
    <w:rsid w:val="00391FB2"/>
    <w:rsid w:val="003934C0"/>
    <w:rsid w:val="00393B0F"/>
    <w:rsid w:val="003947BB"/>
    <w:rsid w:val="00396F6D"/>
    <w:rsid w:val="003A1558"/>
    <w:rsid w:val="003A187C"/>
    <w:rsid w:val="003A1AE2"/>
    <w:rsid w:val="003A2366"/>
    <w:rsid w:val="003A28B3"/>
    <w:rsid w:val="003A6B62"/>
    <w:rsid w:val="003A7147"/>
    <w:rsid w:val="003B1533"/>
    <w:rsid w:val="003B2A2E"/>
    <w:rsid w:val="003B757E"/>
    <w:rsid w:val="003B7C92"/>
    <w:rsid w:val="003C30AF"/>
    <w:rsid w:val="003C455E"/>
    <w:rsid w:val="003C4E81"/>
    <w:rsid w:val="003D02D6"/>
    <w:rsid w:val="003D21B6"/>
    <w:rsid w:val="003D3D17"/>
    <w:rsid w:val="003D427C"/>
    <w:rsid w:val="003D42B0"/>
    <w:rsid w:val="003D7E5D"/>
    <w:rsid w:val="003E015F"/>
    <w:rsid w:val="003E60D7"/>
    <w:rsid w:val="003F24CA"/>
    <w:rsid w:val="003F2AB3"/>
    <w:rsid w:val="003F4822"/>
    <w:rsid w:val="003F5AFC"/>
    <w:rsid w:val="003F5F63"/>
    <w:rsid w:val="003F67D1"/>
    <w:rsid w:val="003F70B6"/>
    <w:rsid w:val="003F717A"/>
    <w:rsid w:val="004106BD"/>
    <w:rsid w:val="004137BF"/>
    <w:rsid w:val="00416F15"/>
    <w:rsid w:val="004209A9"/>
    <w:rsid w:val="00431E20"/>
    <w:rsid w:val="00432240"/>
    <w:rsid w:val="004370D2"/>
    <w:rsid w:val="004375F2"/>
    <w:rsid w:val="0044303A"/>
    <w:rsid w:val="00443E5A"/>
    <w:rsid w:val="00463D96"/>
    <w:rsid w:val="0046531F"/>
    <w:rsid w:val="0047000D"/>
    <w:rsid w:val="00480E67"/>
    <w:rsid w:val="004844B0"/>
    <w:rsid w:val="00484629"/>
    <w:rsid w:val="00485A0A"/>
    <w:rsid w:val="004872EB"/>
    <w:rsid w:val="00492495"/>
    <w:rsid w:val="00492B8D"/>
    <w:rsid w:val="0049780F"/>
    <w:rsid w:val="004A1E4A"/>
    <w:rsid w:val="004A28C0"/>
    <w:rsid w:val="004A2B0B"/>
    <w:rsid w:val="004C16BA"/>
    <w:rsid w:val="004C16E7"/>
    <w:rsid w:val="004C5631"/>
    <w:rsid w:val="004C630C"/>
    <w:rsid w:val="004D0013"/>
    <w:rsid w:val="004E3C18"/>
    <w:rsid w:val="004E5299"/>
    <w:rsid w:val="004F38E3"/>
    <w:rsid w:val="004F3BDC"/>
    <w:rsid w:val="00511BC9"/>
    <w:rsid w:val="0052257D"/>
    <w:rsid w:val="005311CB"/>
    <w:rsid w:val="005321F4"/>
    <w:rsid w:val="00532EB2"/>
    <w:rsid w:val="00534A07"/>
    <w:rsid w:val="00543B5B"/>
    <w:rsid w:val="005451FA"/>
    <w:rsid w:val="00547310"/>
    <w:rsid w:val="005476E2"/>
    <w:rsid w:val="00551ED5"/>
    <w:rsid w:val="0055596E"/>
    <w:rsid w:val="00557BFF"/>
    <w:rsid w:val="005704F4"/>
    <w:rsid w:val="00574412"/>
    <w:rsid w:val="00576CF1"/>
    <w:rsid w:val="005804CC"/>
    <w:rsid w:val="00582BCF"/>
    <w:rsid w:val="0059023B"/>
    <w:rsid w:val="00591BE1"/>
    <w:rsid w:val="00597AB2"/>
    <w:rsid w:val="005A319E"/>
    <w:rsid w:val="005A32D3"/>
    <w:rsid w:val="005A525F"/>
    <w:rsid w:val="005B18C2"/>
    <w:rsid w:val="005B1E87"/>
    <w:rsid w:val="005B4995"/>
    <w:rsid w:val="005B7722"/>
    <w:rsid w:val="005C0C71"/>
    <w:rsid w:val="005C69FD"/>
    <w:rsid w:val="005E17F3"/>
    <w:rsid w:val="005E2B9C"/>
    <w:rsid w:val="005E3D1D"/>
    <w:rsid w:val="005F0702"/>
    <w:rsid w:val="005F1EFE"/>
    <w:rsid w:val="005F2E87"/>
    <w:rsid w:val="005F3914"/>
    <w:rsid w:val="005F3D6C"/>
    <w:rsid w:val="00603115"/>
    <w:rsid w:val="00606708"/>
    <w:rsid w:val="0060708A"/>
    <w:rsid w:val="006106F9"/>
    <w:rsid w:val="00615EE1"/>
    <w:rsid w:val="006230D6"/>
    <w:rsid w:val="006271DF"/>
    <w:rsid w:val="006273B5"/>
    <w:rsid w:val="00632DEB"/>
    <w:rsid w:val="00633B36"/>
    <w:rsid w:val="00635EB9"/>
    <w:rsid w:val="0064000A"/>
    <w:rsid w:val="00645948"/>
    <w:rsid w:val="006532EC"/>
    <w:rsid w:val="00672174"/>
    <w:rsid w:val="00685D32"/>
    <w:rsid w:val="006869B4"/>
    <w:rsid w:val="00686F46"/>
    <w:rsid w:val="00687063"/>
    <w:rsid w:val="00687C7D"/>
    <w:rsid w:val="00694ACE"/>
    <w:rsid w:val="00696770"/>
    <w:rsid w:val="00697EDD"/>
    <w:rsid w:val="006B38AA"/>
    <w:rsid w:val="006B3942"/>
    <w:rsid w:val="006B59D0"/>
    <w:rsid w:val="006C0941"/>
    <w:rsid w:val="006C4940"/>
    <w:rsid w:val="006C7C0E"/>
    <w:rsid w:val="006D5F89"/>
    <w:rsid w:val="006D6A80"/>
    <w:rsid w:val="006E2A0A"/>
    <w:rsid w:val="006E4EF9"/>
    <w:rsid w:val="006E77AF"/>
    <w:rsid w:val="006E7BA6"/>
    <w:rsid w:val="006F14D1"/>
    <w:rsid w:val="006F7460"/>
    <w:rsid w:val="00705F24"/>
    <w:rsid w:val="00710896"/>
    <w:rsid w:val="007160C5"/>
    <w:rsid w:val="007232EE"/>
    <w:rsid w:val="00723691"/>
    <w:rsid w:val="00734141"/>
    <w:rsid w:val="00737CA1"/>
    <w:rsid w:val="00745246"/>
    <w:rsid w:val="0074566A"/>
    <w:rsid w:val="00747737"/>
    <w:rsid w:val="00751AE4"/>
    <w:rsid w:val="007526D0"/>
    <w:rsid w:val="0075536F"/>
    <w:rsid w:val="0075606F"/>
    <w:rsid w:val="007610EF"/>
    <w:rsid w:val="007635C3"/>
    <w:rsid w:val="00767D31"/>
    <w:rsid w:val="00770E51"/>
    <w:rsid w:val="00773BA4"/>
    <w:rsid w:val="0077419B"/>
    <w:rsid w:val="007748F1"/>
    <w:rsid w:val="00785840"/>
    <w:rsid w:val="007924C2"/>
    <w:rsid w:val="007A24C1"/>
    <w:rsid w:val="007A2F30"/>
    <w:rsid w:val="007B21DB"/>
    <w:rsid w:val="007B4956"/>
    <w:rsid w:val="007C2A04"/>
    <w:rsid w:val="007C3B5D"/>
    <w:rsid w:val="007C3BBF"/>
    <w:rsid w:val="007C5C88"/>
    <w:rsid w:val="007C645F"/>
    <w:rsid w:val="007D2124"/>
    <w:rsid w:val="007D2478"/>
    <w:rsid w:val="007D2BFA"/>
    <w:rsid w:val="007D30D7"/>
    <w:rsid w:val="007E0E04"/>
    <w:rsid w:val="007E1928"/>
    <w:rsid w:val="007E20D9"/>
    <w:rsid w:val="007E2137"/>
    <w:rsid w:val="007E275B"/>
    <w:rsid w:val="007E33FA"/>
    <w:rsid w:val="007E6937"/>
    <w:rsid w:val="007F2A85"/>
    <w:rsid w:val="007F5650"/>
    <w:rsid w:val="007F6AA2"/>
    <w:rsid w:val="007F7D5E"/>
    <w:rsid w:val="00800FC1"/>
    <w:rsid w:val="00802C3F"/>
    <w:rsid w:val="008069C6"/>
    <w:rsid w:val="00811142"/>
    <w:rsid w:val="008120A2"/>
    <w:rsid w:val="00812F96"/>
    <w:rsid w:val="00815EEE"/>
    <w:rsid w:val="00816136"/>
    <w:rsid w:val="00821DAB"/>
    <w:rsid w:val="00821F0B"/>
    <w:rsid w:val="00823B46"/>
    <w:rsid w:val="00824D06"/>
    <w:rsid w:val="0083066B"/>
    <w:rsid w:val="00834F3E"/>
    <w:rsid w:val="00846FE2"/>
    <w:rsid w:val="008569EA"/>
    <w:rsid w:val="00864E97"/>
    <w:rsid w:val="00866754"/>
    <w:rsid w:val="00875B94"/>
    <w:rsid w:val="00875C6C"/>
    <w:rsid w:val="00880F02"/>
    <w:rsid w:val="00882948"/>
    <w:rsid w:val="00883383"/>
    <w:rsid w:val="008838B8"/>
    <w:rsid w:val="00890FD8"/>
    <w:rsid w:val="008A04FD"/>
    <w:rsid w:val="008A0A8C"/>
    <w:rsid w:val="008A256E"/>
    <w:rsid w:val="008A3F9F"/>
    <w:rsid w:val="008A56D9"/>
    <w:rsid w:val="008B1579"/>
    <w:rsid w:val="008B1C8E"/>
    <w:rsid w:val="008B1FF1"/>
    <w:rsid w:val="008B5D08"/>
    <w:rsid w:val="008B7D28"/>
    <w:rsid w:val="008C0E3F"/>
    <w:rsid w:val="008C3D39"/>
    <w:rsid w:val="008D2345"/>
    <w:rsid w:val="008D712B"/>
    <w:rsid w:val="008D734E"/>
    <w:rsid w:val="008E32EF"/>
    <w:rsid w:val="008F4A5D"/>
    <w:rsid w:val="0090151E"/>
    <w:rsid w:val="009127DF"/>
    <w:rsid w:val="00914267"/>
    <w:rsid w:val="00915702"/>
    <w:rsid w:val="00925052"/>
    <w:rsid w:val="0092577C"/>
    <w:rsid w:val="00926F97"/>
    <w:rsid w:val="00930D02"/>
    <w:rsid w:val="009341D5"/>
    <w:rsid w:val="009377F1"/>
    <w:rsid w:val="00940268"/>
    <w:rsid w:val="00942E5F"/>
    <w:rsid w:val="00946331"/>
    <w:rsid w:val="00950955"/>
    <w:rsid w:val="00955B3D"/>
    <w:rsid w:val="009574CE"/>
    <w:rsid w:val="0095792C"/>
    <w:rsid w:val="009606C4"/>
    <w:rsid w:val="009610DA"/>
    <w:rsid w:val="009629B6"/>
    <w:rsid w:val="00964510"/>
    <w:rsid w:val="00967B70"/>
    <w:rsid w:val="009741C9"/>
    <w:rsid w:val="00974787"/>
    <w:rsid w:val="00981536"/>
    <w:rsid w:val="009816EB"/>
    <w:rsid w:val="0098446E"/>
    <w:rsid w:val="00987000"/>
    <w:rsid w:val="0098719F"/>
    <w:rsid w:val="00996B10"/>
    <w:rsid w:val="009A0E6F"/>
    <w:rsid w:val="009A30D2"/>
    <w:rsid w:val="009A50A2"/>
    <w:rsid w:val="009A5CF9"/>
    <w:rsid w:val="009A679E"/>
    <w:rsid w:val="009A68BF"/>
    <w:rsid w:val="009B6E9D"/>
    <w:rsid w:val="009C16B6"/>
    <w:rsid w:val="009C4783"/>
    <w:rsid w:val="009C4B65"/>
    <w:rsid w:val="009D1DE1"/>
    <w:rsid w:val="009D2869"/>
    <w:rsid w:val="009D4AD8"/>
    <w:rsid w:val="009D61DE"/>
    <w:rsid w:val="009E1E18"/>
    <w:rsid w:val="009E30C6"/>
    <w:rsid w:val="009E361C"/>
    <w:rsid w:val="009E757E"/>
    <w:rsid w:val="009F5C55"/>
    <w:rsid w:val="009F7EE6"/>
    <w:rsid w:val="00A00B06"/>
    <w:rsid w:val="00A00B43"/>
    <w:rsid w:val="00A0307C"/>
    <w:rsid w:val="00A120D4"/>
    <w:rsid w:val="00A1567A"/>
    <w:rsid w:val="00A16C83"/>
    <w:rsid w:val="00A17C47"/>
    <w:rsid w:val="00A22280"/>
    <w:rsid w:val="00A23526"/>
    <w:rsid w:val="00A325AD"/>
    <w:rsid w:val="00A32FB3"/>
    <w:rsid w:val="00A343B8"/>
    <w:rsid w:val="00A44068"/>
    <w:rsid w:val="00A443AF"/>
    <w:rsid w:val="00A458ED"/>
    <w:rsid w:val="00A45E77"/>
    <w:rsid w:val="00A46202"/>
    <w:rsid w:val="00A53340"/>
    <w:rsid w:val="00A557AB"/>
    <w:rsid w:val="00A625DC"/>
    <w:rsid w:val="00A63B97"/>
    <w:rsid w:val="00A63E8C"/>
    <w:rsid w:val="00A6559B"/>
    <w:rsid w:val="00A65FAF"/>
    <w:rsid w:val="00A73363"/>
    <w:rsid w:val="00A73AE1"/>
    <w:rsid w:val="00A8518E"/>
    <w:rsid w:val="00A901CB"/>
    <w:rsid w:val="00A9265F"/>
    <w:rsid w:val="00A93388"/>
    <w:rsid w:val="00AA0BE0"/>
    <w:rsid w:val="00AA3400"/>
    <w:rsid w:val="00AA4D10"/>
    <w:rsid w:val="00AA620E"/>
    <w:rsid w:val="00AA6D7B"/>
    <w:rsid w:val="00AB0935"/>
    <w:rsid w:val="00AB094A"/>
    <w:rsid w:val="00AB25EF"/>
    <w:rsid w:val="00AB4C7E"/>
    <w:rsid w:val="00AB5580"/>
    <w:rsid w:val="00AC1BEC"/>
    <w:rsid w:val="00AC764F"/>
    <w:rsid w:val="00AD15B7"/>
    <w:rsid w:val="00AD17D0"/>
    <w:rsid w:val="00AD3BBD"/>
    <w:rsid w:val="00AD688B"/>
    <w:rsid w:val="00AE2415"/>
    <w:rsid w:val="00AE5790"/>
    <w:rsid w:val="00AF2354"/>
    <w:rsid w:val="00AF6AF4"/>
    <w:rsid w:val="00AF6D85"/>
    <w:rsid w:val="00B21BA8"/>
    <w:rsid w:val="00B230FE"/>
    <w:rsid w:val="00B26055"/>
    <w:rsid w:val="00B308B9"/>
    <w:rsid w:val="00B34C5F"/>
    <w:rsid w:val="00B36B22"/>
    <w:rsid w:val="00B4187A"/>
    <w:rsid w:val="00B5107E"/>
    <w:rsid w:val="00B51F13"/>
    <w:rsid w:val="00B5487C"/>
    <w:rsid w:val="00B55D46"/>
    <w:rsid w:val="00B55FF6"/>
    <w:rsid w:val="00B56597"/>
    <w:rsid w:val="00B60FA1"/>
    <w:rsid w:val="00B6266A"/>
    <w:rsid w:val="00B63B15"/>
    <w:rsid w:val="00B644B9"/>
    <w:rsid w:val="00B649F9"/>
    <w:rsid w:val="00B66560"/>
    <w:rsid w:val="00B66FF9"/>
    <w:rsid w:val="00B678A1"/>
    <w:rsid w:val="00B72157"/>
    <w:rsid w:val="00B72ABE"/>
    <w:rsid w:val="00B73F8D"/>
    <w:rsid w:val="00B77313"/>
    <w:rsid w:val="00B833B8"/>
    <w:rsid w:val="00B8496F"/>
    <w:rsid w:val="00B859BD"/>
    <w:rsid w:val="00B87462"/>
    <w:rsid w:val="00B87DB0"/>
    <w:rsid w:val="00B9476E"/>
    <w:rsid w:val="00B94AAB"/>
    <w:rsid w:val="00B97655"/>
    <w:rsid w:val="00BB0680"/>
    <w:rsid w:val="00BC015F"/>
    <w:rsid w:val="00BC2039"/>
    <w:rsid w:val="00BD3B47"/>
    <w:rsid w:val="00BD51BA"/>
    <w:rsid w:val="00BD64A4"/>
    <w:rsid w:val="00BD6E35"/>
    <w:rsid w:val="00BE0A1D"/>
    <w:rsid w:val="00BE2477"/>
    <w:rsid w:val="00BE3516"/>
    <w:rsid w:val="00BE7AB6"/>
    <w:rsid w:val="00BF2C22"/>
    <w:rsid w:val="00BF5B91"/>
    <w:rsid w:val="00C0056F"/>
    <w:rsid w:val="00C01EB5"/>
    <w:rsid w:val="00C01FFA"/>
    <w:rsid w:val="00C039C0"/>
    <w:rsid w:val="00C046BA"/>
    <w:rsid w:val="00C07E35"/>
    <w:rsid w:val="00C12547"/>
    <w:rsid w:val="00C131A7"/>
    <w:rsid w:val="00C1449E"/>
    <w:rsid w:val="00C16813"/>
    <w:rsid w:val="00C16874"/>
    <w:rsid w:val="00C20409"/>
    <w:rsid w:val="00C20CB3"/>
    <w:rsid w:val="00C21F0C"/>
    <w:rsid w:val="00C230B8"/>
    <w:rsid w:val="00C25FF7"/>
    <w:rsid w:val="00C26D23"/>
    <w:rsid w:val="00C334BC"/>
    <w:rsid w:val="00C33ED6"/>
    <w:rsid w:val="00C36660"/>
    <w:rsid w:val="00C3733C"/>
    <w:rsid w:val="00C40DC3"/>
    <w:rsid w:val="00C43146"/>
    <w:rsid w:val="00C43F75"/>
    <w:rsid w:val="00C44B52"/>
    <w:rsid w:val="00C47934"/>
    <w:rsid w:val="00C51B00"/>
    <w:rsid w:val="00C57465"/>
    <w:rsid w:val="00C7310D"/>
    <w:rsid w:val="00C7362D"/>
    <w:rsid w:val="00C74A24"/>
    <w:rsid w:val="00C856CD"/>
    <w:rsid w:val="00C92206"/>
    <w:rsid w:val="00C94191"/>
    <w:rsid w:val="00C95119"/>
    <w:rsid w:val="00C971CB"/>
    <w:rsid w:val="00CA62C1"/>
    <w:rsid w:val="00CA6928"/>
    <w:rsid w:val="00CA6B10"/>
    <w:rsid w:val="00CB3F9A"/>
    <w:rsid w:val="00CC0912"/>
    <w:rsid w:val="00CC5142"/>
    <w:rsid w:val="00CC67ED"/>
    <w:rsid w:val="00CC73B2"/>
    <w:rsid w:val="00CC7E0D"/>
    <w:rsid w:val="00CD349C"/>
    <w:rsid w:val="00CD4828"/>
    <w:rsid w:val="00CD6A54"/>
    <w:rsid w:val="00CD6E0C"/>
    <w:rsid w:val="00CE44B3"/>
    <w:rsid w:val="00CE61E6"/>
    <w:rsid w:val="00CF0A9E"/>
    <w:rsid w:val="00CF49C4"/>
    <w:rsid w:val="00D01E79"/>
    <w:rsid w:val="00D07DE1"/>
    <w:rsid w:val="00D134E9"/>
    <w:rsid w:val="00D1359D"/>
    <w:rsid w:val="00D15576"/>
    <w:rsid w:val="00D22858"/>
    <w:rsid w:val="00D25644"/>
    <w:rsid w:val="00D27BFB"/>
    <w:rsid w:val="00D3121F"/>
    <w:rsid w:val="00D3540D"/>
    <w:rsid w:val="00D37A3C"/>
    <w:rsid w:val="00D4528C"/>
    <w:rsid w:val="00D46428"/>
    <w:rsid w:val="00D5132E"/>
    <w:rsid w:val="00D528A2"/>
    <w:rsid w:val="00D567CC"/>
    <w:rsid w:val="00D6072F"/>
    <w:rsid w:val="00D60AB5"/>
    <w:rsid w:val="00D60C35"/>
    <w:rsid w:val="00D63E26"/>
    <w:rsid w:val="00D6435A"/>
    <w:rsid w:val="00D658B7"/>
    <w:rsid w:val="00D67BCD"/>
    <w:rsid w:val="00D77BE9"/>
    <w:rsid w:val="00D865CE"/>
    <w:rsid w:val="00D926EC"/>
    <w:rsid w:val="00DA03A7"/>
    <w:rsid w:val="00DA1953"/>
    <w:rsid w:val="00DA3210"/>
    <w:rsid w:val="00DA35F3"/>
    <w:rsid w:val="00DA431F"/>
    <w:rsid w:val="00DA570F"/>
    <w:rsid w:val="00DA6623"/>
    <w:rsid w:val="00DA672F"/>
    <w:rsid w:val="00DA7B09"/>
    <w:rsid w:val="00DB0915"/>
    <w:rsid w:val="00DB1BC4"/>
    <w:rsid w:val="00DB1CB0"/>
    <w:rsid w:val="00DB2D88"/>
    <w:rsid w:val="00DB51F5"/>
    <w:rsid w:val="00DB7D43"/>
    <w:rsid w:val="00DC01BE"/>
    <w:rsid w:val="00DC4251"/>
    <w:rsid w:val="00DC652E"/>
    <w:rsid w:val="00DC7260"/>
    <w:rsid w:val="00DD04DB"/>
    <w:rsid w:val="00DD18BC"/>
    <w:rsid w:val="00DD684F"/>
    <w:rsid w:val="00DE20FE"/>
    <w:rsid w:val="00DF2FEF"/>
    <w:rsid w:val="00DF3637"/>
    <w:rsid w:val="00DF5E22"/>
    <w:rsid w:val="00E04652"/>
    <w:rsid w:val="00E05521"/>
    <w:rsid w:val="00E05D7B"/>
    <w:rsid w:val="00E070E0"/>
    <w:rsid w:val="00E12ABB"/>
    <w:rsid w:val="00E17655"/>
    <w:rsid w:val="00E17E2A"/>
    <w:rsid w:val="00E23523"/>
    <w:rsid w:val="00E240EC"/>
    <w:rsid w:val="00E26073"/>
    <w:rsid w:val="00E27C99"/>
    <w:rsid w:val="00E33394"/>
    <w:rsid w:val="00E3377B"/>
    <w:rsid w:val="00E34572"/>
    <w:rsid w:val="00E4002F"/>
    <w:rsid w:val="00E5054D"/>
    <w:rsid w:val="00E513A6"/>
    <w:rsid w:val="00E546CF"/>
    <w:rsid w:val="00E60B31"/>
    <w:rsid w:val="00E70322"/>
    <w:rsid w:val="00E727B7"/>
    <w:rsid w:val="00E7559C"/>
    <w:rsid w:val="00E82986"/>
    <w:rsid w:val="00E83E7B"/>
    <w:rsid w:val="00E860A8"/>
    <w:rsid w:val="00E87EF3"/>
    <w:rsid w:val="00E92B6A"/>
    <w:rsid w:val="00E972A8"/>
    <w:rsid w:val="00EA170F"/>
    <w:rsid w:val="00EA1C18"/>
    <w:rsid w:val="00EA35A3"/>
    <w:rsid w:val="00EA77B4"/>
    <w:rsid w:val="00EB09E4"/>
    <w:rsid w:val="00EB460E"/>
    <w:rsid w:val="00EC17D1"/>
    <w:rsid w:val="00EC6EE6"/>
    <w:rsid w:val="00ED380B"/>
    <w:rsid w:val="00ED3F9E"/>
    <w:rsid w:val="00EE1619"/>
    <w:rsid w:val="00EE3F45"/>
    <w:rsid w:val="00EF054D"/>
    <w:rsid w:val="00EF22A4"/>
    <w:rsid w:val="00EF26B1"/>
    <w:rsid w:val="00EF3F83"/>
    <w:rsid w:val="00EF6308"/>
    <w:rsid w:val="00EF6F03"/>
    <w:rsid w:val="00EF7B23"/>
    <w:rsid w:val="00F12D47"/>
    <w:rsid w:val="00F210F8"/>
    <w:rsid w:val="00F22147"/>
    <w:rsid w:val="00F2467E"/>
    <w:rsid w:val="00F3082E"/>
    <w:rsid w:val="00F30D97"/>
    <w:rsid w:val="00F30FED"/>
    <w:rsid w:val="00F34BC3"/>
    <w:rsid w:val="00F47D13"/>
    <w:rsid w:val="00F54293"/>
    <w:rsid w:val="00F55C6F"/>
    <w:rsid w:val="00F60D80"/>
    <w:rsid w:val="00F62275"/>
    <w:rsid w:val="00F637F7"/>
    <w:rsid w:val="00F67388"/>
    <w:rsid w:val="00F70658"/>
    <w:rsid w:val="00F77C38"/>
    <w:rsid w:val="00F80FE6"/>
    <w:rsid w:val="00F832D8"/>
    <w:rsid w:val="00F85558"/>
    <w:rsid w:val="00F975AC"/>
    <w:rsid w:val="00FA3A92"/>
    <w:rsid w:val="00FA5852"/>
    <w:rsid w:val="00FA7E19"/>
    <w:rsid w:val="00FB04DE"/>
    <w:rsid w:val="00FB0809"/>
    <w:rsid w:val="00FB084E"/>
    <w:rsid w:val="00FB24F1"/>
    <w:rsid w:val="00FB38C5"/>
    <w:rsid w:val="00FB546A"/>
    <w:rsid w:val="00FB65EF"/>
    <w:rsid w:val="00FC3940"/>
    <w:rsid w:val="00FD17E6"/>
    <w:rsid w:val="00FD31E4"/>
    <w:rsid w:val="00FD3A04"/>
    <w:rsid w:val="00FD6704"/>
    <w:rsid w:val="00FD7392"/>
    <w:rsid w:val="00FE23A3"/>
    <w:rsid w:val="00FE4CB8"/>
    <w:rsid w:val="00FE57E5"/>
    <w:rsid w:val="02AB4616"/>
    <w:rsid w:val="03232BFB"/>
    <w:rsid w:val="07B014DD"/>
    <w:rsid w:val="086E4557"/>
    <w:rsid w:val="08B55ADE"/>
    <w:rsid w:val="08C61F81"/>
    <w:rsid w:val="0B73741C"/>
    <w:rsid w:val="0D1C1F1D"/>
    <w:rsid w:val="19131208"/>
    <w:rsid w:val="1BB4082D"/>
    <w:rsid w:val="213C6AA0"/>
    <w:rsid w:val="22676113"/>
    <w:rsid w:val="287C56BE"/>
    <w:rsid w:val="2F9D65AC"/>
    <w:rsid w:val="47A22408"/>
    <w:rsid w:val="48243B68"/>
    <w:rsid w:val="5F536971"/>
    <w:rsid w:val="674A1F08"/>
    <w:rsid w:val="6D895BE1"/>
    <w:rsid w:val="71255CB2"/>
    <w:rsid w:val="73FF2D70"/>
    <w:rsid w:val="7625302C"/>
    <w:rsid w:val="76690685"/>
    <w:rsid w:val="76AB4886"/>
    <w:rsid w:val="7E4B3C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D65361"/>
  <w15:docId w15:val="{DD7EF202-FB5E-4C50-AEB8-3E3263FC2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310D"/>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rPr>
      <w:rFonts w:asciiTheme="minorHAnsi" w:eastAsiaTheme="minorEastAsia" w:hAnsiTheme="minorHAnsi" w:cstheme="minorBidi"/>
      <w:szCs w:val="22"/>
    </w:r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b">
    <w:name w:val="Title"/>
    <w:basedOn w:val="a"/>
    <w:next w:val="a"/>
    <w:link w:val="ac"/>
    <w:uiPriority w:val="10"/>
    <w:qFormat/>
    <w:pPr>
      <w:spacing w:before="240" w:after="60"/>
      <w:jc w:val="center"/>
      <w:outlineLvl w:val="0"/>
    </w:pPr>
    <w:rPr>
      <w:rFonts w:asciiTheme="majorHAnsi" w:hAnsiTheme="majorHAnsi" w:cstheme="majorBidi"/>
      <w:b/>
      <w:bCs/>
      <w:sz w:val="32"/>
      <w:szCs w:val="32"/>
    </w:rPr>
  </w:style>
  <w:style w:type="paragraph" w:styleId="ad">
    <w:name w:val="annotation subject"/>
    <w:basedOn w:val="a3"/>
    <w:next w:val="a3"/>
    <w:link w:val="ae"/>
    <w:uiPriority w:val="99"/>
    <w:semiHidden/>
    <w:unhideWhenUsed/>
    <w:qFormat/>
    <w:rPr>
      <w:b/>
      <w:bCs/>
    </w:rPr>
  </w:style>
  <w:style w:type="character" w:styleId="af">
    <w:name w:val="line number"/>
    <w:basedOn w:val="a0"/>
    <w:uiPriority w:val="99"/>
    <w:semiHidden/>
    <w:unhideWhenUsed/>
    <w:qFormat/>
  </w:style>
  <w:style w:type="character" w:styleId="af0">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6">
    <w:name w:val="批注框文本 字符"/>
    <w:basedOn w:val="a0"/>
    <w:link w:val="a5"/>
    <w:uiPriority w:val="99"/>
    <w:semiHidden/>
    <w:qFormat/>
    <w:rPr>
      <w:sz w:val="18"/>
      <w:szCs w:val="18"/>
    </w:rPr>
  </w:style>
  <w:style w:type="character" w:customStyle="1" w:styleId="a4">
    <w:name w:val="批注文字 字符"/>
    <w:basedOn w:val="a0"/>
    <w:link w:val="a3"/>
    <w:uiPriority w:val="99"/>
    <w:qFormat/>
  </w:style>
  <w:style w:type="character" w:customStyle="1" w:styleId="ae">
    <w:name w:val="批注主题 字符"/>
    <w:basedOn w:val="a4"/>
    <w:link w:val="ad"/>
    <w:uiPriority w:val="99"/>
    <w:semiHidden/>
    <w:qFormat/>
    <w:rPr>
      <w:b/>
      <w:bCs/>
    </w:rPr>
  </w:style>
  <w:style w:type="paragraph" w:customStyle="1" w:styleId="1">
    <w:name w:val="修订1"/>
    <w:hidden/>
    <w:uiPriority w:val="99"/>
    <w:semiHidden/>
    <w:qFormat/>
    <w:rPr>
      <w:kern w:val="2"/>
      <w:sz w:val="21"/>
      <w:szCs w:val="22"/>
    </w:rPr>
  </w:style>
  <w:style w:type="character" w:customStyle="1" w:styleId="ac">
    <w:name w:val="标题 字符"/>
    <w:basedOn w:val="a0"/>
    <w:link w:val="ab"/>
    <w:uiPriority w:val="10"/>
    <w:qFormat/>
    <w:rPr>
      <w:rFonts w:asciiTheme="majorHAnsi" w:eastAsia="宋体" w:hAnsiTheme="majorHAnsi" w:cstheme="majorBidi"/>
      <w:b/>
      <w:bCs/>
      <w:sz w:val="32"/>
      <w:szCs w:val="32"/>
    </w:rPr>
  </w:style>
  <w:style w:type="character" w:customStyle="1" w:styleId="DefaultParagraphFont2">
    <w:name w:val="Default Paragraph Font 2"/>
    <w:uiPriority w:val="1"/>
    <w:semiHidden/>
    <w:unhideWhenUsed/>
    <w:qFormat/>
  </w:style>
  <w:style w:type="paragraph" w:customStyle="1" w:styleId="2">
    <w:name w:val="修订2"/>
    <w:hidden/>
    <w:uiPriority w:val="99"/>
    <w:unhideWhenUsed/>
    <w:qFormat/>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657</Words>
  <Characters>3750</Characters>
  <Application>Microsoft Office Word</Application>
  <DocSecurity>0</DocSecurity>
  <Lines>31</Lines>
  <Paragraphs>8</Paragraphs>
  <ScaleCrop>false</ScaleCrop>
  <Company/>
  <LinksUpToDate>false</LinksUpToDate>
  <CharactersWithSpaces>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关红</dc:creator>
  <cp:lastModifiedBy>办公室发文</cp:lastModifiedBy>
  <cp:revision>10</cp:revision>
  <cp:lastPrinted>2025-03-14T06:01:00Z</cp:lastPrinted>
  <dcterms:created xsi:type="dcterms:W3CDTF">2025-03-14T06:00:00Z</dcterms:created>
  <dcterms:modified xsi:type="dcterms:W3CDTF">2025-03-31T03:05:00Z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2BF34105E0C44AB38362E409BF04A4DF_13</vt:lpwstr>
  </property>
  <property fmtid="{D5CDD505-2E9C-101B-9397-08002B2CF9AE}" pid="4" name="KSOTemplateDocerSaveRecord">
    <vt:lpwstr>eyJoZGlkIjoiNGZjNDI1MDBhN2UxMmU5MDlmNjg4Y2RkZjgzNzBhMjEiLCJ1c2VySWQiOiI0MjY4ODE4MTQifQ==</vt:lpwstr>
  </property>
</Properties>
</file>