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531A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Lines="0" w:line="560" w:lineRule="exact"/>
        <w:ind w:firstLine="0" w:firstLineChars="0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 w14:paraId="122DC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Lines="0" w:line="560" w:lineRule="exact"/>
        <w:ind w:firstLine="880" w:firstLineChars="200"/>
        <w:jc w:val="both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highlight w:val="none"/>
          <w:lang w:eastAsia="zh-CN"/>
        </w:rPr>
      </w:pPr>
    </w:p>
    <w:p w14:paraId="788AC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Lines="0"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国家药监局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关于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《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化妆品安全技术规范</w:t>
      </w:r>
    </w:p>
    <w:p w14:paraId="7A985B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Lines="0"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（2015年版）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》修订内容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实施</w:t>
      </w:r>
    </w:p>
    <w:p w14:paraId="462B32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Lines="0"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有关事宜的公告</w:t>
      </w:r>
    </w:p>
    <w:p w14:paraId="01D08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Lines="0" w:line="560" w:lineRule="exact"/>
        <w:ind w:firstLine="0" w:firstLineChars="0"/>
        <w:jc w:val="center"/>
        <w:textAlignment w:val="auto"/>
        <w:rPr>
          <w:rFonts w:hint="default" w:ascii="Times New Roman" w:hAnsi="Times New Roman" w:eastAsia="楷体_GB2312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eastAsia="zh-CN"/>
        </w:rPr>
        <w:t>（征求意见稿）</w:t>
      </w:r>
    </w:p>
    <w:p w14:paraId="59D07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32174F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针对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《化妆品安全技术规范（2015年版）》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（以下简称《规范》）近期修订情况，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现就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禁限用、准用原料目录调整、微生物、有害物质限值调整、检验方法补充更新等实施事宜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公告如下：</w:t>
      </w:r>
    </w:p>
    <w:p w14:paraId="4AD6345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afterLines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关于已上市产品注册备案信息变更更新事宜</w:t>
      </w:r>
    </w:p>
    <w:p w14:paraId="6C82FA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Lines="0" w:line="560" w:lineRule="exact"/>
        <w:ind w:leftChars="0"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（一）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《规范》修订涉及禁限用、准用原料目录调整</w:t>
      </w:r>
    </w:p>
    <w:p w14:paraId="543DC8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《规范》修订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前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已注册备案产品，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根据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《规范》修订后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要求需要对配方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、标签等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进行调整的，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化妆品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注册人、备案人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可以在《规范》修订内容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实施前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提出变更申请。</w:t>
      </w:r>
    </w:p>
    <w:p w14:paraId="0BB607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对于将相关原料替换为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溶剂、填充剂等基质原料，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或者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减少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相关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原料使用量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的，化妆品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注册人、备案人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可以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对配方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变更情况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予以说明并进行安全评估，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无需开展注册备案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检验</w:t>
      </w:r>
      <w:bookmarkStart w:id="0" w:name="OLE_LINK7"/>
      <w:bookmarkStart w:id="1" w:name="OLE_LINK8"/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；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但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涉及调整成分对产品功效产生影响的，需重新进行功效评价，并根据功效评价结果，变更产品名称、标签样稿等相关内容。</w:t>
      </w:r>
    </w:p>
    <w:p w14:paraId="2817D7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对于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变更香精的，</w:t>
      </w:r>
      <w:bookmarkEnd w:id="0"/>
      <w:bookmarkEnd w:id="1"/>
      <w:bookmarkStart w:id="2" w:name="OLE_LINK5"/>
      <w:bookmarkStart w:id="3" w:name="OLE_LINK6"/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化妆品注册人、备案人</w:t>
      </w:r>
      <w:bookmarkEnd w:id="2"/>
      <w:bookmarkEnd w:id="3"/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应当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对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拟变更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的香精进行安全评估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，并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提供其符合我国相关国家标准或国际日用香料协会（IFRA）标准的证明资料。</w:t>
      </w:r>
    </w:p>
    <w:p w14:paraId="43A02AF7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highlight w:val="none"/>
          <w:lang w:val="en-US" w:eastAsia="zh-CN" w:bidi="ar-SA"/>
        </w:rPr>
        <w:t>除上述情形之外的配方调整，化妆品注册人、备案人应当重新进行注册备案检验并开展安全评估后提出变更申请。</w:t>
      </w:r>
    </w:p>
    <w:p w14:paraId="32DD27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Lines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（二）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《规范》修订涉及微生物、有害物质限值调整</w:t>
      </w:r>
    </w:p>
    <w:p w14:paraId="416EB140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560" w:lineRule="exact"/>
        <w:ind w:firstLine="640"/>
        <w:textAlignment w:val="auto"/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highlight w:val="none"/>
          <w:lang w:val="en-US" w:eastAsia="zh-CN" w:bidi="ar-SA"/>
        </w:rPr>
        <w:t>《规范》修订涉及微生物限值、有害物质限值调整的，化妆品注册人、备案人应当对已注册备案产品进行自查评估。</w:t>
      </w:r>
    </w:p>
    <w:p w14:paraId="52333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原注册备案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资料中的检验报告、评估结果等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能够满足</w:t>
      </w: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highlight w:val="none"/>
          <w:lang w:val="en-US" w:eastAsia="zh-CN" w:bidi="ar-SA"/>
        </w:rPr>
        <w:t>《规范》修订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后要求的，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化妆品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注册人、备案人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可以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自行维护更新产品执行的标准</w:t>
      </w:r>
      <w:r>
        <w:rPr>
          <w:rFonts w:hint="default" w:ascii="Times New Roman" w:hAnsi="Times New Roman" w:eastAsia="仿宋_GB2312" w:cs="Times New Roman"/>
          <w:bCs/>
          <w:strike w:val="0"/>
          <w:sz w:val="32"/>
          <w:szCs w:val="32"/>
          <w:highlight w:val="none"/>
        </w:rPr>
        <w:t>，产品注册备案资料存档备查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。</w:t>
      </w:r>
    </w:p>
    <w:p w14:paraId="2992C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原注册备案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资料中的检验报告、评估结果等不能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满足</w:t>
      </w:r>
      <w:r>
        <w:rPr>
          <w:rFonts w:hint="default" w:ascii="Times New Roman" w:hAnsi="Times New Roman" w:eastAsia="仿宋_GB2312" w:cs="Times New Roman"/>
          <w:bCs/>
          <w:kern w:val="2"/>
          <w:sz w:val="32"/>
          <w:szCs w:val="32"/>
          <w:highlight w:val="none"/>
          <w:lang w:val="en-US" w:eastAsia="zh-CN" w:bidi="ar-SA"/>
        </w:rPr>
        <w:t>《规范》修订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后要求的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，化妆品注册人、备案人可以采取调整产品生产工艺、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质量控制措施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等方法，并重新进行注册备案检验，符合要求的可以提出变更申请。</w:t>
      </w:r>
    </w:p>
    <w:p w14:paraId="187ECE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Lines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（三）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  <w:lang w:val="en-US" w:eastAsia="zh-CN"/>
        </w:rPr>
        <w:t>《规范》修订涉及检验方法调整</w:t>
      </w:r>
    </w:p>
    <w:p w14:paraId="3F8927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val="en-US" w:eastAsia="zh-CN"/>
        </w:rPr>
        <w:t>《规范》修订涉及产品质量安全相关检验方法补充更新的，化妆品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注册人、备案人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应当自查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评估确认已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注册备案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产品是否符合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《规范》修订后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要求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。符合要求的，应当在《规范》修订内容实施前，自行维护更新产品执行的标准，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相关安全评估资料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、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检验报告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等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存档备查。</w:t>
      </w:r>
    </w:p>
    <w:p w14:paraId="4E5ED9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涉及防晒、祛斑美白和防脱发功效测试方法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调整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的，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《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规范》修订内容实施前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已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注册的产品无需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按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调整后的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方法重新进行功效测试。</w:t>
      </w:r>
    </w:p>
    <w:p w14:paraId="1B601C5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afterLines="0" w:line="56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关于技术审评中或拟申报产品注册备案事宜</w:t>
      </w:r>
    </w:p>
    <w:p w14:paraId="3CF1E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在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《规范》修订内容实施前，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已开展注册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备案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检验的产品，其检验报告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可以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在注册备案时使用。</w:t>
      </w:r>
    </w:p>
    <w:p w14:paraId="2F23E1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对于正在技术审评中的产品，允许化妆品注册人在补充资料阶段调整《规范》修订涉及的禁限用、准用原料。调整相关原料为基质原料或者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减少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相关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原料使用量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的，可以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对配方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变更情况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予以说明并进行安全评估，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无需开展注册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检验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，但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涉及调整成分对产品功效产生影响的，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应当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在补充资料时提供变更配方后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相应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</w:rPr>
        <w:t>的功效试验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资料；调整相关原料为非基质原料的，应当重新进行注册检验和安全评估，</w:t>
      </w:r>
      <w:r>
        <w:rPr>
          <w:rFonts w:hint="eastAsia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并</w:t>
      </w:r>
      <w:r>
        <w:rPr>
          <w:rFonts w:hint="default" w:ascii="Times New Roman" w:hAnsi="Times New Roman" w:eastAsia="仿宋_GB2312" w:cs="Times New Roman"/>
          <w:bCs/>
          <w:sz w:val="32"/>
          <w:szCs w:val="32"/>
          <w:highlight w:val="none"/>
          <w:lang w:eastAsia="zh-CN"/>
        </w:rPr>
        <w:t>提供相关资料。</w:t>
      </w:r>
    </w:p>
    <w:p w14:paraId="37AA3A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特此公告。</w:t>
      </w:r>
    </w:p>
    <w:p w14:paraId="643D941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afterLines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7B69B42">
      <w:bookmarkStart w:id="4" w:name="_GoBack"/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A3ACF1"/>
    <w:multiLevelType w:val="singleLevel"/>
    <w:tmpl w:val="F2A3ACF1"/>
    <w:lvl w:ilvl="0" w:tentative="0">
      <w:start w:val="1"/>
      <w:numFmt w:val="chineseCounting"/>
      <w:suff w:val="nothing"/>
      <w:lvlText w:val="%1、"/>
      <w:lvlJc w:val="left"/>
      <w:pPr>
        <w:ind w:left="800" w:firstLine="0"/>
      </w:pPr>
      <w:rPr>
        <w:rFonts w:hint="eastAsia" w:ascii="黑体" w:hAnsi="黑体" w:eastAsia="黑体" w:cs="黑体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DF04EA"/>
    <w:rsid w:val="42DF0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 w:afterLines="0" w:afterAutospacing="0"/>
      <w:ind w:left="420" w:leftChars="200"/>
    </w:pPr>
  </w:style>
  <w:style w:type="paragraph" w:customStyle="1" w:styleId="6">
    <w:name w:val="样式1"/>
    <w:basedOn w:val="1"/>
    <w:qFormat/>
    <w:uiPriority w:val="0"/>
    <w:pPr>
      <w:ind w:firstLine="602" w:firstLineChars="200"/>
    </w:pPr>
    <w:rPr>
      <w:rFonts w:ascii="仿宋" w:hAnsi="仿宋" w:eastAsia="仿宋" w:cs="Times New Roman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2026-07-15T08:13:00Z</dcterms:created>
  <dc:creator>YU</dc:creator>
  <cp:lastModifiedBy>YU</cp:lastModifiedBy>
  <dcterms:modified xsi:type="dcterms:W3CDTF">2026-07-15T08:14:23Z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C3BBC6E8489B489CBDC510CDA3BD2AEA_11</vt:lpwstr>
  </property>
  <property fmtid="{D5CDD505-2E9C-101B-9397-08002B2CF9AE}" pid="4" name="KSOTemplateDocerSaveRecord">
    <vt:lpwstr>eyJoZGlkIjoiNzUzMjcxYjI3MDRjMDIwZmVmYTgzNGM3MjE3OGJkMDMiLCJ1c2VySWQiOiIyNzgyMDExNzcifQ==</vt:lpwstr>
  </property>
</Properties>
</file>