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FB363A">
      <w:pPr>
        <w:spacing w:line="360" w:lineRule="auto"/>
        <w:jc w:val="center"/>
        <w:rPr>
          <w:rFonts w:ascii="宋体" w:hAnsi="宋体" w:cs="宋体"/>
          <w:b/>
          <w:bCs/>
          <w:sz w:val="48"/>
          <w:szCs w:val="48"/>
        </w:rPr>
      </w:pPr>
    </w:p>
    <w:p w:rsidR="00FB363A" w:rsidRDefault="00B71D83">
      <w:pPr>
        <w:spacing w:line="360" w:lineRule="auto"/>
        <w:jc w:val="center"/>
        <w:rPr>
          <w:rFonts w:ascii="宋体" w:cs="Times New Roman"/>
          <w:b/>
          <w:bCs/>
          <w:sz w:val="44"/>
          <w:szCs w:val="44"/>
        </w:rPr>
      </w:pPr>
      <w:r>
        <w:rPr>
          <w:rFonts w:ascii="宋体" w:hAnsi="宋体" w:cs="宋体" w:hint="eastAsia"/>
          <w:b/>
          <w:bCs/>
          <w:sz w:val="44"/>
          <w:szCs w:val="44"/>
        </w:rPr>
        <w:t>新型抗肿瘤药物临床应用指导原则</w:t>
      </w:r>
    </w:p>
    <w:p w:rsidR="00FB363A" w:rsidRDefault="00B71D83">
      <w:pPr>
        <w:spacing w:line="360" w:lineRule="auto"/>
        <w:jc w:val="center"/>
        <w:rPr>
          <w:rFonts w:ascii="宋体" w:cs="Times New Roman"/>
          <w:b/>
          <w:bCs/>
          <w:sz w:val="44"/>
          <w:szCs w:val="44"/>
        </w:rPr>
      </w:pPr>
      <w:r>
        <w:rPr>
          <w:rFonts w:ascii="宋体" w:hAnsi="宋体" w:cs="宋体" w:hint="eastAsia"/>
          <w:b/>
          <w:bCs/>
          <w:sz w:val="44"/>
          <w:szCs w:val="44"/>
        </w:rPr>
        <w:t>（</w:t>
      </w:r>
      <w:r>
        <w:rPr>
          <w:rFonts w:ascii="宋体" w:hAnsi="宋体" w:cs="宋体"/>
          <w:b/>
          <w:bCs/>
          <w:sz w:val="44"/>
          <w:szCs w:val="44"/>
        </w:rPr>
        <w:t>20</w:t>
      </w:r>
      <w:r>
        <w:rPr>
          <w:rFonts w:ascii="宋体" w:hAnsi="宋体" w:cs="宋体" w:hint="eastAsia"/>
          <w:b/>
          <w:bCs/>
          <w:sz w:val="44"/>
          <w:szCs w:val="44"/>
        </w:rPr>
        <w:t>2</w:t>
      </w:r>
      <w:r>
        <w:rPr>
          <w:rFonts w:ascii="宋体" w:hAnsi="宋体" w:cs="宋体"/>
          <w:b/>
          <w:bCs/>
          <w:sz w:val="44"/>
          <w:szCs w:val="44"/>
        </w:rPr>
        <w:t>1</w:t>
      </w:r>
      <w:r>
        <w:rPr>
          <w:rFonts w:ascii="宋体" w:hAnsi="宋体" w:cs="宋体" w:hint="eastAsia"/>
          <w:b/>
          <w:bCs/>
          <w:sz w:val="44"/>
          <w:szCs w:val="44"/>
        </w:rPr>
        <w:t>年版）</w:t>
      </w: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FB363A">
      <w:pPr>
        <w:spacing w:line="360" w:lineRule="auto"/>
        <w:ind w:firstLineChars="200" w:firstLine="640"/>
        <w:rPr>
          <w:rFonts w:ascii="仿宋" w:eastAsia="仿宋" w:hAnsi="仿宋" w:cs="仿宋"/>
          <w:sz w:val="32"/>
          <w:szCs w:val="32"/>
        </w:rPr>
      </w:pPr>
    </w:p>
    <w:p w:rsidR="00FB363A" w:rsidRDefault="00B71D83" w:rsidP="003953C7">
      <w:pPr>
        <w:spacing w:line="360" w:lineRule="auto"/>
        <w:ind w:firstLineChars="200" w:firstLine="723"/>
        <w:jc w:val="center"/>
        <w:rPr>
          <w:rFonts w:ascii="宋体" w:cs="Times New Roman"/>
          <w:bCs/>
          <w:sz w:val="36"/>
          <w:szCs w:val="36"/>
        </w:rPr>
      </w:pPr>
      <w:r>
        <w:rPr>
          <w:rFonts w:ascii="宋体" w:hAnsi="宋体" w:cs="宋体" w:hint="eastAsia"/>
          <w:b/>
          <w:bCs/>
          <w:sz w:val="36"/>
          <w:szCs w:val="36"/>
        </w:rPr>
        <w:lastRenderedPageBreak/>
        <w:t>目 录</w:t>
      </w:r>
    </w:p>
    <w:p w:rsidR="00FB363A" w:rsidRDefault="00B71D83">
      <w:pPr>
        <w:spacing w:line="360" w:lineRule="auto"/>
        <w:rPr>
          <w:rFonts w:ascii="宋体" w:cs="Times New Roman"/>
          <w:b/>
          <w:bCs/>
          <w:sz w:val="24"/>
          <w:szCs w:val="24"/>
        </w:rPr>
      </w:pPr>
      <w:r>
        <w:rPr>
          <w:rFonts w:ascii="宋体" w:hAnsi="宋体" w:cs="宋体" w:hint="eastAsia"/>
          <w:b/>
          <w:bCs/>
          <w:sz w:val="24"/>
          <w:szCs w:val="24"/>
        </w:rPr>
        <w:t>第一部分　新型抗肿瘤药物临床应用基本原则</w:t>
      </w:r>
    </w:p>
    <w:tbl>
      <w:tblPr>
        <w:tblW w:w="8522" w:type="dxa"/>
        <w:tblInd w:w="-106" w:type="dxa"/>
        <w:tblLayout w:type="fixed"/>
        <w:tblLook w:val="04A0"/>
      </w:tblPr>
      <w:tblGrid>
        <w:gridCol w:w="7946"/>
        <w:gridCol w:w="576"/>
      </w:tblGrid>
      <w:tr w:rsidR="00FB363A">
        <w:trPr>
          <w:trHeight w:val="285"/>
        </w:trPr>
        <w:tc>
          <w:tcPr>
            <w:tcW w:w="7946" w:type="dxa"/>
          </w:tcPr>
          <w:p w:rsidR="00FB363A" w:rsidRDefault="00B71D83">
            <w:pPr>
              <w:spacing w:line="240" w:lineRule="atLeast"/>
              <w:rPr>
                <w:rFonts w:ascii="宋体" w:cs="Times New Roman"/>
              </w:rPr>
            </w:pPr>
            <w:r>
              <w:rPr>
                <w:rFonts w:ascii="宋体" w:hAnsi="宋体" w:cs="宋体" w:hint="eastAsia"/>
              </w:rPr>
              <w:t>一、病理组织学确诊后方可使用</w:t>
            </w:r>
            <w:r>
              <w:rPr>
                <w:rFonts w:ascii="宋体" w:cs="宋体" w:hint="eastAsia"/>
              </w:rPr>
              <w:t>……………………………………………………………</w:t>
            </w:r>
          </w:p>
        </w:tc>
        <w:tc>
          <w:tcPr>
            <w:tcW w:w="576" w:type="dxa"/>
          </w:tcPr>
          <w:p w:rsidR="00FB363A" w:rsidRDefault="00B71D83">
            <w:pPr>
              <w:spacing w:line="240" w:lineRule="atLeast"/>
              <w:rPr>
                <w:rFonts w:ascii="宋体" w:cs="Times New Roman"/>
              </w:rPr>
            </w:pPr>
            <w:r>
              <w:rPr>
                <w:rFonts w:ascii="宋体" w:cs="宋体"/>
              </w:rPr>
              <w:t>0</w:t>
            </w:r>
            <w:r>
              <w:rPr>
                <w:rFonts w:ascii="宋体" w:hAnsi="宋体" w:cs="宋体" w:hint="eastAsia"/>
              </w:rPr>
              <w:t>1</w:t>
            </w:r>
          </w:p>
        </w:tc>
      </w:tr>
      <w:tr w:rsidR="00FB363A">
        <w:trPr>
          <w:trHeight w:val="285"/>
        </w:trPr>
        <w:tc>
          <w:tcPr>
            <w:tcW w:w="7946" w:type="dxa"/>
          </w:tcPr>
          <w:p w:rsidR="00FB363A" w:rsidRDefault="00B71D83">
            <w:pPr>
              <w:rPr>
                <w:rFonts w:ascii="宋体" w:cs="Times New Roman"/>
              </w:rPr>
            </w:pPr>
            <w:r>
              <w:rPr>
                <w:rFonts w:ascii="宋体" w:hAnsi="宋体" w:cs="宋体" w:hint="eastAsia"/>
              </w:rPr>
              <w:t>二、靶点检测后方可使用</w:t>
            </w:r>
            <w:r>
              <w:rPr>
                <w:rFonts w:ascii="宋体" w:cs="宋体" w:hint="eastAsia"/>
              </w:rPr>
              <w:t>……………………………………………………………………</w:t>
            </w:r>
          </w:p>
        </w:tc>
        <w:tc>
          <w:tcPr>
            <w:tcW w:w="576" w:type="dxa"/>
          </w:tcPr>
          <w:p w:rsidR="00FB363A" w:rsidRDefault="00B71D83">
            <w:pPr>
              <w:rPr>
                <w:rFonts w:ascii="宋体" w:cs="Times New Roman"/>
              </w:rPr>
            </w:pPr>
            <w:r>
              <w:rPr>
                <w:rFonts w:ascii="宋体" w:cs="宋体"/>
              </w:rPr>
              <w:t>0</w:t>
            </w:r>
            <w:r>
              <w:rPr>
                <w:rFonts w:ascii="宋体" w:hAnsi="宋体" w:cs="宋体" w:hint="eastAsia"/>
              </w:rPr>
              <w:t>2</w:t>
            </w:r>
          </w:p>
        </w:tc>
      </w:tr>
      <w:tr w:rsidR="00FB363A">
        <w:trPr>
          <w:trHeight w:val="285"/>
        </w:trPr>
        <w:tc>
          <w:tcPr>
            <w:tcW w:w="7946" w:type="dxa"/>
          </w:tcPr>
          <w:p w:rsidR="00FB363A" w:rsidRDefault="00B71D83">
            <w:pPr>
              <w:rPr>
                <w:rFonts w:ascii="宋体" w:cs="Times New Roman"/>
              </w:rPr>
            </w:pPr>
            <w:r>
              <w:rPr>
                <w:rFonts w:ascii="宋体" w:hAnsi="宋体" w:cs="宋体" w:hint="eastAsia"/>
              </w:rPr>
              <w:t>三、严格遵循适应证用药</w:t>
            </w:r>
            <w:r>
              <w:rPr>
                <w:rFonts w:ascii="宋体" w:cs="宋体" w:hint="eastAsia"/>
              </w:rPr>
              <w:t>……………………………………………………………………</w:t>
            </w:r>
          </w:p>
        </w:tc>
        <w:tc>
          <w:tcPr>
            <w:tcW w:w="576" w:type="dxa"/>
          </w:tcPr>
          <w:p w:rsidR="00FB363A" w:rsidRDefault="00B71D83">
            <w:pPr>
              <w:rPr>
                <w:rFonts w:ascii="宋体" w:cs="Times New Roman"/>
              </w:rPr>
            </w:pPr>
            <w:r>
              <w:rPr>
                <w:rFonts w:ascii="宋体" w:cs="宋体"/>
              </w:rPr>
              <w:t>0</w:t>
            </w:r>
            <w:r>
              <w:rPr>
                <w:rFonts w:ascii="宋体" w:hAnsi="宋体" w:cs="宋体" w:hint="eastAsia"/>
              </w:rPr>
              <w:t>6</w:t>
            </w:r>
          </w:p>
        </w:tc>
      </w:tr>
      <w:tr w:rsidR="00FB363A">
        <w:trPr>
          <w:trHeight w:val="285"/>
        </w:trPr>
        <w:tc>
          <w:tcPr>
            <w:tcW w:w="7946" w:type="dxa"/>
          </w:tcPr>
          <w:p w:rsidR="00FB363A" w:rsidRDefault="00B71D83">
            <w:pPr>
              <w:rPr>
                <w:rFonts w:ascii="宋体" w:cs="Times New Roman"/>
              </w:rPr>
            </w:pPr>
            <w:r>
              <w:rPr>
                <w:rFonts w:ascii="宋体" w:hAnsi="宋体" w:cs="宋体" w:hint="eastAsia"/>
              </w:rPr>
              <w:t>四、体现患者治疗价值</w:t>
            </w:r>
            <w:r>
              <w:rPr>
                <w:rFonts w:ascii="宋体" w:cs="宋体" w:hint="eastAsia"/>
              </w:rPr>
              <w:t>………………………………………………………………………</w:t>
            </w:r>
          </w:p>
        </w:tc>
        <w:tc>
          <w:tcPr>
            <w:tcW w:w="576" w:type="dxa"/>
          </w:tcPr>
          <w:p w:rsidR="00FB363A" w:rsidRDefault="00B71D83">
            <w:pPr>
              <w:rPr>
                <w:rFonts w:ascii="宋体" w:cs="Times New Roman"/>
              </w:rPr>
            </w:pPr>
            <w:r>
              <w:rPr>
                <w:rFonts w:ascii="宋体" w:cs="宋体"/>
              </w:rPr>
              <w:t>0</w:t>
            </w:r>
            <w:r>
              <w:rPr>
                <w:rFonts w:ascii="宋体" w:hAnsi="宋体" w:cs="宋体" w:hint="eastAsia"/>
              </w:rPr>
              <w:t>6</w:t>
            </w:r>
          </w:p>
        </w:tc>
      </w:tr>
      <w:tr w:rsidR="00FB363A">
        <w:trPr>
          <w:trHeight w:val="285"/>
        </w:trPr>
        <w:tc>
          <w:tcPr>
            <w:tcW w:w="7946" w:type="dxa"/>
          </w:tcPr>
          <w:p w:rsidR="00FB363A" w:rsidRDefault="00B71D83">
            <w:pPr>
              <w:rPr>
                <w:rFonts w:ascii="宋体" w:cs="Times New Roman"/>
              </w:rPr>
            </w:pPr>
            <w:r>
              <w:rPr>
                <w:rFonts w:ascii="宋体" w:hAnsi="宋体" w:cs="宋体" w:hint="eastAsia"/>
              </w:rPr>
              <w:t>五、特殊情况下的药物合理使用</w:t>
            </w:r>
            <w:r>
              <w:rPr>
                <w:rFonts w:ascii="宋体" w:cs="宋体" w:hint="eastAsia"/>
              </w:rPr>
              <w:t>……………………………………………………………</w:t>
            </w:r>
          </w:p>
          <w:p w:rsidR="00FB363A" w:rsidRDefault="00B71D83">
            <w:pPr>
              <w:rPr>
                <w:rFonts w:ascii="宋体" w:cs="Times New Roman"/>
              </w:rPr>
            </w:pPr>
            <w:r>
              <w:rPr>
                <w:rFonts w:ascii="宋体" w:hAnsi="宋体" w:cs="宋体" w:hint="eastAsia"/>
              </w:rPr>
              <w:t>六、重视药物相关性不良反应</w:t>
            </w:r>
            <w:r>
              <w:rPr>
                <w:rFonts w:ascii="宋体" w:cs="宋体" w:hint="eastAsia"/>
              </w:rPr>
              <w:t>………………………………………………………………</w:t>
            </w:r>
          </w:p>
          <w:p w:rsidR="00FB363A" w:rsidRDefault="00FB363A">
            <w:pPr>
              <w:spacing w:line="360" w:lineRule="auto"/>
              <w:ind w:firstLineChars="50" w:firstLine="105"/>
              <w:jc w:val="left"/>
              <w:rPr>
                <w:rFonts w:ascii="宋体" w:cs="Times New Roman"/>
              </w:rPr>
            </w:pPr>
          </w:p>
        </w:tc>
        <w:tc>
          <w:tcPr>
            <w:tcW w:w="576" w:type="dxa"/>
          </w:tcPr>
          <w:p w:rsidR="00FB363A" w:rsidRDefault="00B71D83">
            <w:pPr>
              <w:rPr>
                <w:rFonts w:ascii="宋体" w:cs="Times New Roman"/>
              </w:rPr>
            </w:pPr>
            <w:r>
              <w:rPr>
                <w:rFonts w:ascii="宋体" w:cs="宋体"/>
              </w:rPr>
              <w:t>0</w:t>
            </w:r>
            <w:r>
              <w:rPr>
                <w:rFonts w:ascii="宋体" w:hAnsi="宋体" w:cs="宋体" w:hint="eastAsia"/>
              </w:rPr>
              <w:t>6</w:t>
            </w:r>
          </w:p>
          <w:p w:rsidR="00FB363A" w:rsidRDefault="00B71D83">
            <w:pPr>
              <w:rPr>
                <w:rFonts w:ascii="宋体" w:cs="Times New Roman"/>
              </w:rPr>
            </w:pPr>
            <w:r>
              <w:rPr>
                <w:rFonts w:ascii="宋体" w:cs="宋体"/>
              </w:rPr>
              <w:t>0</w:t>
            </w:r>
            <w:r>
              <w:rPr>
                <w:rFonts w:ascii="宋体" w:hAnsi="宋体" w:cs="宋体" w:hint="eastAsia"/>
              </w:rPr>
              <w:t>7</w:t>
            </w:r>
          </w:p>
        </w:tc>
      </w:tr>
    </w:tbl>
    <w:p w:rsidR="00FB363A" w:rsidRDefault="00B71D83">
      <w:pPr>
        <w:spacing w:line="360" w:lineRule="auto"/>
        <w:rPr>
          <w:rFonts w:ascii="宋体" w:cs="Times New Roman"/>
          <w:b/>
          <w:bCs/>
          <w:sz w:val="24"/>
          <w:szCs w:val="24"/>
        </w:rPr>
      </w:pPr>
      <w:r>
        <w:rPr>
          <w:rFonts w:ascii="宋体" w:hAnsi="宋体" w:cs="宋体" w:hint="eastAsia"/>
          <w:b/>
          <w:bCs/>
          <w:sz w:val="24"/>
          <w:szCs w:val="24"/>
        </w:rPr>
        <w:t>第二部分　各系统肿瘤的药物临床应用指导原则</w:t>
      </w:r>
    </w:p>
    <w:p w:rsidR="00FB363A" w:rsidRDefault="00B71D83">
      <w:pPr>
        <w:spacing w:line="360" w:lineRule="auto"/>
        <w:rPr>
          <w:rFonts w:ascii="宋体" w:cs="Times New Roman"/>
          <w:b/>
          <w:bCs/>
          <w:sz w:val="24"/>
          <w:szCs w:val="24"/>
        </w:rPr>
      </w:pPr>
      <w:r>
        <w:rPr>
          <w:rFonts w:ascii="宋体" w:hAnsi="宋体" w:cs="宋体" w:hint="eastAsia"/>
          <w:b/>
          <w:bCs/>
        </w:rPr>
        <w:t>呼吸系统肿瘤用药</w:t>
      </w:r>
    </w:p>
    <w:tbl>
      <w:tblPr>
        <w:tblW w:w="8522" w:type="dxa"/>
        <w:tblInd w:w="-106" w:type="dxa"/>
        <w:tblLayout w:type="fixed"/>
        <w:tblLook w:val="04A0"/>
      </w:tblPr>
      <w:tblGrid>
        <w:gridCol w:w="7938"/>
        <w:gridCol w:w="584"/>
      </w:tblGrid>
      <w:tr w:rsidR="00FB363A">
        <w:trPr>
          <w:trHeight w:val="285"/>
        </w:trPr>
        <w:tc>
          <w:tcPr>
            <w:tcW w:w="7938" w:type="dxa"/>
          </w:tcPr>
          <w:p w:rsidR="00FB363A" w:rsidRDefault="00B71D83">
            <w:pPr>
              <w:rPr>
                <w:rFonts w:ascii="宋体" w:cs="Times New Roman"/>
              </w:rPr>
            </w:pPr>
            <w:r>
              <w:rPr>
                <w:rFonts w:ascii="宋体" w:hAnsi="宋体" w:cs="宋体" w:hint="eastAsia"/>
              </w:rPr>
              <w:t>一、吉非替尼</w:t>
            </w:r>
            <w:r>
              <w:rPr>
                <w:rFonts w:ascii="宋体" w:cs="宋体" w:hint="eastAsia"/>
              </w:rPr>
              <w:t>…………………………………………………………………………………</w:t>
            </w:r>
          </w:p>
        </w:tc>
        <w:tc>
          <w:tcPr>
            <w:tcW w:w="584" w:type="dxa"/>
          </w:tcPr>
          <w:p w:rsidR="00FB363A" w:rsidRDefault="00B71D83">
            <w:pPr>
              <w:rPr>
                <w:rFonts w:ascii="宋体" w:cs="Times New Roman"/>
              </w:rPr>
            </w:pPr>
            <w:r>
              <w:rPr>
                <w:rFonts w:ascii="宋体" w:hAnsi="宋体" w:cs="宋体" w:hint="eastAsia"/>
              </w:rPr>
              <w:t>08</w:t>
            </w:r>
          </w:p>
        </w:tc>
      </w:tr>
      <w:tr w:rsidR="00FB363A">
        <w:trPr>
          <w:trHeight w:val="285"/>
        </w:trPr>
        <w:tc>
          <w:tcPr>
            <w:tcW w:w="7938" w:type="dxa"/>
          </w:tcPr>
          <w:p w:rsidR="00FB363A" w:rsidRDefault="00B71D83">
            <w:pPr>
              <w:rPr>
                <w:rFonts w:ascii="宋体" w:cs="Times New Roman"/>
              </w:rPr>
            </w:pPr>
            <w:r>
              <w:rPr>
                <w:rFonts w:ascii="宋体" w:hAnsi="宋体" w:cs="宋体" w:hint="eastAsia"/>
              </w:rPr>
              <w:t>二、厄洛替尼</w:t>
            </w:r>
            <w:r>
              <w:rPr>
                <w:rFonts w:ascii="宋体" w:cs="宋体" w:hint="eastAsia"/>
              </w:rPr>
              <w:t>…………………………………………………………………………………</w:t>
            </w:r>
          </w:p>
        </w:tc>
        <w:tc>
          <w:tcPr>
            <w:tcW w:w="584" w:type="dxa"/>
          </w:tcPr>
          <w:p w:rsidR="00FB363A" w:rsidRDefault="00B71D83">
            <w:pPr>
              <w:rPr>
                <w:rFonts w:ascii="宋体" w:cs="Times New Roman"/>
              </w:rPr>
            </w:pPr>
            <w:r>
              <w:rPr>
                <w:rFonts w:ascii="宋体" w:hAnsi="宋体" w:cs="宋体" w:hint="eastAsia"/>
              </w:rPr>
              <w:t>09</w:t>
            </w:r>
          </w:p>
        </w:tc>
      </w:tr>
      <w:tr w:rsidR="00FB363A">
        <w:trPr>
          <w:trHeight w:val="285"/>
        </w:trPr>
        <w:tc>
          <w:tcPr>
            <w:tcW w:w="7938" w:type="dxa"/>
          </w:tcPr>
          <w:p w:rsidR="00FB363A" w:rsidRDefault="00B71D83">
            <w:pPr>
              <w:rPr>
                <w:rFonts w:ascii="宋体" w:cs="Times New Roman"/>
              </w:rPr>
            </w:pPr>
            <w:r>
              <w:rPr>
                <w:rFonts w:ascii="宋体" w:hAnsi="宋体" w:cs="宋体" w:hint="eastAsia"/>
              </w:rPr>
              <w:t>三、埃克替尼</w:t>
            </w:r>
            <w:r>
              <w:rPr>
                <w:rFonts w:ascii="宋体" w:cs="宋体" w:hint="eastAsia"/>
              </w:rPr>
              <w:t>…………………………………………………………………………………</w:t>
            </w:r>
          </w:p>
        </w:tc>
        <w:tc>
          <w:tcPr>
            <w:tcW w:w="584" w:type="dxa"/>
          </w:tcPr>
          <w:p w:rsidR="00FB363A" w:rsidRDefault="00B71D83">
            <w:pPr>
              <w:rPr>
                <w:rFonts w:ascii="宋体" w:cs="Times New Roman"/>
              </w:rPr>
            </w:pPr>
            <w:r>
              <w:rPr>
                <w:rFonts w:ascii="宋体" w:hAnsi="宋体" w:cs="宋体" w:hint="eastAsia"/>
              </w:rPr>
              <w:t>10</w:t>
            </w:r>
          </w:p>
        </w:tc>
      </w:tr>
      <w:tr w:rsidR="00FB363A">
        <w:trPr>
          <w:trHeight w:val="285"/>
        </w:trPr>
        <w:tc>
          <w:tcPr>
            <w:tcW w:w="7938" w:type="dxa"/>
          </w:tcPr>
          <w:p w:rsidR="00FB363A" w:rsidRDefault="00B71D83">
            <w:pPr>
              <w:rPr>
                <w:rFonts w:ascii="宋体" w:cs="宋体"/>
              </w:rPr>
            </w:pPr>
            <w:r>
              <w:rPr>
                <w:rFonts w:ascii="宋体" w:hAnsi="宋体" w:cs="宋体" w:hint="eastAsia"/>
              </w:rPr>
              <w:t>四、阿法替尼</w:t>
            </w:r>
            <w:r>
              <w:rPr>
                <w:rFonts w:ascii="宋体" w:cs="宋体" w:hint="eastAsia"/>
              </w:rPr>
              <w:t>…………………………………………………………………………………</w:t>
            </w:r>
          </w:p>
          <w:p w:rsidR="00FB363A" w:rsidRDefault="00B71D83">
            <w:pPr>
              <w:rPr>
                <w:rFonts w:ascii="宋体" w:cs="宋体"/>
              </w:rPr>
            </w:pPr>
            <w:r>
              <w:rPr>
                <w:rFonts w:ascii="宋体" w:cs="宋体" w:hint="eastAsia"/>
              </w:rPr>
              <w:t>五、达可替尼…………………………………………………………………………………</w:t>
            </w:r>
            <w:r>
              <w:rPr>
                <w:rFonts w:ascii="宋体" w:cs="Times New Roman" w:hint="eastAsia"/>
              </w:rPr>
              <w:t>六、奥希替尼</w:t>
            </w:r>
            <w:r>
              <w:rPr>
                <w:rFonts w:ascii="宋体" w:cs="宋体" w:hint="eastAsia"/>
              </w:rPr>
              <w:t>…………………………………………………………………………………</w:t>
            </w:r>
          </w:p>
        </w:tc>
        <w:tc>
          <w:tcPr>
            <w:tcW w:w="584" w:type="dxa"/>
          </w:tcPr>
          <w:p w:rsidR="00FB363A" w:rsidRDefault="00B71D83">
            <w:pPr>
              <w:rPr>
                <w:rFonts w:ascii="宋体" w:hAnsi="宋体" w:cs="宋体"/>
              </w:rPr>
            </w:pPr>
            <w:r>
              <w:rPr>
                <w:rFonts w:ascii="宋体" w:hAnsi="宋体" w:cs="宋体" w:hint="eastAsia"/>
              </w:rPr>
              <w:t>11</w:t>
            </w:r>
          </w:p>
          <w:p w:rsidR="00FB363A" w:rsidRDefault="00B71D83">
            <w:pPr>
              <w:rPr>
                <w:rFonts w:ascii="宋体" w:hAnsi="宋体" w:cs="宋体"/>
              </w:rPr>
            </w:pPr>
            <w:r>
              <w:rPr>
                <w:rFonts w:ascii="宋体" w:hAnsi="宋体" w:cs="宋体" w:hint="eastAsia"/>
              </w:rPr>
              <w:t>13</w:t>
            </w:r>
          </w:p>
          <w:p w:rsidR="00FB363A" w:rsidRDefault="00B71D83">
            <w:pPr>
              <w:rPr>
                <w:rFonts w:ascii="宋体" w:cs="Times New Roman"/>
              </w:rPr>
            </w:pPr>
            <w:r>
              <w:rPr>
                <w:rFonts w:ascii="宋体" w:hAnsi="宋体" w:cs="宋体" w:hint="eastAsia"/>
              </w:rPr>
              <w:t>15</w:t>
            </w:r>
          </w:p>
        </w:tc>
      </w:tr>
      <w:tr w:rsidR="00FB363A">
        <w:trPr>
          <w:trHeight w:val="285"/>
        </w:trPr>
        <w:tc>
          <w:tcPr>
            <w:tcW w:w="7938" w:type="dxa"/>
          </w:tcPr>
          <w:p w:rsidR="00FB363A" w:rsidRDefault="00B71D83">
            <w:pPr>
              <w:rPr>
                <w:rFonts w:ascii="宋体" w:cs="宋体"/>
              </w:rPr>
            </w:pPr>
            <w:r>
              <w:rPr>
                <w:rFonts w:ascii="宋体" w:cs="宋体" w:hint="eastAsia"/>
              </w:rPr>
              <w:t>七、</w:t>
            </w:r>
            <w:r>
              <w:rPr>
                <w:rFonts w:ascii="宋体" w:hAnsi="宋体" w:cs="宋体" w:hint="eastAsia"/>
              </w:rPr>
              <w:t>阿美替尼</w:t>
            </w:r>
            <w:r>
              <w:rPr>
                <w:rFonts w:ascii="宋体" w:cs="宋体" w:hint="eastAsia"/>
              </w:rPr>
              <w:t>…………………………………………………………………………………</w:t>
            </w:r>
          </w:p>
          <w:p w:rsidR="00FB363A" w:rsidRDefault="00B71D83">
            <w:pPr>
              <w:rPr>
                <w:rFonts w:ascii="宋体" w:cs="Times New Roman"/>
              </w:rPr>
            </w:pPr>
            <w:r>
              <w:rPr>
                <w:rFonts w:ascii="宋体" w:cs="宋体" w:hint="eastAsia"/>
              </w:rPr>
              <w:t>八、伏美替尼…………………………………………………………………………………</w:t>
            </w:r>
          </w:p>
        </w:tc>
        <w:tc>
          <w:tcPr>
            <w:tcW w:w="584" w:type="dxa"/>
          </w:tcPr>
          <w:p w:rsidR="00FB363A" w:rsidRDefault="00B71D83">
            <w:pPr>
              <w:rPr>
                <w:rFonts w:ascii="宋体" w:hAnsi="宋体" w:cs="宋体"/>
              </w:rPr>
            </w:pPr>
            <w:r>
              <w:rPr>
                <w:rFonts w:ascii="宋体" w:hAnsi="宋体" w:cs="宋体" w:hint="eastAsia"/>
              </w:rPr>
              <w:t>16</w:t>
            </w:r>
          </w:p>
          <w:p w:rsidR="00FB363A" w:rsidRDefault="00B71D83">
            <w:pPr>
              <w:rPr>
                <w:rFonts w:ascii="宋体" w:cs="Times New Roman"/>
              </w:rPr>
            </w:pPr>
            <w:r>
              <w:rPr>
                <w:rFonts w:ascii="宋体" w:cs="Times New Roman" w:hint="eastAsia"/>
              </w:rPr>
              <w:t>17</w:t>
            </w:r>
          </w:p>
        </w:tc>
      </w:tr>
      <w:tr w:rsidR="00FB363A">
        <w:trPr>
          <w:trHeight w:val="285"/>
        </w:trPr>
        <w:tc>
          <w:tcPr>
            <w:tcW w:w="7938" w:type="dxa"/>
          </w:tcPr>
          <w:p w:rsidR="00FB363A" w:rsidRDefault="00B71D83">
            <w:pPr>
              <w:rPr>
                <w:rFonts w:ascii="宋体" w:cs="宋体"/>
              </w:rPr>
            </w:pPr>
            <w:r>
              <w:rPr>
                <w:rFonts w:ascii="宋体" w:hAnsi="宋体" w:cs="宋体" w:hint="eastAsia"/>
              </w:rPr>
              <w:t>九、克唑替尼</w:t>
            </w:r>
            <w:r>
              <w:rPr>
                <w:rFonts w:ascii="宋体" w:cs="宋体" w:hint="eastAsia"/>
              </w:rPr>
              <w:t>…………………………………………………………………………………</w:t>
            </w:r>
          </w:p>
          <w:p w:rsidR="00FB363A" w:rsidRDefault="00B71D83">
            <w:pPr>
              <w:rPr>
                <w:rFonts w:ascii="宋体" w:cs="宋体"/>
              </w:rPr>
            </w:pPr>
            <w:r>
              <w:rPr>
                <w:rFonts w:ascii="宋体" w:cs="Times New Roman" w:hint="eastAsia"/>
              </w:rPr>
              <w:t>十、阿来替尼</w:t>
            </w:r>
            <w:r>
              <w:rPr>
                <w:rFonts w:ascii="宋体" w:cs="宋体" w:hint="eastAsia"/>
              </w:rPr>
              <w:t>…………………………………………………………………………………</w:t>
            </w:r>
          </w:p>
          <w:p w:rsidR="00FB363A" w:rsidRDefault="00B71D83">
            <w:pPr>
              <w:rPr>
                <w:rFonts w:ascii="宋体" w:cs="宋体"/>
              </w:rPr>
            </w:pPr>
            <w:r>
              <w:rPr>
                <w:rFonts w:ascii="宋体" w:hAnsi="宋体" w:cs="宋体" w:hint="eastAsia"/>
              </w:rPr>
              <w:t>十一、塞瑞替尼</w:t>
            </w:r>
            <w:r>
              <w:rPr>
                <w:rFonts w:ascii="宋体" w:cs="宋体" w:hint="eastAsia"/>
              </w:rPr>
              <w:t>………………………………………………………………………………</w:t>
            </w:r>
          </w:p>
          <w:p w:rsidR="00FB363A" w:rsidRDefault="00B71D83">
            <w:pPr>
              <w:rPr>
                <w:rFonts w:ascii="宋体" w:cs="Times New Roman"/>
              </w:rPr>
            </w:pPr>
            <w:r>
              <w:rPr>
                <w:rFonts w:ascii="宋体" w:cs="宋体" w:hint="eastAsia"/>
              </w:rPr>
              <w:t>十二、恩沙替尼………………………………………………………………………………</w:t>
            </w:r>
          </w:p>
        </w:tc>
        <w:tc>
          <w:tcPr>
            <w:tcW w:w="584" w:type="dxa"/>
          </w:tcPr>
          <w:p w:rsidR="00FB363A" w:rsidRDefault="00B71D83">
            <w:pPr>
              <w:rPr>
                <w:rFonts w:ascii="宋体" w:hAnsi="宋体" w:cs="宋体"/>
              </w:rPr>
            </w:pPr>
            <w:r>
              <w:rPr>
                <w:rFonts w:ascii="宋体" w:hAnsi="宋体" w:cs="宋体" w:hint="eastAsia"/>
              </w:rPr>
              <w:t>17</w:t>
            </w:r>
          </w:p>
          <w:p w:rsidR="00FB363A" w:rsidRDefault="00B71D83">
            <w:pPr>
              <w:rPr>
                <w:rFonts w:ascii="宋体" w:hAnsi="宋体" w:cs="宋体"/>
              </w:rPr>
            </w:pPr>
            <w:r>
              <w:rPr>
                <w:rFonts w:ascii="宋体" w:hAnsi="宋体" w:cs="宋体" w:hint="eastAsia"/>
              </w:rPr>
              <w:t>19</w:t>
            </w:r>
          </w:p>
          <w:p w:rsidR="00FB363A" w:rsidRDefault="00B71D83">
            <w:pPr>
              <w:rPr>
                <w:rFonts w:ascii="宋体" w:hAnsi="宋体" w:cs="宋体"/>
              </w:rPr>
            </w:pPr>
            <w:r>
              <w:rPr>
                <w:rFonts w:ascii="宋体" w:hAnsi="宋体" w:cs="宋体" w:hint="eastAsia"/>
              </w:rPr>
              <w:t>20</w:t>
            </w:r>
          </w:p>
          <w:p w:rsidR="00FB363A" w:rsidRDefault="00B71D83">
            <w:pPr>
              <w:rPr>
                <w:rFonts w:ascii="宋体" w:cs="Times New Roman"/>
              </w:rPr>
            </w:pPr>
            <w:r>
              <w:rPr>
                <w:rFonts w:ascii="宋体" w:hAnsi="宋体" w:cs="宋体" w:hint="eastAsia"/>
              </w:rPr>
              <w:t>22</w:t>
            </w:r>
          </w:p>
        </w:tc>
      </w:tr>
      <w:tr w:rsidR="00FB363A">
        <w:trPr>
          <w:trHeight w:val="285"/>
        </w:trPr>
        <w:tc>
          <w:tcPr>
            <w:tcW w:w="7938" w:type="dxa"/>
          </w:tcPr>
          <w:p w:rsidR="00FB363A" w:rsidRDefault="00B71D83">
            <w:pPr>
              <w:rPr>
                <w:rFonts w:ascii="宋体" w:cs="Times New Roman"/>
              </w:rPr>
            </w:pPr>
            <w:r>
              <w:rPr>
                <w:rFonts w:ascii="宋体" w:hAnsi="宋体" w:cs="宋体" w:hint="eastAsia"/>
              </w:rPr>
              <w:t>十三、贝伐珠单抗</w:t>
            </w:r>
            <w:r>
              <w:rPr>
                <w:rFonts w:ascii="宋体" w:cs="宋体" w:hint="eastAsia"/>
              </w:rPr>
              <w:t>……………………………………………………………………………</w:t>
            </w:r>
          </w:p>
        </w:tc>
        <w:tc>
          <w:tcPr>
            <w:tcW w:w="584" w:type="dxa"/>
          </w:tcPr>
          <w:p w:rsidR="00FB363A" w:rsidRDefault="00B71D83">
            <w:pPr>
              <w:rPr>
                <w:rFonts w:ascii="宋体" w:cs="Times New Roman"/>
              </w:rPr>
            </w:pPr>
            <w:r>
              <w:rPr>
                <w:rFonts w:ascii="宋体" w:hAnsi="宋体" w:cs="宋体" w:hint="eastAsia"/>
              </w:rPr>
              <w:t>23</w:t>
            </w:r>
          </w:p>
        </w:tc>
      </w:tr>
      <w:tr w:rsidR="00FB363A">
        <w:trPr>
          <w:trHeight w:val="285"/>
        </w:trPr>
        <w:tc>
          <w:tcPr>
            <w:tcW w:w="7938" w:type="dxa"/>
          </w:tcPr>
          <w:p w:rsidR="00FB363A" w:rsidRDefault="00B71D83">
            <w:pPr>
              <w:rPr>
                <w:rFonts w:ascii="宋体" w:cs="Times New Roman"/>
              </w:rPr>
            </w:pPr>
            <w:r>
              <w:rPr>
                <w:rFonts w:ascii="宋体" w:hAnsi="宋体" w:cs="宋体" w:hint="eastAsia"/>
              </w:rPr>
              <w:t>十四、重组人血管内皮抑制素</w:t>
            </w:r>
            <w:r>
              <w:rPr>
                <w:rFonts w:ascii="宋体" w:cs="宋体" w:hint="eastAsia"/>
              </w:rPr>
              <w:t>………………………………………………………………</w:t>
            </w:r>
          </w:p>
        </w:tc>
        <w:tc>
          <w:tcPr>
            <w:tcW w:w="584" w:type="dxa"/>
          </w:tcPr>
          <w:p w:rsidR="00FB363A" w:rsidRDefault="00B71D83">
            <w:pPr>
              <w:rPr>
                <w:rFonts w:ascii="宋体" w:cs="Times New Roman"/>
              </w:rPr>
            </w:pPr>
            <w:r>
              <w:rPr>
                <w:rFonts w:ascii="宋体" w:hAnsi="宋体" w:cs="宋体" w:hint="eastAsia"/>
              </w:rPr>
              <w:t>24</w:t>
            </w:r>
          </w:p>
        </w:tc>
      </w:tr>
      <w:tr w:rsidR="00FB363A">
        <w:trPr>
          <w:trHeight w:val="285"/>
        </w:trPr>
        <w:tc>
          <w:tcPr>
            <w:tcW w:w="7938" w:type="dxa"/>
          </w:tcPr>
          <w:p w:rsidR="00FB363A" w:rsidRDefault="00B71D83">
            <w:pPr>
              <w:rPr>
                <w:rFonts w:ascii="宋体" w:cs="宋体"/>
              </w:rPr>
            </w:pPr>
            <w:r>
              <w:rPr>
                <w:rFonts w:ascii="宋体" w:hAnsi="宋体" w:cs="宋体" w:hint="eastAsia"/>
              </w:rPr>
              <w:t>十五、安罗替尼</w:t>
            </w:r>
            <w:r>
              <w:rPr>
                <w:rFonts w:ascii="宋体" w:cs="宋体" w:hint="eastAsia"/>
              </w:rPr>
              <w:t>………………………………………………………………………………</w:t>
            </w:r>
          </w:p>
          <w:p w:rsidR="00FB363A" w:rsidRDefault="00B71D83">
            <w:pPr>
              <w:rPr>
                <w:rFonts w:ascii="宋体" w:cs="宋体"/>
              </w:rPr>
            </w:pPr>
            <w:r>
              <w:rPr>
                <w:rFonts w:ascii="宋体" w:cs="宋体" w:hint="eastAsia"/>
              </w:rPr>
              <w:t>十六、</w:t>
            </w:r>
            <w:r>
              <w:rPr>
                <w:rFonts w:ascii="宋体" w:cs="Times New Roman" w:hint="eastAsia"/>
              </w:rPr>
              <w:t>依维莫司</w:t>
            </w:r>
            <w:r>
              <w:rPr>
                <w:rFonts w:ascii="宋体" w:cs="宋体" w:hint="eastAsia"/>
              </w:rPr>
              <w:t>………………………………………………………………………………</w:t>
            </w:r>
          </w:p>
          <w:p w:rsidR="00FB363A" w:rsidRDefault="00B71D83">
            <w:pPr>
              <w:rPr>
                <w:rFonts w:ascii="宋体" w:cs="宋体"/>
              </w:rPr>
            </w:pPr>
            <w:r>
              <w:rPr>
                <w:rFonts w:ascii="宋体" w:cs="宋体" w:hint="eastAsia"/>
              </w:rPr>
              <w:t>十七、普拉替尼………………………………………………………………………………</w:t>
            </w:r>
          </w:p>
          <w:p w:rsidR="00FB363A" w:rsidRDefault="00B71D83">
            <w:pPr>
              <w:rPr>
                <w:rFonts w:ascii="宋体" w:cs="Times New Roman"/>
              </w:rPr>
            </w:pPr>
            <w:r>
              <w:rPr>
                <w:rFonts w:ascii="宋体" w:cs="宋体" w:hint="eastAsia"/>
              </w:rPr>
              <w:t>十八、赛沃替尼………………………………………………………………………………</w:t>
            </w:r>
          </w:p>
        </w:tc>
        <w:tc>
          <w:tcPr>
            <w:tcW w:w="584" w:type="dxa"/>
          </w:tcPr>
          <w:p w:rsidR="00FB363A" w:rsidRDefault="00B71D83">
            <w:pPr>
              <w:rPr>
                <w:rFonts w:ascii="宋体" w:hAnsi="宋体" w:cs="宋体"/>
              </w:rPr>
            </w:pPr>
            <w:r>
              <w:rPr>
                <w:rFonts w:ascii="宋体" w:hAnsi="宋体" w:cs="宋体" w:hint="eastAsia"/>
              </w:rPr>
              <w:t>25</w:t>
            </w:r>
          </w:p>
          <w:p w:rsidR="00FB363A" w:rsidRDefault="00B71D83">
            <w:pPr>
              <w:rPr>
                <w:rFonts w:ascii="宋体" w:hAnsi="宋体" w:cs="宋体"/>
              </w:rPr>
            </w:pPr>
            <w:r>
              <w:rPr>
                <w:rFonts w:ascii="宋体" w:hAnsi="宋体" w:cs="宋体" w:hint="eastAsia"/>
              </w:rPr>
              <w:t>26</w:t>
            </w:r>
          </w:p>
          <w:p w:rsidR="00FB363A" w:rsidRDefault="00B71D83">
            <w:pPr>
              <w:rPr>
                <w:rFonts w:ascii="宋体" w:hAnsi="宋体" w:cs="宋体"/>
              </w:rPr>
            </w:pPr>
            <w:r>
              <w:rPr>
                <w:rFonts w:ascii="宋体" w:hAnsi="宋体" w:cs="宋体" w:hint="eastAsia"/>
              </w:rPr>
              <w:t>28</w:t>
            </w:r>
          </w:p>
          <w:p w:rsidR="00FB363A" w:rsidRDefault="00B71D83">
            <w:pPr>
              <w:rPr>
                <w:rFonts w:ascii="宋体" w:cs="Times New Roman"/>
              </w:rPr>
            </w:pPr>
            <w:r>
              <w:rPr>
                <w:rFonts w:ascii="宋体" w:hAnsi="宋体" w:cs="宋体" w:hint="eastAsia"/>
              </w:rPr>
              <w:t>29</w:t>
            </w:r>
          </w:p>
        </w:tc>
      </w:tr>
      <w:tr w:rsidR="00FB363A">
        <w:trPr>
          <w:trHeight w:val="285"/>
        </w:trPr>
        <w:tc>
          <w:tcPr>
            <w:tcW w:w="7938" w:type="dxa"/>
          </w:tcPr>
          <w:p w:rsidR="00FB363A" w:rsidRDefault="00B71D83">
            <w:pPr>
              <w:rPr>
                <w:rFonts w:ascii="宋体" w:cs="宋体"/>
              </w:rPr>
            </w:pPr>
            <w:r>
              <w:rPr>
                <w:rFonts w:ascii="宋体" w:hAnsi="宋体" w:cs="宋体" w:hint="eastAsia"/>
              </w:rPr>
              <w:t>十九、纳武利尤单抗</w:t>
            </w:r>
            <w:r>
              <w:rPr>
                <w:rFonts w:ascii="宋体" w:cs="宋体" w:hint="eastAsia"/>
              </w:rPr>
              <w:t>…………………………………………………………………………</w:t>
            </w:r>
          </w:p>
          <w:p w:rsidR="00FB363A" w:rsidRDefault="00B71D83">
            <w:pPr>
              <w:rPr>
                <w:rFonts w:ascii="宋体" w:cs="宋体"/>
              </w:rPr>
            </w:pPr>
            <w:r>
              <w:rPr>
                <w:rFonts w:ascii="宋体" w:cs="Times New Roman" w:hint="eastAsia"/>
              </w:rPr>
              <w:t>二十、帕博利珠单抗</w:t>
            </w:r>
            <w:r>
              <w:rPr>
                <w:rFonts w:ascii="宋体" w:cs="宋体" w:hint="eastAsia"/>
              </w:rPr>
              <w:t>…………………………………………………………………………</w:t>
            </w:r>
          </w:p>
          <w:p w:rsidR="00FB363A" w:rsidRDefault="00B71D83">
            <w:pPr>
              <w:rPr>
                <w:rFonts w:ascii="宋体" w:cs="Times New Roman"/>
              </w:rPr>
            </w:pPr>
            <w:r>
              <w:rPr>
                <w:rFonts w:ascii="宋体" w:cs="Times New Roman" w:hint="eastAsia"/>
              </w:rPr>
              <w:t>二十一、度伐利尤单抗</w:t>
            </w:r>
            <w:r>
              <w:rPr>
                <w:rFonts w:ascii="宋体" w:cs="宋体" w:hint="eastAsia"/>
              </w:rPr>
              <w:t>………………………………………………………………………</w:t>
            </w:r>
          </w:p>
          <w:p w:rsidR="00FB363A" w:rsidRDefault="00B71D83">
            <w:pPr>
              <w:rPr>
                <w:rFonts w:ascii="宋体" w:cs="Times New Roman"/>
              </w:rPr>
            </w:pPr>
            <w:r>
              <w:rPr>
                <w:rFonts w:ascii="宋体" w:cs="Times New Roman" w:hint="eastAsia"/>
              </w:rPr>
              <w:t>二十二、阿替利珠单抗</w:t>
            </w:r>
            <w:r>
              <w:rPr>
                <w:rFonts w:ascii="宋体" w:cs="宋体" w:hint="eastAsia"/>
              </w:rPr>
              <w:t>………………………………………………………………………</w:t>
            </w:r>
          </w:p>
          <w:p w:rsidR="00FB363A" w:rsidRDefault="00B71D83">
            <w:pPr>
              <w:rPr>
                <w:rFonts w:ascii="宋体" w:cs="Times New Roman"/>
              </w:rPr>
            </w:pPr>
            <w:r>
              <w:rPr>
                <w:rFonts w:ascii="宋体" w:cs="Times New Roman" w:hint="eastAsia"/>
              </w:rPr>
              <w:t>二十三、卡瑞利珠单抗</w:t>
            </w:r>
            <w:r>
              <w:rPr>
                <w:rFonts w:ascii="宋体" w:cs="宋体" w:hint="eastAsia"/>
              </w:rPr>
              <w:t>………………………………………………………………………</w:t>
            </w:r>
          </w:p>
          <w:p w:rsidR="00FB363A" w:rsidRDefault="00B71D83">
            <w:pPr>
              <w:rPr>
                <w:rFonts w:ascii="宋体" w:cs="宋体"/>
              </w:rPr>
            </w:pPr>
            <w:r>
              <w:rPr>
                <w:rFonts w:ascii="宋体" w:cs="Times New Roman" w:hint="eastAsia"/>
              </w:rPr>
              <w:t>二十四、替雷利珠单抗</w:t>
            </w:r>
            <w:r>
              <w:rPr>
                <w:rFonts w:ascii="宋体" w:cs="宋体" w:hint="eastAsia"/>
              </w:rPr>
              <w:t>………………………………………………………………………</w:t>
            </w:r>
          </w:p>
          <w:p w:rsidR="00FB363A" w:rsidRDefault="00B71D83">
            <w:pPr>
              <w:rPr>
                <w:rFonts w:ascii="宋体" w:cs="宋体"/>
              </w:rPr>
            </w:pPr>
            <w:r>
              <w:rPr>
                <w:rFonts w:ascii="宋体" w:cs="宋体" w:hint="eastAsia"/>
              </w:rPr>
              <w:t>二十五、信迪利单抗…………………………………………………………………………</w:t>
            </w:r>
          </w:p>
          <w:p w:rsidR="00FB363A" w:rsidRDefault="00B71D83">
            <w:pPr>
              <w:rPr>
                <w:rFonts w:ascii="宋体" w:cs="Times New Roman"/>
              </w:rPr>
            </w:pPr>
            <w:r>
              <w:rPr>
                <w:rFonts w:ascii="宋体" w:cs="宋体" w:hint="eastAsia"/>
              </w:rPr>
              <w:t>二十六、伊匹木单抗…………………………………………………………………………</w:t>
            </w:r>
          </w:p>
        </w:tc>
        <w:tc>
          <w:tcPr>
            <w:tcW w:w="584" w:type="dxa"/>
          </w:tcPr>
          <w:p w:rsidR="00FB363A" w:rsidRDefault="00B71D83">
            <w:pPr>
              <w:rPr>
                <w:rFonts w:ascii="宋体" w:cs="Times New Roman"/>
              </w:rPr>
            </w:pPr>
            <w:r>
              <w:rPr>
                <w:rFonts w:ascii="宋体" w:hAnsi="宋体" w:cs="宋体" w:hint="eastAsia"/>
              </w:rPr>
              <w:t>30</w:t>
            </w:r>
          </w:p>
          <w:p w:rsidR="00FB363A" w:rsidRDefault="00B71D83">
            <w:pPr>
              <w:jc w:val="left"/>
              <w:rPr>
                <w:rFonts w:ascii="宋体" w:hAnsi="宋体" w:cs="宋体"/>
              </w:rPr>
            </w:pPr>
            <w:r>
              <w:rPr>
                <w:rFonts w:ascii="宋体" w:hAnsi="宋体" w:cs="宋体" w:hint="eastAsia"/>
              </w:rPr>
              <w:t>34</w:t>
            </w:r>
          </w:p>
          <w:p w:rsidR="00FB363A" w:rsidRDefault="00B71D83">
            <w:pPr>
              <w:jc w:val="left"/>
              <w:rPr>
                <w:rFonts w:ascii="宋体" w:hAnsi="宋体" w:cs="宋体"/>
              </w:rPr>
            </w:pPr>
            <w:r>
              <w:rPr>
                <w:rFonts w:ascii="宋体" w:hAnsi="宋体" w:cs="宋体" w:hint="eastAsia"/>
              </w:rPr>
              <w:t>37</w:t>
            </w:r>
          </w:p>
          <w:p w:rsidR="00FB363A" w:rsidRDefault="00B71D83">
            <w:pPr>
              <w:jc w:val="left"/>
              <w:rPr>
                <w:rFonts w:ascii="宋体" w:hAnsi="宋体" w:cs="宋体"/>
              </w:rPr>
            </w:pPr>
            <w:r>
              <w:rPr>
                <w:rFonts w:ascii="宋体" w:hAnsi="宋体" w:cs="宋体" w:hint="eastAsia"/>
              </w:rPr>
              <w:t>38</w:t>
            </w:r>
          </w:p>
          <w:p w:rsidR="00FB363A" w:rsidRDefault="00B71D83">
            <w:pPr>
              <w:jc w:val="left"/>
              <w:rPr>
                <w:rFonts w:ascii="宋体" w:hAnsi="宋体" w:cs="宋体"/>
              </w:rPr>
            </w:pPr>
            <w:r>
              <w:rPr>
                <w:rFonts w:ascii="宋体" w:hAnsi="宋体" w:cs="宋体" w:hint="eastAsia"/>
              </w:rPr>
              <w:t>41</w:t>
            </w:r>
          </w:p>
          <w:p w:rsidR="00FB363A" w:rsidRDefault="00B71D83">
            <w:pPr>
              <w:jc w:val="left"/>
              <w:rPr>
                <w:rFonts w:ascii="宋体" w:hAnsi="宋体" w:cs="宋体"/>
              </w:rPr>
            </w:pPr>
            <w:r>
              <w:rPr>
                <w:rFonts w:ascii="宋体" w:hAnsi="宋体" w:cs="宋体" w:hint="eastAsia"/>
              </w:rPr>
              <w:t>44</w:t>
            </w:r>
          </w:p>
          <w:p w:rsidR="00FB363A" w:rsidRDefault="00B71D83">
            <w:pPr>
              <w:jc w:val="left"/>
              <w:rPr>
                <w:rFonts w:ascii="宋体" w:hAnsi="宋体" w:cs="宋体"/>
              </w:rPr>
            </w:pPr>
            <w:r>
              <w:rPr>
                <w:rFonts w:ascii="宋体" w:hAnsi="宋体" w:cs="宋体" w:hint="eastAsia"/>
              </w:rPr>
              <w:t>45</w:t>
            </w:r>
          </w:p>
          <w:p w:rsidR="00FB363A" w:rsidRDefault="00B71D83">
            <w:pPr>
              <w:jc w:val="left"/>
              <w:rPr>
                <w:rFonts w:ascii="宋体" w:hAnsi="宋体" w:cs="宋体"/>
              </w:rPr>
            </w:pPr>
            <w:r>
              <w:rPr>
                <w:rFonts w:ascii="宋体" w:hAnsi="宋体" w:cs="宋体" w:hint="eastAsia"/>
              </w:rPr>
              <w:t>46</w:t>
            </w:r>
          </w:p>
        </w:tc>
      </w:tr>
    </w:tbl>
    <w:p w:rsidR="00FB363A" w:rsidRDefault="00B71D83">
      <w:pPr>
        <w:spacing w:line="360" w:lineRule="auto"/>
        <w:rPr>
          <w:rFonts w:ascii="宋体" w:cs="Times New Roman"/>
          <w:b/>
          <w:bCs/>
        </w:rPr>
      </w:pPr>
      <w:r>
        <w:rPr>
          <w:rFonts w:ascii="宋体" w:hAnsi="宋体" w:cs="宋体" w:hint="eastAsia"/>
          <w:b/>
          <w:bCs/>
        </w:rPr>
        <w:t>消化系统肿瘤用药</w:t>
      </w:r>
    </w:p>
    <w:tbl>
      <w:tblPr>
        <w:tblW w:w="8436" w:type="dxa"/>
        <w:tblInd w:w="-106" w:type="dxa"/>
        <w:tblLayout w:type="fixed"/>
        <w:tblLook w:val="04A0"/>
      </w:tblPr>
      <w:tblGrid>
        <w:gridCol w:w="7938"/>
        <w:gridCol w:w="498"/>
      </w:tblGrid>
      <w:tr w:rsidR="00FB363A">
        <w:trPr>
          <w:trHeight w:val="285"/>
        </w:trPr>
        <w:tc>
          <w:tcPr>
            <w:tcW w:w="7938" w:type="dxa"/>
          </w:tcPr>
          <w:p w:rsidR="00FB363A" w:rsidRDefault="00B71D83">
            <w:pPr>
              <w:rPr>
                <w:rFonts w:ascii="宋体" w:cs="宋体"/>
              </w:rPr>
            </w:pPr>
            <w:r>
              <w:rPr>
                <w:rFonts w:ascii="宋体" w:hAnsi="宋体" w:cs="宋体" w:hint="eastAsia"/>
              </w:rPr>
              <w:t>一、索拉非尼</w:t>
            </w:r>
            <w:r>
              <w:rPr>
                <w:rFonts w:ascii="宋体" w:cs="宋体" w:hint="eastAsia"/>
              </w:rPr>
              <w:t>…………………………………………………………………………………</w:t>
            </w:r>
          </w:p>
          <w:p w:rsidR="00FB363A" w:rsidRDefault="00B71D83">
            <w:pPr>
              <w:rPr>
                <w:rFonts w:ascii="宋体" w:cs="Times New Roman"/>
              </w:rPr>
            </w:pPr>
            <w:r>
              <w:rPr>
                <w:rFonts w:ascii="宋体" w:hAnsi="宋体" w:cs="宋体" w:hint="eastAsia"/>
              </w:rPr>
              <w:t>二、瑞戈非尼</w:t>
            </w:r>
            <w:r>
              <w:rPr>
                <w:rFonts w:ascii="宋体" w:cs="宋体" w:hint="eastAsia"/>
              </w:rPr>
              <w:t>…………………………………………………………………………………</w:t>
            </w:r>
          </w:p>
        </w:tc>
        <w:tc>
          <w:tcPr>
            <w:tcW w:w="498" w:type="dxa"/>
          </w:tcPr>
          <w:p w:rsidR="00FB363A" w:rsidRDefault="00B71D83">
            <w:pPr>
              <w:rPr>
                <w:rFonts w:ascii="宋体" w:hAnsi="宋体" w:cs="宋体"/>
              </w:rPr>
            </w:pPr>
            <w:r>
              <w:rPr>
                <w:rFonts w:ascii="宋体" w:hAnsi="宋体" w:cs="宋体" w:hint="eastAsia"/>
              </w:rPr>
              <w:t>48</w:t>
            </w:r>
          </w:p>
          <w:p w:rsidR="00FB363A" w:rsidRDefault="00B71D83">
            <w:pPr>
              <w:rPr>
                <w:rFonts w:ascii="宋体" w:cs="Times New Roman"/>
              </w:rPr>
            </w:pPr>
            <w:r>
              <w:rPr>
                <w:rFonts w:ascii="宋体" w:cs="Times New Roman" w:hint="eastAsia"/>
              </w:rPr>
              <w:t>49</w:t>
            </w:r>
          </w:p>
        </w:tc>
      </w:tr>
      <w:tr w:rsidR="00FB363A">
        <w:trPr>
          <w:trHeight w:val="285"/>
        </w:trPr>
        <w:tc>
          <w:tcPr>
            <w:tcW w:w="7938" w:type="dxa"/>
          </w:tcPr>
          <w:p w:rsidR="00FB363A" w:rsidRDefault="00B71D83">
            <w:pPr>
              <w:rPr>
                <w:rFonts w:ascii="宋体" w:cs="宋体"/>
              </w:rPr>
            </w:pPr>
            <w:r>
              <w:rPr>
                <w:rFonts w:ascii="宋体" w:cs="Times New Roman" w:hint="eastAsia"/>
              </w:rPr>
              <w:t>三、仑伐替尼…………………………………………………………………………</w:t>
            </w:r>
            <w:r>
              <w:rPr>
                <w:rFonts w:ascii="宋体" w:cs="宋体" w:hint="eastAsia"/>
              </w:rPr>
              <w:t>………</w:t>
            </w:r>
          </w:p>
          <w:p w:rsidR="00FB363A" w:rsidRDefault="00B71D83">
            <w:pPr>
              <w:rPr>
                <w:rFonts w:ascii="宋体" w:cs="Times New Roman"/>
              </w:rPr>
            </w:pPr>
            <w:r>
              <w:rPr>
                <w:rFonts w:ascii="宋体" w:cs="Times New Roman" w:hint="eastAsia"/>
              </w:rPr>
              <w:lastRenderedPageBreak/>
              <w:t>四、多纳非尼…………………………………………………………………………</w:t>
            </w:r>
            <w:r>
              <w:rPr>
                <w:rFonts w:ascii="宋体" w:cs="宋体" w:hint="eastAsia"/>
              </w:rPr>
              <w:t>………</w:t>
            </w:r>
          </w:p>
          <w:p w:rsidR="00FB363A" w:rsidRDefault="00B71D83">
            <w:pPr>
              <w:rPr>
                <w:rFonts w:ascii="宋体" w:cs="宋体"/>
              </w:rPr>
            </w:pPr>
            <w:r>
              <w:rPr>
                <w:rFonts w:ascii="宋体" w:cs="Times New Roman" w:hint="eastAsia"/>
              </w:rPr>
              <w:t>五、阿替利珠单抗</w:t>
            </w:r>
            <w:r>
              <w:rPr>
                <w:rFonts w:ascii="宋体" w:cs="宋体" w:hint="eastAsia"/>
              </w:rPr>
              <w:t>……………………………………………………………………………</w:t>
            </w:r>
          </w:p>
          <w:p w:rsidR="00FB363A" w:rsidRDefault="00B71D83">
            <w:pPr>
              <w:rPr>
                <w:rFonts w:ascii="宋体" w:cs="宋体"/>
              </w:rPr>
            </w:pPr>
            <w:r>
              <w:rPr>
                <w:rFonts w:ascii="宋体" w:cs="宋体" w:hint="eastAsia"/>
              </w:rPr>
              <w:t>六、信迪利单抗………………………………………………………………………………</w:t>
            </w:r>
          </w:p>
          <w:p w:rsidR="00FB363A" w:rsidRDefault="00B71D83">
            <w:pPr>
              <w:rPr>
                <w:rFonts w:ascii="宋体" w:cs="宋体"/>
              </w:rPr>
            </w:pPr>
            <w:r>
              <w:rPr>
                <w:rFonts w:ascii="宋体" w:cs="Times New Roman" w:hint="eastAsia"/>
              </w:rPr>
              <w:t>七、卡瑞利珠单抗</w:t>
            </w:r>
            <w:r>
              <w:rPr>
                <w:rFonts w:ascii="宋体" w:cs="宋体" w:hint="eastAsia"/>
              </w:rPr>
              <w:t>……………………………………………………………………………</w:t>
            </w:r>
          </w:p>
          <w:p w:rsidR="00FB363A" w:rsidRDefault="00B71D83">
            <w:pPr>
              <w:rPr>
                <w:rFonts w:ascii="宋体" w:cs="Times New Roman"/>
              </w:rPr>
            </w:pPr>
            <w:r>
              <w:rPr>
                <w:rFonts w:ascii="宋体" w:cs="Times New Roman" w:hint="eastAsia"/>
              </w:rPr>
              <w:t>八、替雷利珠单抗</w:t>
            </w:r>
            <w:r>
              <w:rPr>
                <w:rFonts w:ascii="宋体" w:cs="宋体" w:hint="eastAsia"/>
              </w:rPr>
              <w:t>……………………………………………………………………………</w:t>
            </w:r>
          </w:p>
        </w:tc>
        <w:tc>
          <w:tcPr>
            <w:tcW w:w="498" w:type="dxa"/>
          </w:tcPr>
          <w:p w:rsidR="00FB363A" w:rsidRDefault="00B71D83">
            <w:pPr>
              <w:rPr>
                <w:rFonts w:ascii="宋体" w:cs="Times New Roman"/>
              </w:rPr>
            </w:pPr>
            <w:r>
              <w:rPr>
                <w:rFonts w:ascii="宋体" w:cs="Times New Roman" w:hint="eastAsia"/>
              </w:rPr>
              <w:lastRenderedPageBreak/>
              <w:t>50</w:t>
            </w:r>
          </w:p>
          <w:p w:rsidR="00FB363A" w:rsidRDefault="00B71D83">
            <w:pPr>
              <w:rPr>
                <w:rFonts w:ascii="宋体" w:cs="Times New Roman"/>
              </w:rPr>
            </w:pPr>
            <w:r>
              <w:rPr>
                <w:rFonts w:ascii="宋体" w:cs="Times New Roman" w:hint="eastAsia"/>
              </w:rPr>
              <w:lastRenderedPageBreak/>
              <w:t>51</w:t>
            </w:r>
          </w:p>
          <w:p w:rsidR="00FB363A" w:rsidRDefault="00B71D83">
            <w:pPr>
              <w:rPr>
                <w:rFonts w:ascii="宋体" w:cs="Times New Roman"/>
              </w:rPr>
            </w:pPr>
            <w:r>
              <w:rPr>
                <w:rFonts w:ascii="宋体" w:cs="Times New Roman" w:hint="eastAsia"/>
              </w:rPr>
              <w:t>51</w:t>
            </w:r>
          </w:p>
          <w:p w:rsidR="00FB363A" w:rsidRDefault="00B71D83">
            <w:pPr>
              <w:rPr>
                <w:rFonts w:ascii="宋体" w:cs="Times New Roman"/>
              </w:rPr>
            </w:pPr>
            <w:r>
              <w:rPr>
                <w:rFonts w:ascii="宋体" w:cs="Times New Roman" w:hint="eastAsia"/>
              </w:rPr>
              <w:t>53</w:t>
            </w:r>
          </w:p>
          <w:p w:rsidR="00FB363A" w:rsidRDefault="00B71D83">
            <w:pPr>
              <w:rPr>
                <w:rFonts w:ascii="宋体" w:cs="Times New Roman"/>
              </w:rPr>
            </w:pPr>
            <w:r>
              <w:rPr>
                <w:rFonts w:ascii="宋体" w:cs="Times New Roman" w:hint="eastAsia"/>
              </w:rPr>
              <w:t>55</w:t>
            </w:r>
          </w:p>
          <w:p w:rsidR="00FB363A" w:rsidRDefault="00B71D83">
            <w:pPr>
              <w:rPr>
                <w:rFonts w:ascii="宋体" w:cs="Times New Roman"/>
              </w:rPr>
            </w:pPr>
            <w:r>
              <w:rPr>
                <w:rFonts w:ascii="宋体" w:cs="Times New Roman" w:hint="eastAsia"/>
              </w:rPr>
              <w:t>57</w:t>
            </w:r>
          </w:p>
        </w:tc>
      </w:tr>
      <w:tr w:rsidR="00FB363A">
        <w:trPr>
          <w:trHeight w:val="285"/>
        </w:trPr>
        <w:tc>
          <w:tcPr>
            <w:tcW w:w="7938" w:type="dxa"/>
          </w:tcPr>
          <w:p w:rsidR="00FB363A" w:rsidRDefault="00B71D83">
            <w:pPr>
              <w:rPr>
                <w:rFonts w:ascii="宋体" w:cs="Times New Roman"/>
              </w:rPr>
            </w:pPr>
            <w:r>
              <w:rPr>
                <w:rFonts w:ascii="宋体" w:cs="Times New Roman" w:hint="eastAsia"/>
              </w:rPr>
              <w:lastRenderedPageBreak/>
              <w:t>九、帕博利珠单抗</w:t>
            </w:r>
            <w:r>
              <w:rPr>
                <w:rFonts w:ascii="宋体" w:cs="宋体" w:hint="eastAsia"/>
              </w:rPr>
              <w:t>……………………………………………………………………………</w:t>
            </w:r>
            <w:r>
              <w:rPr>
                <w:rFonts w:ascii="宋体" w:hAnsi="宋体" w:cs="宋体" w:hint="eastAsia"/>
              </w:rPr>
              <w:t>十、曲妥珠单抗</w:t>
            </w:r>
            <w:r>
              <w:rPr>
                <w:rFonts w:ascii="宋体" w:cs="宋体" w:hint="eastAsia"/>
              </w:rPr>
              <w:t>………………………………………………………………………………</w:t>
            </w:r>
          </w:p>
        </w:tc>
        <w:tc>
          <w:tcPr>
            <w:tcW w:w="498" w:type="dxa"/>
          </w:tcPr>
          <w:p w:rsidR="00FB363A" w:rsidRDefault="00B71D83">
            <w:pPr>
              <w:rPr>
                <w:rFonts w:ascii="宋体" w:hAnsi="宋体" w:cs="宋体"/>
              </w:rPr>
            </w:pPr>
            <w:r>
              <w:rPr>
                <w:rFonts w:ascii="宋体" w:hAnsi="宋体" w:cs="宋体" w:hint="eastAsia"/>
              </w:rPr>
              <w:t>59</w:t>
            </w:r>
          </w:p>
          <w:p w:rsidR="00FB363A" w:rsidRDefault="00B71D83">
            <w:pPr>
              <w:rPr>
                <w:rFonts w:ascii="宋体" w:cs="Times New Roman"/>
              </w:rPr>
            </w:pPr>
            <w:r>
              <w:rPr>
                <w:rFonts w:ascii="宋体" w:hAnsi="宋体" w:cs="宋体" w:hint="eastAsia"/>
              </w:rPr>
              <w:t>61</w:t>
            </w:r>
          </w:p>
        </w:tc>
      </w:tr>
      <w:tr w:rsidR="00FB363A">
        <w:trPr>
          <w:trHeight w:val="285"/>
        </w:trPr>
        <w:tc>
          <w:tcPr>
            <w:tcW w:w="7938" w:type="dxa"/>
          </w:tcPr>
          <w:p w:rsidR="00FB363A" w:rsidRDefault="00B71D83">
            <w:pPr>
              <w:rPr>
                <w:rFonts w:ascii="宋体" w:cs="宋体"/>
              </w:rPr>
            </w:pPr>
            <w:r>
              <w:rPr>
                <w:rFonts w:ascii="宋体" w:hAnsi="宋体" w:cs="宋体" w:hint="eastAsia"/>
              </w:rPr>
              <w:t>十一、</w:t>
            </w:r>
            <w:r>
              <w:rPr>
                <w:rFonts w:ascii="宋体" w:cs="宋体" w:hint="eastAsia"/>
              </w:rPr>
              <w:t>阿帕替尼………………………………………………………………………………</w:t>
            </w:r>
          </w:p>
          <w:p w:rsidR="00FB363A" w:rsidRDefault="00B71D83">
            <w:pPr>
              <w:rPr>
                <w:rFonts w:ascii="宋体" w:cs="Times New Roman"/>
              </w:rPr>
            </w:pPr>
            <w:r>
              <w:rPr>
                <w:rFonts w:ascii="宋体" w:cs="宋体" w:hint="eastAsia"/>
              </w:rPr>
              <w:t>十二、</w:t>
            </w:r>
            <w:r>
              <w:rPr>
                <w:rFonts w:ascii="宋体" w:hAnsi="宋体" w:cs="宋体" w:hint="eastAsia"/>
              </w:rPr>
              <w:t>纳武利尤单抗</w:t>
            </w:r>
            <w:r>
              <w:rPr>
                <w:rFonts w:ascii="宋体" w:cs="宋体" w:hint="eastAsia"/>
              </w:rPr>
              <w:t>…………………………………………………………………………</w:t>
            </w:r>
          </w:p>
        </w:tc>
        <w:tc>
          <w:tcPr>
            <w:tcW w:w="498" w:type="dxa"/>
          </w:tcPr>
          <w:p w:rsidR="00FB363A" w:rsidRDefault="00B71D83">
            <w:pPr>
              <w:rPr>
                <w:rFonts w:ascii="宋体" w:hAnsi="宋体" w:cs="宋体"/>
              </w:rPr>
            </w:pPr>
            <w:r>
              <w:rPr>
                <w:rFonts w:ascii="宋体" w:hAnsi="宋体" w:cs="宋体" w:hint="eastAsia"/>
              </w:rPr>
              <w:t>62</w:t>
            </w:r>
          </w:p>
          <w:p w:rsidR="00FB363A" w:rsidRDefault="00B71D83">
            <w:pPr>
              <w:rPr>
                <w:rFonts w:ascii="宋体" w:cs="Times New Roman"/>
              </w:rPr>
            </w:pPr>
            <w:r>
              <w:rPr>
                <w:rFonts w:ascii="宋体" w:hAnsi="宋体" w:cs="宋体" w:hint="eastAsia"/>
              </w:rPr>
              <w:t>63</w:t>
            </w:r>
          </w:p>
        </w:tc>
      </w:tr>
      <w:tr w:rsidR="00FB363A">
        <w:trPr>
          <w:trHeight w:val="285"/>
        </w:trPr>
        <w:tc>
          <w:tcPr>
            <w:tcW w:w="7938" w:type="dxa"/>
          </w:tcPr>
          <w:p w:rsidR="00FB363A" w:rsidRDefault="00B71D83">
            <w:pPr>
              <w:rPr>
                <w:rFonts w:ascii="宋体" w:hAnsi="宋体" w:cs="宋体"/>
              </w:rPr>
            </w:pPr>
            <w:r>
              <w:rPr>
                <w:rFonts w:ascii="宋体" w:hAnsi="宋体" w:cs="宋体" w:hint="eastAsia"/>
              </w:rPr>
              <w:t>十三、维迪西妥单抗</w:t>
            </w:r>
            <w:r>
              <w:rPr>
                <w:rFonts w:ascii="宋体" w:cs="宋体" w:hint="eastAsia"/>
              </w:rPr>
              <w:t>…………………………………………………………………………</w:t>
            </w:r>
          </w:p>
          <w:p w:rsidR="00FB363A" w:rsidRDefault="00B71D83">
            <w:pPr>
              <w:rPr>
                <w:rFonts w:ascii="宋体" w:cs="Times New Roman"/>
              </w:rPr>
            </w:pPr>
            <w:r>
              <w:rPr>
                <w:rFonts w:ascii="宋体" w:hAnsi="宋体" w:cs="宋体" w:hint="eastAsia"/>
              </w:rPr>
              <w:t>十四、伊马替尼</w:t>
            </w:r>
            <w:r>
              <w:rPr>
                <w:rFonts w:ascii="宋体" w:cs="宋体" w:hint="eastAsia"/>
              </w:rPr>
              <w:t>………………………………………………………………………………</w:t>
            </w:r>
          </w:p>
        </w:tc>
        <w:tc>
          <w:tcPr>
            <w:tcW w:w="498" w:type="dxa"/>
          </w:tcPr>
          <w:p w:rsidR="00FB363A" w:rsidRDefault="00B71D83">
            <w:pPr>
              <w:rPr>
                <w:rFonts w:ascii="宋体" w:hAnsi="宋体" w:cs="宋体"/>
              </w:rPr>
            </w:pPr>
            <w:r>
              <w:rPr>
                <w:rFonts w:ascii="宋体" w:hAnsi="宋体" w:cs="宋体" w:hint="eastAsia"/>
              </w:rPr>
              <w:t>66</w:t>
            </w:r>
          </w:p>
          <w:p w:rsidR="00FB363A" w:rsidRDefault="00B71D83">
            <w:pPr>
              <w:rPr>
                <w:rFonts w:ascii="宋体" w:cs="Times New Roman"/>
              </w:rPr>
            </w:pPr>
            <w:r>
              <w:rPr>
                <w:rFonts w:ascii="宋体" w:hAnsi="宋体" w:cs="宋体" w:hint="eastAsia"/>
              </w:rPr>
              <w:t>67</w:t>
            </w:r>
          </w:p>
        </w:tc>
      </w:tr>
      <w:tr w:rsidR="00FB363A">
        <w:trPr>
          <w:trHeight w:val="285"/>
        </w:trPr>
        <w:tc>
          <w:tcPr>
            <w:tcW w:w="7938" w:type="dxa"/>
          </w:tcPr>
          <w:p w:rsidR="00FB363A" w:rsidRDefault="00B71D83">
            <w:pPr>
              <w:rPr>
                <w:rFonts w:ascii="宋体" w:cs="宋体"/>
              </w:rPr>
            </w:pPr>
            <w:r>
              <w:rPr>
                <w:rFonts w:ascii="宋体" w:hAnsi="宋体" w:cs="宋体" w:hint="eastAsia"/>
              </w:rPr>
              <w:t>十五、舒尼替尼</w:t>
            </w:r>
            <w:r>
              <w:rPr>
                <w:rFonts w:ascii="宋体" w:cs="宋体" w:hint="eastAsia"/>
              </w:rPr>
              <w:t>………………………………………………………………………………</w:t>
            </w:r>
          </w:p>
          <w:p w:rsidR="00FB363A" w:rsidRDefault="00B71D83">
            <w:pPr>
              <w:rPr>
                <w:rFonts w:ascii="宋体" w:cs="宋体"/>
              </w:rPr>
            </w:pPr>
            <w:r>
              <w:rPr>
                <w:rFonts w:ascii="宋体" w:cs="宋体" w:hint="eastAsia"/>
              </w:rPr>
              <w:t>十六、阿伐替尼………………………………………………………………………………</w:t>
            </w:r>
          </w:p>
          <w:p w:rsidR="00FB363A" w:rsidRDefault="00B71D83">
            <w:pPr>
              <w:rPr>
                <w:rFonts w:ascii="宋体" w:cs="Times New Roman"/>
              </w:rPr>
            </w:pPr>
            <w:r>
              <w:rPr>
                <w:rFonts w:ascii="宋体" w:cs="宋体" w:hint="eastAsia"/>
              </w:rPr>
              <w:t>十七、瑞派替尼………………………………………………………………………………</w:t>
            </w:r>
          </w:p>
        </w:tc>
        <w:tc>
          <w:tcPr>
            <w:tcW w:w="498" w:type="dxa"/>
          </w:tcPr>
          <w:p w:rsidR="00FB363A" w:rsidRDefault="00B71D83">
            <w:pPr>
              <w:rPr>
                <w:rFonts w:ascii="宋体" w:hAnsi="宋体" w:cs="宋体"/>
              </w:rPr>
            </w:pPr>
            <w:r>
              <w:rPr>
                <w:rFonts w:ascii="宋体" w:hAnsi="宋体" w:cs="宋体" w:hint="eastAsia"/>
              </w:rPr>
              <w:t>69</w:t>
            </w:r>
          </w:p>
          <w:p w:rsidR="00FB363A" w:rsidRDefault="00B71D83">
            <w:pPr>
              <w:rPr>
                <w:rFonts w:ascii="宋体" w:hAnsi="宋体" w:cs="宋体"/>
              </w:rPr>
            </w:pPr>
            <w:r>
              <w:rPr>
                <w:rFonts w:ascii="宋体" w:hAnsi="宋体" w:cs="宋体" w:hint="eastAsia"/>
              </w:rPr>
              <w:t>70</w:t>
            </w:r>
          </w:p>
          <w:p w:rsidR="00FB363A" w:rsidRDefault="00B71D83">
            <w:pPr>
              <w:rPr>
                <w:rFonts w:ascii="宋体" w:cs="Times New Roman"/>
              </w:rPr>
            </w:pPr>
            <w:r>
              <w:rPr>
                <w:rFonts w:ascii="宋体" w:hAnsi="宋体" w:cs="宋体" w:hint="eastAsia"/>
              </w:rPr>
              <w:t>71</w:t>
            </w:r>
          </w:p>
        </w:tc>
      </w:tr>
      <w:tr w:rsidR="00FB363A">
        <w:trPr>
          <w:trHeight w:val="285"/>
        </w:trPr>
        <w:tc>
          <w:tcPr>
            <w:tcW w:w="7938" w:type="dxa"/>
          </w:tcPr>
          <w:p w:rsidR="00FB363A" w:rsidRDefault="00B71D83">
            <w:pPr>
              <w:rPr>
                <w:rFonts w:ascii="宋体" w:cs="宋体"/>
              </w:rPr>
            </w:pPr>
            <w:r>
              <w:rPr>
                <w:rFonts w:ascii="宋体" w:hAnsi="宋体" w:cs="宋体" w:hint="eastAsia"/>
              </w:rPr>
              <w:t>十八、依维莫司</w:t>
            </w:r>
            <w:r>
              <w:rPr>
                <w:rFonts w:ascii="宋体" w:cs="宋体" w:hint="eastAsia"/>
              </w:rPr>
              <w:t>………………………………………………………………………………</w:t>
            </w:r>
          </w:p>
          <w:p w:rsidR="00FB363A" w:rsidRDefault="00B71D83">
            <w:pPr>
              <w:rPr>
                <w:rFonts w:ascii="宋体" w:cs="Times New Roman"/>
              </w:rPr>
            </w:pPr>
            <w:r>
              <w:rPr>
                <w:rFonts w:ascii="宋体" w:cs="宋体" w:hint="eastAsia"/>
              </w:rPr>
              <w:t>十九、索凡替尼………………………………………………………………………………</w:t>
            </w:r>
          </w:p>
        </w:tc>
        <w:tc>
          <w:tcPr>
            <w:tcW w:w="498" w:type="dxa"/>
          </w:tcPr>
          <w:p w:rsidR="00FB363A" w:rsidRDefault="00B71D83">
            <w:pPr>
              <w:rPr>
                <w:rFonts w:ascii="宋体" w:hAnsi="宋体" w:cs="宋体"/>
              </w:rPr>
            </w:pPr>
            <w:r>
              <w:rPr>
                <w:rFonts w:ascii="宋体" w:hAnsi="宋体" w:cs="宋体" w:hint="eastAsia"/>
              </w:rPr>
              <w:t>72</w:t>
            </w:r>
          </w:p>
          <w:p w:rsidR="00FB363A" w:rsidRDefault="00B71D83">
            <w:pPr>
              <w:rPr>
                <w:rFonts w:ascii="宋体" w:cs="Times New Roman"/>
              </w:rPr>
            </w:pPr>
            <w:r>
              <w:rPr>
                <w:rFonts w:ascii="宋体" w:hAnsi="宋体" w:cs="宋体" w:hint="eastAsia"/>
              </w:rPr>
              <w:t>74</w:t>
            </w:r>
          </w:p>
        </w:tc>
      </w:tr>
      <w:tr w:rsidR="00FB363A">
        <w:trPr>
          <w:trHeight w:val="285"/>
        </w:trPr>
        <w:tc>
          <w:tcPr>
            <w:tcW w:w="7938" w:type="dxa"/>
          </w:tcPr>
          <w:p w:rsidR="00FB363A" w:rsidRDefault="00B71D83">
            <w:pPr>
              <w:rPr>
                <w:rFonts w:ascii="宋体" w:cs="Times New Roman"/>
              </w:rPr>
            </w:pPr>
            <w:r>
              <w:rPr>
                <w:rFonts w:ascii="宋体" w:cs="Times New Roman" w:hint="eastAsia"/>
              </w:rPr>
              <w:t>二十、</w:t>
            </w:r>
            <w:r>
              <w:rPr>
                <w:rFonts w:ascii="宋体" w:hAnsi="宋体" w:cs="宋体" w:hint="eastAsia"/>
              </w:rPr>
              <w:t>贝伐珠</w:t>
            </w:r>
            <w:r>
              <w:rPr>
                <w:rFonts w:ascii="宋体" w:cs="Times New Roman" w:hint="eastAsia"/>
              </w:rPr>
              <w:t>单抗……………………………………………………………………………</w:t>
            </w:r>
          </w:p>
        </w:tc>
        <w:tc>
          <w:tcPr>
            <w:tcW w:w="498" w:type="dxa"/>
          </w:tcPr>
          <w:p w:rsidR="00FB363A" w:rsidRDefault="00B71D83">
            <w:pPr>
              <w:rPr>
                <w:rFonts w:ascii="宋体" w:cs="Times New Roman"/>
              </w:rPr>
            </w:pPr>
            <w:r>
              <w:rPr>
                <w:rFonts w:ascii="宋体" w:hAnsi="宋体" w:cs="宋体" w:hint="eastAsia"/>
              </w:rPr>
              <w:t>75</w:t>
            </w:r>
          </w:p>
        </w:tc>
      </w:tr>
      <w:tr w:rsidR="00FB363A">
        <w:trPr>
          <w:trHeight w:val="285"/>
        </w:trPr>
        <w:tc>
          <w:tcPr>
            <w:tcW w:w="7938" w:type="dxa"/>
          </w:tcPr>
          <w:p w:rsidR="00FB363A" w:rsidRDefault="00B71D83">
            <w:pPr>
              <w:rPr>
                <w:rFonts w:ascii="宋体" w:cs="Times New Roman"/>
              </w:rPr>
            </w:pPr>
            <w:r>
              <w:rPr>
                <w:rFonts w:ascii="宋体" w:cs="Times New Roman" w:hint="eastAsia"/>
              </w:rPr>
              <w:t>二十一、西妥昔</w:t>
            </w:r>
            <w:r>
              <w:rPr>
                <w:rFonts w:ascii="宋体" w:hAnsi="宋体" w:cs="宋体" w:hint="eastAsia"/>
              </w:rPr>
              <w:t>单抗</w:t>
            </w:r>
            <w:r>
              <w:rPr>
                <w:rFonts w:ascii="宋体" w:cs="Times New Roman" w:hint="eastAsia"/>
              </w:rPr>
              <w:t>…………………………………………………………………………</w:t>
            </w:r>
          </w:p>
          <w:p w:rsidR="00FB363A" w:rsidRDefault="00B71D83">
            <w:pPr>
              <w:rPr>
                <w:rFonts w:ascii="宋体" w:cs="Times New Roman"/>
              </w:rPr>
            </w:pPr>
            <w:r>
              <w:rPr>
                <w:rFonts w:ascii="宋体" w:cs="Times New Roman" w:hint="eastAsia"/>
              </w:rPr>
              <w:t>二十二、呋喹替尼……………………………………………………………………………</w:t>
            </w:r>
          </w:p>
        </w:tc>
        <w:tc>
          <w:tcPr>
            <w:tcW w:w="498" w:type="dxa"/>
          </w:tcPr>
          <w:p w:rsidR="00FB363A" w:rsidRDefault="00B71D83">
            <w:pPr>
              <w:rPr>
                <w:rFonts w:ascii="宋体" w:cs="Times New Roman"/>
              </w:rPr>
            </w:pPr>
            <w:r>
              <w:rPr>
                <w:rFonts w:ascii="宋体" w:cs="Times New Roman" w:hint="eastAsia"/>
              </w:rPr>
              <w:t>77</w:t>
            </w:r>
          </w:p>
          <w:p w:rsidR="00FB363A" w:rsidRDefault="00B71D83">
            <w:pPr>
              <w:rPr>
                <w:rFonts w:ascii="宋体" w:cs="Times New Roman"/>
              </w:rPr>
            </w:pPr>
            <w:r>
              <w:rPr>
                <w:rFonts w:ascii="宋体" w:cs="Times New Roman" w:hint="eastAsia"/>
              </w:rPr>
              <w:t>79</w:t>
            </w:r>
          </w:p>
        </w:tc>
      </w:tr>
    </w:tbl>
    <w:p w:rsidR="00FB363A" w:rsidRDefault="00B71D83">
      <w:pPr>
        <w:spacing w:line="360" w:lineRule="auto"/>
        <w:rPr>
          <w:rFonts w:ascii="宋体" w:cs="Times New Roman"/>
          <w:b/>
          <w:bCs/>
        </w:rPr>
      </w:pPr>
      <w:r>
        <w:rPr>
          <w:rFonts w:ascii="宋体" w:hAnsi="宋体" w:cs="宋体" w:hint="eastAsia"/>
          <w:b/>
          <w:bCs/>
        </w:rPr>
        <w:t>血液肿瘤用药</w:t>
      </w:r>
    </w:p>
    <w:tbl>
      <w:tblPr>
        <w:tblW w:w="8522" w:type="dxa"/>
        <w:tblInd w:w="-106" w:type="dxa"/>
        <w:tblLayout w:type="fixed"/>
        <w:tblLook w:val="04A0"/>
      </w:tblPr>
      <w:tblGrid>
        <w:gridCol w:w="7958"/>
        <w:gridCol w:w="564"/>
      </w:tblGrid>
      <w:tr w:rsidR="00FB363A">
        <w:trPr>
          <w:trHeight w:val="285"/>
        </w:trPr>
        <w:tc>
          <w:tcPr>
            <w:tcW w:w="7958" w:type="dxa"/>
          </w:tcPr>
          <w:p w:rsidR="00FB363A" w:rsidRDefault="00B71D83">
            <w:pPr>
              <w:rPr>
                <w:rFonts w:ascii="宋体" w:cs="Times New Roman"/>
              </w:rPr>
            </w:pPr>
            <w:r>
              <w:rPr>
                <w:rFonts w:ascii="宋体" w:hAnsi="宋体" w:cs="宋体" w:hint="eastAsia"/>
              </w:rPr>
              <w:t>一、伊马替尼</w:t>
            </w:r>
            <w:r>
              <w:rPr>
                <w:rFonts w:ascii="宋体" w:cs="宋体" w:hint="eastAsia"/>
              </w:rPr>
              <w:t>…………………………………………………………………………………</w:t>
            </w:r>
          </w:p>
        </w:tc>
        <w:tc>
          <w:tcPr>
            <w:tcW w:w="564" w:type="dxa"/>
          </w:tcPr>
          <w:p w:rsidR="00FB363A" w:rsidRDefault="00B71D83">
            <w:pPr>
              <w:rPr>
                <w:rFonts w:ascii="宋体" w:cs="Times New Roman"/>
              </w:rPr>
            </w:pPr>
            <w:r>
              <w:rPr>
                <w:rFonts w:ascii="宋体" w:hAnsi="宋体" w:cs="宋体" w:hint="eastAsia"/>
              </w:rPr>
              <w:t>80</w:t>
            </w:r>
          </w:p>
        </w:tc>
      </w:tr>
      <w:tr w:rsidR="00FB363A">
        <w:trPr>
          <w:trHeight w:val="285"/>
        </w:trPr>
        <w:tc>
          <w:tcPr>
            <w:tcW w:w="7958" w:type="dxa"/>
          </w:tcPr>
          <w:p w:rsidR="00FB363A" w:rsidRDefault="00B71D83">
            <w:pPr>
              <w:rPr>
                <w:rFonts w:ascii="宋体" w:cs="Times New Roman"/>
              </w:rPr>
            </w:pPr>
            <w:r>
              <w:rPr>
                <w:rFonts w:ascii="宋体" w:hAnsi="宋体" w:cs="宋体" w:hint="eastAsia"/>
              </w:rPr>
              <w:t>二、达沙替尼</w:t>
            </w:r>
            <w:r>
              <w:rPr>
                <w:rFonts w:ascii="宋体" w:cs="宋体" w:hint="eastAsia"/>
              </w:rPr>
              <w:t>…………………………………………………………………………………</w:t>
            </w:r>
          </w:p>
        </w:tc>
        <w:tc>
          <w:tcPr>
            <w:tcW w:w="564" w:type="dxa"/>
          </w:tcPr>
          <w:p w:rsidR="00FB363A" w:rsidRDefault="00B71D83">
            <w:pPr>
              <w:rPr>
                <w:rFonts w:ascii="宋体" w:cs="Times New Roman"/>
              </w:rPr>
            </w:pPr>
            <w:r>
              <w:rPr>
                <w:rFonts w:ascii="宋体" w:hAnsi="宋体" w:cs="宋体" w:hint="eastAsia"/>
              </w:rPr>
              <w:t>82</w:t>
            </w:r>
          </w:p>
        </w:tc>
      </w:tr>
      <w:tr w:rsidR="00FB363A">
        <w:trPr>
          <w:trHeight w:val="285"/>
        </w:trPr>
        <w:tc>
          <w:tcPr>
            <w:tcW w:w="7958" w:type="dxa"/>
          </w:tcPr>
          <w:p w:rsidR="00FB363A" w:rsidRDefault="00B71D83">
            <w:pPr>
              <w:rPr>
                <w:rFonts w:ascii="宋体" w:cs="宋体"/>
              </w:rPr>
            </w:pPr>
            <w:r>
              <w:rPr>
                <w:rFonts w:ascii="宋体" w:hAnsi="宋体" w:cs="宋体" w:hint="eastAsia"/>
              </w:rPr>
              <w:t>三、尼洛替尼</w:t>
            </w:r>
            <w:r>
              <w:rPr>
                <w:rFonts w:ascii="宋体" w:cs="宋体" w:hint="eastAsia"/>
              </w:rPr>
              <w:t>…………………………………………………………………………………</w:t>
            </w:r>
          </w:p>
          <w:p w:rsidR="00FB363A" w:rsidRDefault="00B71D83">
            <w:pPr>
              <w:rPr>
                <w:rFonts w:ascii="宋体" w:cs="Times New Roman"/>
              </w:rPr>
            </w:pPr>
            <w:r>
              <w:rPr>
                <w:rFonts w:ascii="宋体" w:cs="宋体" w:hint="eastAsia"/>
              </w:rPr>
              <w:t>四、吉瑞替尼…………………………………………………………………………………</w:t>
            </w:r>
          </w:p>
        </w:tc>
        <w:tc>
          <w:tcPr>
            <w:tcW w:w="564" w:type="dxa"/>
          </w:tcPr>
          <w:p w:rsidR="00FB363A" w:rsidRDefault="00B71D83">
            <w:pPr>
              <w:rPr>
                <w:rFonts w:ascii="宋体" w:hAnsi="宋体" w:cs="宋体"/>
              </w:rPr>
            </w:pPr>
            <w:r>
              <w:rPr>
                <w:rFonts w:ascii="宋体" w:hAnsi="宋体" w:cs="宋体" w:hint="eastAsia"/>
              </w:rPr>
              <w:t>83</w:t>
            </w:r>
          </w:p>
          <w:p w:rsidR="00FB363A" w:rsidRDefault="00B71D83">
            <w:pPr>
              <w:rPr>
                <w:rFonts w:ascii="宋体" w:cs="Times New Roman"/>
              </w:rPr>
            </w:pPr>
            <w:r>
              <w:rPr>
                <w:rFonts w:ascii="宋体" w:hAnsi="宋体" w:cs="宋体" w:hint="eastAsia"/>
              </w:rPr>
              <w:t>84</w:t>
            </w:r>
          </w:p>
        </w:tc>
      </w:tr>
      <w:tr w:rsidR="00FB363A">
        <w:trPr>
          <w:trHeight w:val="285"/>
        </w:trPr>
        <w:tc>
          <w:tcPr>
            <w:tcW w:w="7958" w:type="dxa"/>
          </w:tcPr>
          <w:p w:rsidR="00FB363A" w:rsidRDefault="00B71D83">
            <w:pPr>
              <w:rPr>
                <w:rFonts w:ascii="宋体" w:cs="宋体"/>
              </w:rPr>
            </w:pPr>
            <w:r>
              <w:rPr>
                <w:rFonts w:ascii="宋体" w:hAnsi="宋体" w:cs="宋体" w:hint="eastAsia"/>
              </w:rPr>
              <w:t>五、伊布替尼</w:t>
            </w:r>
            <w:r>
              <w:rPr>
                <w:rFonts w:ascii="宋体" w:cs="宋体" w:hint="eastAsia"/>
              </w:rPr>
              <w:t>…………………………………………………………………………………</w:t>
            </w:r>
          </w:p>
          <w:p w:rsidR="00FB363A" w:rsidRDefault="00B71D83">
            <w:pPr>
              <w:rPr>
                <w:rFonts w:ascii="宋体" w:cs="宋体"/>
              </w:rPr>
            </w:pPr>
            <w:r>
              <w:rPr>
                <w:rFonts w:ascii="宋体" w:cs="Times New Roman" w:hint="eastAsia"/>
              </w:rPr>
              <w:t>六、贝林妥欧单抗</w:t>
            </w:r>
            <w:r>
              <w:rPr>
                <w:rFonts w:ascii="宋体" w:cs="宋体" w:hint="eastAsia"/>
              </w:rPr>
              <w:t>……………………………………………………………………………</w:t>
            </w:r>
          </w:p>
          <w:p w:rsidR="00FB363A" w:rsidRDefault="00B71D83">
            <w:pPr>
              <w:rPr>
                <w:rFonts w:ascii="宋体" w:cs="Times New Roman"/>
              </w:rPr>
            </w:pPr>
            <w:r>
              <w:rPr>
                <w:rFonts w:ascii="宋体" w:cs="宋体" w:hint="eastAsia"/>
              </w:rPr>
              <w:t>七、维奈克拉…………………………………………………………………………………</w:t>
            </w:r>
          </w:p>
        </w:tc>
        <w:tc>
          <w:tcPr>
            <w:tcW w:w="564" w:type="dxa"/>
          </w:tcPr>
          <w:p w:rsidR="00FB363A" w:rsidRDefault="00B71D83">
            <w:pPr>
              <w:rPr>
                <w:rFonts w:ascii="宋体" w:hAnsi="宋体" w:cs="宋体"/>
              </w:rPr>
            </w:pPr>
            <w:r>
              <w:rPr>
                <w:rFonts w:ascii="宋体" w:hAnsi="宋体" w:cs="宋体" w:hint="eastAsia"/>
              </w:rPr>
              <w:t>86</w:t>
            </w:r>
          </w:p>
          <w:p w:rsidR="00FB363A" w:rsidRDefault="00B71D83">
            <w:pPr>
              <w:rPr>
                <w:rFonts w:ascii="宋体" w:hAnsi="宋体" w:cs="宋体"/>
              </w:rPr>
            </w:pPr>
            <w:r>
              <w:rPr>
                <w:rFonts w:ascii="宋体" w:hAnsi="宋体" w:cs="宋体" w:hint="eastAsia"/>
              </w:rPr>
              <w:t>88</w:t>
            </w:r>
          </w:p>
          <w:p w:rsidR="00FB363A" w:rsidRDefault="00B71D83">
            <w:pPr>
              <w:rPr>
                <w:rFonts w:ascii="宋体" w:cs="Times New Roman"/>
              </w:rPr>
            </w:pPr>
            <w:r>
              <w:rPr>
                <w:rFonts w:ascii="宋体" w:hAnsi="宋体" w:cs="宋体" w:hint="eastAsia"/>
              </w:rPr>
              <w:t>91</w:t>
            </w:r>
          </w:p>
        </w:tc>
      </w:tr>
      <w:tr w:rsidR="00FB363A">
        <w:trPr>
          <w:trHeight w:val="285"/>
        </w:trPr>
        <w:tc>
          <w:tcPr>
            <w:tcW w:w="7958" w:type="dxa"/>
          </w:tcPr>
          <w:p w:rsidR="00FB363A" w:rsidRDefault="00B71D83">
            <w:pPr>
              <w:rPr>
                <w:rFonts w:ascii="宋体" w:cs="宋体"/>
              </w:rPr>
            </w:pPr>
            <w:r>
              <w:rPr>
                <w:rFonts w:ascii="宋体" w:hAnsi="宋体" w:cs="宋体" w:hint="eastAsia"/>
              </w:rPr>
              <w:t>八、利妥昔单抗</w:t>
            </w:r>
            <w:r>
              <w:rPr>
                <w:rFonts w:ascii="宋体" w:cs="宋体" w:hint="eastAsia"/>
              </w:rPr>
              <w:t>………………………………………………………………………………</w:t>
            </w:r>
          </w:p>
          <w:p w:rsidR="00FB363A" w:rsidRDefault="00B71D83">
            <w:pPr>
              <w:rPr>
                <w:rFonts w:ascii="宋体" w:cs="Times New Roman"/>
              </w:rPr>
            </w:pPr>
            <w:r>
              <w:rPr>
                <w:rFonts w:ascii="宋体" w:cs="宋体" w:hint="eastAsia"/>
              </w:rPr>
              <w:t>九、</w:t>
            </w:r>
            <w:r>
              <w:rPr>
                <w:rFonts w:ascii="宋体" w:hAnsi="宋体" w:cs="宋体" w:hint="eastAsia"/>
              </w:rPr>
              <w:t>维布妥昔单抗</w:t>
            </w:r>
            <w:r>
              <w:rPr>
                <w:rFonts w:ascii="宋体" w:cs="宋体" w:hint="eastAsia"/>
              </w:rPr>
              <w:t>……………………………………………………………………………</w:t>
            </w:r>
          </w:p>
        </w:tc>
        <w:tc>
          <w:tcPr>
            <w:tcW w:w="564" w:type="dxa"/>
          </w:tcPr>
          <w:p w:rsidR="00FB363A" w:rsidRDefault="00B71D83">
            <w:pPr>
              <w:rPr>
                <w:rFonts w:ascii="宋体" w:hAnsi="宋体" w:cs="宋体"/>
              </w:rPr>
            </w:pPr>
            <w:r>
              <w:rPr>
                <w:rFonts w:ascii="宋体" w:hAnsi="宋体" w:cs="宋体" w:hint="eastAsia"/>
              </w:rPr>
              <w:t>94</w:t>
            </w:r>
          </w:p>
          <w:p w:rsidR="00FB363A" w:rsidRDefault="00B71D83">
            <w:pPr>
              <w:rPr>
                <w:rFonts w:ascii="宋体" w:cs="Times New Roman"/>
              </w:rPr>
            </w:pPr>
            <w:r>
              <w:rPr>
                <w:rFonts w:ascii="宋体" w:hAnsi="宋体" w:cs="宋体" w:hint="eastAsia"/>
              </w:rPr>
              <w:t>95</w:t>
            </w:r>
          </w:p>
        </w:tc>
      </w:tr>
      <w:tr w:rsidR="00FB363A">
        <w:trPr>
          <w:trHeight w:val="285"/>
        </w:trPr>
        <w:tc>
          <w:tcPr>
            <w:tcW w:w="7958" w:type="dxa"/>
          </w:tcPr>
          <w:p w:rsidR="00FB363A" w:rsidRDefault="00B71D83">
            <w:pPr>
              <w:rPr>
                <w:rFonts w:ascii="宋体" w:cs="Times New Roman"/>
              </w:rPr>
            </w:pPr>
            <w:r>
              <w:rPr>
                <w:rFonts w:ascii="宋体" w:hAnsi="宋体" w:cs="宋体" w:hint="eastAsia"/>
              </w:rPr>
              <w:t>十、西达本胺</w:t>
            </w:r>
            <w:r>
              <w:rPr>
                <w:rFonts w:ascii="宋体" w:cs="宋体" w:hint="eastAsia"/>
              </w:rPr>
              <w:t>…………………………………………………………………………………</w:t>
            </w:r>
          </w:p>
        </w:tc>
        <w:tc>
          <w:tcPr>
            <w:tcW w:w="564" w:type="dxa"/>
          </w:tcPr>
          <w:p w:rsidR="00FB363A" w:rsidRDefault="00B71D83">
            <w:pPr>
              <w:rPr>
                <w:rFonts w:ascii="宋体" w:cs="Times New Roman"/>
              </w:rPr>
            </w:pPr>
            <w:r>
              <w:rPr>
                <w:rFonts w:ascii="宋体" w:hAnsi="宋体" w:cs="宋体" w:hint="eastAsia"/>
              </w:rPr>
              <w:t>97</w:t>
            </w:r>
          </w:p>
        </w:tc>
      </w:tr>
      <w:tr w:rsidR="00FB363A">
        <w:trPr>
          <w:trHeight w:val="285"/>
        </w:trPr>
        <w:tc>
          <w:tcPr>
            <w:tcW w:w="7958" w:type="dxa"/>
          </w:tcPr>
          <w:p w:rsidR="00FB363A" w:rsidRDefault="00B71D83">
            <w:pPr>
              <w:rPr>
                <w:rFonts w:ascii="宋体" w:cs="宋体"/>
              </w:rPr>
            </w:pPr>
            <w:r>
              <w:rPr>
                <w:rFonts w:ascii="宋体" w:hAnsi="宋体" w:cs="宋体" w:hint="eastAsia"/>
              </w:rPr>
              <w:t>十一、硼替佐米</w:t>
            </w:r>
            <w:r>
              <w:rPr>
                <w:rFonts w:ascii="宋体" w:cs="宋体" w:hint="eastAsia"/>
              </w:rPr>
              <w:t>………………………………………………………………………………</w:t>
            </w:r>
          </w:p>
          <w:p w:rsidR="00FB363A" w:rsidRDefault="00B71D83">
            <w:pPr>
              <w:rPr>
                <w:rFonts w:ascii="宋体" w:cs="宋体"/>
              </w:rPr>
            </w:pPr>
            <w:r>
              <w:rPr>
                <w:rFonts w:ascii="宋体" w:cs="Times New Roman" w:hint="eastAsia"/>
              </w:rPr>
              <w:t>十二、信迪利单抗</w:t>
            </w:r>
            <w:r>
              <w:rPr>
                <w:rFonts w:ascii="宋体" w:cs="宋体" w:hint="eastAsia"/>
              </w:rPr>
              <w:t>……………………………………………………………………………</w:t>
            </w:r>
          </w:p>
          <w:p w:rsidR="00FB363A" w:rsidRDefault="00B71D83">
            <w:pPr>
              <w:rPr>
                <w:rFonts w:ascii="宋体" w:cs="宋体"/>
              </w:rPr>
            </w:pPr>
            <w:r>
              <w:rPr>
                <w:rFonts w:ascii="宋体" w:cs="宋体" w:hint="eastAsia"/>
              </w:rPr>
              <w:t>十三、</w:t>
            </w:r>
            <w:r>
              <w:rPr>
                <w:rFonts w:ascii="宋体" w:cs="Times New Roman" w:hint="eastAsia"/>
              </w:rPr>
              <w:t>卡瑞利珠单抗</w:t>
            </w:r>
            <w:r>
              <w:rPr>
                <w:rFonts w:ascii="宋体" w:cs="宋体" w:hint="eastAsia"/>
              </w:rPr>
              <w:t>…………………………………………………………………………</w:t>
            </w:r>
          </w:p>
          <w:p w:rsidR="00FB363A" w:rsidRDefault="00B71D83">
            <w:pPr>
              <w:rPr>
                <w:rFonts w:ascii="宋体" w:cs="宋体"/>
              </w:rPr>
            </w:pPr>
            <w:r>
              <w:rPr>
                <w:rFonts w:ascii="宋体" w:cs="Times New Roman" w:hint="eastAsia"/>
              </w:rPr>
              <w:t>十四、替雷利珠单抗</w:t>
            </w:r>
            <w:r>
              <w:rPr>
                <w:rFonts w:ascii="宋体" w:cs="宋体" w:hint="eastAsia"/>
              </w:rPr>
              <w:t>…………………………………………………………………………</w:t>
            </w:r>
          </w:p>
          <w:p w:rsidR="00FB363A" w:rsidRDefault="00B71D83">
            <w:pPr>
              <w:rPr>
                <w:rFonts w:ascii="宋体" w:cs="Times New Roman"/>
              </w:rPr>
            </w:pPr>
            <w:r>
              <w:rPr>
                <w:rFonts w:ascii="宋体" w:hAnsi="宋体" w:cs="宋体" w:hint="eastAsia"/>
              </w:rPr>
              <w:t>十五、泽布替尼</w:t>
            </w:r>
            <w:r>
              <w:rPr>
                <w:rFonts w:ascii="宋体" w:cs="宋体" w:hint="eastAsia"/>
              </w:rPr>
              <w:t>………………………………………………………………………………</w:t>
            </w:r>
          </w:p>
        </w:tc>
        <w:tc>
          <w:tcPr>
            <w:tcW w:w="564" w:type="dxa"/>
          </w:tcPr>
          <w:p w:rsidR="00FB363A" w:rsidRDefault="00B71D83">
            <w:pPr>
              <w:rPr>
                <w:rFonts w:ascii="宋体" w:hAnsi="宋体" w:cs="宋体"/>
              </w:rPr>
            </w:pPr>
            <w:r>
              <w:rPr>
                <w:rFonts w:ascii="宋体" w:hAnsi="宋体" w:cs="宋体" w:hint="eastAsia"/>
              </w:rPr>
              <w:t>98</w:t>
            </w:r>
          </w:p>
          <w:p w:rsidR="00FB363A" w:rsidRDefault="00B71D83">
            <w:pPr>
              <w:rPr>
                <w:rFonts w:ascii="宋体" w:cs="Times New Roman"/>
              </w:rPr>
            </w:pPr>
            <w:r>
              <w:rPr>
                <w:rFonts w:ascii="宋体" w:cs="Times New Roman" w:hint="eastAsia"/>
              </w:rPr>
              <w:t>99</w:t>
            </w:r>
          </w:p>
          <w:p w:rsidR="00FB363A" w:rsidRDefault="00B71D83">
            <w:pPr>
              <w:rPr>
                <w:rFonts w:ascii="宋体" w:cs="Times New Roman"/>
              </w:rPr>
            </w:pPr>
            <w:r>
              <w:rPr>
                <w:rFonts w:ascii="宋体" w:cs="Times New Roman" w:hint="eastAsia"/>
              </w:rPr>
              <w:t>101</w:t>
            </w:r>
          </w:p>
          <w:p w:rsidR="00FB363A" w:rsidRDefault="00B71D83">
            <w:pPr>
              <w:rPr>
                <w:rFonts w:ascii="宋体" w:cs="Times New Roman"/>
              </w:rPr>
            </w:pPr>
            <w:r>
              <w:rPr>
                <w:rFonts w:ascii="宋体" w:cs="Times New Roman" w:hint="eastAsia"/>
              </w:rPr>
              <w:t>104</w:t>
            </w:r>
          </w:p>
          <w:p w:rsidR="00FB363A" w:rsidRDefault="00B71D83">
            <w:pPr>
              <w:rPr>
                <w:rFonts w:ascii="宋体" w:cs="Times New Roman"/>
              </w:rPr>
            </w:pPr>
            <w:r>
              <w:rPr>
                <w:rFonts w:ascii="宋体" w:cs="Times New Roman" w:hint="eastAsia"/>
              </w:rPr>
              <w:t>105</w:t>
            </w:r>
          </w:p>
        </w:tc>
      </w:tr>
      <w:tr w:rsidR="00FB363A">
        <w:trPr>
          <w:trHeight w:val="285"/>
        </w:trPr>
        <w:tc>
          <w:tcPr>
            <w:tcW w:w="7958" w:type="dxa"/>
          </w:tcPr>
          <w:p w:rsidR="00FB363A" w:rsidRDefault="00B71D83">
            <w:pPr>
              <w:rPr>
                <w:rFonts w:ascii="宋体" w:cs="宋体"/>
              </w:rPr>
            </w:pPr>
            <w:r>
              <w:rPr>
                <w:rFonts w:ascii="宋体" w:hAnsi="宋体" w:cs="宋体" w:hint="eastAsia"/>
              </w:rPr>
              <w:t>十六、来那度胺</w:t>
            </w:r>
            <w:r>
              <w:rPr>
                <w:rFonts w:ascii="宋体" w:cs="宋体" w:hint="eastAsia"/>
              </w:rPr>
              <w:t>………………………………………………………………………………</w:t>
            </w:r>
          </w:p>
          <w:p w:rsidR="00FB363A" w:rsidRDefault="00B71D83">
            <w:pPr>
              <w:rPr>
                <w:rFonts w:ascii="宋体" w:cs="Times New Roman"/>
              </w:rPr>
            </w:pPr>
            <w:r>
              <w:rPr>
                <w:rFonts w:ascii="宋体" w:cs="宋体" w:hint="eastAsia"/>
              </w:rPr>
              <w:t>十七、泊马度胺………………………………………………………………………………</w:t>
            </w:r>
          </w:p>
        </w:tc>
        <w:tc>
          <w:tcPr>
            <w:tcW w:w="564" w:type="dxa"/>
          </w:tcPr>
          <w:p w:rsidR="00FB363A" w:rsidRDefault="00B71D83">
            <w:pPr>
              <w:rPr>
                <w:rFonts w:ascii="宋体" w:hAnsi="宋体" w:cs="宋体"/>
              </w:rPr>
            </w:pPr>
            <w:r>
              <w:rPr>
                <w:rFonts w:ascii="宋体" w:hAnsi="宋体" w:cs="宋体" w:hint="eastAsia"/>
              </w:rPr>
              <w:t>107</w:t>
            </w:r>
          </w:p>
          <w:p w:rsidR="00FB363A" w:rsidRDefault="00B71D83">
            <w:pPr>
              <w:rPr>
                <w:rFonts w:ascii="宋体" w:cs="Times New Roman"/>
              </w:rPr>
            </w:pPr>
            <w:r>
              <w:rPr>
                <w:rFonts w:ascii="宋体" w:hAnsi="宋体" w:cs="宋体" w:hint="eastAsia"/>
              </w:rPr>
              <w:t>108</w:t>
            </w:r>
          </w:p>
        </w:tc>
      </w:tr>
      <w:tr w:rsidR="00FB363A">
        <w:trPr>
          <w:trHeight w:val="285"/>
        </w:trPr>
        <w:tc>
          <w:tcPr>
            <w:tcW w:w="7958" w:type="dxa"/>
          </w:tcPr>
          <w:p w:rsidR="00FB363A" w:rsidRDefault="00B71D83">
            <w:pPr>
              <w:rPr>
                <w:rFonts w:ascii="宋体" w:cs="宋体"/>
              </w:rPr>
            </w:pPr>
            <w:r>
              <w:rPr>
                <w:rFonts w:ascii="宋体" w:hAnsi="宋体" w:cs="宋体" w:hint="eastAsia"/>
              </w:rPr>
              <w:t>十八、沙利度胺</w:t>
            </w:r>
            <w:r>
              <w:rPr>
                <w:rFonts w:ascii="宋体" w:cs="宋体" w:hint="eastAsia"/>
              </w:rPr>
              <w:t>………………………………………………………………………………</w:t>
            </w:r>
          </w:p>
          <w:p w:rsidR="00FB363A" w:rsidRDefault="00B71D83">
            <w:pPr>
              <w:rPr>
                <w:rFonts w:ascii="宋体" w:cs="宋体"/>
              </w:rPr>
            </w:pPr>
            <w:r>
              <w:rPr>
                <w:rFonts w:ascii="宋体" w:cs="Times New Roman" w:hint="eastAsia"/>
              </w:rPr>
              <w:t>十九、伊沙佐米</w:t>
            </w:r>
            <w:r>
              <w:rPr>
                <w:rFonts w:ascii="宋体" w:cs="宋体" w:hint="eastAsia"/>
              </w:rPr>
              <w:t>………………………………………………………………………………</w:t>
            </w:r>
          </w:p>
          <w:p w:rsidR="00FB363A" w:rsidRDefault="00B71D83">
            <w:pPr>
              <w:rPr>
                <w:rFonts w:ascii="宋体" w:cs="Times New Roman"/>
              </w:rPr>
            </w:pPr>
            <w:r>
              <w:rPr>
                <w:rFonts w:ascii="宋体" w:cs="宋体" w:hint="eastAsia"/>
              </w:rPr>
              <w:t>二十、</w:t>
            </w:r>
            <w:r>
              <w:rPr>
                <w:rFonts w:ascii="宋体" w:hAnsi="宋体" w:cs="宋体" w:hint="eastAsia"/>
              </w:rPr>
              <w:t>达雷妥尤单抗</w:t>
            </w:r>
            <w:r>
              <w:rPr>
                <w:rFonts w:ascii="宋体" w:cs="宋体" w:hint="eastAsia"/>
              </w:rPr>
              <w:t>…………………………………………………………………………</w:t>
            </w:r>
          </w:p>
        </w:tc>
        <w:tc>
          <w:tcPr>
            <w:tcW w:w="564" w:type="dxa"/>
          </w:tcPr>
          <w:p w:rsidR="00FB363A" w:rsidRDefault="00B71D83">
            <w:pPr>
              <w:rPr>
                <w:rFonts w:ascii="宋体" w:hAnsi="宋体" w:cs="宋体"/>
              </w:rPr>
            </w:pPr>
            <w:r>
              <w:rPr>
                <w:rFonts w:ascii="宋体" w:hAnsi="宋体" w:cs="宋体" w:hint="eastAsia"/>
              </w:rPr>
              <w:t>110</w:t>
            </w:r>
          </w:p>
          <w:p w:rsidR="00FB363A" w:rsidRDefault="00B71D83">
            <w:pPr>
              <w:rPr>
                <w:rFonts w:ascii="宋体" w:hAnsi="宋体" w:cs="宋体"/>
              </w:rPr>
            </w:pPr>
            <w:r>
              <w:rPr>
                <w:rFonts w:ascii="宋体" w:hAnsi="宋体" w:cs="宋体" w:hint="eastAsia"/>
              </w:rPr>
              <w:t>111</w:t>
            </w:r>
          </w:p>
          <w:p w:rsidR="00FB363A" w:rsidRDefault="00B71D83">
            <w:pPr>
              <w:rPr>
                <w:rFonts w:ascii="宋体" w:cs="Times New Roman"/>
              </w:rPr>
            </w:pPr>
            <w:r>
              <w:rPr>
                <w:rFonts w:ascii="宋体" w:hAnsi="宋体" w:cs="宋体" w:hint="eastAsia"/>
              </w:rPr>
              <w:t>114</w:t>
            </w:r>
          </w:p>
        </w:tc>
      </w:tr>
      <w:tr w:rsidR="00FB363A">
        <w:trPr>
          <w:trHeight w:val="285"/>
        </w:trPr>
        <w:tc>
          <w:tcPr>
            <w:tcW w:w="7958" w:type="dxa"/>
          </w:tcPr>
          <w:p w:rsidR="00FB363A" w:rsidRDefault="00B71D83">
            <w:pPr>
              <w:rPr>
                <w:rFonts w:ascii="宋体" w:cs="Times New Roman"/>
              </w:rPr>
            </w:pPr>
            <w:r>
              <w:rPr>
                <w:rFonts w:ascii="宋体" w:hAnsi="宋体" w:cs="宋体" w:hint="eastAsia"/>
              </w:rPr>
              <w:t>二十一、芦可替尼</w:t>
            </w:r>
            <w:r>
              <w:rPr>
                <w:rFonts w:ascii="宋体" w:cs="宋体" w:hint="eastAsia"/>
              </w:rPr>
              <w:t>……………………………………………………………………………</w:t>
            </w:r>
          </w:p>
        </w:tc>
        <w:tc>
          <w:tcPr>
            <w:tcW w:w="564" w:type="dxa"/>
          </w:tcPr>
          <w:p w:rsidR="00FB363A" w:rsidRDefault="00B71D83">
            <w:pPr>
              <w:rPr>
                <w:rFonts w:ascii="宋体" w:cs="Times New Roman"/>
              </w:rPr>
            </w:pPr>
            <w:r>
              <w:rPr>
                <w:rFonts w:ascii="宋体" w:hAnsi="宋体" w:cs="宋体" w:hint="eastAsia"/>
              </w:rPr>
              <w:t>117</w:t>
            </w:r>
          </w:p>
        </w:tc>
      </w:tr>
    </w:tbl>
    <w:p w:rsidR="00FB363A" w:rsidRDefault="00B71D83">
      <w:pPr>
        <w:spacing w:line="360" w:lineRule="auto"/>
        <w:rPr>
          <w:rFonts w:ascii="宋体" w:cs="Times New Roman"/>
          <w:b/>
          <w:bCs/>
        </w:rPr>
      </w:pPr>
      <w:r>
        <w:rPr>
          <w:rFonts w:ascii="宋体" w:hAnsi="宋体" w:cs="宋体" w:hint="eastAsia"/>
          <w:b/>
          <w:bCs/>
        </w:rPr>
        <w:t>泌尿系统肿瘤用药</w:t>
      </w:r>
    </w:p>
    <w:tbl>
      <w:tblPr>
        <w:tblW w:w="8578" w:type="dxa"/>
        <w:tblInd w:w="-106" w:type="dxa"/>
        <w:tblLayout w:type="fixed"/>
        <w:tblLook w:val="04A0"/>
      </w:tblPr>
      <w:tblGrid>
        <w:gridCol w:w="7976"/>
        <w:gridCol w:w="602"/>
      </w:tblGrid>
      <w:tr w:rsidR="00FB363A">
        <w:trPr>
          <w:trHeight w:val="285"/>
        </w:trPr>
        <w:tc>
          <w:tcPr>
            <w:tcW w:w="7976" w:type="dxa"/>
          </w:tcPr>
          <w:p w:rsidR="00FB363A" w:rsidRDefault="00B71D83">
            <w:pPr>
              <w:rPr>
                <w:rFonts w:ascii="宋体" w:cs="Times New Roman"/>
              </w:rPr>
            </w:pPr>
            <w:r>
              <w:rPr>
                <w:rFonts w:ascii="宋体" w:hAnsi="宋体" w:cs="宋体" w:hint="eastAsia"/>
              </w:rPr>
              <w:t>一、依维莫司</w:t>
            </w:r>
            <w:r>
              <w:rPr>
                <w:rFonts w:ascii="宋体" w:cs="宋体" w:hint="eastAsia"/>
              </w:rPr>
              <w:t>…………………………………………………………………………………</w:t>
            </w:r>
          </w:p>
        </w:tc>
        <w:tc>
          <w:tcPr>
            <w:tcW w:w="602" w:type="dxa"/>
          </w:tcPr>
          <w:p w:rsidR="00FB363A" w:rsidRDefault="00B71D83">
            <w:pPr>
              <w:rPr>
                <w:rFonts w:ascii="宋体" w:cs="Times New Roman"/>
              </w:rPr>
            </w:pPr>
            <w:r>
              <w:rPr>
                <w:rFonts w:ascii="宋体" w:hAnsi="宋体" w:cs="宋体" w:hint="eastAsia"/>
              </w:rPr>
              <w:t>118</w:t>
            </w:r>
          </w:p>
        </w:tc>
      </w:tr>
      <w:tr w:rsidR="00FB363A">
        <w:trPr>
          <w:trHeight w:val="285"/>
        </w:trPr>
        <w:tc>
          <w:tcPr>
            <w:tcW w:w="7976" w:type="dxa"/>
          </w:tcPr>
          <w:p w:rsidR="00FB363A" w:rsidRDefault="00B71D83">
            <w:pPr>
              <w:rPr>
                <w:rFonts w:ascii="宋体" w:cs="Times New Roman"/>
              </w:rPr>
            </w:pPr>
            <w:r>
              <w:rPr>
                <w:rFonts w:ascii="宋体" w:hAnsi="宋体" w:cs="宋体" w:hint="eastAsia"/>
              </w:rPr>
              <w:lastRenderedPageBreak/>
              <w:t>二、索拉非尼</w:t>
            </w:r>
            <w:r>
              <w:rPr>
                <w:rFonts w:ascii="宋体" w:cs="宋体" w:hint="eastAsia"/>
              </w:rPr>
              <w:t>…………………………………………………………………………………</w:t>
            </w:r>
          </w:p>
        </w:tc>
        <w:tc>
          <w:tcPr>
            <w:tcW w:w="602" w:type="dxa"/>
          </w:tcPr>
          <w:p w:rsidR="00FB363A" w:rsidRDefault="00B71D83">
            <w:pPr>
              <w:rPr>
                <w:rFonts w:ascii="宋体" w:cs="Times New Roman"/>
              </w:rPr>
            </w:pPr>
            <w:r>
              <w:rPr>
                <w:rFonts w:ascii="宋体" w:hAnsi="宋体" w:cs="宋体" w:hint="eastAsia"/>
              </w:rPr>
              <w:t>119</w:t>
            </w:r>
          </w:p>
        </w:tc>
      </w:tr>
      <w:tr w:rsidR="00FB363A">
        <w:trPr>
          <w:trHeight w:val="285"/>
        </w:trPr>
        <w:tc>
          <w:tcPr>
            <w:tcW w:w="7976" w:type="dxa"/>
          </w:tcPr>
          <w:p w:rsidR="00FB363A" w:rsidRDefault="00B71D83">
            <w:pPr>
              <w:rPr>
                <w:rFonts w:ascii="宋体" w:cs="Times New Roman"/>
              </w:rPr>
            </w:pPr>
            <w:r>
              <w:rPr>
                <w:rFonts w:ascii="宋体" w:hAnsi="宋体" w:cs="宋体" w:hint="eastAsia"/>
              </w:rPr>
              <w:t>三、舒尼替尼</w:t>
            </w:r>
            <w:r>
              <w:rPr>
                <w:rFonts w:ascii="宋体" w:cs="宋体" w:hint="eastAsia"/>
              </w:rPr>
              <w:t>…………………………………………………………………………………</w:t>
            </w:r>
          </w:p>
        </w:tc>
        <w:tc>
          <w:tcPr>
            <w:tcW w:w="602" w:type="dxa"/>
          </w:tcPr>
          <w:p w:rsidR="00FB363A" w:rsidRDefault="00B71D83">
            <w:pPr>
              <w:rPr>
                <w:rFonts w:ascii="宋体" w:cs="Times New Roman"/>
              </w:rPr>
            </w:pPr>
            <w:r>
              <w:rPr>
                <w:rFonts w:ascii="宋体" w:hAnsi="宋体" w:cs="宋体" w:hint="eastAsia"/>
              </w:rPr>
              <w:t>120</w:t>
            </w:r>
          </w:p>
        </w:tc>
      </w:tr>
      <w:tr w:rsidR="00FB363A">
        <w:trPr>
          <w:trHeight w:val="285"/>
        </w:trPr>
        <w:tc>
          <w:tcPr>
            <w:tcW w:w="7976" w:type="dxa"/>
          </w:tcPr>
          <w:p w:rsidR="00FB363A" w:rsidRDefault="00B71D83">
            <w:pPr>
              <w:rPr>
                <w:rFonts w:ascii="宋体" w:cs="Times New Roman"/>
              </w:rPr>
            </w:pPr>
            <w:r>
              <w:rPr>
                <w:rFonts w:ascii="宋体" w:hAnsi="宋体" w:cs="宋体" w:hint="eastAsia"/>
              </w:rPr>
              <w:t>四、阿昔替尼</w:t>
            </w:r>
            <w:r>
              <w:rPr>
                <w:rFonts w:ascii="宋体" w:cs="宋体" w:hint="eastAsia"/>
              </w:rPr>
              <w:t>…………………………………………………………………………………</w:t>
            </w:r>
          </w:p>
        </w:tc>
        <w:tc>
          <w:tcPr>
            <w:tcW w:w="602" w:type="dxa"/>
          </w:tcPr>
          <w:p w:rsidR="00FB363A" w:rsidRDefault="00B71D83">
            <w:pPr>
              <w:rPr>
                <w:rFonts w:ascii="宋体" w:cs="Times New Roman"/>
              </w:rPr>
            </w:pPr>
            <w:r>
              <w:rPr>
                <w:rFonts w:ascii="宋体" w:hAnsi="宋体" w:cs="宋体" w:hint="eastAsia"/>
              </w:rPr>
              <w:t>121</w:t>
            </w:r>
          </w:p>
        </w:tc>
      </w:tr>
      <w:tr w:rsidR="00FB363A">
        <w:trPr>
          <w:trHeight w:val="285"/>
        </w:trPr>
        <w:tc>
          <w:tcPr>
            <w:tcW w:w="7976" w:type="dxa"/>
          </w:tcPr>
          <w:p w:rsidR="00FB363A" w:rsidRDefault="00B71D83">
            <w:pPr>
              <w:rPr>
                <w:rFonts w:ascii="宋体" w:cs="宋体"/>
              </w:rPr>
            </w:pPr>
            <w:r>
              <w:rPr>
                <w:rFonts w:ascii="宋体" w:hAnsi="宋体" w:cs="宋体" w:hint="eastAsia"/>
              </w:rPr>
              <w:t>五、培唑帕尼</w:t>
            </w:r>
            <w:r>
              <w:rPr>
                <w:rFonts w:ascii="宋体" w:cs="宋体" w:hint="eastAsia"/>
              </w:rPr>
              <w:t>…………………………………………………………………………………</w:t>
            </w:r>
          </w:p>
          <w:p w:rsidR="00FB363A" w:rsidRDefault="00B71D83">
            <w:pPr>
              <w:rPr>
                <w:rFonts w:ascii="宋体" w:cs="宋体"/>
              </w:rPr>
            </w:pPr>
            <w:r>
              <w:rPr>
                <w:rFonts w:ascii="宋体" w:cs="宋体" w:hint="eastAsia"/>
              </w:rPr>
              <w:t>六、</w:t>
            </w:r>
            <w:r>
              <w:rPr>
                <w:rFonts w:ascii="宋体" w:hAnsi="宋体" w:cs="宋体" w:hint="eastAsia"/>
              </w:rPr>
              <w:t>仑伐替尼</w:t>
            </w:r>
            <w:r>
              <w:rPr>
                <w:rFonts w:ascii="宋体" w:cs="宋体" w:hint="eastAsia"/>
              </w:rPr>
              <w:t>…………………………………………………………………………………</w:t>
            </w:r>
          </w:p>
          <w:p w:rsidR="00FB363A" w:rsidRDefault="00B71D83">
            <w:pPr>
              <w:rPr>
                <w:rFonts w:ascii="宋体" w:cs="宋体"/>
              </w:rPr>
            </w:pPr>
            <w:r>
              <w:rPr>
                <w:rFonts w:ascii="宋体" w:cs="宋体" w:hint="eastAsia"/>
              </w:rPr>
              <w:t>七、</w:t>
            </w:r>
            <w:r>
              <w:rPr>
                <w:rFonts w:ascii="宋体" w:hAnsi="宋体" w:cs="宋体" w:hint="eastAsia"/>
              </w:rPr>
              <w:t>纳武利尤单抗</w:t>
            </w:r>
            <w:r>
              <w:rPr>
                <w:rFonts w:ascii="宋体" w:cs="宋体" w:hint="eastAsia"/>
              </w:rPr>
              <w:t>……………………………………………………………………………</w:t>
            </w:r>
          </w:p>
          <w:p w:rsidR="00FB363A" w:rsidRDefault="00B71D83">
            <w:pPr>
              <w:rPr>
                <w:rFonts w:ascii="宋体" w:cs="宋体"/>
              </w:rPr>
            </w:pPr>
            <w:r>
              <w:rPr>
                <w:rFonts w:ascii="宋体" w:cs="宋体" w:hint="eastAsia"/>
              </w:rPr>
              <w:t>八、</w:t>
            </w:r>
            <w:r>
              <w:rPr>
                <w:rFonts w:ascii="宋体" w:cs="Times New Roman" w:hint="eastAsia"/>
              </w:rPr>
              <w:t>帕博利珠单抗</w:t>
            </w:r>
            <w:r>
              <w:rPr>
                <w:rFonts w:ascii="宋体" w:cs="宋体" w:hint="eastAsia"/>
              </w:rPr>
              <w:t>……………………………………………………………………………</w:t>
            </w:r>
          </w:p>
          <w:p w:rsidR="00FB363A" w:rsidRDefault="00B71D83">
            <w:pPr>
              <w:rPr>
                <w:rFonts w:ascii="宋体" w:cs="宋体"/>
              </w:rPr>
            </w:pPr>
            <w:r>
              <w:rPr>
                <w:rFonts w:ascii="宋体" w:cs="宋体" w:hint="eastAsia"/>
              </w:rPr>
              <w:t>九、</w:t>
            </w:r>
            <w:r>
              <w:rPr>
                <w:rFonts w:ascii="宋体" w:hAnsi="宋体" w:cs="宋体" w:hint="eastAsia"/>
              </w:rPr>
              <w:t>替雷利珠单抗</w:t>
            </w:r>
            <w:r>
              <w:rPr>
                <w:rFonts w:ascii="宋体" w:cs="宋体" w:hint="eastAsia"/>
              </w:rPr>
              <w:t>……………………………………………………………………………</w:t>
            </w:r>
          </w:p>
          <w:p w:rsidR="00FB363A" w:rsidRDefault="00B71D83">
            <w:pPr>
              <w:rPr>
                <w:rFonts w:ascii="宋体" w:cs="宋体"/>
              </w:rPr>
            </w:pPr>
            <w:r>
              <w:rPr>
                <w:rFonts w:ascii="宋体" w:cs="Times New Roman" w:hint="eastAsia"/>
              </w:rPr>
              <w:t>十、特瑞普利单抗</w:t>
            </w:r>
            <w:r>
              <w:rPr>
                <w:rFonts w:ascii="宋体" w:cs="宋体" w:hint="eastAsia"/>
              </w:rPr>
              <w:t>……………………………………………………………………………</w:t>
            </w:r>
          </w:p>
          <w:p w:rsidR="00FB363A" w:rsidRDefault="00B71D83">
            <w:pPr>
              <w:rPr>
                <w:rFonts w:ascii="宋体" w:cs="Times New Roman"/>
              </w:rPr>
            </w:pPr>
            <w:r>
              <w:rPr>
                <w:rFonts w:ascii="宋体" w:cs="宋体" w:hint="eastAsia"/>
              </w:rPr>
              <w:t>十一、奥拉帕利………………………………………………………………………………</w:t>
            </w:r>
          </w:p>
        </w:tc>
        <w:tc>
          <w:tcPr>
            <w:tcW w:w="602" w:type="dxa"/>
          </w:tcPr>
          <w:p w:rsidR="00FB363A" w:rsidRDefault="00B71D83">
            <w:pPr>
              <w:rPr>
                <w:rFonts w:ascii="宋体" w:hAnsi="宋体" w:cs="宋体"/>
              </w:rPr>
            </w:pPr>
            <w:r>
              <w:rPr>
                <w:rFonts w:ascii="宋体" w:hAnsi="宋体" w:cs="宋体" w:hint="eastAsia"/>
              </w:rPr>
              <w:t>122</w:t>
            </w:r>
          </w:p>
          <w:p w:rsidR="00FB363A" w:rsidRDefault="00B71D83">
            <w:pPr>
              <w:rPr>
                <w:rFonts w:ascii="宋体" w:hAnsi="宋体" w:cs="宋体"/>
              </w:rPr>
            </w:pPr>
            <w:r>
              <w:rPr>
                <w:rFonts w:ascii="宋体" w:hAnsi="宋体" w:cs="宋体" w:hint="eastAsia"/>
              </w:rPr>
              <w:t>123</w:t>
            </w:r>
          </w:p>
          <w:p w:rsidR="00FB363A" w:rsidRDefault="00B71D83">
            <w:pPr>
              <w:rPr>
                <w:rFonts w:ascii="宋体" w:hAnsi="宋体" w:cs="宋体"/>
              </w:rPr>
            </w:pPr>
            <w:r>
              <w:rPr>
                <w:rFonts w:ascii="宋体" w:hAnsi="宋体" w:cs="宋体" w:hint="eastAsia"/>
              </w:rPr>
              <w:t>124</w:t>
            </w:r>
          </w:p>
          <w:p w:rsidR="00FB363A" w:rsidRDefault="00B71D83">
            <w:pPr>
              <w:rPr>
                <w:rFonts w:ascii="宋体" w:hAnsi="宋体" w:cs="宋体"/>
              </w:rPr>
            </w:pPr>
            <w:r>
              <w:rPr>
                <w:rFonts w:ascii="宋体" w:hAnsi="宋体" w:cs="宋体" w:hint="eastAsia"/>
              </w:rPr>
              <w:t>126</w:t>
            </w:r>
          </w:p>
          <w:p w:rsidR="00FB363A" w:rsidRDefault="00B71D83">
            <w:pPr>
              <w:rPr>
                <w:rFonts w:ascii="宋体" w:hAnsi="宋体" w:cs="宋体"/>
              </w:rPr>
            </w:pPr>
            <w:r>
              <w:rPr>
                <w:rFonts w:ascii="宋体" w:hAnsi="宋体" w:cs="宋体" w:hint="eastAsia"/>
              </w:rPr>
              <w:t>128</w:t>
            </w:r>
          </w:p>
          <w:p w:rsidR="00FB363A" w:rsidRDefault="00B71D83">
            <w:pPr>
              <w:rPr>
                <w:rFonts w:ascii="宋体" w:hAnsi="宋体" w:cs="宋体"/>
              </w:rPr>
            </w:pPr>
            <w:r>
              <w:rPr>
                <w:rFonts w:ascii="宋体" w:hAnsi="宋体" w:cs="宋体" w:hint="eastAsia"/>
              </w:rPr>
              <w:t>129</w:t>
            </w:r>
          </w:p>
          <w:p w:rsidR="00FB363A" w:rsidRDefault="00B71D83">
            <w:pPr>
              <w:rPr>
                <w:rFonts w:ascii="宋体" w:cs="Times New Roman"/>
              </w:rPr>
            </w:pPr>
            <w:r>
              <w:rPr>
                <w:rFonts w:ascii="宋体" w:hAnsi="宋体" w:cs="宋体" w:hint="eastAsia"/>
              </w:rPr>
              <w:t>131</w:t>
            </w:r>
          </w:p>
        </w:tc>
      </w:tr>
    </w:tbl>
    <w:p w:rsidR="00FB363A" w:rsidRDefault="00B71D83">
      <w:pPr>
        <w:spacing w:line="360" w:lineRule="auto"/>
        <w:rPr>
          <w:rFonts w:ascii="宋体" w:cs="Times New Roman"/>
          <w:b/>
          <w:bCs/>
        </w:rPr>
      </w:pPr>
      <w:r>
        <w:rPr>
          <w:rFonts w:ascii="宋体" w:hAnsi="宋体" w:cs="宋体" w:hint="eastAsia"/>
          <w:b/>
          <w:bCs/>
        </w:rPr>
        <w:t>乳腺癌用药</w:t>
      </w:r>
    </w:p>
    <w:tbl>
      <w:tblPr>
        <w:tblW w:w="8578" w:type="dxa"/>
        <w:tblInd w:w="-106" w:type="dxa"/>
        <w:tblLayout w:type="fixed"/>
        <w:tblLook w:val="04A0"/>
      </w:tblPr>
      <w:tblGrid>
        <w:gridCol w:w="7976"/>
        <w:gridCol w:w="602"/>
      </w:tblGrid>
      <w:tr w:rsidR="00FB363A">
        <w:trPr>
          <w:trHeight w:val="285"/>
        </w:trPr>
        <w:tc>
          <w:tcPr>
            <w:tcW w:w="7976" w:type="dxa"/>
          </w:tcPr>
          <w:p w:rsidR="00FB363A" w:rsidRDefault="00B71D83">
            <w:pPr>
              <w:rPr>
                <w:rFonts w:ascii="宋体" w:cs="宋体"/>
              </w:rPr>
            </w:pPr>
            <w:r>
              <w:rPr>
                <w:rFonts w:ascii="宋体" w:hAnsi="宋体" w:cs="宋体" w:hint="eastAsia"/>
              </w:rPr>
              <w:t>一、曲妥珠单抗</w:t>
            </w:r>
            <w:r>
              <w:rPr>
                <w:rFonts w:ascii="宋体" w:cs="宋体" w:hint="eastAsia"/>
              </w:rPr>
              <w:t>………………………………………………………………………………</w:t>
            </w:r>
          </w:p>
          <w:p w:rsidR="00FB363A" w:rsidRDefault="00B71D83">
            <w:pPr>
              <w:rPr>
                <w:rFonts w:ascii="宋体" w:cs="宋体"/>
              </w:rPr>
            </w:pPr>
            <w:r>
              <w:rPr>
                <w:rFonts w:ascii="宋体" w:hAnsi="宋体" w:cs="宋体" w:hint="eastAsia"/>
              </w:rPr>
              <w:t>二、恩美曲妥珠单抗</w:t>
            </w:r>
            <w:r>
              <w:rPr>
                <w:rFonts w:ascii="宋体" w:cs="宋体" w:hint="eastAsia"/>
              </w:rPr>
              <w:t>…………………………………………………………………………</w:t>
            </w:r>
          </w:p>
          <w:p w:rsidR="00FB363A" w:rsidRDefault="00B71D83">
            <w:pPr>
              <w:rPr>
                <w:rFonts w:ascii="宋体" w:cs="宋体"/>
              </w:rPr>
            </w:pPr>
            <w:r>
              <w:rPr>
                <w:rFonts w:ascii="宋体" w:cs="Times New Roman" w:hint="eastAsia"/>
              </w:rPr>
              <w:t>三、帕妥珠单抗</w:t>
            </w:r>
            <w:r>
              <w:rPr>
                <w:rFonts w:ascii="宋体" w:cs="宋体" w:hint="eastAsia"/>
              </w:rPr>
              <w:t>………………………………………………………………………………</w:t>
            </w:r>
          </w:p>
          <w:p w:rsidR="00FB363A" w:rsidRDefault="00B71D83">
            <w:pPr>
              <w:rPr>
                <w:rFonts w:ascii="宋体" w:cs="Times New Roman"/>
              </w:rPr>
            </w:pPr>
            <w:r>
              <w:rPr>
                <w:rFonts w:ascii="宋体" w:cs="Times New Roman" w:hint="eastAsia"/>
              </w:rPr>
              <w:t>四、伊尼妥单抗</w:t>
            </w:r>
            <w:r>
              <w:rPr>
                <w:rFonts w:ascii="宋体" w:cs="宋体" w:hint="eastAsia"/>
              </w:rPr>
              <w:t>………………………………………………………………………………</w:t>
            </w:r>
          </w:p>
        </w:tc>
        <w:tc>
          <w:tcPr>
            <w:tcW w:w="602" w:type="dxa"/>
          </w:tcPr>
          <w:p w:rsidR="00FB363A" w:rsidRDefault="00B71D83">
            <w:pPr>
              <w:rPr>
                <w:rFonts w:ascii="宋体" w:hAnsi="宋体" w:cs="宋体"/>
              </w:rPr>
            </w:pPr>
            <w:r>
              <w:rPr>
                <w:rFonts w:ascii="宋体" w:hAnsi="宋体" w:cs="宋体" w:hint="eastAsia"/>
              </w:rPr>
              <w:t>132</w:t>
            </w:r>
          </w:p>
          <w:p w:rsidR="00FB363A" w:rsidRDefault="00B71D83">
            <w:pPr>
              <w:rPr>
                <w:rFonts w:ascii="宋体" w:hAnsi="宋体" w:cs="宋体"/>
              </w:rPr>
            </w:pPr>
            <w:r>
              <w:rPr>
                <w:rFonts w:ascii="宋体" w:hAnsi="宋体" w:cs="宋体" w:hint="eastAsia"/>
              </w:rPr>
              <w:t>134</w:t>
            </w:r>
          </w:p>
          <w:p w:rsidR="00FB363A" w:rsidRDefault="00B71D83">
            <w:pPr>
              <w:rPr>
                <w:rFonts w:ascii="宋体" w:hAnsi="宋体" w:cs="宋体"/>
              </w:rPr>
            </w:pPr>
            <w:r>
              <w:rPr>
                <w:rFonts w:ascii="宋体" w:hAnsi="宋体" w:cs="宋体" w:hint="eastAsia"/>
              </w:rPr>
              <w:t>137</w:t>
            </w:r>
          </w:p>
          <w:p w:rsidR="00FB363A" w:rsidRDefault="00B71D83">
            <w:pPr>
              <w:rPr>
                <w:rFonts w:ascii="宋体" w:cs="Times New Roman"/>
              </w:rPr>
            </w:pPr>
            <w:r>
              <w:rPr>
                <w:rFonts w:ascii="宋体" w:hAnsi="宋体" w:cs="宋体" w:hint="eastAsia"/>
              </w:rPr>
              <w:t>140</w:t>
            </w:r>
          </w:p>
        </w:tc>
      </w:tr>
      <w:tr w:rsidR="00FB363A">
        <w:trPr>
          <w:trHeight w:val="195"/>
        </w:trPr>
        <w:tc>
          <w:tcPr>
            <w:tcW w:w="7976" w:type="dxa"/>
          </w:tcPr>
          <w:p w:rsidR="00FB363A" w:rsidRDefault="00B71D83">
            <w:pPr>
              <w:rPr>
                <w:rFonts w:ascii="宋体" w:cs="宋体"/>
              </w:rPr>
            </w:pPr>
            <w:r>
              <w:rPr>
                <w:rFonts w:ascii="宋体" w:hAnsi="宋体" w:cs="宋体" w:hint="eastAsia"/>
              </w:rPr>
              <w:t>五、拉帕替尼</w:t>
            </w:r>
            <w:r>
              <w:rPr>
                <w:rFonts w:ascii="宋体" w:cs="宋体" w:hint="eastAsia"/>
              </w:rPr>
              <w:t>…………………………………………………………………………………</w:t>
            </w:r>
          </w:p>
          <w:p w:rsidR="00FB363A" w:rsidRDefault="00B71D83">
            <w:pPr>
              <w:rPr>
                <w:rFonts w:ascii="宋体" w:cs="宋体"/>
              </w:rPr>
            </w:pPr>
            <w:r>
              <w:rPr>
                <w:rFonts w:ascii="宋体" w:cs="Times New Roman" w:hint="eastAsia"/>
              </w:rPr>
              <w:t>六、吡咯替尼</w:t>
            </w:r>
            <w:r>
              <w:rPr>
                <w:rFonts w:ascii="宋体" w:cs="宋体" w:hint="eastAsia"/>
              </w:rPr>
              <w:t>…………………………………………………………………………………</w:t>
            </w:r>
          </w:p>
          <w:p w:rsidR="00FB363A" w:rsidRDefault="00B71D83">
            <w:pPr>
              <w:rPr>
                <w:rFonts w:ascii="宋体" w:cs="宋体"/>
              </w:rPr>
            </w:pPr>
            <w:r>
              <w:rPr>
                <w:rFonts w:ascii="宋体" w:cs="Times New Roman" w:hint="eastAsia"/>
              </w:rPr>
              <w:t>七、奈拉替尼</w:t>
            </w:r>
            <w:r>
              <w:rPr>
                <w:rFonts w:ascii="宋体" w:cs="宋体" w:hint="eastAsia"/>
              </w:rPr>
              <w:t>…………………………………………………………………………………</w:t>
            </w:r>
          </w:p>
          <w:p w:rsidR="00FB363A" w:rsidRDefault="00B71D83">
            <w:pPr>
              <w:rPr>
                <w:rFonts w:ascii="宋体" w:cs="宋体"/>
              </w:rPr>
            </w:pPr>
            <w:r>
              <w:rPr>
                <w:rFonts w:ascii="宋体" w:cs="Times New Roman" w:hint="eastAsia"/>
              </w:rPr>
              <w:t>八、哌柏西利</w:t>
            </w:r>
            <w:r>
              <w:rPr>
                <w:rFonts w:ascii="宋体" w:cs="宋体" w:hint="eastAsia"/>
              </w:rPr>
              <w:t>…………………………………………………………………………………</w:t>
            </w:r>
          </w:p>
          <w:p w:rsidR="00FB363A" w:rsidRDefault="00B71D83">
            <w:pPr>
              <w:rPr>
                <w:rFonts w:ascii="宋体" w:cs="宋体"/>
              </w:rPr>
            </w:pPr>
            <w:r>
              <w:rPr>
                <w:rFonts w:ascii="宋体" w:cs="宋体" w:hint="eastAsia"/>
              </w:rPr>
              <w:t>九、阿贝西利…………………………………………………………………………………</w:t>
            </w:r>
          </w:p>
          <w:p w:rsidR="00FB363A" w:rsidRDefault="00B71D83">
            <w:pPr>
              <w:rPr>
                <w:rFonts w:ascii="宋体" w:cs="Times New Roman"/>
              </w:rPr>
            </w:pPr>
            <w:r>
              <w:rPr>
                <w:rFonts w:ascii="宋体" w:cs="宋体" w:hint="eastAsia"/>
              </w:rPr>
              <w:t>十、西达本胺…………………………………………………………………………………</w:t>
            </w:r>
          </w:p>
        </w:tc>
        <w:tc>
          <w:tcPr>
            <w:tcW w:w="602" w:type="dxa"/>
          </w:tcPr>
          <w:p w:rsidR="00FB363A" w:rsidRDefault="00B71D83">
            <w:pPr>
              <w:rPr>
                <w:rFonts w:ascii="宋体" w:hAnsi="宋体" w:cs="宋体"/>
              </w:rPr>
            </w:pPr>
            <w:r>
              <w:rPr>
                <w:rFonts w:ascii="宋体" w:hAnsi="宋体" w:cs="宋体" w:hint="eastAsia"/>
              </w:rPr>
              <w:t>141</w:t>
            </w:r>
          </w:p>
          <w:p w:rsidR="00FB363A" w:rsidRDefault="00B71D83">
            <w:pPr>
              <w:rPr>
                <w:rFonts w:ascii="宋体" w:hAnsi="宋体" w:cs="宋体"/>
              </w:rPr>
            </w:pPr>
            <w:r>
              <w:rPr>
                <w:rFonts w:ascii="宋体" w:hAnsi="宋体" w:cs="宋体" w:hint="eastAsia"/>
              </w:rPr>
              <w:t>143</w:t>
            </w:r>
          </w:p>
          <w:p w:rsidR="00FB363A" w:rsidRDefault="00B71D83">
            <w:pPr>
              <w:rPr>
                <w:rFonts w:ascii="宋体" w:hAnsi="宋体" w:cs="宋体"/>
              </w:rPr>
            </w:pPr>
            <w:r>
              <w:rPr>
                <w:rFonts w:ascii="宋体" w:hAnsi="宋体" w:cs="宋体" w:hint="eastAsia"/>
              </w:rPr>
              <w:t>145</w:t>
            </w:r>
          </w:p>
          <w:p w:rsidR="00FB363A" w:rsidRDefault="00B71D83">
            <w:pPr>
              <w:rPr>
                <w:rFonts w:ascii="宋体" w:hAnsi="宋体" w:cs="宋体"/>
              </w:rPr>
            </w:pPr>
            <w:r>
              <w:rPr>
                <w:rFonts w:ascii="宋体" w:hAnsi="宋体" w:cs="宋体" w:hint="eastAsia"/>
              </w:rPr>
              <w:t>146</w:t>
            </w:r>
          </w:p>
          <w:p w:rsidR="00FB363A" w:rsidRDefault="00B71D83">
            <w:pPr>
              <w:rPr>
                <w:rFonts w:ascii="宋体" w:cs="Times New Roman"/>
              </w:rPr>
            </w:pPr>
            <w:r>
              <w:rPr>
                <w:rFonts w:ascii="宋体" w:cs="Times New Roman" w:hint="eastAsia"/>
              </w:rPr>
              <w:t>148</w:t>
            </w:r>
          </w:p>
          <w:p w:rsidR="00FB363A" w:rsidRDefault="00B71D83">
            <w:pPr>
              <w:rPr>
                <w:rFonts w:ascii="宋体" w:cs="Times New Roman"/>
              </w:rPr>
            </w:pPr>
            <w:r>
              <w:rPr>
                <w:rFonts w:ascii="宋体" w:cs="Times New Roman" w:hint="eastAsia"/>
              </w:rPr>
              <w:t>150</w:t>
            </w:r>
          </w:p>
        </w:tc>
      </w:tr>
    </w:tbl>
    <w:p w:rsidR="00FB363A" w:rsidRDefault="00B71D83">
      <w:pPr>
        <w:spacing w:line="360" w:lineRule="auto"/>
        <w:rPr>
          <w:rFonts w:ascii="宋体" w:cs="Times New Roman"/>
          <w:b/>
          <w:bCs/>
        </w:rPr>
      </w:pPr>
      <w:r>
        <w:rPr>
          <w:rFonts w:ascii="宋体" w:hAnsi="宋体" w:cs="宋体" w:hint="eastAsia"/>
          <w:b/>
          <w:bCs/>
        </w:rPr>
        <w:t>皮肤肿瘤用药</w:t>
      </w:r>
    </w:p>
    <w:tbl>
      <w:tblPr>
        <w:tblW w:w="8719" w:type="dxa"/>
        <w:tblInd w:w="-106" w:type="dxa"/>
        <w:tblLayout w:type="fixed"/>
        <w:tblLook w:val="04A0"/>
      </w:tblPr>
      <w:tblGrid>
        <w:gridCol w:w="7961"/>
        <w:gridCol w:w="758"/>
      </w:tblGrid>
      <w:tr w:rsidR="00FB363A">
        <w:trPr>
          <w:trHeight w:val="285"/>
        </w:trPr>
        <w:tc>
          <w:tcPr>
            <w:tcW w:w="7961" w:type="dxa"/>
          </w:tcPr>
          <w:p w:rsidR="00FB363A" w:rsidRDefault="00B71D83">
            <w:pPr>
              <w:rPr>
                <w:rFonts w:ascii="宋体" w:cs="Times New Roman"/>
              </w:rPr>
            </w:pPr>
            <w:r>
              <w:rPr>
                <w:rFonts w:ascii="宋体" w:hAnsi="宋体" w:cs="宋体" w:hint="eastAsia"/>
              </w:rPr>
              <w:t>一、伊马替尼</w:t>
            </w:r>
            <w:r>
              <w:rPr>
                <w:rFonts w:ascii="宋体" w:cs="宋体" w:hint="eastAsia"/>
              </w:rPr>
              <w:t>…………………………………………………………………………………</w:t>
            </w:r>
          </w:p>
        </w:tc>
        <w:tc>
          <w:tcPr>
            <w:tcW w:w="758" w:type="dxa"/>
          </w:tcPr>
          <w:p w:rsidR="00FB363A" w:rsidRDefault="00B71D83">
            <w:pPr>
              <w:rPr>
                <w:rFonts w:ascii="宋体" w:cs="Times New Roman"/>
              </w:rPr>
            </w:pPr>
            <w:r>
              <w:rPr>
                <w:rFonts w:ascii="宋体" w:hAnsi="宋体" w:cs="宋体" w:hint="eastAsia"/>
              </w:rPr>
              <w:t>151</w:t>
            </w:r>
          </w:p>
        </w:tc>
      </w:tr>
      <w:tr w:rsidR="00FB363A">
        <w:trPr>
          <w:trHeight w:val="285"/>
        </w:trPr>
        <w:tc>
          <w:tcPr>
            <w:tcW w:w="7961" w:type="dxa"/>
          </w:tcPr>
          <w:p w:rsidR="00FB363A" w:rsidRDefault="00B71D83">
            <w:pPr>
              <w:rPr>
                <w:rFonts w:ascii="宋体" w:cs="宋体"/>
              </w:rPr>
            </w:pPr>
            <w:r>
              <w:rPr>
                <w:rFonts w:ascii="宋体" w:hAnsi="宋体" w:cs="宋体" w:hint="eastAsia"/>
              </w:rPr>
              <w:t>二、维莫非尼</w:t>
            </w:r>
            <w:r>
              <w:rPr>
                <w:rFonts w:ascii="宋体" w:cs="宋体" w:hint="eastAsia"/>
              </w:rPr>
              <w:t>…………………………………………………………………………………</w:t>
            </w:r>
          </w:p>
          <w:p w:rsidR="00FB363A" w:rsidRDefault="00B71D83">
            <w:pPr>
              <w:rPr>
                <w:rFonts w:ascii="宋体" w:cs="宋体"/>
              </w:rPr>
            </w:pPr>
            <w:r>
              <w:rPr>
                <w:rFonts w:ascii="宋体" w:hAnsi="宋体" w:cs="宋体" w:hint="eastAsia"/>
              </w:rPr>
              <w:t>三、达拉非尼</w:t>
            </w:r>
            <w:r>
              <w:rPr>
                <w:rFonts w:ascii="宋体" w:cs="宋体" w:hint="eastAsia"/>
              </w:rPr>
              <w:t>…………………………………………………………………………………</w:t>
            </w:r>
          </w:p>
          <w:p w:rsidR="00FB363A" w:rsidRDefault="00B71D83">
            <w:pPr>
              <w:rPr>
                <w:rFonts w:ascii="宋体" w:cs="宋体"/>
              </w:rPr>
            </w:pPr>
            <w:r>
              <w:rPr>
                <w:rFonts w:ascii="宋体" w:hAnsi="宋体" w:cs="宋体" w:hint="eastAsia"/>
              </w:rPr>
              <w:t>四、曲美替尼</w:t>
            </w:r>
            <w:r>
              <w:rPr>
                <w:rFonts w:ascii="宋体" w:cs="宋体" w:hint="eastAsia"/>
              </w:rPr>
              <w:t>…………………………………………………………………………………</w:t>
            </w:r>
          </w:p>
          <w:p w:rsidR="00FB363A" w:rsidRDefault="00B71D83">
            <w:pPr>
              <w:rPr>
                <w:rFonts w:ascii="宋体" w:cs="宋体"/>
              </w:rPr>
            </w:pPr>
            <w:r>
              <w:rPr>
                <w:rFonts w:ascii="宋体" w:cs="Times New Roman" w:hint="eastAsia"/>
              </w:rPr>
              <w:t>五、帕博利珠单抗</w:t>
            </w:r>
            <w:r>
              <w:rPr>
                <w:rFonts w:ascii="宋体" w:cs="宋体" w:hint="eastAsia"/>
              </w:rPr>
              <w:t>……………………………………………………………………………</w:t>
            </w:r>
          </w:p>
          <w:p w:rsidR="00FB363A" w:rsidRDefault="00B71D83">
            <w:pPr>
              <w:rPr>
                <w:rFonts w:ascii="宋体" w:cs="Times New Roman"/>
              </w:rPr>
            </w:pPr>
            <w:r>
              <w:rPr>
                <w:rFonts w:ascii="宋体" w:cs="Times New Roman" w:hint="eastAsia"/>
              </w:rPr>
              <w:t>六、特瑞普利单抗</w:t>
            </w:r>
            <w:r>
              <w:rPr>
                <w:rFonts w:ascii="宋体" w:cs="宋体" w:hint="eastAsia"/>
              </w:rPr>
              <w:t>……………………………………………………………………………</w:t>
            </w:r>
          </w:p>
        </w:tc>
        <w:tc>
          <w:tcPr>
            <w:tcW w:w="758" w:type="dxa"/>
          </w:tcPr>
          <w:p w:rsidR="00FB363A" w:rsidRDefault="00B71D83">
            <w:pPr>
              <w:rPr>
                <w:rFonts w:ascii="宋体" w:hAnsi="宋体" w:cs="宋体"/>
              </w:rPr>
            </w:pPr>
            <w:r>
              <w:rPr>
                <w:rFonts w:ascii="宋体" w:hAnsi="宋体" w:cs="宋体" w:hint="eastAsia"/>
              </w:rPr>
              <w:t>153</w:t>
            </w:r>
          </w:p>
          <w:p w:rsidR="00FB363A" w:rsidRDefault="00B71D83">
            <w:pPr>
              <w:rPr>
                <w:rFonts w:ascii="宋体" w:hAnsi="宋体" w:cs="宋体"/>
              </w:rPr>
            </w:pPr>
            <w:r>
              <w:rPr>
                <w:rFonts w:ascii="宋体" w:hAnsi="宋体" w:cs="宋体" w:hint="eastAsia"/>
              </w:rPr>
              <w:t>154</w:t>
            </w:r>
          </w:p>
          <w:p w:rsidR="00FB363A" w:rsidRDefault="00B71D83">
            <w:pPr>
              <w:rPr>
                <w:rFonts w:ascii="宋体" w:hAnsi="宋体" w:cs="宋体"/>
              </w:rPr>
            </w:pPr>
            <w:r>
              <w:rPr>
                <w:rFonts w:ascii="宋体" w:hAnsi="宋体" w:cs="宋体" w:hint="eastAsia"/>
              </w:rPr>
              <w:t>155</w:t>
            </w:r>
          </w:p>
          <w:p w:rsidR="00FB363A" w:rsidRDefault="00B71D83">
            <w:pPr>
              <w:rPr>
                <w:rFonts w:ascii="宋体" w:hAnsi="宋体" w:cs="宋体"/>
              </w:rPr>
            </w:pPr>
            <w:r>
              <w:rPr>
                <w:rFonts w:ascii="宋体" w:hAnsi="宋体" w:cs="宋体" w:hint="eastAsia"/>
              </w:rPr>
              <w:t>157</w:t>
            </w:r>
          </w:p>
          <w:p w:rsidR="00FB363A" w:rsidRDefault="00B71D83">
            <w:pPr>
              <w:rPr>
                <w:rFonts w:ascii="宋体" w:cs="Times New Roman"/>
              </w:rPr>
            </w:pPr>
            <w:r>
              <w:rPr>
                <w:rFonts w:ascii="宋体" w:hAnsi="宋体" w:cs="宋体" w:hint="eastAsia"/>
              </w:rPr>
              <w:t>159</w:t>
            </w:r>
          </w:p>
        </w:tc>
      </w:tr>
      <w:tr w:rsidR="00FB363A">
        <w:trPr>
          <w:trHeight w:val="285"/>
        </w:trPr>
        <w:tc>
          <w:tcPr>
            <w:tcW w:w="7961" w:type="dxa"/>
          </w:tcPr>
          <w:p w:rsidR="00FB363A" w:rsidRDefault="00B71D83">
            <w:pPr>
              <w:spacing w:line="360" w:lineRule="auto"/>
              <w:rPr>
                <w:rFonts w:ascii="宋体" w:hAnsi="宋体" w:cs="宋体"/>
                <w:b/>
                <w:bCs/>
              </w:rPr>
            </w:pPr>
            <w:r>
              <w:rPr>
                <w:rFonts w:ascii="宋体" w:hAnsi="宋体" w:cs="宋体" w:hint="eastAsia"/>
                <w:b/>
                <w:bCs/>
              </w:rPr>
              <w:t xml:space="preserve"> 骨与软组织肿瘤用药</w:t>
            </w:r>
          </w:p>
          <w:p w:rsidR="00FB363A" w:rsidRDefault="00B71D83">
            <w:pPr>
              <w:rPr>
                <w:rFonts w:ascii="宋体" w:hAnsi="宋体" w:cs="宋体"/>
              </w:rPr>
            </w:pPr>
            <w:r>
              <w:rPr>
                <w:rFonts w:ascii="宋体" w:hAnsi="宋体" w:cs="宋体" w:hint="eastAsia"/>
              </w:rPr>
              <w:t>一、依维莫司…………………………………………………………………………………</w:t>
            </w:r>
          </w:p>
        </w:tc>
        <w:tc>
          <w:tcPr>
            <w:tcW w:w="758" w:type="dxa"/>
          </w:tcPr>
          <w:p w:rsidR="00FB363A" w:rsidRDefault="00FB363A">
            <w:pPr>
              <w:spacing w:line="360" w:lineRule="auto"/>
              <w:rPr>
                <w:rFonts w:ascii="宋体" w:hAnsi="宋体" w:cs="宋体"/>
              </w:rPr>
            </w:pPr>
          </w:p>
          <w:p w:rsidR="00FB363A" w:rsidRDefault="00B71D83">
            <w:pPr>
              <w:rPr>
                <w:rFonts w:ascii="宋体" w:hAnsi="宋体" w:cs="宋体"/>
              </w:rPr>
            </w:pPr>
            <w:r>
              <w:rPr>
                <w:rFonts w:ascii="宋体" w:hAnsi="宋体" w:cs="宋体" w:hint="eastAsia"/>
              </w:rPr>
              <w:t>161</w:t>
            </w:r>
          </w:p>
        </w:tc>
      </w:tr>
      <w:tr w:rsidR="00FB363A">
        <w:trPr>
          <w:trHeight w:val="285"/>
        </w:trPr>
        <w:tc>
          <w:tcPr>
            <w:tcW w:w="7961" w:type="dxa"/>
          </w:tcPr>
          <w:p w:rsidR="00FB363A" w:rsidRDefault="00B71D83">
            <w:pPr>
              <w:rPr>
                <w:rFonts w:ascii="宋体" w:hAnsi="宋体" w:cs="宋体"/>
              </w:rPr>
            </w:pPr>
            <w:r>
              <w:rPr>
                <w:rFonts w:ascii="宋体" w:hAnsi="宋体" w:cs="宋体" w:hint="eastAsia"/>
              </w:rPr>
              <w:t>二、地舒单抗…………………………………………………………………………………</w:t>
            </w:r>
          </w:p>
        </w:tc>
        <w:tc>
          <w:tcPr>
            <w:tcW w:w="758" w:type="dxa"/>
          </w:tcPr>
          <w:p w:rsidR="00FB363A" w:rsidRDefault="00B71D83">
            <w:pPr>
              <w:rPr>
                <w:rFonts w:ascii="宋体" w:hAnsi="宋体" w:cs="宋体"/>
              </w:rPr>
            </w:pPr>
            <w:r>
              <w:rPr>
                <w:rFonts w:ascii="宋体" w:hAnsi="宋体" w:cs="宋体" w:hint="eastAsia"/>
              </w:rPr>
              <w:t>163</w:t>
            </w:r>
          </w:p>
        </w:tc>
      </w:tr>
      <w:tr w:rsidR="00FB363A">
        <w:trPr>
          <w:trHeight w:val="285"/>
        </w:trPr>
        <w:tc>
          <w:tcPr>
            <w:tcW w:w="7961" w:type="dxa"/>
          </w:tcPr>
          <w:p w:rsidR="00FB363A" w:rsidRDefault="00B71D83">
            <w:pPr>
              <w:rPr>
                <w:rFonts w:ascii="宋体" w:hAnsi="宋体" w:cs="宋体"/>
              </w:rPr>
            </w:pPr>
            <w:r>
              <w:rPr>
                <w:rFonts w:ascii="宋体" w:hAnsi="宋体" w:cs="宋体" w:hint="eastAsia"/>
              </w:rPr>
              <w:t>三、安罗替尼…………………………………………………………………………………</w:t>
            </w:r>
          </w:p>
        </w:tc>
        <w:tc>
          <w:tcPr>
            <w:tcW w:w="758" w:type="dxa"/>
          </w:tcPr>
          <w:p w:rsidR="00FB363A" w:rsidRDefault="00B71D83">
            <w:pPr>
              <w:rPr>
                <w:rFonts w:ascii="宋体" w:hAnsi="宋体" w:cs="宋体"/>
              </w:rPr>
            </w:pPr>
            <w:r>
              <w:rPr>
                <w:rFonts w:ascii="宋体" w:hAnsi="宋体" w:cs="宋体" w:hint="eastAsia"/>
              </w:rPr>
              <w:t>164</w:t>
            </w:r>
          </w:p>
        </w:tc>
      </w:tr>
    </w:tbl>
    <w:p w:rsidR="00FB363A" w:rsidRDefault="00B71D83">
      <w:pPr>
        <w:spacing w:line="360" w:lineRule="auto"/>
        <w:rPr>
          <w:rFonts w:ascii="宋体" w:cs="Times New Roman"/>
          <w:b/>
          <w:bCs/>
        </w:rPr>
      </w:pPr>
      <w:r>
        <w:rPr>
          <w:rFonts w:ascii="宋体" w:hAnsi="宋体" w:cs="宋体" w:hint="eastAsia"/>
          <w:b/>
          <w:bCs/>
        </w:rPr>
        <w:t>头颈部肿瘤用药</w:t>
      </w:r>
    </w:p>
    <w:tbl>
      <w:tblPr>
        <w:tblW w:w="8522" w:type="dxa"/>
        <w:tblInd w:w="-106" w:type="dxa"/>
        <w:tblLayout w:type="fixed"/>
        <w:tblLook w:val="04A0"/>
      </w:tblPr>
      <w:tblGrid>
        <w:gridCol w:w="7976"/>
        <w:gridCol w:w="546"/>
      </w:tblGrid>
      <w:tr w:rsidR="00FB363A">
        <w:trPr>
          <w:trHeight w:val="285"/>
        </w:trPr>
        <w:tc>
          <w:tcPr>
            <w:tcW w:w="7976" w:type="dxa"/>
          </w:tcPr>
          <w:p w:rsidR="00FB363A" w:rsidRDefault="00B71D83">
            <w:pPr>
              <w:rPr>
                <w:rFonts w:ascii="宋体" w:cs="宋体"/>
              </w:rPr>
            </w:pPr>
            <w:r>
              <w:rPr>
                <w:rFonts w:ascii="宋体" w:hAnsi="宋体" w:cs="宋体" w:hint="eastAsia"/>
              </w:rPr>
              <w:t>一、尼妥珠单抗</w:t>
            </w:r>
            <w:r>
              <w:rPr>
                <w:rFonts w:ascii="宋体" w:cs="宋体" w:hint="eastAsia"/>
              </w:rPr>
              <w:t>………………………………………………………………………………</w:t>
            </w:r>
          </w:p>
          <w:p w:rsidR="00FB363A" w:rsidRDefault="00B71D83">
            <w:pPr>
              <w:rPr>
                <w:rFonts w:ascii="宋体" w:cs="宋体"/>
              </w:rPr>
            </w:pPr>
            <w:r>
              <w:rPr>
                <w:rFonts w:ascii="宋体" w:cs="宋体" w:hint="eastAsia"/>
              </w:rPr>
              <w:t>二、特瑞普利单抗……………………………………………………………………………</w:t>
            </w:r>
          </w:p>
          <w:p w:rsidR="00FB363A" w:rsidRDefault="00B71D83">
            <w:pPr>
              <w:rPr>
                <w:rFonts w:ascii="宋体" w:cs="宋体"/>
              </w:rPr>
            </w:pPr>
            <w:r>
              <w:rPr>
                <w:rFonts w:ascii="宋体" w:cs="宋体" w:hint="eastAsia"/>
              </w:rPr>
              <w:t>三、卡瑞利珠单抗……………………………………………………………………………</w:t>
            </w:r>
          </w:p>
          <w:p w:rsidR="00FB363A" w:rsidRDefault="00B71D83">
            <w:pPr>
              <w:rPr>
                <w:rFonts w:ascii="宋体" w:cs="宋体"/>
              </w:rPr>
            </w:pPr>
            <w:r>
              <w:rPr>
                <w:rFonts w:ascii="宋体" w:hAnsi="宋体" w:cs="宋体" w:hint="eastAsia"/>
              </w:rPr>
              <w:t>四、索拉非尼</w:t>
            </w:r>
            <w:r>
              <w:rPr>
                <w:rFonts w:ascii="宋体" w:cs="宋体" w:hint="eastAsia"/>
              </w:rPr>
              <w:t>…………………………………………………………………………………</w:t>
            </w:r>
          </w:p>
          <w:p w:rsidR="00FB363A" w:rsidRDefault="00B71D83">
            <w:pPr>
              <w:rPr>
                <w:rFonts w:ascii="宋体" w:cs="宋体"/>
              </w:rPr>
            </w:pPr>
            <w:r>
              <w:rPr>
                <w:rFonts w:ascii="宋体" w:hAnsi="宋体" w:cs="宋体" w:hint="eastAsia"/>
              </w:rPr>
              <w:t>五、仑伐替尼</w:t>
            </w:r>
            <w:r>
              <w:rPr>
                <w:rFonts w:ascii="宋体" w:cs="宋体" w:hint="eastAsia"/>
              </w:rPr>
              <w:t>…………………………………………………………………………………</w:t>
            </w:r>
          </w:p>
          <w:p w:rsidR="00FB363A" w:rsidRDefault="00B71D83">
            <w:pPr>
              <w:rPr>
                <w:rFonts w:ascii="宋体" w:cs="宋体"/>
              </w:rPr>
            </w:pPr>
            <w:r>
              <w:rPr>
                <w:rFonts w:ascii="宋体" w:hAnsi="宋体" w:cs="宋体" w:hint="eastAsia"/>
              </w:rPr>
              <w:t>六、安罗替尼</w:t>
            </w:r>
            <w:r>
              <w:rPr>
                <w:rFonts w:ascii="宋体" w:cs="宋体" w:hint="eastAsia"/>
              </w:rPr>
              <w:t>…………………………………………………………………………………</w:t>
            </w:r>
          </w:p>
          <w:p w:rsidR="00FB363A" w:rsidRDefault="00B71D83">
            <w:pPr>
              <w:rPr>
                <w:rFonts w:ascii="宋体" w:cs="宋体"/>
              </w:rPr>
            </w:pPr>
            <w:r>
              <w:rPr>
                <w:rFonts w:ascii="宋体" w:cs="宋体" w:hint="eastAsia"/>
              </w:rPr>
              <w:t>七、</w:t>
            </w:r>
            <w:r>
              <w:rPr>
                <w:rFonts w:ascii="宋体" w:hAnsi="宋体" w:cs="宋体" w:hint="eastAsia"/>
              </w:rPr>
              <w:t>纳武利尤单抗</w:t>
            </w:r>
            <w:r>
              <w:rPr>
                <w:rFonts w:ascii="宋体" w:cs="宋体" w:hint="eastAsia"/>
              </w:rPr>
              <w:t>……………………………………………………………………………</w:t>
            </w:r>
          </w:p>
          <w:p w:rsidR="00FB363A" w:rsidRDefault="00B71D83">
            <w:pPr>
              <w:rPr>
                <w:rFonts w:ascii="宋体" w:cs="Times New Roman"/>
              </w:rPr>
            </w:pPr>
            <w:r>
              <w:rPr>
                <w:rFonts w:ascii="宋体" w:cs="宋体" w:hint="eastAsia"/>
              </w:rPr>
              <w:t>八、</w:t>
            </w:r>
            <w:r>
              <w:rPr>
                <w:rFonts w:ascii="宋体" w:cs="Times New Roman" w:hint="eastAsia"/>
              </w:rPr>
              <w:t>西妥昔单抗………………………………………………………………………………</w:t>
            </w:r>
          </w:p>
          <w:p w:rsidR="00FB363A" w:rsidRDefault="00B71D83">
            <w:pPr>
              <w:rPr>
                <w:rFonts w:ascii="宋体" w:cs="宋体"/>
              </w:rPr>
            </w:pPr>
            <w:r>
              <w:rPr>
                <w:rFonts w:ascii="宋体" w:cs="Times New Roman" w:hint="eastAsia"/>
              </w:rPr>
              <w:t>九、帕博利珠单抗</w:t>
            </w:r>
            <w:r>
              <w:rPr>
                <w:rFonts w:ascii="宋体" w:cs="宋体" w:hint="eastAsia"/>
              </w:rPr>
              <w:t>……………………………………………………………………………</w:t>
            </w:r>
          </w:p>
          <w:p w:rsidR="00FB363A" w:rsidRDefault="00B71D83">
            <w:pPr>
              <w:spacing w:line="360" w:lineRule="auto"/>
              <w:ind w:firstLineChars="50" w:firstLine="105"/>
              <w:rPr>
                <w:rFonts w:ascii="宋体" w:cs="Times New Roman"/>
                <w:b/>
                <w:bCs/>
              </w:rPr>
            </w:pPr>
            <w:r>
              <w:rPr>
                <w:rFonts w:ascii="宋体" w:hAnsi="宋体" w:cs="宋体" w:hint="eastAsia"/>
                <w:b/>
                <w:bCs/>
              </w:rPr>
              <w:lastRenderedPageBreak/>
              <w:t>生殖系统肿瘤用药</w:t>
            </w:r>
          </w:p>
          <w:p w:rsidR="00FB363A" w:rsidRDefault="00B71D83">
            <w:pPr>
              <w:rPr>
                <w:rFonts w:ascii="宋体" w:cs="宋体"/>
              </w:rPr>
            </w:pPr>
            <w:r>
              <w:rPr>
                <w:rFonts w:ascii="宋体" w:cs="宋体" w:hint="eastAsia"/>
              </w:rPr>
              <w:t>一、奥拉帕利…………………………………………………………………………………</w:t>
            </w:r>
          </w:p>
          <w:p w:rsidR="00FB363A" w:rsidRDefault="00B71D83">
            <w:pPr>
              <w:rPr>
                <w:rFonts w:ascii="宋体" w:cs="宋体"/>
              </w:rPr>
            </w:pPr>
            <w:r>
              <w:rPr>
                <w:rFonts w:ascii="宋体" w:cs="Times New Roman" w:hint="eastAsia"/>
              </w:rPr>
              <w:t>二、</w:t>
            </w:r>
            <w:r>
              <w:rPr>
                <w:rFonts w:ascii="宋体" w:cs="宋体" w:hint="eastAsia"/>
              </w:rPr>
              <w:t>尼拉帕利…………………………………………………………………………………</w:t>
            </w:r>
          </w:p>
          <w:p w:rsidR="00FB363A" w:rsidRDefault="00B71D83">
            <w:pPr>
              <w:rPr>
                <w:rFonts w:ascii="宋体" w:cs="宋体"/>
              </w:rPr>
            </w:pPr>
            <w:r>
              <w:rPr>
                <w:rFonts w:ascii="宋体" w:cs="宋体" w:hint="eastAsia"/>
              </w:rPr>
              <w:t>三、氟唑帕利…………………………………………………………………………………</w:t>
            </w:r>
          </w:p>
          <w:p w:rsidR="00FB363A" w:rsidRDefault="00B71D83">
            <w:pPr>
              <w:rPr>
                <w:rFonts w:ascii="宋体" w:cs="宋体"/>
              </w:rPr>
            </w:pPr>
            <w:r>
              <w:rPr>
                <w:rFonts w:ascii="宋体" w:cs="宋体" w:hint="eastAsia"/>
              </w:rPr>
              <w:t>四、帕米帕利…………………………………………………………………………………</w:t>
            </w:r>
          </w:p>
          <w:p w:rsidR="00FB363A" w:rsidRDefault="00FB363A">
            <w:pPr>
              <w:rPr>
                <w:rFonts w:ascii="宋体" w:cs="宋体"/>
              </w:rPr>
            </w:pPr>
          </w:p>
          <w:p w:rsidR="00FB363A" w:rsidRDefault="00B71D83" w:rsidP="00977BC4">
            <w:pPr>
              <w:spacing w:afterLines="30"/>
              <w:rPr>
                <w:rFonts w:ascii="宋体" w:hAnsi="宋体" w:cs="宋体"/>
                <w:b/>
                <w:bCs/>
              </w:rPr>
            </w:pPr>
            <w:r>
              <w:rPr>
                <w:rFonts w:ascii="宋体" w:hAnsi="宋体" w:cs="宋体" w:hint="eastAsia"/>
                <w:b/>
                <w:bCs/>
              </w:rPr>
              <w:t xml:space="preserve"> 附表</w:t>
            </w:r>
          </w:p>
          <w:p w:rsidR="00FB363A" w:rsidRDefault="00B71D83">
            <w:pPr>
              <w:rPr>
                <w:rFonts w:ascii="宋体" w:cs="宋体"/>
              </w:rPr>
            </w:pPr>
            <w:r>
              <w:rPr>
                <w:rFonts w:ascii="宋体" w:cs="宋体" w:hint="eastAsia"/>
              </w:rPr>
              <w:t>附表1　免疫相关性不良反应和治疗调整方案……………………………………………</w:t>
            </w:r>
          </w:p>
          <w:p w:rsidR="00FB363A" w:rsidRDefault="00B71D83">
            <w:pPr>
              <w:rPr>
                <w:rFonts w:ascii="宋体" w:cs="Times New Roman"/>
              </w:rPr>
            </w:pPr>
            <w:r>
              <w:rPr>
                <w:rFonts w:ascii="宋体" w:cs="宋体" w:hint="eastAsia"/>
              </w:rPr>
              <w:t>附表2　反应性毛细血管增生症分级标准和治疗建议……………………………………</w:t>
            </w:r>
          </w:p>
        </w:tc>
        <w:tc>
          <w:tcPr>
            <w:tcW w:w="546" w:type="dxa"/>
          </w:tcPr>
          <w:p w:rsidR="00FB363A" w:rsidRDefault="00B71D83">
            <w:pPr>
              <w:rPr>
                <w:rFonts w:ascii="宋体" w:hAnsi="宋体" w:cs="宋体"/>
              </w:rPr>
            </w:pPr>
            <w:r>
              <w:rPr>
                <w:rFonts w:ascii="宋体" w:hAnsi="宋体" w:cs="宋体" w:hint="eastAsia"/>
              </w:rPr>
              <w:lastRenderedPageBreak/>
              <w:t>171</w:t>
            </w:r>
          </w:p>
          <w:p w:rsidR="00FB363A" w:rsidRDefault="00B71D83">
            <w:pPr>
              <w:rPr>
                <w:rFonts w:ascii="宋体" w:cs="Times New Roman"/>
              </w:rPr>
            </w:pPr>
            <w:r>
              <w:rPr>
                <w:rFonts w:ascii="宋体" w:cs="Times New Roman" w:hint="eastAsia"/>
              </w:rPr>
              <w:t>172</w:t>
            </w:r>
          </w:p>
          <w:p w:rsidR="00FB363A" w:rsidRDefault="00B71D83">
            <w:pPr>
              <w:rPr>
                <w:rFonts w:ascii="宋体" w:cs="Times New Roman"/>
              </w:rPr>
            </w:pPr>
            <w:r>
              <w:rPr>
                <w:rFonts w:ascii="宋体" w:cs="Times New Roman" w:hint="eastAsia"/>
              </w:rPr>
              <w:t>173</w:t>
            </w:r>
          </w:p>
          <w:p w:rsidR="00FB363A" w:rsidRDefault="00B71D83">
            <w:pPr>
              <w:rPr>
                <w:rFonts w:ascii="宋体" w:cs="Times New Roman"/>
              </w:rPr>
            </w:pPr>
            <w:r>
              <w:rPr>
                <w:rFonts w:ascii="宋体" w:cs="Times New Roman" w:hint="eastAsia"/>
              </w:rPr>
              <w:t>175</w:t>
            </w:r>
          </w:p>
          <w:p w:rsidR="00FB363A" w:rsidRDefault="00B71D83">
            <w:pPr>
              <w:rPr>
                <w:rFonts w:ascii="宋体" w:cs="Times New Roman"/>
              </w:rPr>
            </w:pPr>
            <w:r>
              <w:rPr>
                <w:rFonts w:ascii="宋体" w:cs="Times New Roman" w:hint="eastAsia"/>
              </w:rPr>
              <w:t>176</w:t>
            </w:r>
          </w:p>
          <w:p w:rsidR="00FB363A" w:rsidRDefault="00B71D83">
            <w:pPr>
              <w:rPr>
                <w:rFonts w:ascii="宋体" w:cs="Times New Roman"/>
              </w:rPr>
            </w:pPr>
            <w:r>
              <w:rPr>
                <w:rFonts w:ascii="宋体" w:cs="Times New Roman" w:hint="eastAsia"/>
              </w:rPr>
              <w:t>177</w:t>
            </w:r>
          </w:p>
          <w:p w:rsidR="00FB363A" w:rsidRDefault="00B71D83">
            <w:pPr>
              <w:rPr>
                <w:rFonts w:ascii="宋体" w:cs="Times New Roman"/>
              </w:rPr>
            </w:pPr>
            <w:r>
              <w:rPr>
                <w:rFonts w:ascii="宋体" w:cs="Times New Roman" w:hint="eastAsia"/>
              </w:rPr>
              <w:t>179</w:t>
            </w:r>
          </w:p>
          <w:p w:rsidR="00FB363A" w:rsidRDefault="00B71D83">
            <w:pPr>
              <w:rPr>
                <w:rFonts w:ascii="宋体" w:cs="Times New Roman"/>
              </w:rPr>
            </w:pPr>
            <w:r>
              <w:rPr>
                <w:rFonts w:ascii="宋体" w:cs="Times New Roman" w:hint="eastAsia"/>
              </w:rPr>
              <w:t>181</w:t>
            </w:r>
          </w:p>
          <w:p w:rsidR="00FB363A" w:rsidRDefault="00B71D83">
            <w:pPr>
              <w:rPr>
                <w:rFonts w:ascii="宋体" w:cs="Times New Roman"/>
              </w:rPr>
            </w:pPr>
            <w:r>
              <w:rPr>
                <w:rFonts w:ascii="宋体" w:cs="Times New Roman" w:hint="eastAsia"/>
              </w:rPr>
              <w:t>183</w:t>
            </w:r>
          </w:p>
          <w:p w:rsidR="00FB363A" w:rsidRDefault="00FB363A">
            <w:pPr>
              <w:spacing w:line="360" w:lineRule="auto"/>
              <w:rPr>
                <w:rFonts w:ascii="宋体" w:cs="Times New Roman"/>
              </w:rPr>
            </w:pPr>
          </w:p>
          <w:p w:rsidR="00FB363A" w:rsidRDefault="00B71D83">
            <w:pPr>
              <w:rPr>
                <w:rFonts w:ascii="宋体" w:cs="Times New Roman"/>
              </w:rPr>
            </w:pPr>
            <w:r>
              <w:rPr>
                <w:rFonts w:ascii="宋体" w:cs="Times New Roman" w:hint="eastAsia"/>
              </w:rPr>
              <w:t>185</w:t>
            </w:r>
          </w:p>
          <w:p w:rsidR="00FB363A" w:rsidRDefault="00B71D83">
            <w:pPr>
              <w:rPr>
                <w:rFonts w:ascii="宋体" w:cs="Times New Roman"/>
              </w:rPr>
            </w:pPr>
            <w:r>
              <w:rPr>
                <w:rFonts w:ascii="宋体" w:cs="Times New Roman" w:hint="eastAsia"/>
              </w:rPr>
              <w:t>187</w:t>
            </w:r>
          </w:p>
          <w:p w:rsidR="00FB363A" w:rsidRDefault="00B71D83">
            <w:pPr>
              <w:rPr>
                <w:rFonts w:ascii="宋体" w:cs="Times New Roman"/>
              </w:rPr>
            </w:pPr>
            <w:r>
              <w:rPr>
                <w:rFonts w:ascii="宋体" w:cs="Times New Roman" w:hint="eastAsia"/>
              </w:rPr>
              <w:t>190</w:t>
            </w:r>
          </w:p>
          <w:p w:rsidR="00FB363A" w:rsidRDefault="00B71D83">
            <w:pPr>
              <w:rPr>
                <w:rFonts w:ascii="宋体" w:cs="Times New Roman"/>
              </w:rPr>
            </w:pPr>
            <w:r>
              <w:rPr>
                <w:rFonts w:ascii="宋体" w:cs="Times New Roman" w:hint="eastAsia"/>
              </w:rPr>
              <w:t>192</w:t>
            </w:r>
          </w:p>
          <w:p w:rsidR="00FB363A" w:rsidRDefault="00FB363A">
            <w:pPr>
              <w:rPr>
                <w:rFonts w:ascii="宋体" w:cs="Times New Roman"/>
              </w:rPr>
            </w:pPr>
          </w:p>
          <w:p w:rsidR="00FB363A" w:rsidRDefault="00FB363A">
            <w:pPr>
              <w:rPr>
                <w:rFonts w:ascii="宋体" w:cs="Times New Roman"/>
              </w:rPr>
            </w:pPr>
          </w:p>
          <w:p w:rsidR="00FB363A" w:rsidRDefault="00B71D83">
            <w:pPr>
              <w:rPr>
                <w:rFonts w:ascii="宋体" w:cs="Times New Roman"/>
              </w:rPr>
            </w:pPr>
            <w:r>
              <w:rPr>
                <w:rFonts w:ascii="宋体" w:cs="Times New Roman" w:hint="eastAsia"/>
              </w:rPr>
              <w:t>195</w:t>
            </w:r>
          </w:p>
          <w:p w:rsidR="00FB363A" w:rsidRDefault="00B71D83">
            <w:pPr>
              <w:rPr>
                <w:rFonts w:ascii="宋体" w:cs="Times New Roman"/>
              </w:rPr>
            </w:pPr>
            <w:r>
              <w:rPr>
                <w:rFonts w:ascii="宋体" w:cs="Times New Roman" w:hint="eastAsia"/>
              </w:rPr>
              <w:t>197</w:t>
            </w:r>
          </w:p>
        </w:tc>
      </w:tr>
    </w:tbl>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rPr>
          <w:rFonts w:ascii="黑体" w:eastAsia="黑体" w:hAnsi="黑体"/>
          <w:color w:val="000000"/>
          <w:sz w:val="32"/>
          <w:szCs w:val="32"/>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pPr>
    </w:p>
    <w:p w:rsidR="00FB363A" w:rsidRDefault="00FB363A">
      <w:pPr>
        <w:widowControl/>
        <w:jc w:val="left"/>
        <w:rPr>
          <w:rFonts w:ascii="宋体" w:hAnsi="宋体" w:cs="宋体"/>
          <w:b/>
          <w:bCs/>
          <w:sz w:val="44"/>
          <w:szCs w:val="44"/>
        </w:rPr>
        <w:sectPr w:rsidR="00FB363A">
          <w:footerReference w:type="default" r:id="rId7"/>
          <w:pgSz w:w="11906" w:h="16838"/>
          <w:pgMar w:top="1440" w:right="1800" w:bottom="1440" w:left="1800" w:header="851" w:footer="992" w:gutter="0"/>
          <w:pgNumType w:start="1"/>
          <w:cols w:space="425"/>
          <w:docGrid w:type="lines" w:linePitch="312"/>
        </w:sectPr>
      </w:pPr>
    </w:p>
    <w:p w:rsidR="00FB363A" w:rsidRDefault="00B71D83">
      <w:pPr>
        <w:spacing w:line="360" w:lineRule="auto"/>
        <w:jc w:val="center"/>
        <w:rPr>
          <w:rFonts w:ascii="宋体" w:cs="Times New Roman"/>
          <w:b/>
          <w:bCs/>
          <w:sz w:val="44"/>
          <w:szCs w:val="44"/>
        </w:rPr>
      </w:pPr>
      <w:r>
        <w:rPr>
          <w:rFonts w:ascii="宋体" w:hAnsi="宋体" w:cs="宋体" w:hint="eastAsia"/>
          <w:b/>
          <w:bCs/>
          <w:sz w:val="44"/>
          <w:szCs w:val="44"/>
        </w:rPr>
        <w:lastRenderedPageBreak/>
        <w:t>第一部分　新型抗肿瘤药物临床应用</w:t>
      </w:r>
    </w:p>
    <w:p w:rsidR="00FB363A" w:rsidRDefault="00B71D83">
      <w:pPr>
        <w:tabs>
          <w:tab w:val="center" w:pos="4153"/>
          <w:tab w:val="right" w:pos="8306"/>
        </w:tabs>
        <w:spacing w:line="360" w:lineRule="auto"/>
        <w:jc w:val="left"/>
        <w:rPr>
          <w:rFonts w:ascii="宋体" w:cs="Times New Roman"/>
          <w:b/>
          <w:bCs/>
          <w:sz w:val="44"/>
          <w:szCs w:val="44"/>
        </w:rPr>
      </w:pPr>
      <w:r>
        <w:rPr>
          <w:rFonts w:ascii="宋体" w:hAnsi="宋体" w:cs="宋体"/>
          <w:b/>
          <w:bCs/>
          <w:sz w:val="44"/>
          <w:szCs w:val="44"/>
        </w:rPr>
        <w:tab/>
      </w:r>
      <w:r>
        <w:rPr>
          <w:rFonts w:ascii="宋体" w:hAnsi="宋体" w:cs="宋体" w:hint="eastAsia"/>
          <w:b/>
          <w:bCs/>
          <w:sz w:val="44"/>
          <w:szCs w:val="44"/>
        </w:rPr>
        <w:t>基本原则</w:t>
      </w:r>
      <w:r>
        <w:rPr>
          <w:rFonts w:ascii="宋体" w:hAnsi="宋体" w:cs="宋体"/>
          <w:b/>
          <w:bCs/>
          <w:sz w:val="44"/>
          <w:szCs w:val="44"/>
        </w:rPr>
        <w:tab/>
      </w:r>
    </w:p>
    <w:p w:rsidR="00FB363A" w:rsidRDefault="00FB363A">
      <w:pPr>
        <w:spacing w:line="360" w:lineRule="auto"/>
        <w:ind w:firstLineChars="200" w:firstLine="420"/>
        <w:rPr>
          <w:rFonts w:ascii="宋体" w:cs="Times New Roman"/>
        </w:rPr>
      </w:pP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为规范新型抗肿瘤药物临床应用，提高肿瘤治疗的合理用药水平，保障医疗质量和医疗安全，维护肿瘤患者健康权益，特制定新型抗肿瘤药物临床应用指导原则。本指导原则涉及的新型抗肿瘤药物是指小分子靶向药物和大分子单克隆抗体类药物。</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抗肿瘤药物的应用涉及临床多个学科，合理应用抗肿瘤药物是提高疗效、降低不良反应发生率以及合理利用卫生资源的关键。抗肿瘤药物临床应用需考虑药物可及性、患者治疗意愿和疾病预后等三大要素。抗肿瘤药物临床应用是否合理，基于以下两方面：有无抗肿瘤药物应用指征；选用的品种及给药方案是否适宜。</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一、病理组织学确诊后方可使用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只有经组织或细胞学病理确诊、或特殊分子病理诊断成立的恶性肿瘤，才有指征使用抗肿瘤药物。单纯依据患者的临床症状、体征和影像学结果得出临床诊断的肿瘤患者，没有抗肿瘤药物治疗的指征，经多学科会诊不适宜手术或活检的病例除外。但是，对于某些难以获取病理诊断的肿瘤，如胰腺癌、妊娠滋养细胞肿瘤等，其确诊可参照国家相关指南或规范执行。</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二、靶点检测后方可使用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现代抗肿瘤药物的一个显著特征，是出现一批针对分子异常特征的药物</w:t>
      </w:r>
      <w:r>
        <w:rPr>
          <w:rFonts w:ascii="仿宋" w:eastAsia="仿宋" w:hAnsi="仿宋" w:cs="仿宋"/>
          <w:sz w:val="32"/>
          <w:szCs w:val="32"/>
        </w:rPr>
        <w:t>——</w:t>
      </w:r>
      <w:r>
        <w:rPr>
          <w:rFonts w:ascii="仿宋" w:eastAsia="仿宋" w:hAnsi="仿宋" w:cs="仿宋" w:hint="eastAsia"/>
          <w:sz w:val="32"/>
          <w:szCs w:val="32"/>
        </w:rPr>
        <w:t>即靶向药物。最具代表性的药物是针对表皮生长因子信号通路异常的酪氨酸激酶抑制剂。目前，根据是否需要做靶点检测，可以将常用的小分子靶向药物和大分子单克隆抗体类药物分为两大类（表</w:t>
      </w:r>
      <w:r>
        <w:rPr>
          <w:rFonts w:ascii="仿宋" w:eastAsia="仿宋" w:hAnsi="仿宋" w:cs="仿宋"/>
          <w:sz w:val="32"/>
          <w:szCs w:val="32"/>
        </w:rPr>
        <w:t>1</w:t>
      </w:r>
      <w:r>
        <w:rPr>
          <w:rFonts w:ascii="仿宋" w:eastAsia="仿宋" w:hAnsi="仿宋" w:cs="仿宋" w:hint="eastAsia"/>
          <w:sz w:val="32"/>
          <w:szCs w:val="32"/>
        </w:rPr>
        <w:t>）。具体的检测靶点详见各章节。</w:t>
      </w:r>
    </w:p>
    <w:p w:rsidR="00FB363A" w:rsidRDefault="00B71D83" w:rsidP="003953C7">
      <w:pPr>
        <w:spacing w:line="360" w:lineRule="auto"/>
        <w:ind w:firstLineChars="200" w:firstLine="422"/>
        <w:jc w:val="center"/>
        <w:rPr>
          <w:rFonts w:ascii="仿宋" w:eastAsia="仿宋" w:hAnsi="仿宋"/>
          <w:b/>
          <w:color w:val="000000"/>
        </w:rPr>
      </w:pPr>
      <w:r>
        <w:rPr>
          <w:rFonts w:ascii="仿宋" w:eastAsia="仿宋" w:hAnsi="仿宋" w:hint="eastAsia"/>
          <w:b/>
          <w:color w:val="000000"/>
        </w:rPr>
        <w:t>表1  常用的小分子靶向药物和大分子单克隆抗体类药物</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693"/>
        <w:gridCol w:w="2693"/>
      </w:tblGrid>
      <w:tr w:rsidR="00FB363A">
        <w:tc>
          <w:tcPr>
            <w:tcW w:w="3119" w:type="dxa"/>
          </w:tcPr>
          <w:p w:rsidR="00652F09" w:rsidRDefault="00B71D83" w:rsidP="00652F09">
            <w:pPr>
              <w:spacing w:line="360" w:lineRule="auto"/>
              <w:jc w:val="center"/>
              <w:rPr>
                <w:rFonts w:ascii="仿宋" w:eastAsia="仿宋" w:hAnsi="仿宋"/>
                <w:b/>
                <w:color w:val="000000"/>
              </w:rPr>
            </w:pPr>
            <w:r>
              <w:rPr>
                <w:rFonts w:ascii="仿宋" w:eastAsia="仿宋" w:hAnsi="仿宋" w:hint="eastAsia"/>
                <w:b/>
                <w:color w:val="000000"/>
              </w:rPr>
              <w:t>病种</w:t>
            </w:r>
          </w:p>
        </w:tc>
        <w:tc>
          <w:tcPr>
            <w:tcW w:w="2693" w:type="dxa"/>
          </w:tcPr>
          <w:p w:rsidR="00652F09" w:rsidRDefault="00B71D83" w:rsidP="00652F09">
            <w:pPr>
              <w:spacing w:line="360" w:lineRule="auto"/>
              <w:jc w:val="center"/>
              <w:rPr>
                <w:rFonts w:ascii="仿宋" w:eastAsia="仿宋" w:hAnsi="仿宋"/>
                <w:b/>
                <w:color w:val="000000"/>
              </w:rPr>
            </w:pPr>
            <w:r>
              <w:rPr>
                <w:rFonts w:ascii="仿宋" w:eastAsia="仿宋" w:hAnsi="仿宋" w:hint="eastAsia"/>
                <w:b/>
                <w:color w:val="000000"/>
              </w:rPr>
              <w:t>需要检测靶点的药物</w:t>
            </w:r>
          </w:p>
        </w:tc>
        <w:tc>
          <w:tcPr>
            <w:tcW w:w="2693" w:type="dxa"/>
          </w:tcPr>
          <w:p w:rsidR="00652F09" w:rsidRDefault="00B71D83" w:rsidP="00652F09">
            <w:pPr>
              <w:spacing w:line="360" w:lineRule="auto"/>
              <w:jc w:val="center"/>
              <w:rPr>
                <w:rFonts w:ascii="仿宋" w:eastAsia="仿宋" w:hAnsi="仿宋"/>
                <w:b/>
                <w:color w:val="000000"/>
              </w:rPr>
            </w:pPr>
            <w:r>
              <w:rPr>
                <w:rFonts w:ascii="仿宋" w:eastAsia="仿宋" w:hAnsi="仿宋" w:hint="eastAsia"/>
                <w:b/>
                <w:color w:val="000000"/>
              </w:rPr>
              <w:t>不需要检测靶点的药物</w:t>
            </w:r>
          </w:p>
        </w:tc>
      </w:tr>
      <w:tr w:rsidR="00FB363A">
        <w:trPr>
          <w:trHeight w:val="1922"/>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肺癌</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吉非替尼</w:t>
            </w:r>
          </w:p>
          <w:p w:rsidR="00FB363A" w:rsidRDefault="00B71D83">
            <w:pPr>
              <w:spacing w:line="360" w:lineRule="auto"/>
              <w:rPr>
                <w:rFonts w:ascii="仿宋" w:eastAsia="仿宋" w:hAnsi="仿宋"/>
                <w:color w:val="000000"/>
              </w:rPr>
            </w:pPr>
            <w:r>
              <w:rPr>
                <w:rFonts w:ascii="仿宋" w:eastAsia="仿宋" w:hAnsi="仿宋"/>
                <w:color w:val="000000"/>
              </w:rPr>
              <w:t>厄洛替尼</w:t>
            </w:r>
          </w:p>
          <w:p w:rsidR="00FB363A" w:rsidRDefault="00B71D83">
            <w:pPr>
              <w:spacing w:line="360" w:lineRule="auto"/>
              <w:rPr>
                <w:rFonts w:ascii="仿宋" w:eastAsia="仿宋" w:hAnsi="仿宋"/>
                <w:color w:val="000000"/>
              </w:rPr>
            </w:pPr>
            <w:r>
              <w:rPr>
                <w:rFonts w:ascii="仿宋" w:eastAsia="仿宋" w:hAnsi="仿宋"/>
                <w:color w:val="000000"/>
              </w:rPr>
              <w:t>埃克替尼</w:t>
            </w:r>
          </w:p>
          <w:p w:rsidR="00FB363A" w:rsidRDefault="00B71D83">
            <w:pPr>
              <w:spacing w:line="360" w:lineRule="auto"/>
              <w:rPr>
                <w:rFonts w:ascii="仿宋" w:eastAsia="仿宋" w:hAnsi="仿宋"/>
                <w:color w:val="000000"/>
              </w:rPr>
            </w:pPr>
            <w:r>
              <w:rPr>
                <w:rFonts w:ascii="仿宋" w:eastAsia="仿宋" w:hAnsi="仿宋" w:hint="eastAsia"/>
                <w:color w:val="000000"/>
              </w:rPr>
              <w:t>阿法替尼</w:t>
            </w:r>
          </w:p>
          <w:p w:rsidR="00FB363A" w:rsidRDefault="00B71D83">
            <w:pPr>
              <w:spacing w:line="360" w:lineRule="auto"/>
              <w:rPr>
                <w:rFonts w:ascii="仿宋" w:eastAsia="仿宋" w:hAnsi="仿宋"/>
                <w:color w:val="000000"/>
              </w:rPr>
            </w:pPr>
            <w:r>
              <w:rPr>
                <w:rFonts w:ascii="仿宋" w:eastAsia="仿宋" w:hAnsi="仿宋" w:hint="eastAsia"/>
                <w:color w:val="000000"/>
              </w:rPr>
              <w:t>达可替尼</w:t>
            </w:r>
          </w:p>
          <w:p w:rsidR="00FB363A" w:rsidRDefault="00B71D83">
            <w:pPr>
              <w:spacing w:line="360" w:lineRule="auto"/>
              <w:rPr>
                <w:rFonts w:ascii="仿宋" w:eastAsia="仿宋" w:hAnsi="仿宋"/>
                <w:color w:val="000000"/>
              </w:rPr>
            </w:pPr>
            <w:r>
              <w:rPr>
                <w:rFonts w:ascii="仿宋" w:eastAsia="仿宋" w:hAnsi="仿宋"/>
                <w:color w:val="000000"/>
              </w:rPr>
              <w:t>奥希替尼</w:t>
            </w:r>
          </w:p>
          <w:p w:rsidR="00FB363A" w:rsidRDefault="00B71D83">
            <w:pPr>
              <w:spacing w:line="360" w:lineRule="auto"/>
              <w:rPr>
                <w:rFonts w:ascii="仿宋" w:eastAsia="仿宋" w:hAnsi="仿宋"/>
                <w:color w:val="000000"/>
              </w:rPr>
            </w:pPr>
            <w:r>
              <w:rPr>
                <w:rFonts w:ascii="仿宋" w:eastAsia="仿宋" w:hAnsi="仿宋" w:hint="eastAsia"/>
                <w:color w:val="000000"/>
              </w:rPr>
              <w:t>阿美替尼</w:t>
            </w:r>
          </w:p>
          <w:p w:rsidR="00FB363A" w:rsidRDefault="00B71D83">
            <w:pPr>
              <w:spacing w:line="360" w:lineRule="auto"/>
              <w:rPr>
                <w:rFonts w:ascii="仿宋" w:eastAsia="仿宋" w:hAnsi="仿宋"/>
                <w:color w:val="000000"/>
              </w:rPr>
            </w:pPr>
            <w:r>
              <w:rPr>
                <w:rFonts w:ascii="仿宋" w:eastAsia="仿宋" w:hAnsi="仿宋" w:hint="eastAsia"/>
                <w:color w:val="000000"/>
              </w:rPr>
              <w:t>伏美替尼</w:t>
            </w:r>
          </w:p>
          <w:p w:rsidR="00FB363A" w:rsidRDefault="00B71D83">
            <w:pPr>
              <w:spacing w:line="360" w:lineRule="auto"/>
              <w:rPr>
                <w:rFonts w:ascii="仿宋" w:eastAsia="仿宋" w:hAnsi="仿宋"/>
                <w:color w:val="000000"/>
              </w:rPr>
            </w:pPr>
            <w:r>
              <w:rPr>
                <w:rFonts w:ascii="仿宋" w:eastAsia="仿宋" w:hAnsi="仿宋"/>
                <w:color w:val="000000"/>
              </w:rPr>
              <w:t>克唑替尼</w:t>
            </w:r>
          </w:p>
          <w:p w:rsidR="00FB363A" w:rsidRDefault="00B71D83">
            <w:pPr>
              <w:spacing w:line="360" w:lineRule="auto"/>
              <w:rPr>
                <w:rFonts w:ascii="仿宋" w:eastAsia="仿宋" w:hAnsi="仿宋"/>
                <w:color w:val="000000"/>
              </w:rPr>
            </w:pPr>
            <w:r>
              <w:rPr>
                <w:rFonts w:ascii="仿宋" w:eastAsia="仿宋" w:hAnsi="仿宋" w:hint="eastAsia"/>
                <w:color w:val="000000"/>
              </w:rPr>
              <w:t>阿来替尼</w:t>
            </w:r>
          </w:p>
          <w:p w:rsidR="00FB363A" w:rsidRDefault="00B71D83">
            <w:pPr>
              <w:spacing w:line="360" w:lineRule="auto"/>
              <w:rPr>
                <w:rFonts w:ascii="仿宋" w:eastAsia="仿宋" w:hAnsi="仿宋"/>
                <w:color w:val="000000"/>
              </w:rPr>
            </w:pPr>
            <w:r>
              <w:rPr>
                <w:rFonts w:ascii="仿宋" w:eastAsia="仿宋" w:hAnsi="仿宋" w:hint="eastAsia"/>
                <w:color w:val="000000"/>
              </w:rPr>
              <w:t>塞瑞替尼</w:t>
            </w:r>
          </w:p>
          <w:p w:rsidR="00FB363A" w:rsidRDefault="00B71D83">
            <w:pPr>
              <w:spacing w:line="360" w:lineRule="auto"/>
              <w:rPr>
                <w:rFonts w:ascii="仿宋" w:eastAsia="仿宋" w:hAnsi="仿宋"/>
                <w:color w:val="000000"/>
              </w:rPr>
            </w:pPr>
            <w:r>
              <w:rPr>
                <w:rFonts w:ascii="仿宋" w:eastAsia="仿宋" w:hAnsi="仿宋" w:hint="eastAsia"/>
                <w:color w:val="000000"/>
              </w:rPr>
              <w:t>恩沙替尼</w:t>
            </w:r>
          </w:p>
          <w:p w:rsidR="00FB363A" w:rsidRDefault="00B71D83">
            <w:pPr>
              <w:spacing w:line="360" w:lineRule="auto"/>
              <w:rPr>
                <w:rFonts w:ascii="仿宋" w:eastAsia="仿宋" w:hAnsi="仿宋"/>
                <w:color w:val="000000"/>
              </w:rPr>
            </w:pPr>
            <w:r>
              <w:rPr>
                <w:rFonts w:ascii="仿宋" w:eastAsia="仿宋" w:hAnsi="仿宋" w:hint="eastAsia"/>
                <w:color w:val="000000"/>
              </w:rPr>
              <w:t>普拉替尼</w:t>
            </w:r>
          </w:p>
          <w:p w:rsidR="00FB363A" w:rsidRDefault="00B71D83">
            <w:pPr>
              <w:spacing w:line="360" w:lineRule="auto"/>
              <w:rPr>
                <w:rFonts w:ascii="仿宋" w:eastAsia="仿宋" w:hAnsi="仿宋"/>
                <w:color w:val="000000"/>
              </w:rPr>
            </w:pPr>
            <w:r>
              <w:rPr>
                <w:rFonts w:ascii="仿宋" w:eastAsia="仿宋" w:hAnsi="仿宋" w:hint="eastAsia"/>
                <w:color w:val="000000"/>
              </w:rPr>
              <w:t>赛沃替尼</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贝伐珠单抗</w:t>
            </w:r>
          </w:p>
          <w:p w:rsidR="00FB363A" w:rsidRDefault="00B71D83">
            <w:pPr>
              <w:spacing w:line="360" w:lineRule="auto"/>
              <w:rPr>
                <w:rFonts w:ascii="仿宋" w:eastAsia="仿宋" w:hAnsi="仿宋"/>
                <w:color w:val="000000"/>
              </w:rPr>
            </w:pPr>
            <w:r>
              <w:rPr>
                <w:rFonts w:ascii="仿宋" w:eastAsia="仿宋" w:hAnsi="仿宋"/>
                <w:color w:val="000000"/>
              </w:rPr>
              <w:t>重组人血管内皮抑制素</w:t>
            </w:r>
          </w:p>
          <w:p w:rsidR="00FB363A" w:rsidRDefault="00B71D83">
            <w:pPr>
              <w:spacing w:line="360" w:lineRule="auto"/>
              <w:rPr>
                <w:rFonts w:ascii="仿宋" w:eastAsia="仿宋" w:hAnsi="仿宋"/>
                <w:color w:val="000000"/>
              </w:rPr>
            </w:pPr>
            <w:r>
              <w:rPr>
                <w:rFonts w:ascii="仿宋" w:eastAsia="仿宋" w:hAnsi="仿宋" w:hint="eastAsia"/>
                <w:color w:val="000000"/>
              </w:rPr>
              <w:t>安罗替尼</w:t>
            </w:r>
          </w:p>
          <w:p w:rsidR="00FB363A" w:rsidRDefault="00B71D83">
            <w:pPr>
              <w:spacing w:line="360" w:lineRule="auto"/>
              <w:rPr>
                <w:rFonts w:ascii="仿宋" w:eastAsia="仿宋" w:hAnsi="仿宋"/>
                <w:color w:val="000000"/>
              </w:rPr>
            </w:pPr>
            <w:r>
              <w:rPr>
                <w:rFonts w:ascii="仿宋" w:eastAsia="仿宋" w:hAnsi="仿宋" w:hint="eastAsia"/>
                <w:color w:val="000000"/>
              </w:rPr>
              <w:t>依维莫司</w:t>
            </w:r>
          </w:p>
          <w:p w:rsidR="00FB363A" w:rsidRDefault="00B71D83">
            <w:pPr>
              <w:spacing w:line="360" w:lineRule="auto"/>
              <w:rPr>
                <w:rFonts w:ascii="仿宋" w:eastAsia="仿宋" w:hAnsi="仿宋"/>
                <w:color w:val="000000"/>
                <w:sz w:val="28"/>
                <w:szCs w:val="28"/>
                <w:vertAlign w:val="superscript"/>
              </w:rPr>
            </w:pPr>
            <w:r>
              <w:rPr>
                <w:rFonts w:ascii="仿宋" w:eastAsia="仿宋" w:hAnsi="仿宋" w:hint="eastAsia"/>
                <w:color w:val="000000"/>
              </w:rPr>
              <w:t>纳武利尤单抗</w:t>
            </w:r>
            <w:r>
              <w:rPr>
                <w:rFonts w:ascii="仿宋" w:eastAsia="仿宋" w:hAnsi="仿宋"/>
                <w:color w:val="000000"/>
                <w:sz w:val="28"/>
                <w:szCs w:val="28"/>
                <w:vertAlign w:val="superscript"/>
              </w:rPr>
              <w:t>*</w:t>
            </w:r>
          </w:p>
          <w:p w:rsidR="00FB363A" w:rsidRDefault="00B71D83">
            <w:pPr>
              <w:spacing w:line="360" w:lineRule="auto"/>
              <w:rPr>
                <w:rFonts w:ascii="仿宋" w:eastAsia="仿宋" w:hAnsi="仿宋"/>
                <w:color w:val="000000"/>
              </w:rPr>
            </w:pPr>
            <w:r>
              <w:rPr>
                <w:rFonts w:ascii="仿宋" w:eastAsia="仿宋" w:hAnsi="仿宋" w:hint="eastAsia"/>
                <w:color w:val="000000"/>
              </w:rPr>
              <w:t>帕博利珠单抗</w:t>
            </w:r>
            <w:r>
              <w:rPr>
                <w:rFonts w:ascii="仿宋" w:eastAsia="仿宋" w:hAnsi="仿宋"/>
                <w:color w:val="000000"/>
                <w:sz w:val="28"/>
                <w:szCs w:val="28"/>
                <w:vertAlign w:val="superscript"/>
              </w:rPr>
              <w:t>*</w:t>
            </w:r>
            <w:r>
              <w:rPr>
                <w:rFonts w:ascii="仿宋" w:eastAsia="仿宋" w:hAnsi="仿宋" w:hint="eastAsia"/>
                <w:color w:val="000000"/>
                <w:sz w:val="28"/>
                <w:szCs w:val="28"/>
                <w:vertAlign w:val="superscript"/>
              </w:rPr>
              <w:t>#</w:t>
            </w:r>
          </w:p>
          <w:p w:rsidR="00FB363A" w:rsidRDefault="00B71D83">
            <w:pPr>
              <w:spacing w:line="360" w:lineRule="auto"/>
              <w:rPr>
                <w:rFonts w:ascii="仿宋" w:eastAsia="仿宋" w:hAnsi="仿宋"/>
                <w:color w:val="000000"/>
              </w:rPr>
            </w:pPr>
            <w:r>
              <w:rPr>
                <w:rFonts w:ascii="仿宋" w:eastAsia="仿宋" w:hAnsi="仿宋" w:hint="eastAsia"/>
                <w:color w:val="000000"/>
              </w:rPr>
              <w:t>度伐利尤单抗</w:t>
            </w:r>
          </w:p>
          <w:p w:rsidR="00FB363A" w:rsidRDefault="00B71D83">
            <w:pPr>
              <w:spacing w:line="360" w:lineRule="auto"/>
              <w:rPr>
                <w:rFonts w:ascii="仿宋" w:eastAsia="仿宋" w:hAnsi="仿宋"/>
                <w:color w:val="000000"/>
              </w:rPr>
            </w:pPr>
            <w:r>
              <w:rPr>
                <w:rFonts w:ascii="仿宋" w:eastAsia="仿宋" w:hAnsi="仿宋" w:hint="eastAsia"/>
                <w:color w:val="000000"/>
              </w:rPr>
              <w:t>阿替利珠单抗</w:t>
            </w:r>
            <w:r>
              <w:rPr>
                <w:rFonts w:ascii="仿宋" w:eastAsia="仿宋" w:hAnsi="仿宋" w:hint="eastAsia"/>
                <w:color w:val="000000"/>
                <w:sz w:val="28"/>
                <w:szCs w:val="28"/>
                <w:vertAlign w:val="superscript"/>
              </w:rPr>
              <w:t>*#</w:t>
            </w:r>
          </w:p>
          <w:p w:rsidR="00FB363A" w:rsidRDefault="00B71D83">
            <w:pPr>
              <w:spacing w:line="360" w:lineRule="auto"/>
              <w:rPr>
                <w:rFonts w:ascii="仿宋" w:eastAsia="仿宋" w:hAnsi="仿宋"/>
                <w:color w:val="000000"/>
              </w:rPr>
            </w:pPr>
            <w:r>
              <w:rPr>
                <w:rFonts w:ascii="仿宋" w:eastAsia="仿宋" w:hAnsi="仿宋" w:hint="eastAsia"/>
                <w:color w:val="000000"/>
              </w:rPr>
              <w:t>卡瑞利珠单抗</w:t>
            </w:r>
            <w:r>
              <w:rPr>
                <w:rFonts w:ascii="仿宋" w:eastAsia="仿宋" w:hAnsi="仿宋"/>
                <w:color w:val="000000"/>
                <w:sz w:val="28"/>
                <w:szCs w:val="28"/>
                <w:vertAlign w:val="superscript"/>
              </w:rPr>
              <w:t>*</w:t>
            </w:r>
          </w:p>
          <w:p w:rsidR="00FB363A" w:rsidRDefault="00B71D83">
            <w:pPr>
              <w:spacing w:line="360" w:lineRule="auto"/>
              <w:rPr>
                <w:rFonts w:ascii="仿宋" w:eastAsia="仿宋" w:hAnsi="仿宋"/>
                <w:color w:val="000000"/>
              </w:rPr>
            </w:pPr>
            <w:r>
              <w:rPr>
                <w:rFonts w:ascii="仿宋" w:eastAsia="仿宋" w:hAnsi="仿宋" w:hint="eastAsia"/>
                <w:color w:val="000000"/>
              </w:rPr>
              <w:t>替雷利珠单抗</w:t>
            </w:r>
            <w:r>
              <w:rPr>
                <w:rFonts w:ascii="仿宋" w:eastAsia="仿宋" w:hAnsi="仿宋" w:hint="eastAsia"/>
                <w:color w:val="000000"/>
                <w:sz w:val="28"/>
                <w:szCs w:val="28"/>
                <w:vertAlign w:val="superscript"/>
              </w:rPr>
              <w:t>*</w:t>
            </w:r>
          </w:p>
          <w:p w:rsidR="00FB363A" w:rsidRDefault="00B71D83">
            <w:pPr>
              <w:spacing w:line="360" w:lineRule="auto"/>
              <w:rPr>
                <w:rFonts w:ascii="仿宋" w:eastAsia="仿宋" w:hAnsi="仿宋"/>
                <w:color w:val="000000"/>
              </w:rPr>
            </w:pPr>
            <w:r>
              <w:rPr>
                <w:rFonts w:ascii="仿宋" w:eastAsia="仿宋" w:hAnsi="仿宋" w:hint="eastAsia"/>
                <w:color w:val="000000"/>
              </w:rPr>
              <w:t>信迪利单抗</w:t>
            </w:r>
            <w:r>
              <w:rPr>
                <w:rFonts w:ascii="仿宋" w:eastAsia="仿宋" w:hAnsi="仿宋" w:hint="eastAsia"/>
                <w:color w:val="000000"/>
                <w:sz w:val="28"/>
                <w:szCs w:val="28"/>
                <w:vertAlign w:val="superscript"/>
              </w:rPr>
              <w:t>*</w:t>
            </w:r>
          </w:p>
        </w:tc>
      </w:tr>
      <w:tr w:rsidR="00FB363A">
        <w:trPr>
          <w:trHeight w:val="443"/>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胸膜间皮瘤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sz w:val="28"/>
                <w:szCs w:val="28"/>
                <w:vertAlign w:val="superscript"/>
              </w:rPr>
            </w:pPr>
            <w:r>
              <w:rPr>
                <w:rFonts w:ascii="仿宋" w:eastAsia="仿宋" w:hAnsi="仿宋" w:hint="eastAsia"/>
                <w:color w:val="000000"/>
              </w:rPr>
              <w:t>纳武利尤单抗</w:t>
            </w:r>
          </w:p>
          <w:p w:rsidR="00FB363A" w:rsidRDefault="00B71D83">
            <w:pPr>
              <w:spacing w:line="360" w:lineRule="auto"/>
              <w:rPr>
                <w:rFonts w:ascii="仿宋" w:eastAsia="仿宋" w:hAnsi="仿宋"/>
                <w:color w:val="000000"/>
              </w:rPr>
            </w:pPr>
            <w:r>
              <w:rPr>
                <w:rFonts w:ascii="仿宋" w:eastAsia="仿宋" w:hAnsi="仿宋" w:hint="eastAsia"/>
                <w:color w:val="000000"/>
              </w:rPr>
              <w:t>伊匹木单抗</w:t>
            </w:r>
          </w:p>
        </w:tc>
      </w:tr>
      <w:tr w:rsidR="00FB363A">
        <w:trPr>
          <w:trHeight w:val="634"/>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肝癌</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索拉非尼</w:t>
            </w:r>
          </w:p>
          <w:p w:rsidR="00FB363A" w:rsidRDefault="00B71D83">
            <w:pPr>
              <w:spacing w:line="360" w:lineRule="auto"/>
              <w:rPr>
                <w:rFonts w:ascii="仿宋" w:eastAsia="仿宋" w:hAnsi="仿宋"/>
                <w:color w:val="000000"/>
              </w:rPr>
            </w:pPr>
            <w:r>
              <w:rPr>
                <w:rFonts w:ascii="仿宋" w:eastAsia="仿宋" w:hAnsi="仿宋"/>
                <w:color w:val="000000"/>
              </w:rPr>
              <w:t>瑞戈非尼</w:t>
            </w:r>
          </w:p>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仑伐替尼</w:t>
            </w:r>
          </w:p>
          <w:p w:rsidR="00FB363A" w:rsidRDefault="00B71D83">
            <w:pPr>
              <w:spacing w:line="360" w:lineRule="auto"/>
              <w:rPr>
                <w:rFonts w:ascii="仿宋" w:eastAsia="仿宋" w:hAnsi="仿宋"/>
                <w:color w:val="000000"/>
              </w:rPr>
            </w:pPr>
            <w:r>
              <w:rPr>
                <w:rFonts w:ascii="仿宋" w:eastAsia="仿宋" w:hAnsi="仿宋" w:hint="eastAsia"/>
                <w:color w:val="000000"/>
              </w:rPr>
              <w:t>多纳非尼</w:t>
            </w:r>
          </w:p>
          <w:p w:rsidR="00FB363A" w:rsidRDefault="00B71D83">
            <w:pPr>
              <w:spacing w:line="360" w:lineRule="auto"/>
              <w:rPr>
                <w:rFonts w:ascii="仿宋" w:eastAsia="仿宋" w:hAnsi="仿宋"/>
              </w:rPr>
            </w:pPr>
            <w:r>
              <w:rPr>
                <w:rFonts w:ascii="仿宋" w:eastAsia="仿宋" w:hAnsi="仿宋" w:hint="eastAsia"/>
              </w:rPr>
              <w:t>阿替利珠单抗</w:t>
            </w:r>
          </w:p>
          <w:p w:rsidR="00FB363A" w:rsidRDefault="00B71D83">
            <w:pPr>
              <w:spacing w:line="360" w:lineRule="auto"/>
              <w:rPr>
                <w:rFonts w:ascii="仿宋" w:eastAsia="仿宋" w:hAnsi="仿宋"/>
              </w:rPr>
            </w:pPr>
            <w:r>
              <w:rPr>
                <w:rFonts w:ascii="仿宋" w:eastAsia="仿宋" w:hAnsi="仿宋" w:hint="eastAsia"/>
              </w:rPr>
              <w:t>信迪利单抗</w:t>
            </w:r>
          </w:p>
          <w:p w:rsidR="00FB363A" w:rsidRDefault="00B71D83">
            <w:pPr>
              <w:spacing w:line="360" w:lineRule="auto"/>
              <w:rPr>
                <w:rFonts w:ascii="仿宋" w:eastAsia="仿宋" w:hAnsi="仿宋"/>
                <w:color w:val="000000"/>
              </w:rPr>
            </w:pPr>
            <w:r>
              <w:rPr>
                <w:rFonts w:ascii="仿宋" w:eastAsia="仿宋" w:hAnsi="仿宋" w:hint="eastAsia"/>
                <w:color w:val="000000"/>
              </w:rPr>
              <w:t>卡瑞利珠单抗</w:t>
            </w:r>
          </w:p>
          <w:p w:rsidR="00FB363A" w:rsidRDefault="00B71D83">
            <w:pPr>
              <w:spacing w:line="360" w:lineRule="auto"/>
              <w:rPr>
                <w:rFonts w:ascii="仿宋" w:eastAsia="仿宋" w:hAnsi="仿宋"/>
              </w:rPr>
            </w:pPr>
            <w:r>
              <w:rPr>
                <w:rFonts w:ascii="仿宋" w:eastAsia="仿宋" w:hAnsi="仿宋" w:hint="eastAsia"/>
              </w:rPr>
              <w:t>替雷利珠单抗</w:t>
            </w:r>
          </w:p>
          <w:p w:rsidR="00FB363A" w:rsidRDefault="00B71D83">
            <w:pPr>
              <w:spacing w:line="360" w:lineRule="auto"/>
              <w:rPr>
                <w:rFonts w:ascii="仿宋" w:eastAsia="仿宋" w:hAnsi="仿宋"/>
                <w:color w:val="000000"/>
              </w:rPr>
            </w:pPr>
            <w:r>
              <w:rPr>
                <w:rFonts w:ascii="仿宋" w:eastAsia="仿宋" w:hAnsi="仿宋" w:hint="eastAsia"/>
              </w:rPr>
              <w:t>贝伐珠单抗</w:t>
            </w:r>
          </w:p>
        </w:tc>
      </w:tr>
      <w:tr w:rsidR="00FB363A">
        <w:trPr>
          <w:trHeight w:val="476"/>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食管癌</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帕博利珠单抗</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卡瑞利珠单抗</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胃癌</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曲妥珠单抗</w:t>
            </w:r>
          </w:p>
          <w:p w:rsidR="00FB363A" w:rsidRDefault="00B71D83">
            <w:pPr>
              <w:spacing w:line="360" w:lineRule="auto"/>
              <w:rPr>
                <w:rFonts w:ascii="仿宋" w:eastAsia="仿宋" w:hAnsi="仿宋"/>
              </w:rPr>
            </w:pPr>
            <w:r>
              <w:rPr>
                <w:rFonts w:ascii="仿宋" w:eastAsia="仿宋" w:hAnsi="仿宋" w:hint="eastAsia"/>
              </w:rPr>
              <w:t>维迪西妥单抗</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阿帕替尼</w:t>
            </w:r>
          </w:p>
          <w:p w:rsidR="00FB363A" w:rsidRDefault="00B71D83">
            <w:pPr>
              <w:spacing w:line="360" w:lineRule="auto"/>
              <w:rPr>
                <w:rFonts w:ascii="仿宋" w:eastAsia="仿宋" w:hAnsi="仿宋"/>
                <w:color w:val="000000"/>
              </w:rPr>
            </w:pPr>
            <w:r>
              <w:rPr>
                <w:rFonts w:ascii="仿宋" w:eastAsia="仿宋" w:hAnsi="仿宋" w:hint="eastAsia"/>
                <w:color w:val="000000"/>
              </w:rPr>
              <w:t>纳武利尤单抗</w:t>
            </w:r>
          </w:p>
        </w:tc>
      </w:tr>
      <w:tr w:rsidR="00FB363A">
        <w:trPr>
          <w:trHeight w:val="634"/>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胃肠间质瘤</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伊马替尼</w:t>
            </w:r>
          </w:p>
          <w:p w:rsidR="00FB363A" w:rsidRDefault="00B71D83">
            <w:pPr>
              <w:spacing w:line="360" w:lineRule="auto"/>
              <w:rPr>
                <w:rFonts w:ascii="仿宋" w:eastAsia="仿宋" w:hAnsi="仿宋"/>
              </w:rPr>
            </w:pPr>
            <w:r>
              <w:rPr>
                <w:rFonts w:ascii="仿宋" w:eastAsia="仿宋" w:hAnsi="仿宋" w:hint="eastAsia"/>
              </w:rPr>
              <w:t>阿伐替尼</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瑞戈非尼</w:t>
            </w:r>
          </w:p>
          <w:p w:rsidR="00FB363A" w:rsidRDefault="00B71D83">
            <w:pPr>
              <w:spacing w:line="360" w:lineRule="auto"/>
              <w:rPr>
                <w:rFonts w:ascii="仿宋" w:eastAsia="仿宋" w:hAnsi="仿宋"/>
                <w:color w:val="000000"/>
              </w:rPr>
            </w:pPr>
            <w:r>
              <w:rPr>
                <w:rFonts w:ascii="仿宋" w:eastAsia="仿宋" w:hAnsi="仿宋"/>
                <w:color w:val="000000"/>
              </w:rPr>
              <w:t>舒尼替尼</w:t>
            </w:r>
          </w:p>
          <w:p w:rsidR="00FB363A" w:rsidRDefault="00B71D83">
            <w:pPr>
              <w:spacing w:line="360" w:lineRule="auto"/>
              <w:rPr>
                <w:rFonts w:ascii="仿宋" w:eastAsia="仿宋" w:hAnsi="仿宋"/>
              </w:rPr>
            </w:pPr>
            <w:r>
              <w:rPr>
                <w:rFonts w:ascii="仿宋" w:eastAsia="仿宋" w:hAnsi="仿宋" w:hint="eastAsia"/>
              </w:rPr>
              <w:t>瑞派替尼</w:t>
            </w:r>
          </w:p>
        </w:tc>
      </w:tr>
      <w:tr w:rsidR="00FB363A">
        <w:trPr>
          <w:trHeight w:val="634"/>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神经内分泌瘤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舒尼替尼</w:t>
            </w:r>
          </w:p>
          <w:p w:rsidR="00FB363A" w:rsidRDefault="00B71D83">
            <w:pPr>
              <w:spacing w:line="360" w:lineRule="auto"/>
              <w:rPr>
                <w:rFonts w:ascii="仿宋" w:eastAsia="仿宋" w:hAnsi="仿宋"/>
                <w:color w:val="000000"/>
              </w:rPr>
            </w:pPr>
            <w:r>
              <w:rPr>
                <w:rFonts w:ascii="仿宋" w:eastAsia="仿宋" w:hAnsi="仿宋"/>
                <w:color w:val="000000"/>
              </w:rPr>
              <w:t>依维莫司</w:t>
            </w:r>
          </w:p>
          <w:p w:rsidR="00FB363A" w:rsidRDefault="00B71D83">
            <w:pPr>
              <w:spacing w:line="360" w:lineRule="auto"/>
              <w:rPr>
                <w:rFonts w:ascii="仿宋" w:eastAsia="仿宋" w:hAnsi="仿宋"/>
              </w:rPr>
            </w:pPr>
            <w:r>
              <w:rPr>
                <w:rFonts w:ascii="仿宋" w:eastAsia="仿宋" w:hAnsi="仿宋" w:hint="eastAsia"/>
              </w:rPr>
              <w:t>索凡替尼</w:t>
            </w:r>
          </w:p>
        </w:tc>
      </w:tr>
      <w:tr w:rsidR="00FB363A">
        <w:trPr>
          <w:trHeight w:val="634"/>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结直肠癌</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西妥昔单抗</w:t>
            </w:r>
          </w:p>
          <w:p w:rsidR="00FB363A" w:rsidRDefault="00B71D83">
            <w:pPr>
              <w:spacing w:line="360" w:lineRule="auto"/>
              <w:rPr>
                <w:rFonts w:ascii="仿宋" w:eastAsia="仿宋" w:hAnsi="仿宋"/>
              </w:rPr>
            </w:pPr>
            <w:r>
              <w:rPr>
                <w:rFonts w:ascii="仿宋" w:eastAsia="仿宋" w:hAnsi="仿宋" w:hint="eastAsia"/>
              </w:rPr>
              <w:t>帕博利珠单抗</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贝伐珠单抗</w:t>
            </w:r>
          </w:p>
          <w:p w:rsidR="00FB363A" w:rsidRDefault="00B71D83">
            <w:pPr>
              <w:spacing w:line="360" w:lineRule="auto"/>
              <w:rPr>
                <w:rFonts w:ascii="仿宋" w:eastAsia="仿宋" w:hAnsi="仿宋"/>
                <w:color w:val="000000"/>
              </w:rPr>
            </w:pPr>
            <w:r>
              <w:rPr>
                <w:rFonts w:ascii="仿宋" w:eastAsia="仿宋" w:hAnsi="仿宋"/>
                <w:color w:val="000000"/>
              </w:rPr>
              <w:t>瑞戈非尼</w:t>
            </w:r>
          </w:p>
          <w:p w:rsidR="00FB363A" w:rsidRDefault="00B71D83">
            <w:pPr>
              <w:spacing w:line="360" w:lineRule="auto"/>
              <w:rPr>
                <w:rFonts w:ascii="仿宋" w:eastAsia="仿宋" w:hAnsi="仿宋"/>
                <w:color w:val="000000"/>
              </w:rPr>
            </w:pPr>
            <w:r>
              <w:rPr>
                <w:rFonts w:ascii="仿宋" w:eastAsia="仿宋" w:hAnsi="仿宋" w:hint="eastAsia"/>
                <w:color w:val="000000"/>
              </w:rPr>
              <w:t>呋喹替尼</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color w:val="000000"/>
              </w:rPr>
              <w:t>白血病</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伊马替尼</w:t>
            </w:r>
          </w:p>
          <w:p w:rsidR="00FB363A" w:rsidRDefault="00B71D83">
            <w:pPr>
              <w:spacing w:line="360" w:lineRule="auto"/>
              <w:rPr>
                <w:rFonts w:ascii="仿宋" w:eastAsia="仿宋" w:hAnsi="仿宋"/>
                <w:color w:val="000000"/>
              </w:rPr>
            </w:pPr>
            <w:r>
              <w:rPr>
                <w:rFonts w:ascii="仿宋" w:eastAsia="仿宋" w:hAnsi="仿宋"/>
                <w:color w:val="000000"/>
              </w:rPr>
              <w:t>达沙替尼</w:t>
            </w:r>
          </w:p>
          <w:p w:rsidR="00FB363A" w:rsidRDefault="00B71D83">
            <w:pPr>
              <w:spacing w:line="360" w:lineRule="auto"/>
              <w:rPr>
                <w:rFonts w:ascii="仿宋" w:eastAsia="仿宋" w:hAnsi="仿宋"/>
                <w:color w:val="000000"/>
              </w:rPr>
            </w:pPr>
            <w:r>
              <w:rPr>
                <w:rFonts w:ascii="仿宋" w:eastAsia="仿宋" w:hAnsi="仿宋"/>
                <w:color w:val="000000"/>
              </w:rPr>
              <w:t>尼洛替尼</w:t>
            </w:r>
          </w:p>
          <w:p w:rsidR="00FB363A" w:rsidRDefault="00B71D83">
            <w:pPr>
              <w:spacing w:line="360" w:lineRule="auto"/>
              <w:rPr>
                <w:rFonts w:ascii="仿宋" w:eastAsia="仿宋" w:hAnsi="仿宋"/>
                <w:color w:val="000000"/>
              </w:rPr>
            </w:pPr>
            <w:r>
              <w:rPr>
                <w:rFonts w:ascii="仿宋" w:eastAsia="仿宋" w:hAnsi="仿宋" w:hint="eastAsia"/>
                <w:color w:val="000000"/>
              </w:rPr>
              <w:t>吉瑞替尼</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伊布替尼</w:t>
            </w:r>
          </w:p>
          <w:p w:rsidR="00FB363A" w:rsidRDefault="00B71D83">
            <w:pPr>
              <w:spacing w:line="360" w:lineRule="auto"/>
              <w:rPr>
                <w:rFonts w:ascii="仿宋" w:eastAsia="仿宋" w:hAnsi="仿宋"/>
                <w:color w:val="000000"/>
              </w:rPr>
            </w:pPr>
            <w:r>
              <w:rPr>
                <w:rFonts w:ascii="仿宋" w:eastAsia="仿宋" w:hAnsi="仿宋" w:hint="eastAsia"/>
                <w:color w:val="000000"/>
              </w:rPr>
              <w:t>贝林妥欧单抗</w:t>
            </w:r>
          </w:p>
          <w:p w:rsidR="00FB363A" w:rsidRDefault="00B71D83">
            <w:pPr>
              <w:spacing w:line="360" w:lineRule="auto"/>
              <w:rPr>
                <w:rFonts w:ascii="仿宋" w:eastAsia="仿宋" w:hAnsi="仿宋"/>
                <w:color w:val="000000"/>
              </w:rPr>
            </w:pPr>
            <w:r>
              <w:rPr>
                <w:rFonts w:ascii="仿宋" w:eastAsia="仿宋" w:hAnsi="仿宋" w:hint="eastAsia"/>
                <w:color w:val="000000"/>
              </w:rPr>
              <w:t>维奈克拉</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淋巴瘤</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利妥昔单抗</w:t>
            </w:r>
          </w:p>
          <w:p w:rsidR="00FB363A" w:rsidRDefault="00B71D83">
            <w:pPr>
              <w:spacing w:line="360" w:lineRule="auto"/>
              <w:rPr>
                <w:rFonts w:ascii="仿宋" w:eastAsia="仿宋" w:hAnsi="仿宋"/>
                <w:color w:val="000000"/>
              </w:rPr>
            </w:pPr>
            <w:r>
              <w:rPr>
                <w:rFonts w:ascii="仿宋" w:eastAsia="仿宋" w:hAnsi="仿宋" w:hint="eastAsia"/>
                <w:color w:val="000000"/>
              </w:rPr>
              <w:t>维布妥昔单抗</w:t>
            </w:r>
          </w:p>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西达本胺</w:t>
            </w:r>
          </w:p>
          <w:p w:rsidR="00FB363A" w:rsidRDefault="00B71D83">
            <w:pPr>
              <w:spacing w:line="360" w:lineRule="auto"/>
              <w:rPr>
                <w:rFonts w:ascii="仿宋" w:eastAsia="仿宋" w:hAnsi="仿宋"/>
                <w:color w:val="000000"/>
              </w:rPr>
            </w:pPr>
            <w:r>
              <w:rPr>
                <w:rFonts w:ascii="仿宋" w:eastAsia="仿宋" w:hAnsi="仿宋" w:hint="eastAsia"/>
                <w:color w:val="000000"/>
              </w:rPr>
              <w:t>伊布替尼</w:t>
            </w:r>
          </w:p>
          <w:p w:rsidR="00FB363A" w:rsidRDefault="00B71D83">
            <w:pPr>
              <w:spacing w:line="360" w:lineRule="auto"/>
              <w:rPr>
                <w:rFonts w:ascii="仿宋" w:eastAsia="仿宋" w:hAnsi="仿宋"/>
                <w:color w:val="000000"/>
              </w:rPr>
            </w:pPr>
            <w:r>
              <w:rPr>
                <w:rFonts w:ascii="仿宋" w:eastAsia="仿宋" w:hAnsi="仿宋"/>
                <w:color w:val="000000"/>
              </w:rPr>
              <w:t>硼替佐米</w:t>
            </w:r>
          </w:p>
          <w:p w:rsidR="00FB363A" w:rsidRDefault="00B71D83">
            <w:pPr>
              <w:spacing w:line="360" w:lineRule="auto"/>
              <w:rPr>
                <w:rFonts w:ascii="仿宋" w:eastAsia="仿宋" w:hAnsi="仿宋"/>
                <w:color w:val="000000"/>
              </w:rPr>
            </w:pPr>
            <w:r>
              <w:rPr>
                <w:rFonts w:ascii="仿宋" w:eastAsia="仿宋" w:hAnsi="仿宋" w:hint="eastAsia"/>
                <w:color w:val="000000"/>
              </w:rPr>
              <w:t>信迪利单抗</w:t>
            </w:r>
          </w:p>
          <w:p w:rsidR="00FB363A" w:rsidRDefault="00B71D83">
            <w:pPr>
              <w:spacing w:line="360" w:lineRule="auto"/>
              <w:rPr>
                <w:rFonts w:ascii="仿宋" w:eastAsia="仿宋" w:hAnsi="仿宋" w:cs="Times New Roman"/>
                <w:color w:val="000000"/>
              </w:rPr>
            </w:pPr>
            <w:r>
              <w:rPr>
                <w:rFonts w:ascii="仿宋" w:eastAsia="仿宋" w:hAnsi="仿宋" w:cs="Times New Roman" w:hint="eastAsia"/>
                <w:color w:val="000000"/>
              </w:rPr>
              <w:t>卡瑞利珠单抗</w:t>
            </w:r>
          </w:p>
          <w:p w:rsidR="00FB363A" w:rsidRDefault="00B71D83">
            <w:pPr>
              <w:spacing w:line="360" w:lineRule="auto"/>
              <w:rPr>
                <w:rFonts w:ascii="仿宋" w:eastAsia="仿宋" w:hAnsi="仿宋" w:cs="Times New Roman"/>
                <w:color w:val="000000"/>
              </w:rPr>
            </w:pPr>
            <w:r>
              <w:rPr>
                <w:rFonts w:ascii="仿宋" w:eastAsia="仿宋" w:hAnsi="仿宋" w:cs="Times New Roman" w:hint="eastAsia"/>
                <w:color w:val="000000"/>
              </w:rPr>
              <w:t>替雷利珠单抗</w:t>
            </w:r>
          </w:p>
          <w:p w:rsidR="00FB363A" w:rsidRDefault="00B71D83">
            <w:pPr>
              <w:spacing w:line="360" w:lineRule="auto"/>
              <w:rPr>
                <w:rFonts w:ascii="仿宋" w:eastAsia="仿宋" w:hAnsi="仿宋"/>
                <w:color w:val="000000"/>
              </w:rPr>
            </w:pPr>
            <w:r>
              <w:rPr>
                <w:rFonts w:ascii="仿宋" w:eastAsia="仿宋" w:hAnsi="仿宋" w:cs="Times New Roman" w:hint="eastAsia"/>
                <w:color w:val="000000"/>
              </w:rPr>
              <w:lastRenderedPageBreak/>
              <w:t>泽布替尼</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color w:val="000000"/>
              </w:rPr>
              <w:lastRenderedPageBreak/>
              <w:t>多发性骨髓瘤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硼替佐米</w:t>
            </w:r>
          </w:p>
          <w:p w:rsidR="00FB363A" w:rsidRDefault="00B71D83">
            <w:pPr>
              <w:spacing w:line="360" w:lineRule="auto"/>
              <w:rPr>
                <w:rFonts w:ascii="仿宋" w:eastAsia="仿宋" w:hAnsi="仿宋"/>
                <w:color w:val="000000"/>
              </w:rPr>
            </w:pPr>
            <w:r>
              <w:rPr>
                <w:rFonts w:ascii="仿宋" w:eastAsia="仿宋" w:hAnsi="仿宋" w:hint="eastAsia"/>
                <w:color w:val="000000"/>
              </w:rPr>
              <w:t>来那度胺</w:t>
            </w:r>
          </w:p>
          <w:p w:rsidR="00FB363A" w:rsidRDefault="00B71D83">
            <w:pPr>
              <w:spacing w:line="360" w:lineRule="auto"/>
              <w:rPr>
                <w:rFonts w:ascii="仿宋" w:eastAsia="仿宋" w:hAnsi="仿宋"/>
                <w:color w:val="000000"/>
              </w:rPr>
            </w:pPr>
            <w:r>
              <w:rPr>
                <w:rFonts w:ascii="仿宋" w:eastAsia="仿宋" w:hAnsi="仿宋" w:hint="eastAsia"/>
                <w:color w:val="000000"/>
              </w:rPr>
              <w:t>泊马度胺</w:t>
            </w:r>
          </w:p>
          <w:p w:rsidR="00FB363A" w:rsidRDefault="00B71D83">
            <w:pPr>
              <w:spacing w:line="360" w:lineRule="auto"/>
              <w:rPr>
                <w:rFonts w:ascii="仿宋" w:eastAsia="仿宋" w:hAnsi="仿宋"/>
                <w:color w:val="000000"/>
              </w:rPr>
            </w:pPr>
            <w:r>
              <w:rPr>
                <w:rFonts w:ascii="仿宋" w:eastAsia="仿宋" w:hAnsi="仿宋" w:hint="eastAsia"/>
                <w:color w:val="000000"/>
              </w:rPr>
              <w:t>沙利度胺</w:t>
            </w:r>
          </w:p>
          <w:p w:rsidR="00FB363A" w:rsidRDefault="00B71D83">
            <w:pPr>
              <w:spacing w:line="360" w:lineRule="auto"/>
              <w:rPr>
                <w:rFonts w:ascii="仿宋" w:eastAsia="仿宋" w:hAnsi="仿宋"/>
                <w:color w:val="000000"/>
              </w:rPr>
            </w:pPr>
            <w:r>
              <w:rPr>
                <w:rFonts w:ascii="仿宋" w:eastAsia="仿宋" w:hAnsi="仿宋" w:hint="eastAsia"/>
                <w:color w:val="000000"/>
              </w:rPr>
              <w:t>伊沙佐米</w:t>
            </w:r>
          </w:p>
          <w:p w:rsidR="00FB363A" w:rsidRDefault="00B71D83">
            <w:pPr>
              <w:spacing w:line="360" w:lineRule="auto"/>
              <w:rPr>
                <w:rFonts w:ascii="仿宋" w:eastAsia="仿宋" w:hAnsi="仿宋"/>
                <w:color w:val="000000"/>
              </w:rPr>
            </w:pPr>
            <w:r>
              <w:rPr>
                <w:rFonts w:ascii="仿宋" w:eastAsia="仿宋" w:hAnsi="仿宋" w:hint="eastAsia"/>
                <w:color w:val="000000"/>
              </w:rPr>
              <w:t>达雷妥尤单抗</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骨髓增殖性疾病</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芦可替尼</w:t>
            </w:r>
          </w:p>
        </w:tc>
      </w:tr>
      <w:tr w:rsidR="00FB363A">
        <w:trPr>
          <w:trHeight w:val="1600"/>
        </w:trPr>
        <w:tc>
          <w:tcPr>
            <w:tcW w:w="3119" w:type="dxa"/>
          </w:tcPr>
          <w:p w:rsidR="00FB363A" w:rsidRDefault="00B71D83">
            <w:pPr>
              <w:spacing w:line="360" w:lineRule="auto"/>
              <w:rPr>
                <w:rFonts w:ascii="仿宋" w:eastAsia="仿宋" w:hAnsi="仿宋"/>
                <w:color w:val="000000"/>
              </w:rPr>
            </w:pPr>
            <w:r>
              <w:rPr>
                <w:rFonts w:ascii="仿宋" w:eastAsia="仿宋" w:hAnsi="仿宋"/>
                <w:color w:val="000000"/>
              </w:rPr>
              <w:t>肾癌</w:t>
            </w:r>
          </w:p>
        </w:tc>
        <w:tc>
          <w:tcPr>
            <w:tcW w:w="2693" w:type="dxa"/>
          </w:tcPr>
          <w:p w:rsidR="00FB363A" w:rsidRDefault="00FB363A">
            <w:pPr>
              <w:spacing w:line="360" w:lineRule="auto"/>
              <w:rPr>
                <w:rFonts w:ascii="仿宋" w:eastAsia="仿宋" w:hAnsi="仿宋"/>
                <w:color w:val="000000"/>
              </w:rPr>
            </w:pPr>
          </w:p>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依维莫司</w:t>
            </w:r>
          </w:p>
          <w:p w:rsidR="00FB363A" w:rsidRDefault="00B71D83">
            <w:pPr>
              <w:spacing w:line="360" w:lineRule="auto"/>
              <w:rPr>
                <w:rFonts w:ascii="仿宋" w:eastAsia="仿宋" w:hAnsi="仿宋"/>
                <w:color w:val="000000"/>
              </w:rPr>
            </w:pPr>
            <w:r>
              <w:rPr>
                <w:rFonts w:ascii="仿宋" w:eastAsia="仿宋" w:hAnsi="仿宋"/>
                <w:color w:val="000000"/>
              </w:rPr>
              <w:t>索拉非尼</w:t>
            </w:r>
          </w:p>
          <w:p w:rsidR="00FB363A" w:rsidRDefault="00B71D83">
            <w:pPr>
              <w:spacing w:line="360" w:lineRule="auto"/>
              <w:rPr>
                <w:rFonts w:ascii="仿宋" w:eastAsia="仿宋" w:hAnsi="仿宋"/>
                <w:color w:val="000000"/>
              </w:rPr>
            </w:pPr>
            <w:r>
              <w:rPr>
                <w:rFonts w:ascii="仿宋" w:eastAsia="仿宋" w:hAnsi="仿宋"/>
                <w:color w:val="000000"/>
              </w:rPr>
              <w:t>舒尼替尼</w:t>
            </w:r>
          </w:p>
          <w:p w:rsidR="00FB363A" w:rsidRDefault="00B71D83">
            <w:pPr>
              <w:spacing w:line="360" w:lineRule="auto"/>
              <w:rPr>
                <w:rFonts w:ascii="仿宋" w:eastAsia="仿宋" w:hAnsi="仿宋"/>
                <w:color w:val="000000"/>
              </w:rPr>
            </w:pPr>
            <w:r>
              <w:rPr>
                <w:rFonts w:ascii="仿宋" w:eastAsia="仿宋" w:hAnsi="仿宋"/>
                <w:color w:val="000000"/>
              </w:rPr>
              <w:t>阿昔替尼</w:t>
            </w:r>
          </w:p>
          <w:p w:rsidR="00FB363A" w:rsidRDefault="00B71D83">
            <w:pPr>
              <w:spacing w:line="360" w:lineRule="auto"/>
              <w:rPr>
                <w:rFonts w:ascii="仿宋" w:eastAsia="仿宋" w:hAnsi="仿宋"/>
                <w:color w:val="000000"/>
              </w:rPr>
            </w:pPr>
            <w:r>
              <w:rPr>
                <w:rFonts w:ascii="仿宋" w:eastAsia="仿宋" w:hAnsi="仿宋"/>
                <w:color w:val="000000"/>
              </w:rPr>
              <w:t>培唑帕尼</w:t>
            </w:r>
          </w:p>
          <w:p w:rsidR="00FB363A" w:rsidRDefault="00B71D83">
            <w:pPr>
              <w:spacing w:line="360" w:lineRule="auto"/>
              <w:rPr>
                <w:rFonts w:ascii="仿宋" w:eastAsia="仿宋" w:hAnsi="仿宋"/>
                <w:color w:val="000000"/>
              </w:rPr>
            </w:pPr>
            <w:r>
              <w:rPr>
                <w:rFonts w:ascii="仿宋" w:eastAsia="仿宋" w:hAnsi="仿宋" w:hint="eastAsia"/>
                <w:color w:val="000000"/>
              </w:rPr>
              <w:t>仑伐替尼</w:t>
            </w:r>
          </w:p>
          <w:p w:rsidR="00FB363A" w:rsidRDefault="00B71D83">
            <w:pPr>
              <w:spacing w:line="360" w:lineRule="auto"/>
              <w:rPr>
                <w:rFonts w:ascii="仿宋" w:eastAsia="仿宋" w:hAnsi="仿宋"/>
                <w:color w:val="000000"/>
              </w:rPr>
            </w:pPr>
            <w:r>
              <w:rPr>
                <w:rFonts w:ascii="仿宋" w:eastAsia="仿宋" w:hAnsi="仿宋" w:hint="eastAsia"/>
                <w:color w:val="000000"/>
              </w:rPr>
              <w:t>纳武利尤单抗</w:t>
            </w:r>
          </w:p>
          <w:p w:rsidR="00FB363A" w:rsidRDefault="00B71D83">
            <w:pPr>
              <w:spacing w:line="360" w:lineRule="auto"/>
              <w:rPr>
                <w:rFonts w:ascii="仿宋" w:eastAsia="仿宋" w:hAnsi="仿宋"/>
                <w:color w:val="000000"/>
              </w:rPr>
            </w:pPr>
            <w:r>
              <w:rPr>
                <w:rFonts w:ascii="仿宋" w:eastAsia="仿宋" w:hAnsi="仿宋" w:hint="eastAsia"/>
                <w:color w:val="000000"/>
              </w:rPr>
              <w:t>帕博利珠单抗</w:t>
            </w:r>
          </w:p>
        </w:tc>
      </w:tr>
      <w:tr w:rsidR="00FB363A">
        <w:trPr>
          <w:trHeight w:val="495"/>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尿路上皮癌</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替雷利珠单抗</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特瑞普利单抗</w:t>
            </w:r>
          </w:p>
          <w:p w:rsidR="00FB363A" w:rsidRDefault="00B71D83">
            <w:pPr>
              <w:spacing w:line="360" w:lineRule="auto"/>
              <w:rPr>
                <w:rFonts w:ascii="仿宋" w:eastAsia="仿宋" w:hAnsi="仿宋"/>
                <w:color w:val="000000"/>
              </w:rPr>
            </w:pPr>
            <w:r>
              <w:rPr>
                <w:rFonts w:ascii="仿宋" w:eastAsia="仿宋" w:hAnsi="仿宋" w:hint="eastAsia"/>
                <w:color w:val="000000"/>
              </w:rPr>
              <w:t>帕博利珠单抗</w:t>
            </w:r>
          </w:p>
        </w:tc>
      </w:tr>
      <w:tr w:rsidR="00FB363A">
        <w:trPr>
          <w:trHeight w:val="274"/>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前列腺癌</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奥拉帕利</w:t>
            </w:r>
          </w:p>
        </w:tc>
        <w:tc>
          <w:tcPr>
            <w:tcW w:w="2693" w:type="dxa"/>
          </w:tcPr>
          <w:p w:rsidR="00FB363A" w:rsidRDefault="00FB363A">
            <w:pPr>
              <w:spacing w:line="360" w:lineRule="auto"/>
              <w:rPr>
                <w:rFonts w:ascii="仿宋" w:eastAsia="仿宋" w:hAnsi="仿宋"/>
                <w:color w:val="000000"/>
              </w:rPr>
            </w:pPr>
          </w:p>
        </w:tc>
      </w:tr>
      <w:tr w:rsidR="00FB363A">
        <w:trPr>
          <w:trHeight w:val="634"/>
        </w:trPr>
        <w:tc>
          <w:tcPr>
            <w:tcW w:w="3119" w:type="dxa"/>
          </w:tcPr>
          <w:p w:rsidR="00FB363A" w:rsidRDefault="00B71D83">
            <w:pPr>
              <w:spacing w:line="360" w:lineRule="auto"/>
              <w:rPr>
                <w:rFonts w:ascii="仿宋" w:eastAsia="仿宋" w:hAnsi="仿宋"/>
                <w:color w:val="000000"/>
              </w:rPr>
            </w:pPr>
            <w:r>
              <w:rPr>
                <w:rFonts w:ascii="仿宋" w:eastAsia="仿宋" w:hAnsi="仿宋"/>
                <w:color w:val="000000"/>
              </w:rPr>
              <w:t>乳腺癌</w:t>
            </w: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曲妥珠单抗</w:t>
            </w:r>
          </w:p>
          <w:p w:rsidR="00FB363A" w:rsidRDefault="00B71D83">
            <w:pPr>
              <w:spacing w:line="360" w:lineRule="auto"/>
              <w:rPr>
                <w:rFonts w:ascii="仿宋" w:eastAsia="仿宋" w:hAnsi="仿宋"/>
                <w:color w:val="FF0000"/>
              </w:rPr>
            </w:pPr>
            <w:r>
              <w:rPr>
                <w:rFonts w:ascii="仿宋" w:eastAsia="仿宋" w:hAnsi="仿宋" w:hint="eastAsia"/>
                <w:color w:val="000000"/>
              </w:rPr>
              <w:t>恩美曲妥珠单抗</w:t>
            </w:r>
          </w:p>
          <w:p w:rsidR="00FB363A" w:rsidRDefault="00B71D83">
            <w:pPr>
              <w:spacing w:line="360" w:lineRule="auto"/>
              <w:rPr>
                <w:rFonts w:ascii="仿宋" w:eastAsia="仿宋" w:hAnsi="仿宋"/>
                <w:color w:val="000000"/>
              </w:rPr>
            </w:pPr>
            <w:r>
              <w:rPr>
                <w:rFonts w:ascii="仿宋" w:eastAsia="仿宋" w:hAnsi="仿宋" w:hint="eastAsia"/>
                <w:color w:val="000000"/>
              </w:rPr>
              <w:t>帕妥珠单抗</w:t>
            </w:r>
          </w:p>
          <w:p w:rsidR="00FB363A" w:rsidRDefault="00B71D83">
            <w:pPr>
              <w:spacing w:line="360" w:lineRule="auto"/>
              <w:rPr>
                <w:rFonts w:ascii="仿宋" w:eastAsia="仿宋" w:hAnsi="仿宋"/>
                <w:color w:val="000000"/>
              </w:rPr>
            </w:pPr>
            <w:r>
              <w:rPr>
                <w:rFonts w:ascii="仿宋" w:eastAsia="仿宋" w:hAnsi="仿宋" w:hint="eastAsia"/>
                <w:color w:val="000000"/>
              </w:rPr>
              <w:t>伊尼妥单抗</w:t>
            </w:r>
          </w:p>
          <w:p w:rsidR="00FB363A" w:rsidRDefault="00B71D83">
            <w:pPr>
              <w:spacing w:line="360" w:lineRule="auto"/>
              <w:rPr>
                <w:rFonts w:ascii="仿宋" w:eastAsia="仿宋" w:hAnsi="仿宋"/>
                <w:color w:val="000000"/>
              </w:rPr>
            </w:pPr>
            <w:r>
              <w:rPr>
                <w:rFonts w:ascii="仿宋" w:eastAsia="仿宋" w:hAnsi="仿宋"/>
                <w:color w:val="000000"/>
              </w:rPr>
              <w:t>拉帕替尼</w:t>
            </w:r>
          </w:p>
          <w:p w:rsidR="00FB363A" w:rsidRDefault="00B71D83">
            <w:pPr>
              <w:spacing w:line="360" w:lineRule="auto"/>
              <w:rPr>
                <w:rFonts w:ascii="仿宋" w:eastAsia="仿宋" w:hAnsi="仿宋"/>
                <w:color w:val="000000"/>
              </w:rPr>
            </w:pPr>
            <w:r>
              <w:rPr>
                <w:rFonts w:ascii="仿宋" w:eastAsia="仿宋" w:hAnsi="仿宋" w:hint="eastAsia"/>
                <w:color w:val="000000"/>
              </w:rPr>
              <w:t>吡咯替尼</w:t>
            </w:r>
          </w:p>
          <w:p w:rsidR="00FB363A" w:rsidRDefault="00B71D83">
            <w:pPr>
              <w:spacing w:line="360" w:lineRule="auto"/>
              <w:rPr>
                <w:rFonts w:ascii="仿宋" w:eastAsia="仿宋" w:hAnsi="仿宋"/>
                <w:color w:val="FF0000"/>
              </w:rPr>
            </w:pPr>
            <w:r>
              <w:rPr>
                <w:rFonts w:ascii="仿宋" w:eastAsia="仿宋" w:hAnsi="仿宋" w:hint="eastAsia"/>
                <w:color w:val="000000"/>
              </w:rPr>
              <w:t>奈拉替尼</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哌柏西利</w:t>
            </w:r>
          </w:p>
          <w:p w:rsidR="00FB363A" w:rsidRDefault="00B71D83">
            <w:pPr>
              <w:spacing w:line="360" w:lineRule="auto"/>
              <w:rPr>
                <w:rFonts w:ascii="仿宋" w:eastAsia="仿宋" w:hAnsi="仿宋"/>
              </w:rPr>
            </w:pPr>
            <w:r>
              <w:rPr>
                <w:rFonts w:ascii="仿宋" w:eastAsia="仿宋" w:hAnsi="仿宋" w:hint="eastAsia"/>
              </w:rPr>
              <w:t>阿贝西利</w:t>
            </w:r>
          </w:p>
          <w:p w:rsidR="00FB363A" w:rsidRDefault="00B71D83">
            <w:pPr>
              <w:spacing w:line="360" w:lineRule="auto"/>
              <w:rPr>
                <w:rFonts w:ascii="仿宋" w:eastAsia="仿宋" w:hAnsi="仿宋"/>
                <w:color w:val="000000"/>
              </w:rPr>
            </w:pPr>
            <w:r>
              <w:rPr>
                <w:rFonts w:ascii="仿宋" w:eastAsia="仿宋" w:hAnsi="仿宋" w:hint="eastAsia"/>
                <w:color w:val="000000"/>
              </w:rPr>
              <w:t>西达本胺</w:t>
            </w:r>
          </w:p>
          <w:p w:rsidR="00FB363A" w:rsidRDefault="00FB363A">
            <w:pPr>
              <w:spacing w:line="360" w:lineRule="auto"/>
              <w:rPr>
                <w:rFonts w:ascii="仿宋" w:eastAsia="仿宋" w:hAnsi="仿宋"/>
                <w:color w:val="000000"/>
              </w:rPr>
            </w:pPr>
          </w:p>
        </w:tc>
      </w:tr>
      <w:tr w:rsidR="00FB363A">
        <w:trPr>
          <w:trHeight w:val="946"/>
        </w:trPr>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黑色素瘤</w:t>
            </w:r>
          </w:p>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伊马替尼</w:t>
            </w:r>
          </w:p>
          <w:p w:rsidR="00FB363A" w:rsidRDefault="00B71D83">
            <w:pPr>
              <w:spacing w:line="360" w:lineRule="auto"/>
              <w:rPr>
                <w:rFonts w:ascii="仿宋" w:eastAsia="仿宋" w:hAnsi="仿宋"/>
                <w:color w:val="000000"/>
              </w:rPr>
            </w:pPr>
            <w:r>
              <w:rPr>
                <w:rFonts w:ascii="仿宋" w:eastAsia="仿宋" w:hAnsi="仿宋"/>
                <w:color w:val="000000"/>
              </w:rPr>
              <w:t>维莫非尼</w:t>
            </w:r>
          </w:p>
          <w:p w:rsidR="00FB363A" w:rsidRDefault="00B71D83">
            <w:pPr>
              <w:spacing w:line="360" w:lineRule="auto"/>
              <w:rPr>
                <w:rFonts w:ascii="仿宋" w:eastAsia="仿宋" w:hAnsi="仿宋"/>
                <w:color w:val="000000"/>
              </w:rPr>
            </w:pPr>
            <w:r>
              <w:rPr>
                <w:rFonts w:ascii="仿宋" w:eastAsia="仿宋" w:hAnsi="仿宋" w:hint="eastAsia"/>
                <w:color w:val="000000"/>
              </w:rPr>
              <w:t>达拉非尼</w:t>
            </w:r>
          </w:p>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曲美替尼</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帕博利珠单抗</w:t>
            </w:r>
          </w:p>
          <w:p w:rsidR="00FB363A" w:rsidRDefault="00B71D83">
            <w:pPr>
              <w:spacing w:line="360" w:lineRule="auto"/>
              <w:rPr>
                <w:rFonts w:ascii="仿宋" w:eastAsia="仿宋" w:hAnsi="仿宋"/>
                <w:color w:val="000000"/>
              </w:rPr>
            </w:pPr>
            <w:r>
              <w:rPr>
                <w:rFonts w:ascii="仿宋" w:eastAsia="仿宋" w:hAnsi="仿宋" w:hint="eastAsia"/>
                <w:color w:val="000000"/>
              </w:rPr>
              <w:t>特瑞普利单抗</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结节性硬化症相关的室管膜下巨细胞星形细胞瘤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依维莫司</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结节性硬化症相关的肾血管平滑肌脂肪瘤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依维莫司</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骨巨细胞瘤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地舒单抗</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腺泡状软组织肉瘤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安罗替尼</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透明细胞肉瘤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安罗替尼</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其他晚期软组织肉瘤</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安罗替尼</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color w:val="000000"/>
              </w:rPr>
              <w:t>鼻咽癌</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尼妥珠单抗</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特瑞普利单抗</w:t>
            </w:r>
          </w:p>
          <w:p w:rsidR="00FB363A" w:rsidRDefault="00B71D83">
            <w:pPr>
              <w:spacing w:line="360" w:lineRule="auto"/>
              <w:rPr>
                <w:rFonts w:ascii="仿宋" w:eastAsia="仿宋" w:hAnsi="仿宋"/>
                <w:color w:val="000000"/>
              </w:rPr>
            </w:pPr>
            <w:r>
              <w:rPr>
                <w:rFonts w:ascii="仿宋" w:eastAsia="仿宋" w:hAnsi="仿宋" w:hint="eastAsia"/>
                <w:color w:val="000000"/>
              </w:rPr>
              <w:t>卡瑞利珠单抗</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甲状腺癌</w:t>
            </w:r>
          </w:p>
        </w:tc>
        <w:tc>
          <w:tcPr>
            <w:tcW w:w="2693" w:type="dxa"/>
          </w:tcPr>
          <w:p w:rsidR="00FB363A" w:rsidRDefault="00FB363A">
            <w:pPr>
              <w:spacing w:line="360" w:lineRule="auto"/>
              <w:rPr>
                <w:rFonts w:ascii="仿宋" w:eastAsia="仿宋" w:hAnsi="仿宋"/>
                <w:color w:val="000000"/>
              </w:rPr>
            </w:pPr>
          </w:p>
        </w:tc>
        <w:tc>
          <w:tcPr>
            <w:tcW w:w="2693" w:type="dxa"/>
          </w:tcPr>
          <w:p w:rsidR="00FB363A" w:rsidRDefault="00B71D83">
            <w:pPr>
              <w:spacing w:line="360" w:lineRule="auto"/>
              <w:rPr>
                <w:rFonts w:ascii="仿宋" w:eastAsia="仿宋" w:hAnsi="仿宋"/>
                <w:color w:val="000000"/>
              </w:rPr>
            </w:pPr>
            <w:r>
              <w:rPr>
                <w:rFonts w:ascii="仿宋" w:eastAsia="仿宋" w:hAnsi="仿宋"/>
                <w:color w:val="000000"/>
              </w:rPr>
              <w:t>索拉非尼</w:t>
            </w:r>
          </w:p>
          <w:p w:rsidR="00FB363A" w:rsidRDefault="00B71D83">
            <w:pPr>
              <w:spacing w:line="360" w:lineRule="auto"/>
              <w:rPr>
                <w:rFonts w:ascii="仿宋" w:eastAsia="仿宋" w:hAnsi="仿宋"/>
                <w:color w:val="000000"/>
              </w:rPr>
            </w:pPr>
            <w:r>
              <w:rPr>
                <w:rFonts w:ascii="仿宋" w:eastAsia="仿宋" w:hAnsi="仿宋" w:hint="eastAsia"/>
                <w:color w:val="000000"/>
              </w:rPr>
              <w:t>仑伐替尼</w:t>
            </w:r>
          </w:p>
          <w:p w:rsidR="00FB363A" w:rsidRDefault="00B71D83">
            <w:pPr>
              <w:spacing w:line="360" w:lineRule="auto"/>
              <w:rPr>
                <w:rFonts w:ascii="仿宋" w:eastAsia="仿宋" w:hAnsi="仿宋"/>
                <w:color w:val="000000"/>
              </w:rPr>
            </w:pPr>
            <w:r>
              <w:rPr>
                <w:rFonts w:ascii="仿宋" w:eastAsia="仿宋" w:hAnsi="仿宋" w:hint="eastAsia"/>
                <w:color w:val="000000"/>
              </w:rPr>
              <w:t>安罗替尼</w:t>
            </w:r>
          </w:p>
        </w:tc>
      </w:tr>
      <w:tr w:rsidR="00FB363A">
        <w:tc>
          <w:tcPr>
            <w:tcW w:w="3119" w:type="dxa"/>
          </w:tcPr>
          <w:p w:rsidR="00FB363A" w:rsidRDefault="00B71D83">
            <w:pPr>
              <w:spacing w:line="360" w:lineRule="auto"/>
              <w:rPr>
                <w:rFonts w:ascii="仿宋" w:eastAsia="仿宋" w:hAnsi="仿宋"/>
                <w:color w:val="000000"/>
              </w:rPr>
            </w:pPr>
            <w:r>
              <w:rPr>
                <w:rFonts w:ascii="仿宋" w:eastAsia="仿宋" w:hAnsi="仿宋" w:hint="eastAsia"/>
                <w:color w:val="000000"/>
              </w:rPr>
              <w:t>头颈部鳞状细胞癌</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纳武利尤单抗</w:t>
            </w:r>
          </w:p>
          <w:p w:rsidR="00FB363A" w:rsidRDefault="00B71D83">
            <w:pPr>
              <w:spacing w:line="360" w:lineRule="auto"/>
              <w:rPr>
                <w:rFonts w:ascii="仿宋" w:eastAsia="仿宋" w:hAnsi="仿宋"/>
                <w:color w:val="000000"/>
              </w:rPr>
            </w:pPr>
            <w:r>
              <w:rPr>
                <w:rFonts w:ascii="仿宋" w:eastAsia="仿宋" w:hAnsi="仿宋" w:hint="eastAsia"/>
                <w:color w:val="000000"/>
              </w:rPr>
              <w:t>帕博利珠单抗</w:t>
            </w:r>
          </w:p>
        </w:tc>
        <w:tc>
          <w:tcPr>
            <w:tcW w:w="2693" w:type="dxa"/>
          </w:tcPr>
          <w:p w:rsidR="00FB363A" w:rsidRDefault="00B71D83">
            <w:pPr>
              <w:spacing w:line="360" w:lineRule="auto"/>
              <w:rPr>
                <w:rFonts w:ascii="仿宋" w:eastAsia="仿宋" w:hAnsi="仿宋"/>
                <w:color w:val="000000"/>
              </w:rPr>
            </w:pPr>
            <w:r>
              <w:rPr>
                <w:rFonts w:ascii="仿宋" w:eastAsia="仿宋" w:hAnsi="仿宋" w:hint="eastAsia"/>
                <w:color w:val="000000"/>
              </w:rPr>
              <w:t>西妥昔单抗</w:t>
            </w:r>
          </w:p>
        </w:tc>
      </w:tr>
      <w:tr w:rsidR="00FB363A">
        <w:tc>
          <w:tcPr>
            <w:tcW w:w="3119"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卵巢癌（一线维持）</w:t>
            </w:r>
          </w:p>
        </w:tc>
        <w:tc>
          <w:tcPr>
            <w:tcW w:w="2693"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奥拉帕利</w:t>
            </w:r>
          </w:p>
        </w:tc>
        <w:tc>
          <w:tcPr>
            <w:tcW w:w="2693"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尼拉帕利</w:t>
            </w:r>
          </w:p>
        </w:tc>
      </w:tr>
      <w:tr w:rsidR="00FB363A">
        <w:tc>
          <w:tcPr>
            <w:tcW w:w="3119"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卵巢癌【铂敏感复发（PSR）维持】</w:t>
            </w:r>
          </w:p>
        </w:tc>
        <w:tc>
          <w:tcPr>
            <w:tcW w:w="2693" w:type="dxa"/>
          </w:tcPr>
          <w:p w:rsidR="00FB363A" w:rsidRDefault="00FB363A">
            <w:pPr>
              <w:spacing w:line="360" w:lineRule="auto"/>
              <w:rPr>
                <w:rFonts w:ascii="仿宋" w:eastAsia="仿宋" w:hAnsi="仿宋"/>
                <w:bCs/>
                <w:color w:val="000000"/>
              </w:rPr>
            </w:pPr>
          </w:p>
        </w:tc>
        <w:tc>
          <w:tcPr>
            <w:tcW w:w="2693"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奥拉帕利</w:t>
            </w:r>
          </w:p>
          <w:p w:rsidR="00FB363A" w:rsidRDefault="00B71D83">
            <w:pPr>
              <w:spacing w:line="360" w:lineRule="auto"/>
              <w:rPr>
                <w:rFonts w:ascii="仿宋" w:eastAsia="仿宋" w:hAnsi="仿宋"/>
                <w:bCs/>
                <w:color w:val="000000"/>
              </w:rPr>
            </w:pPr>
            <w:r>
              <w:rPr>
                <w:rFonts w:ascii="仿宋" w:eastAsia="仿宋" w:hAnsi="仿宋" w:hint="eastAsia"/>
                <w:bCs/>
                <w:color w:val="000000"/>
              </w:rPr>
              <w:t>尼拉帕利</w:t>
            </w:r>
          </w:p>
          <w:p w:rsidR="00FB363A" w:rsidRDefault="00B71D83">
            <w:pPr>
              <w:spacing w:line="360" w:lineRule="auto"/>
              <w:rPr>
                <w:rFonts w:ascii="仿宋" w:eastAsia="仿宋" w:hAnsi="仿宋"/>
                <w:bCs/>
                <w:color w:val="000000"/>
              </w:rPr>
            </w:pPr>
            <w:r>
              <w:rPr>
                <w:rFonts w:ascii="仿宋" w:eastAsia="仿宋" w:hAnsi="仿宋" w:hint="eastAsia"/>
                <w:bCs/>
                <w:color w:val="000000"/>
              </w:rPr>
              <w:t>氟唑帕利</w:t>
            </w:r>
          </w:p>
        </w:tc>
      </w:tr>
      <w:tr w:rsidR="00FB363A">
        <w:tc>
          <w:tcPr>
            <w:tcW w:w="3119"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卵巢癌（多线复发治疗）</w:t>
            </w:r>
          </w:p>
        </w:tc>
        <w:tc>
          <w:tcPr>
            <w:tcW w:w="2693"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氟唑帕利</w:t>
            </w:r>
          </w:p>
          <w:p w:rsidR="00FB363A" w:rsidRDefault="00B71D83">
            <w:pPr>
              <w:spacing w:line="360" w:lineRule="auto"/>
              <w:rPr>
                <w:rFonts w:ascii="仿宋" w:eastAsia="仿宋" w:hAnsi="仿宋"/>
                <w:bCs/>
                <w:color w:val="000000"/>
              </w:rPr>
            </w:pPr>
            <w:r>
              <w:rPr>
                <w:rFonts w:ascii="仿宋" w:eastAsia="仿宋" w:hAnsi="仿宋" w:hint="eastAsia"/>
                <w:bCs/>
                <w:color w:val="000000"/>
              </w:rPr>
              <w:t>帕米帕利</w:t>
            </w:r>
          </w:p>
        </w:tc>
        <w:tc>
          <w:tcPr>
            <w:tcW w:w="2693" w:type="dxa"/>
          </w:tcPr>
          <w:p w:rsidR="00FB363A" w:rsidRDefault="00FB363A">
            <w:pPr>
              <w:spacing w:line="360" w:lineRule="auto"/>
              <w:rPr>
                <w:rFonts w:ascii="仿宋" w:eastAsia="仿宋" w:hAnsi="仿宋"/>
                <w:bCs/>
                <w:color w:val="000000"/>
              </w:rPr>
            </w:pPr>
          </w:p>
        </w:tc>
      </w:tr>
    </w:tbl>
    <w:p w:rsidR="00FB363A" w:rsidRDefault="00B71D83">
      <w:pPr>
        <w:spacing w:line="360" w:lineRule="auto"/>
        <w:ind w:firstLineChars="200" w:firstLine="360"/>
        <w:rPr>
          <w:rFonts w:ascii="仿宋" w:eastAsia="仿宋" w:hAnsi="仿宋" w:cs="仿宋"/>
          <w:sz w:val="18"/>
          <w:szCs w:val="18"/>
        </w:rPr>
      </w:pPr>
      <w:r>
        <w:rPr>
          <w:rFonts w:ascii="仿宋" w:eastAsia="仿宋" w:hAnsi="仿宋"/>
          <w:color w:val="000000"/>
          <w:sz w:val="18"/>
          <w:szCs w:val="18"/>
          <w:vertAlign w:val="superscript"/>
        </w:rPr>
        <w:t>*</w:t>
      </w:r>
      <w:r>
        <w:rPr>
          <w:rFonts w:ascii="仿宋" w:eastAsia="仿宋" w:hAnsi="仿宋" w:hint="eastAsia"/>
          <w:color w:val="000000"/>
          <w:sz w:val="18"/>
          <w:szCs w:val="18"/>
        </w:rPr>
        <w:t>：</w:t>
      </w:r>
      <w:r>
        <w:rPr>
          <w:rFonts w:ascii="仿宋" w:eastAsia="仿宋" w:hAnsi="仿宋" w:cs="仿宋" w:hint="eastAsia"/>
          <w:sz w:val="18"/>
          <w:szCs w:val="18"/>
        </w:rPr>
        <w:t>需排除</w:t>
      </w:r>
      <w:r>
        <w:rPr>
          <w:rFonts w:ascii="仿宋" w:eastAsia="仿宋" w:hAnsi="仿宋" w:cs="仿宋"/>
          <w:sz w:val="18"/>
          <w:szCs w:val="18"/>
        </w:rPr>
        <w:t>EGFR基因</w:t>
      </w:r>
      <w:r>
        <w:rPr>
          <w:rFonts w:ascii="仿宋" w:eastAsia="仿宋" w:hAnsi="仿宋" w:cs="仿宋" w:hint="eastAsia"/>
          <w:sz w:val="18"/>
          <w:szCs w:val="18"/>
        </w:rPr>
        <w:t>突变和</w:t>
      </w:r>
      <w:r>
        <w:rPr>
          <w:rFonts w:ascii="仿宋" w:eastAsia="仿宋" w:hAnsi="仿宋" w:cs="仿宋"/>
          <w:sz w:val="18"/>
          <w:szCs w:val="18"/>
        </w:rPr>
        <w:t>ALK融合阳性的患者</w:t>
      </w:r>
      <w:r>
        <w:rPr>
          <w:rFonts w:ascii="仿宋" w:eastAsia="仿宋" w:hAnsi="仿宋" w:cs="仿宋" w:hint="eastAsia"/>
          <w:sz w:val="18"/>
          <w:szCs w:val="18"/>
        </w:rPr>
        <w:t>。</w:t>
      </w:r>
    </w:p>
    <w:p w:rsidR="00FB363A" w:rsidRDefault="00B71D83">
      <w:pPr>
        <w:spacing w:line="360" w:lineRule="auto"/>
        <w:ind w:firstLineChars="200" w:firstLine="360"/>
        <w:rPr>
          <w:rFonts w:ascii="仿宋" w:eastAsia="仿宋" w:hAnsi="仿宋"/>
          <w:color w:val="000000"/>
          <w:sz w:val="18"/>
          <w:szCs w:val="18"/>
        </w:rPr>
      </w:pPr>
      <w:r>
        <w:rPr>
          <w:rFonts w:ascii="仿宋" w:eastAsia="仿宋" w:hAnsi="仿宋" w:hint="eastAsia"/>
          <w:color w:val="000000"/>
          <w:sz w:val="18"/>
          <w:szCs w:val="18"/>
          <w:vertAlign w:val="superscript"/>
        </w:rPr>
        <w:t>#</w:t>
      </w:r>
      <w:r>
        <w:rPr>
          <w:rFonts w:ascii="仿宋" w:eastAsia="仿宋" w:hAnsi="仿宋" w:hint="eastAsia"/>
          <w:color w:val="000000"/>
          <w:sz w:val="18"/>
          <w:szCs w:val="18"/>
        </w:rPr>
        <w:t>：帕博利珠单抗单药使用、</w:t>
      </w:r>
      <w:r>
        <w:rPr>
          <w:rFonts w:ascii="仿宋" w:eastAsia="仿宋" w:hAnsi="仿宋" w:cs="仿宋" w:hint="eastAsia"/>
          <w:sz w:val="18"/>
          <w:szCs w:val="18"/>
        </w:rPr>
        <w:t>阿替利珠单抗</w:t>
      </w:r>
      <w:r>
        <w:rPr>
          <w:rFonts w:ascii="仿宋" w:eastAsia="仿宋" w:hAnsi="仿宋" w:hint="eastAsia"/>
          <w:color w:val="000000"/>
          <w:sz w:val="18"/>
          <w:szCs w:val="18"/>
        </w:rPr>
        <w:t>单药使用前需检测</w:t>
      </w:r>
      <w:r>
        <w:rPr>
          <w:rFonts w:ascii="仿宋" w:eastAsia="仿宋" w:hAnsi="仿宋"/>
          <w:color w:val="000000"/>
          <w:sz w:val="18"/>
          <w:szCs w:val="18"/>
        </w:rPr>
        <w:t>PD-L1表达。</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对于明确作用靶点的药物，须遵循靶点检测后方可使用的原则。检测所用的仪器设备、诊断试剂和检测方法应当经过国家药品监督管理部门批准，特别是经过伴随诊断验证的</w:t>
      </w:r>
      <w:r>
        <w:rPr>
          <w:rFonts w:ascii="仿宋" w:eastAsia="仿宋" w:hAnsi="仿宋" w:cs="仿宋" w:hint="eastAsia"/>
          <w:sz w:val="32"/>
          <w:szCs w:val="32"/>
        </w:rPr>
        <w:lastRenderedPageBreak/>
        <w:t>方法。不得在未做相关检查的情况下盲目用药。</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三、严格遵循适应证用药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抗肿瘤药物的药品说明书是抗肿瘤药物临床应用的法定依据，其规定的适应证经过了国家药品监督管理部门批准。抗肿瘤药物临床应用须遵循药品说明书，不能随意超适应证使用。在抗肿瘤药物临床应用过程中，发现新的具有高级别循证医学证据的用法但药品说明书中未体现的，医疗机构和医务人员可及时向药品生产厂商反馈，建议其主动向国家药品监督管理部门申报，及时更新相应药品说明书，以保证药品说明书的科学性、权威性，有效指导临床用药。特别是有条件快速批准上市的药品，更应当保证药品说明书的时效性。</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四、体现患者治疗价值</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现代临床肿瘤学高度重视恶性肿瘤患者的治疗价值。其核心思想是，在相同治疗成本前提下，使患者获得更长的生存时间和更好的生活质量。在抗肿瘤药物临床应用中，应当充分考虑抗肿瘤药物的成本-效果比，优先选择具有药物经济学评价优势证据的品种。</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五、特殊情况下的药物合理使用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随着癌症治疗临床实践的快速发展，目前上市的抗肿瘤药物尚不能完全满足肿瘤患者的用药需求，药品说明书也往往滞后于临床实践，一些具有高级别循证医学证据的用法未能及时在药品说明书中明确规定。在尚无更好治疗手段等特</w:t>
      </w:r>
      <w:r>
        <w:rPr>
          <w:rFonts w:ascii="仿宋" w:eastAsia="仿宋" w:hAnsi="仿宋" w:cs="仿宋" w:hint="eastAsia"/>
          <w:sz w:val="32"/>
          <w:szCs w:val="32"/>
        </w:rPr>
        <w:lastRenderedPageBreak/>
        <w:t>殊情况下，医疗机构应当制定相应管理制度、技术规范，对药品说明书中未明确、但具有循证医学证据的药品用法进行严格管理。特殊情况下抗肿瘤药物的使用权应当仅限于三级医院授权的具有高级专业技术职称的医师，充分遵循患者知情同意原则，并且应当做好用药监测和跟踪观察。</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特殊情况下抗肿瘤药物循证医学证据采纳根据依次是：其他国家或地区药品说明书中已注明的用法，国际权威学协会或组织发布的诊疗规范、临床诊疗指南，国家级学协会发布的经国家卫生健康委员会认可的诊疗规范、临床诊疗指南和临床路径等。</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六、重视药物相关性不良反应</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hint="eastAsia"/>
          <w:sz w:val="32"/>
          <w:szCs w:val="32"/>
        </w:rPr>
        <w:t>抗肿瘤药物的相关性毒副作用发生率较高，也容易产生罕见的毒副作用，因此抗肿瘤药物不良反应报告尤为重要。医疗机构应当建立药品不良反应、药品损害事件监测报告制度，并按照国家有关规定向相关部门报告。医疗机构应当将抗肿瘤药物不良反应报告纳入医疗质量考核体系，定期分析和报告抗肿瘤药物不良反应的动态和趋势。临床医师和临床药师应当密切随访患者的用药相关毒性，并及时上报不良反应，尤其是严重的和新发现的不良反应。</w:t>
      </w:r>
    </w:p>
    <w:p w:rsidR="00FB363A" w:rsidRDefault="00FB363A">
      <w:pPr>
        <w:spacing w:line="360" w:lineRule="auto"/>
        <w:ind w:firstLineChars="200" w:firstLine="883"/>
        <w:rPr>
          <w:rFonts w:ascii="宋体" w:hAnsi="宋体" w:cs="宋体"/>
          <w:b/>
          <w:bCs/>
          <w:sz w:val="44"/>
          <w:szCs w:val="44"/>
        </w:rPr>
      </w:pPr>
    </w:p>
    <w:p w:rsidR="00FB363A" w:rsidRDefault="00FB363A">
      <w:pPr>
        <w:spacing w:line="360" w:lineRule="auto"/>
        <w:ind w:firstLineChars="200" w:firstLine="883"/>
        <w:rPr>
          <w:rFonts w:ascii="宋体" w:hAnsi="宋体" w:cs="宋体"/>
          <w:b/>
          <w:bCs/>
          <w:sz w:val="44"/>
          <w:szCs w:val="44"/>
        </w:rPr>
      </w:pPr>
    </w:p>
    <w:p w:rsidR="00FB363A" w:rsidRDefault="00FB363A">
      <w:pPr>
        <w:spacing w:line="360" w:lineRule="auto"/>
        <w:ind w:firstLineChars="200" w:firstLine="883"/>
        <w:rPr>
          <w:rFonts w:ascii="宋体" w:hAnsi="宋体" w:cs="宋体"/>
          <w:b/>
          <w:bCs/>
          <w:sz w:val="44"/>
          <w:szCs w:val="44"/>
        </w:rPr>
      </w:pPr>
    </w:p>
    <w:p w:rsidR="00FB363A" w:rsidRDefault="00B71D83">
      <w:pPr>
        <w:spacing w:line="360" w:lineRule="auto"/>
        <w:ind w:firstLineChars="200" w:firstLine="883"/>
        <w:jc w:val="center"/>
        <w:rPr>
          <w:rFonts w:ascii="宋体" w:hAnsi="宋体" w:cs="宋体"/>
          <w:b/>
          <w:bCs/>
          <w:sz w:val="44"/>
          <w:szCs w:val="44"/>
        </w:rPr>
      </w:pPr>
      <w:r>
        <w:rPr>
          <w:rFonts w:ascii="宋体" w:hAnsi="宋体" w:cs="宋体" w:hint="eastAsia"/>
          <w:b/>
          <w:bCs/>
          <w:sz w:val="44"/>
          <w:szCs w:val="44"/>
        </w:rPr>
        <w:lastRenderedPageBreak/>
        <w:t>第二部分　各系统肿瘤的药物临床</w:t>
      </w: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应用指导原则</w:t>
      </w:r>
    </w:p>
    <w:p w:rsidR="00FB363A" w:rsidRDefault="00FB363A">
      <w:pPr>
        <w:spacing w:line="360" w:lineRule="auto"/>
        <w:ind w:firstLineChars="200" w:firstLine="883"/>
        <w:jc w:val="center"/>
        <w:rPr>
          <w:rFonts w:ascii="宋体" w:hAnsi="宋体" w:cs="宋体"/>
          <w:b/>
          <w:bCs/>
          <w:sz w:val="44"/>
          <w:szCs w:val="44"/>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呼吸系统肿瘤用药</w:t>
      </w:r>
    </w:p>
    <w:p w:rsidR="00FB363A" w:rsidRDefault="00FB363A">
      <w:pPr>
        <w:spacing w:line="360" w:lineRule="auto"/>
        <w:ind w:firstLineChars="200" w:firstLine="883"/>
        <w:jc w:val="center"/>
        <w:rPr>
          <w:rFonts w:ascii="宋体" w:cs="Times New Roman"/>
          <w:b/>
          <w:bCs/>
          <w:sz w:val="44"/>
          <w:szCs w:val="44"/>
        </w:rPr>
      </w:pPr>
    </w:p>
    <w:p w:rsidR="00FB363A" w:rsidRDefault="00B71D83">
      <w:pPr>
        <w:spacing w:line="360" w:lineRule="auto"/>
        <w:ind w:firstLineChars="200" w:firstLine="640"/>
        <w:jc w:val="left"/>
        <w:rPr>
          <w:rFonts w:ascii="黑体" w:eastAsia="黑体" w:hAnsi="黑体" w:cs="Times New Roman"/>
          <w:sz w:val="32"/>
          <w:szCs w:val="32"/>
        </w:rPr>
      </w:pPr>
      <w:r>
        <w:rPr>
          <w:rFonts w:ascii="黑体" w:eastAsia="黑体" w:hAnsi="黑体" w:cs="黑体" w:hint="eastAsia"/>
          <w:sz w:val="32"/>
          <w:szCs w:val="32"/>
        </w:rPr>
        <w:t>一、吉非替尼 G</w:t>
      </w:r>
      <w:r>
        <w:rPr>
          <w:rFonts w:ascii="黑体" w:eastAsia="黑体" w:hAnsi="黑体" w:cs="黑体"/>
          <w:sz w:val="32"/>
          <w:szCs w:val="32"/>
        </w:rPr>
        <w:t>efitinib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250mg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bCs/>
          <w:sz w:val="32"/>
          <w:szCs w:val="32"/>
        </w:rPr>
        <w:t>表皮生长因子受体（</w:t>
      </w:r>
      <w:r>
        <w:rPr>
          <w:rFonts w:ascii="仿宋" w:eastAsia="仿宋" w:hAnsi="仿宋" w:cs="仿宋"/>
          <w:sz w:val="32"/>
          <w:szCs w:val="32"/>
        </w:rPr>
        <w:t>EGFR</w:t>
      </w:r>
      <w:r>
        <w:rPr>
          <w:rFonts w:ascii="仿宋" w:eastAsia="仿宋" w:hAnsi="仿宋" w:cs="仿宋" w:hint="eastAsia"/>
          <w:sz w:val="32"/>
          <w:szCs w:val="32"/>
        </w:rPr>
        <w:t>）基因具有敏感突变的局部晚期或转移性非小细胞肺癌（</w:t>
      </w:r>
      <w:r>
        <w:rPr>
          <w:rFonts w:ascii="仿宋" w:eastAsia="仿宋" w:hAnsi="仿宋" w:cs="仿宋"/>
          <w:sz w:val="32"/>
          <w:szCs w:val="32"/>
        </w:rPr>
        <w:t>NSCLC</w:t>
      </w:r>
      <w:r>
        <w:rPr>
          <w:rFonts w:ascii="仿宋" w:eastAsia="仿宋" w:hAnsi="仿宋" w:cs="仿宋" w:hint="eastAsia"/>
          <w:sz w:val="32"/>
          <w:szCs w:val="32"/>
        </w:rPr>
        <w:t>）。</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用药前必须明确有经国家药品监督管理局（NMPA）批准的</w:t>
      </w:r>
      <w:r>
        <w:rPr>
          <w:rFonts w:ascii="仿宋" w:eastAsia="仿宋" w:hAnsi="仿宋" w:cs="仿宋"/>
          <w:sz w:val="32"/>
          <w:szCs w:val="32"/>
        </w:rPr>
        <w:t>EGFR</w:t>
      </w:r>
      <w:r>
        <w:rPr>
          <w:rFonts w:ascii="仿宋" w:eastAsia="仿宋" w:hAnsi="仿宋" w:cs="仿宋" w:hint="eastAsia"/>
          <w:sz w:val="32"/>
          <w:szCs w:val="32"/>
        </w:rPr>
        <w:t>基因检测方法检测到的</w:t>
      </w:r>
      <w:r>
        <w:rPr>
          <w:rFonts w:ascii="仿宋" w:eastAsia="仿宋" w:hAnsi="仿宋" w:cs="仿宋"/>
          <w:sz w:val="32"/>
          <w:szCs w:val="32"/>
        </w:rPr>
        <w:t>EGFR</w:t>
      </w:r>
      <w:r>
        <w:rPr>
          <w:rFonts w:ascii="仿宋" w:eastAsia="仿宋" w:hAnsi="仿宋" w:cs="仿宋" w:hint="eastAsia"/>
          <w:sz w:val="32"/>
          <w:szCs w:val="32"/>
        </w:rPr>
        <w:t>敏感突变。</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2.肿瘤组织和血液均可用于EGFR基因突变检测，但组织检测优先。</w:t>
      </w:r>
      <w:r>
        <w:rPr>
          <w:rFonts w:ascii="仿宋" w:eastAsia="仿宋" w:hAnsi="仿宋" w:cs="仿宋" w:hint="eastAsia"/>
          <w:sz w:val="32"/>
          <w:szCs w:val="32"/>
        </w:rPr>
        <w:t>本条标准也适用于其他小分子酪氨酸激酶抑制剂</w:t>
      </w:r>
      <w:r>
        <w:rPr>
          <w:rFonts w:ascii="仿宋" w:eastAsia="仿宋" w:hAnsi="仿宋" w:cs="Times New Roman" w:hint="eastAsia"/>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治疗期间因药物毒性不可耐受时，可在同一代药物之间替换，如疾病进展则不能在同一代药物之间替换。</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治疗过程中影像学显示缓慢进展但临床症状未发生恶化的患者，可以继续使用原药物；显示</w:t>
      </w:r>
      <w:r w:rsidRPr="003E60AB">
        <w:rPr>
          <w:rFonts w:ascii="仿宋" w:eastAsia="仿宋" w:hAnsi="仿宋" w:cs="仿宋" w:hint="eastAsia"/>
          <w:sz w:val="32"/>
          <w:szCs w:val="32"/>
        </w:rPr>
        <w:t>寡进</w:t>
      </w:r>
      <w:r>
        <w:rPr>
          <w:rFonts w:ascii="仿宋" w:eastAsia="仿宋" w:hAnsi="仿宋" w:cs="仿宋" w:hint="eastAsia"/>
          <w:sz w:val="32"/>
          <w:szCs w:val="32"/>
        </w:rPr>
        <w:t>展或中枢神经系统进展患者，可以继续使用原药物加局部治疗；对于广泛进展的患者，建议改换为其他治疗方案。本条标准也适用于其他小分子酪氨酸激酶抑制剂。</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5.</w:t>
      </w:r>
      <w:r>
        <w:rPr>
          <w:rFonts w:ascii="仿宋" w:eastAsia="仿宋" w:hAnsi="仿宋" w:cs="仿宋" w:hint="eastAsia"/>
          <w:sz w:val="32"/>
          <w:szCs w:val="32"/>
        </w:rPr>
        <w:t>用药期间必须注意常见的皮肤黏膜反应和腹泻；应特别注意间质性肺炎、肝脏毒性和眼部症状的发生。</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药物相互作用剂量调整：（1）CYP3A4强诱导剂：如果未出现重度药物不良反应，吉非替尼日剂量可增加至500mg，中止强效CYP3A4诱导剂给药后7天，重新开始吉非替尼250mg给药。（2）CYP3A4抑制剂：强效CYP3A4抑制剂（如酮康唑和伊曲康唑）能降低吉非替尼代谢，增加其血浆浓度。吉非替尼与强效CYP3A4抑制剂合并用药时，应监测不良反应。</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sz w:val="32"/>
          <w:szCs w:val="32"/>
        </w:rPr>
        <w:t>7.</w:t>
      </w:r>
      <w:r>
        <w:rPr>
          <w:rFonts w:ascii="仿宋" w:eastAsia="仿宋" w:hAnsi="仿宋" w:cs="仿宋" w:hint="eastAsia"/>
          <w:sz w:val="32"/>
          <w:szCs w:val="32"/>
        </w:rPr>
        <w:t>在某些肿瘤急症的情况下如脑转移昏迷或呼吸衰竭，在充分知情的情况下，对不吸烟的肺腺癌患者，可考虑在驱动基因不明的情况下尽快用药。一旦病情缓解，必须补充进行</w:t>
      </w:r>
      <w:r>
        <w:rPr>
          <w:rFonts w:ascii="仿宋" w:eastAsia="仿宋" w:hAnsi="仿宋" w:cs="仿宋"/>
          <w:sz w:val="32"/>
          <w:szCs w:val="32"/>
        </w:rPr>
        <w:t>EGFR</w:t>
      </w:r>
      <w:r>
        <w:rPr>
          <w:rFonts w:ascii="仿宋" w:eastAsia="仿宋" w:hAnsi="仿宋" w:cs="仿宋" w:hint="eastAsia"/>
          <w:sz w:val="32"/>
          <w:szCs w:val="32"/>
        </w:rPr>
        <w:t>突变的组织或血液检测。（本条标准也适用于其他EGFR酪氨酸激酶抑制剂）</w:t>
      </w:r>
    </w:p>
    <w:p w:rsidR="00FB363A" w:rsidRDefault="00B71D83">
      <w:pPr>
        <w:spacing w:line="360" w:lineRule="auto"/>
        <w:ind w:firstLineChars="200" w:firstLine="640"/>
        <w:rPr>
          <w:rFonts w:ascii="黑体" w:eastAsia="黑体" w:hAnsi="黑体" w:cs="Times New Roman"/>
          <w:color w:val="000000"/>
          <w:sz w:val="32"/>
          <w:szCs w:val="32"/>
        </w:rPr>
      </w:pPr>
      <w:r>
        <w:rPr>
          <w:rFonts w:ascii="黑体" w:eastAsia="黑体" w:hAnsi="黑体" w:cs="黑体" w:hint="eastAsia"/>
          <w:sz w:val="32"/>
          <w:szCs w:val="32"/>
        </w:rPr>
        <w:t>二、厄洛替尼 E</w:t>
      </w:r>
      <w:r>
        <w:rPr>
          <w:rFonts w:ascii="黑体" w:eastAsia="黑体" w:hAnsi="黑体" w:cs="黑体"/>
          <w:sz w:val="32"/>
          <w:szCs w:val="32"/>
        </w:rPr>
        <w:t>rlotinib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sz w:val="32"/>
          <w:szCs w:val="32"/>
        </w:rPr>
        <w:t>0mg</w:t>
      </w:r>
      <w:r>
        <w:rPr>
          <w:rFonts w:ascii="仿宋" w:eastAsia="仿宋" w:hAnsi="仿宋" w:cs="仿宋" w:hint="eastAsia"/>
          <w:sz w:val="32"/>
          <w:szCs w:val="32"/>
        </w:rPr>
        <w:t>、</w:t>
      </w:r>
      <w:r>
        <w:rPr>
          <w:rFonts w:ascii="仿宋" w:eastAsia="仿宋" w:hAnsi="仿宋" w:cs="仿宋"/>
          <w:sz w:val="32"/>
          <w:szCs w:val="32"/>
        </w:rPr>
        <w:t>150mg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sz w:val="32"/>
          <w:szCs w:val="32"/>
        </w:rPr>
        <w:t>EGFR</w:t>
      </w:r>
      <w:r>
        <w:rPr>
          <w:rFonts w:ascii="仿宋" w:eastAsia="仿宋" w:hAnsi="仿宋" w:cs="仿宋" w:hint="eastAsia"/>
          <w:sz w:val="32"/>
          <w:szCs w:val="32"/>
        </w:rPr>
        <w:t>基因具有敏感突变的局部晚期或转移性</w:t>
      </w:r>
      <w:r>
        <w:rPr>
          <w:rFonts w:ascii="仿宋" w:eastAsia="仿宋" w:hAnsi="仿宋" w:cs="仿宋"/>
          <w:sz w:val="32"/>
          <w:szCs w:val="32"/>
        </w:rPr>
        <w:t>NSCLC</w:t>
      </w:r>
      <w:r>
        <w:rPr>
          <w:rFonts w:ascii="仿宋" w:eastAsia="仿宋" w:hAnsi="仿宋" w:cs="仿宋" w:hint="eastAsia"/>
          <w:sz w:val="32"/>
          <w:szCs w:val="32"/>
        </w:rPr>
        <w:t>。</w:t>
      </w:r>
    </w:p>
    <w:p w:rsidR="00FB363A" w:rsidRDefault="00B71D83" w:rsidP="003953C7">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合理用药要点：</w:t>
      </w:r>
    </w:p>
    <w:p w:rsidR="00FB363A" w:rsidRDefault="0009718E">
      <w:pPr>
        <w:spacing w:line="360" w:lineRule="auto"/>
        <w:ind w:firstLineChars="200" w:firstLine="640"/>
        <w:rPr>
          <w:rFonts w:ascii="仿宋" w:eastAsia="仿宋" w:hAnsi="仿宋" w:cs="仿宋"/>
          <w:sz w:val="32"/>
          <w:szCs w:val="32"/>
        </w:rPr>
      </w:pPr>
      <w:r w:rsidRPr="0009718E">
        <w:rPr>
          <w:rFonts w:ascii="仿宋" w:eastAsia="仿宋" w:hAnsi="仿宋" w:cs="Times New Roman"/>
          <w:noProof/>
          <w:sz w:val="32"/>
          <w:szCs w:val="32"/>
        </w:rPr>
        <w:pict>
          <v:shapetype id="_x0000_t202" coordsize="21600,21600" o:spt="202" path="m,l,21600r21600,l21600,xe">
            <v:stroke joinstyle="miter"/>
            <v:path gradientshapeok="t" o:connecttype="rect"/>
          </v:shapetype>
          <v:shape id="Text Box 2" o:spid="_x0000_s2050" type="#_x0000_t202" style="position:absolute;left:0;text-align:left;margin-left:24.7pt;margin-top:66.8pt;width:376.8pt;height:38.65pt;z-index:251658240;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" strokecolor="white" strokeweight=".25pt">
            <v:textbox style="mso-fit-shape-to-text:t">
              <w:txbxContent>
                <w:p w:rsidR="00FB363A" w:rsidRDefault="00B71D83">
                  <w:pPr>
                    <w:rPr>
                      <w:sz w:val="16"/>
                      <w:szCs w:val="16"/>
                    </w:rPr>
                  </w:pPr>
                  <w:r>
                    <w:rPr>
                      <w:noProof/>
                      <w:sz w:val="16"/>
                      <w:szCs w:val="16"/>
                    </w:rPr>
                    <w:drawing>
                      <wp:inline distT="0" distB="0" distL="0" distR="0">
                        <wp:extent cx="8357235" cy="4635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8358211" cy="46694"/>
                                </a:xfrm>
                                <a:prstGeom prst="rect">
                                  <a:avLst/>
                                </a:prstGeom>
                                <a:noFill/>
                                <a:ln w="9525">
                                  <a:noFill/>
                                  <a:miter lim="800000"/>
                                  <a:headEnd/>
                                  <a:tailEnd/>
                                </a:ln>
                              </pic:spPr>
                            </pic:pic>
                          </a:graphicData>
                        </a:graphic>
                      </wp:inline>
                    </w:drawing>
                  </w:r>
                </w:p>
                <w:p w:rsidR="00FB363A" w:rsidRDefault="00B71D83">
                  <w:pPr>
                    <w:rPr>
                      <w:sz w:val="16"/>
                      <w:szCs w:val="16"/>
                    </w:rPr>
                  </w:pPr>
                  <w:r>
                    <w:rPr>
                      <w:rFonts w:hint="eastAsia"/>
                      <w:sz w:val="15"/>
                      <w:szCs w:val="15"/>
                    </w:rPr>
                    <w:t>本指导原则“合理用药要点”带</w:t>
                  </w:r>
                  <w:r>
                    <w:rPr>
                      <w:rFonts w:hint="eastAsia"/>
                      <w:b/>
                      <w:sz w:val="15"/>
                      <w:szCs w:val="15"/>
                      <w:vertAlign w:val="superscript"/>
                    </w:rPr>
                    <w:t>※</w:t>
                  </w:r>
                  <w:r>
                    <w:rPr>
                      <w:rFonts w:hint="eastAsia"/>
                      <w:sz w:val="15"/>
                      <w:szCs w:val="15"/>
                    </w:rPr>
                    <w:t>部分为特殊情况下增加适应证用药专家共识。</w:t>
                  </w:r>
                </w:p>
              </w:txbxContent>
            </v:textbox>
            <w10:wrap type="square"/>
          </v:shape>
        </w:pict>
      </w:r>
      <w:r w:rsidR="00B71D83">
        <w:rPr>
          <w:rFonts w:ascii="仿宋" w:eastAsia="仿宋" w:hAnsi="仿宋" w:cs="仿宋"/>
          <w:sz w:val="32"/>
          <w:szCs w:val="32"/>
        </w:rPr>
        <w:t>1.</w:t>
      </w:r>
      <w:r w:rsidR="00B71D83">
        <w:rPr>
          <w:rFonts w:ascii="仿宋" w:eastAsia="仿宋" w:hAnsi="仿宋" w:cs="仿宋" w:hint="eastAsia"/>
          <w:sz w:val="32"/>
          <w:szCs w:val="32"/>
        </w:rPr>
        <w:t>用药前必须明确有经国家药品监督管理局批准的EGFR基因检测方法检测到的EGFR敏感突变。</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lastRenderedPageBreak/>
        <w:t>2</w:t>
      </w:r>
      <w:r>
        <w:rPr>
          <w:rFonts w:ascii="仿宋" w:eastAsia="仿宋" w:hAnsi="仿宋" w:cs="仿宋"/>
          <w:sz w:val="32"/>
          <w:szCs w:val="32"/>
        </w:rPr>
        <w:t>.</w:t>
      </w:r>
      <w:r>
        <w:rPr>
          <w:rFonts w:ascii="仿宋" w:eastAsia="仿宋" w:hAnsi="仿宋" w:cs="仿宋" w:hint="eastAsia"/>
          <w:sz w:val="32"/>
          <w:szCs w:val="32"/>
        </w:rPr>
        <w:t>有脑转移的</w:t>
      </w:r>
      <w:r>
        <w:rPr>
          <w:rFonts w:ascii="仿宋" w:eastAsia="仿宋" w:hAnsi="仿宋" w:cs="仿宋"/>
          <w:sz w:val="32"/>
          <w:szCs w:val="32"/>
        </w:rPr>
        <w:t>EGFR</w:t>
      </w:r>
      <w:r>
        <w:rPr>
          <w:rFonts w:ascii="仿宋" w:eastAsia="仿宋" w:hAnsi="仿宋" w:cs="仿宋" w:hint="eastAsia"/>
          <w:sz w:val="32"/>
          <w:szCs w:val="32"/>
        </w:rPr>
        <w:t>基因突变的</w:t>
      </w:r>
      <w:r>
        <w:rPr>
          <w:rFonts w:ascii="仿宋" w:eastAsia="仿宋" w:hAnsi="仿宋" w:cs="仿宋"/>
          <w:sz w:val="32"/>
          <w:szCs w:val="32"/>
        </w:rPr>
        <w:t>NSCLC</w:t>
      </w:r>
      <w:r>
        <w:rPr>
          <w:rFonts w:ascii="仿宋" w:eastAsia="仿宋" w:hAnsi="仿宋" w:cs="仿宋" w:hint="eastAsia"/>
          <w:sz w:val="32"/>
          <w:szCs w:val="32"/>
        </w:rPr>
        <w:t>患者和21外显子L858R置换突变阳性晚期NSCLC患者，可选择厄洛替尼联合贝伐珠单抗治疗。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厄洛替尼单药用于NSCLC的推荐剂量为150mg/d，至少在饭前1小时或饭后2小时服用。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4.用药期间必须注意常见的皮肤黏膜反应和腹泻。应特别注意间质性肺炎、肝功能异常和眼部症状的发生。</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.避免与CYP3A4</w:t>
      </w:r>
      <w:r>
        <w:rPr>
          <w:rFonts w:ascii="仿宋" w:eastAsia="仿宋" w:hAnsi="仿宋" w:cs="仿宋" w:hint="eastAsia"/>
          <w:sz w:val="32"/>
          <w:szCs w:val="32"/>
        </w:rPr>
        <w:t>强抑制剂或强诱导剂联合使用</w:t>
      </w:r>
      <w:r>
        <w:rPr>
          <w:rFonts w:ascii="仿宋" w:eastAsia="仿宋" w:hAnsi="仿宋" w:cs="仿宋" w:hint="eastAsia"/>
          <w:w w:val="99"/>
          <w:sz w:val="32"/>
          <w:szCs w:val="32"/>
        </w:rPr>
        <w:t>。避免厄洛替尼与能显著且持续升高胃液pH值的药物合用。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w w:val="99"/>
          <w:sz w:val="32"/>
          <w:szCs w:val="32"/>
        </w:rPr>
        <w:t>.</w:t>
      </w:r>
      <w:r>
        <w:rPr>
          <w:rFonts w:ascii="仿宋" w:eastAsia="仿宋" w:hAnsi="仿宋" w:cs="仿宋" w:hint="eastAsia"/>
          <w:sz w:val="32"/>
          <w:szCs w:val="32"/>
        </w:rPr>
        <w:t>吸烟会导致厄洛替尼的暴露量降低，建议患者戒烟。</w:t>
      </w:r>
    </w:p>
    <w:p w:rsidR="00FB363A" w:rsidRDefault="00B71D83" w:rsidP="003953C7">
      <w:pPr>
        <w:spacing w:line="360" w:lineRule="auto"/>
        <w:ind w:firstLineChars="200" w:firstLine="643"/>
        <w:rPr>
          <w:rFonts w:ascii="仿宋" w:eastAsia="仿宋" w:hAnsi="仿宋" w:cs="Times New Roman"/>
          <w:w w:val="97"/>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Times New Roman" w:hint="eastAsia"/>
          <w:w w:val="97"/>
          <w:sz w:val="32"/>
          <w:szCs w:val="32"/>
        </w:rPr>
        <w:t>美国FDA</w:t>
      </w:r>
      <w:r>
        <w:rPr>
          <w:rFonts w:ascii="仿宋" w:eastAsia="仿宋" w:hAnsi="仿宋" w:cs="Times New Roman"/>
          <w:w w:val="97"/>
          <w:sz w:val="32"/>
          <w:szCs w:val="32"/>
        </w:rPr>
        <w:t>批准</w:t>
      </w:r>
      <w:r>
        <w:rPr>
          <w:rFonts w:ascii="仿宋" w:eastAsia="仿宋" w:hAnsi="仿宋" w:cs="Times New Roman" w:hint="eastAsia"/>
          <w:w w:val="97"/>
          <w:sz w:val="32"/>
          <w:szCs w:val="32"/>
        </w:rPr>
        <w:t>厄洛替尼与吉西他滨联合用于局部晚期、无法切除或转移性胰腺癌的一线治疗，目前国内尚未获批此适应证，可在与患者充分沟通的情况下使用。用法为l00mg，每天一次。</w:t>
      </w:r>
    </w:p>
    <w:p w:rsidR="00FB363A" w:rsidRDefault="00B71D83">
      <w:pPr>
        <w:spacing w:line="360" w:lineRule="auto"/>
        <w:ind w:firstLineChars="200" w:firstLine="640"/>
        <w:rPr>
          <w:rFonts w:ascii="仿宋" w:eastAsia="仿宋" w:hAnsi="仿宋" w:cs="Times New Roman"/>
          <w:sz w:val="32"/>
          <w:szCs w:val="32"/>
        </w:rPr>
      </w:pPr>
      <w:r>
        <w:rPr>
          <w:rFonts w:ascii="黑体" w:eastAsia="黑体" w:hAnsi="黑体" w:cs="黑体" w:hint="eastAsia"/>
          <w:sz w:val="32"/>
          <w:szCs w:val="32"/>
        </w:rPr>
        <w:t>三、埃克替尼 I</w:t>
      </w:r>
      <w:r>
        <w:rPr>
          <w:rFonts w:ascii="黑体" w:eastAsia="黑体" w:hAnsi="黑体" w:cs="黑体"/>
          <w:sz w:val="32"/>
          <w:szCs w:val="32"/>
        </w:rPr>
        <w:t>cotinib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125mg</w:t>
      </w:r>
    </w:p>
    <w:p w:rsidR="00FB363A" w:rsidRDefault="00B71D83" w:rsidP="003953C7">
      <w:pPr>
        <w:autoSpaceDE w:val="0"/>
        <w:autoSpaceDN w:val="0"/>
        <w:adjustRightInd w:val="0"/>
        <w:spacing w:line="360" w:lineRule="auto"/>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适应证：</w:t>
      </w:r>
    </w:p>
    <w:p w:rsidR="00FB363A" w:rsidRDefault="00B71D83">
      <w:pPr>
        <w:autoSpaceDE w:val="0"/>
        <w:autoSpaceDN w:val="0"/>
        <w:adjustRightInd w:val="0"/>
        <w:spacing w:line="360" w:lineRule="auto"/>
        <w:ind w:firstLineChars="200" w:firstLine="640"/>
        <w:jc w:val="left"/>
        <w:rPr>
          <w:rFonts w:ascii="仿宋" w:eastAsia="仿宋" w:hAnsi="仿宋" w:cs="仿宋"/>
          <w:bCs/>
          <w:sz w:val="32"/>
          <w:szCs w:val="32"/>
        </w:rPr>
      </w:pPr>
      <w:r>
        <w:rPr>
          <w:rFonts w:ascii="仿宋" w:eastAsia="仿宋" w:hAnsi="仿宋" w:cs="仿宋" w:hint="eastAsia"/>
          <w:bCs/>
          <w:sz w:val="32"/>
          <w:szCs w:val="32"/>
        </w:rPr>
        <w:t>1.EGFR基因具有敏感突变的局部晚期或转移性NSCLC。</w:t>
      </w:r>
    </w:p>
    <w:p w:rsidR="00FB363A" w:rsidRDefault="00B71D83">
      <w:pPr>
        <w:autoSpaceDE w:val="0"/>
        <w:autoSpaceDN w:val="0"/>
        <w:adjustRightInd w:val="0"/>
        <w:spacing w:line="360" w:lineRule="auto"/>
        <w:ind w:firstLineChars="200" w:firstLine="640"/>
        <w:jc w:val="left"/>
        <w:rPr>
          <w:rFonts w:ascii="仿宋" w:eastAsia="仿宋" w:hAnsi="仿宋" w:cs="仿宋"/>
          <w:bCs/>
          <w:sz w:val="32"/>
          <w:szCs w:val="32"/>
        </w:rPr>
      </w:pPr>
      <w:r>
        <w:rPr>
          <w:rFonts w:ascii="仿宋" w:eastAsia="仿宋" w:hAnsi="仿宋" w:cs="仿宋" w:hint="eastAsia"/>
          <w:bCs/>
          <w:sz w:val="32"/>
          <w:szCs w:val="32"/>
        </w:rPr>
        <w:t xml:space="preserve">2.Ⅱ～ⅢA期伴有EGFR基因敏感突变NSCLC的术后辅助治疗。 </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用药前必须明确有经国家药品监督管理局批准的</w:t>
      </w:r>
      <w:r>
        <w:rPr>
          <w:rFonts w:ascii="仿宋" w:eastAsia="仿宋" w:hAnsi="仿宋" w:cs="仿宋"/>
          <w:sz w:val="32"/>
          <w:szCs w:val="32"/>
        </w:rPr>
        <w:lastRenderedPageBreak/>
        <w:t>EGFR</w:t>
      </w:r>
      <w:r>
        <w:rPr>
          <w:rFonts w:ascii="仿宋" w:eastAsia="仿宋" w:hAnsi="仿宋" w:cs="仿宋" w:hint="eastAsia"/>
          <w:sz w:val="32"/>
          <w:szCs w:val="32"/>
        </w:rPr>
        <w:t>基因检测方法检测到的</w:t>
      </w:r>
      <w:r>
        <w:rPr>
          <w:rFonts w:ascii="仿宋" w:eastAsia="仿宋" w:hAnsi="仿宋" w:cs="仿宋"/>
          <w:sz w:val="32"/>
          <w:szCs w:val="32"/>
        </w:rPr>
        <w:t>EGFR</w:t>
      </w:r>
      <w:r>
        <w:rPr>
          <w:rFonts w:ascii="仿宋" w:eastAsia="仿宋" w:hAnsi="仿宋" w:cs="仿宋" w:hint="eastAsia"/>
          <w:sz w:val="32"/>
          <w:szCs w:val="32"/>
        </w:rPr>
        <w:t>敏感突变。</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.EGFR基因敏感突变的Ⅱ～ⅢA期NSCLC患者完全肿瘤切除术后推荐埃克替尼辅助治疗。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3.常规剂量是125mg</w:t>
      </w:r>
      <w:r>
        <w:rPr>
          <w:rFonts w:ascii="仿宋" w:eastAsia="仿宋" w:hAnsi="仿宋" w:hint="eastAsia"/>
          <w:color w:val="000000"/>
          <w:sz w:val="32"/>
          <w:szCs w:val="32"/>
        </w:rPr>
        <w:t>/次</w:t>
      </w:r>
      <w:r>
        <w:rPr>
          <w:rFonts w:ascii="仿宋" w:eastAsia="仿宋" w:hAnsi="仿宋" w:cs="仿宋" w:hint="eastAsia"/>
          <w:sz w:val="32"/>
          <w:szCs w:val="32"/>
        </w:rPr>
        <w:t>，每天三次，对于21外显子L858R置换突变阳性晚期NSCLC患者，可以使用250mg</w:t>
      </w:r>
      <w:r>
        <w:rPr>
          <w:rFonts w:ascii="仿宋" w:eastAsia="仿宋" w:hAnsi="仿宋" w:cs="黑体" w:hint="eastAsia"/>
          <w:sz w:val="32"/>
          <w:szCs w:val="32"/>
        </w:rPr>
        <w:t>/次</w:t>
      </w:r>
      <w:r>
        <w:rPr>
          <w:rFonts w:ascii="仿宋" w:eastAsia="仿宋" w:hAnsi="仿宋" w:cs="仿宋" w:hint="eastAsia"/>
          <w:sz w:val="32"/>
          <w:szCs w:val="32"/>
        </w:rPr>
        <w:t>，每天三次。</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有脑转移的</w:t>
      </w:r>
      <w:r>
        <w:rPr>
          <w:rFonts w:ascii="仿宋" w:eastAsia="仿宋" w:hAnsi="仿宋" w:cs="仿宋"/>
          <w:sz w:val="32"/>
          <w:szCs w:val="32"/>
        </w:rPr>
        <w:t>EGFR</w:t>
      </w:r>
      <w:r>
        <w:rPr>
          <w:rFonts w:ascii="仿宋" w:eastAsia="仿宋" w:hAnsi="仿宋" w:cs="仿宋" w:hint="eastAsia"/>
          <w:sz w:val="32"/>
          <w:szCs w:val="32"/>
        </w:rPr>
        <w:t>基因突变的</w:t>
      </w:r>
      <w:r>
        <w:rPr>
          <w:rFonts w:ascii="仿宋" w:eastAsia="仿宋" w:hAnsi="仿宋" w:cs="仿宋"/>
          <w:sz w:val="32"/>
          <w:szCs w:val="32"/>
        </w:rPr>
        <w:t>NSCLC</w:t>
      </w:r>
      <w:r>
        <w:rPr>
          <w:rFonts w:ascii="仿宋" w:eastAsia="仿宋" w:hAnsi="仿宋" w:cs="仿宋" w:hint="eastAsia"/>
          <w:sz w:val="32"/>
          <w:szCs w:val="32"/>
        </w:rPr>
        <w:t>患者，可优先选择埃克替尼。</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不良反应主要为常见的</w:t>
      </w:r>
      <w:r>
        <w:rPr>
          <w:rFonts w:ascii="仿宋" w:eastAsia="仿宋" w:hAnsi="仿宋" w:hint="eastAsia"/>
          <w:color w:val="000000" w:themeColor="text1"/>
          <w:sz w:val="32"/>
          <w:szCs w:val="32"/>
        </w:rPr>
        <w:t>1～2级</w:t>
      </w:r>
      <w:r>
        <w:rPr>
          <w:rFonts w:ascii="仿宋" w:eastAsia="仿宋" w:hAnsi="仿宋" w:cs="仿宋" w:hint="eastAsia"/>
          <w:sz w:val="32"/>
          <w:szCs w:val="32"/>
        </w:rPr>
        <w:t>皮疹和腹泻，应特别关注间质性肺炎的发生。</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埃克替尼主要通过CYP450系统的</w:t>
      </w:r>
      <w:r>
        <w:rPr>
          <w:rFonts w:ascii="仿宋" w:eastAsia="仿宋" w:hAnsi="仿宋" w:cs="仿宋"/>
          <w:sz w:val="32"/>
          <w:szCs w:val="32"/>
        </w:rPr>
        <w:t>CYP2C19</w:t>
      </w:r>
      <w:r>
        <w:rPr>
          <w:rFonts w:ascii="仿宋" w:eastAsia="仿宋" w:hAnsi="仿宋" w:cs="仿宋" w:hint="eastAsia"/>
          <w:sz w:val="32"/>
          <w:szCs w:val="32"/>
        </w:rPr>
        <w:t>和</w:t>
      </w:r>
      <w:r>
        <w:rPr>
          <w:rFonts w:ascii="仿宋" w:eastAsia="仿宋" w:hAnsi="仿宋" w:cs="仿宋"/>
          <w:sz w:val="32"/>
          <w:szCs w:val="32"/>
        </w:rPr>
        <w:t>CYP3A4</w:t>
      </w:r>
      <w:r>
        <w:rPr>
          <w:rFonts w:ascii="仿宋" w:eastAsia="仿宋" w:hAnsi="仿宋" w:cs="仿宋" w:hint="eastAsia"/>
          <w:sz w:val="32"/>
          <w:szCs w:val="32"/>
        </w:rPr>
        <w:t>代谢，对</w:t>
      </w:r>
      <w:r>
        <w:rPr>
          <w:rFonts w:ascii="仿宋" w:eastAsia="仿宋" w:hAnsi="仿宋" w:cs="仿宋"/>
          <w:sz w:val="32"/>
          <w:szCs w:val="32"/>
        </w:rPr>
        <w:t>CYP2C9</w:t>
      </w:r>
      <w:r>
        <w:rPr>
          <w:rFonts w:ascii="仿宋" w:eastAsia="仿宋" w:hAnsi="仿宋" w:cs="仿宋" w:hint="eastAsia"/>
          <w:sz w:val="32"/>
          <w:szCs w:val="32"/>
        </w:rPr>
        <w:t>和</w:t>
      </w:r>
      <w:r>
        <w:rPr>
          <w:rFonts w:ascii="仿宋" w:eastAsia="仿宋" w:hAnsi="仿宋" w:cs="仿宋"/>
          <w:sz w:val="32"/>
          <w:szCs w:val="32"/>
        </w:rPr>
        <w:t>CYP3A4</w:t>
      </w:r>
      <w:r>
        <w:rPr>
          <w:rFonts w:ascii="仿宋" w:eastAsia="仿宋" w:hAnsi="仿宋" w:cs="仿宋" w:hint="eastAsia"/>
          <w:sz w:val="32"/>
          <w:szCs w:val="32"/>
        </w:rPr>
        <w:t>有明显的抑制作用，与上述两种代谢酶诱导剂和底物药物合用时应注意潜在的药物相互作用。</w:t>
      </w:r>
    </w:p>
    <w:p w:rsidR="00FB363A" w:rsidRDefault="00B71D83">
      <w:pPr>
        <w:spacing w:line="360" w:lineRule="auto"/>
        <w:ind w:firstLineChars="200" w:firstLine="640"/>
        <w:rPr>
          <w:rFonts w:ascii="仿宋" w:eastAsia="仿宋" w:hAnsi="仿宋" w:cs="Times New Roman"/>
          <w:b/>
          <w:bCs/>
          <w:sz w:val="32"/>
          <w:szCs w:val="32"/>
        </w:rPr>
      </w:pPr>
      <w:r>
        <w:rPr>
          <w:rFonts w:ascii="黑体" w:eastAsia="黑体" w:hAnsi="黑体" w:cs="黑体" w:hint="eastAsia"/>
          <w:sz w:val="32"/>
          <w:szCs w:val="32"/>
        </w:rPr>
        <w:t>四、阿法替尼 A</w:t>
      </w:r>
      <w:r>
        <w:rPr>
          <w:rFonts w:ascii="黑体" w:eastAsia="黑体" w:hAnsi="黑体" w:cs="黑体"/>
          <w:sz w:val="32"/>
          <w:szCs w:val="32"/>
        </w:rPr>
        <w:t>fatinib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30mg</w:t>
      </w:r>
      <w:r>
        <w:rPr>
          <w:rFonts w:ascii="仿宋" w:eastAsia="仿宋" w:hAnsi="仿宋" w:cs="仿宋" w:hint="eastAsia"/>
          <w:sz w:val="32"/>
          <w:szCs w:val="32"/>
        </w:rPr>
        <w:t>、</w:t>
      </w:r>
      <w:r>
        <w:rPr>
          <w:rFonts w:ascii="仿宋" w:eastAsia="仿宋" w:hAnsi="仿宋" w:cs="仿宋"/>
          <w:sz w:val="32"/>
          <w:szCs w:val="32"/>
        </w:rPr>
        <w:t>40mg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tabs>
          <w:tab w:val="left" w:pos="7920"/>
        </w:tabs>
        <w:snapToGrid w:val="0"/>
        <w:spacing w:line="360" w:lineRule="auto"/>
        <w:ind w:firstLineChars="200" w:firstLine="640"/>
        <w:rPr>
          <w:rFonts w:ascii="仿宋" w:eastAsia="仿宋" w:hAnsi="仿宋" w:cs="Times New Roman"/>
          <w:kern w:val="0"/>
          <w:sz w:val="32"/>
          <w:szCs w:val="32"/>
          <w:lang w:val="en-GB"/>
        </w:rPr>
      </w:pPr>
      <w:r>
        <w:rPr>
          <w:rFonts w:ascii="仿宋" w:eastAsia="仿宋" w:hAnsi="仿宋" w:cs="仿宋"/>
          <w:kern w:val="0"/>
          <w:sz w:val="32"/>
          <w:szCs w:val="32"/>
          <w:lang w:val="en-GB"/>
        </w:rPr>
        <w:t>1.</w:t>
      </w:r>
      <w:r>
        <w:rPr>
          <w:rFonts w:ascii="仿宋" w:eastAsia="仿宋" w:hAnsi="仿宋" w:cs="仿宋" w:hint="eastAsia"/>
          <w:kern w:val="0"/>
          <w:sz w:val="32"/>
          <w:szCs w:val="32"/>
          <w:lang w:val="en-GB"/>
        </w:rPr>
        <w:t>具有</w:t>
      </w:r>
      <w:r>
        <w:rPr>
          <w:rFonts w:ascii="仿宋" w:eastAsia="仿宋" w:hAnsi="仿宋" w:cs="仿宋"/>
          <w:kern w:val="0"/>
          <w:sz w:val="32"/>
          <w:szCs w:val="32"/>
          <w:lang w:val="en-GB"/>
        </w:rPr>
        <w:t>EGFR</w:t>
      </w:r>
      <w:r>
        <w:rPr>
          <w:rFonts w:ascii="仿宋" w:eastAsia="仿宋" w:hAnsi="仿宋" w:cs="仿宋" w:hint="eastAsia"/>
          <w:kern w:val="0"/>
          <w:sz w:val="32"/>
          <w:szCs w:val="32"/>
          <w:lang w:val="en-GB"/>
        </w:rPr>
        <w:t>基因敏感突变的局部晚期或转移性</w:t>
      </w:r>
      <w:r>
        <w:rPr>
          <w:rFonts w:ascii="仿宋" w:eastAsia="仿宋" w:hAnsi="仿宋" w:cs="仿宋"/>
          <w:kern w:val="0"/>
          <w:sz w:val="32"/>
          <w:szCs w:val="32"/>
          <w:lang w:val="en-GB"/>
        </w:rPr>
        <w:t>NSCLC</w:t>
      </w:r>
      <w:r>
        <w:rPr>
          <w:rFonts w:ascii="仿宋" w:eastAsia="仿宋" w:hAnsi="仿宋" w:cs="仿宋" w:hint="eastAsia"/>
          <w:kern w:val="0"/>
          <w:sz w:val="32"/>
          <w:szCs w:val="32"/>
          <w:lang w:val="en-GB"/>
        </w:rPr>
        <w:t>，既往未接受过EGFR酪氨酸激酶抑制剂（</w:t>
      </w:r>
      <w:r>
        <w:rPr>
          <w:rFonts w:ascii="仿宋" w:eastAsia="仿宋" w:hAnsi="仿宋" w:cs="仿宋"/>
          <w:kern w:val="0"/>
          <w:sz w:val="32"/>
          <w:szCs w:val="32"/>
          <w:lang w:val="en-GB"/>
        </w:rPr>
        <w:t>EGFR-TKI</w:t>
      </w:r>
      <w:r>
        <w:rPr>
          <w:rFonts w:ascii="仿宋" w:eastAsia="仿宋" w:hAnsi="仿宋" w:cs="仿宋" w:hint="eastAsia"/>
          <w:kern w:val="0"/>
          <w:sz w:val="32"/>
          <w:szCs w:val="32"/>
          <w:lang w:val="en-GB"/>
        </w:rPr>
        <w:t>）治疗。</w:t>
      </w:r>
    </w:p>
    <w:p w:rsidR="00FB363A" w:rsidRDefault="00B71D83">
      <w:pPr>
        <w:tabs>
          <w:tab w:val="left" w:pos="7920"/>
        </w:tabs>
        <w:snapToGrid w:val="0"/>
        <w:spacing w:line="360" w:lineRule="auto"/>
        <w:ind w:firstLineChars="200" w:firstLine="640"/>
        <w:rPr>
          <w:rFonts w:ascii="仿宋" w:eastAsia="仿宋" w:hAnsi="仿宋" w:cs="Times New Roman"/>
          <w:kern w:val="0"/>
          <w:sz w:val="32"/>
          <w:szCs w:val="32"/>
          <w:lang w:val="en-GB"/>
        </w:rPr>
      </w:pPr>
      <w:r>
        <w:rPr>
          <w:rFonts w:ascii="仿宋" w:eastAsia="仿宋" w:hAnsi="仿宋" w:cs="仿宋"/>
          <w:kern w:val="0"/>
          <w:sz w:val="32"/>
          <w:szCs w:val="32"/>
          <w:lang w:val="en-GB"/>
        </w:rPr>
        <w:t>2.</w:t>
      </w:r>
      <w:r>
        <w:rPr>
          <w:rFonts w:ascii="仿宋" w:eastAsia="仿宋" w:hAnsi="仿宋" w:cs="仿宋" w:hint="eastAsia"/>
          <w:kern w:val="0"/>
          <w:sz w:val="32"/>
          <w:szCs w:val="32"/>
          <w:lang w:val="en-GB"/>
        </w:rPr>
        <w:t>含铂化疗期间或化疗后疾病进展的局部晚期或转移性鳞状组织学类型的NSCLC。</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1.</w:t>
      </w:r>
      <w:r>
        <w:rPr>
          <w:rFonts w:ascii="仿宋" w:eastAsia="仿宋" w:hAnsi="仿宋" w:cs="仿宋" w:hint="eastAsia"/>
          <w:sz w:val="32"/>
          <w:szCs w:val="32"/>
        </w:rPr>
        <w:t>一线治疗</w:t>
      </w:r>
      <w:r>
        <w:rPr>
          <w:rFonts w:ascii="仿宋" w:eastAsia="仿宋" w:hAnsi="仿宋" w:cs="仿宋"/>
          <w:sz w:val="32"/>
          <w:szCs w:val="32"/>
        </w:rPr>
        <w:t>EGFR</w:t>
      </w:r>
      <w:r>
        <w:rPr>
          <w:rFonts w:ascii="仿宋" w:eastAsia="仿宋" w:hAnsi="仿宋" w:cs="仿宋" w:hint="eastAsia"/>
          <w:sz w:val="32"/>
          <w:szCs w:val="32"/>
        </w:rPr>
        <w:t>基因敏感突变的晚期</w:t>
      </w:r>
      <w:r>
        <w:rPr>
          <w:rFonts w:ascii="仿宋" w:eastAsia="仿宋" w:hAnsi="仿宋" w:cs="仿宋"/>
          <w:sz w:val="32"/>
          <w:szCs w:val="32"/>
        </w:rPr>
        <w:t>NSCLC</w:t>
      </w:r>
      <w:r>
        <w:rPr>
          <w:rFonts w:ascii="仿宋" w:eastAsia="仿宋" w:hAnsi="仿宋" w:cs="仿宋" w:hint="eastAsia"/>
          <w:sz w:val="32"/>
          <w:szCs w:val="32"/>
        </w:rPr>
        <w:t>患者，用药前必须明确有经国家药品监督管理局批准的</w:t>
      </w:r>
      <w:r>
        <w:rPr>
          <w:rFonts w:ascii="仿宋" w:eastAsia="仿宋" w:hAnsi="仿宋" w:cs="仿宋"/>
          <w:sz w:val="32"/>
          <w:szCs w:val="32"/>
        </w:rPr>
        <w:t>EGFR</w:t>
      </w:r>
      <w:r>
        <w:rPr>
          <w:rFonts w:ascii="仿宋" w:eastAsia="仿宋" w:hAnsi="仿宋" w:cs="仿宋" w:hint="eastAsia"/>
          <w:sz w:val="32"/>
          <w:szCs w:val="32"/>
        </w:rPr>
        <w:t>基因检测方法检测到的</w:t>
      </w:r>
      <w:r>
        <w:rPr>
          <w:rFonts w:ascii="仿宋" w:eastAsia="仿宋" w:hAnsi="仿宋" w:cs="仿宋"/>
          <w:sz w:val="32"/>
          <w:szCs w:val="32"/>
        </w:rPr>
        <w:t>EGFR</w:t>
      </w:r>
      <w:r>
        <w:rPr>
          <w:rFonts w:ascii="仿宋" w:eastAsia="仿宋" w:hAnsi="仿宋" w:cs="仿宋" w:hint="eastAsia"/>
          <w:sz w:val="32"/>
          <w:szCs w:val="32"/>
        </w:rPr>
        <w:t>基因敏感突变。</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虽然药品说明书显示阿法替尼不需进行基因检测可用于二线治疗含铂化疗期间或化疗后进展的晚期肺鳞状细胞癌患者，但仍然不推荐用于</w:t>
      </w:r>
      <w:r>
        <w:rPr>
          <w:rFonts w:ascii="仿宋" w:eastAsia="仿宋" w:hAnsi="仿宋" w:cs="仿宋"/>
          <w:sz w:val="32"/>
          <w:szCs w:val="32"/>
        </w:rPr>
        <w:t>EGFR</w:t>
      </w:r>
      <w:r>
        <w:rPr>
          <w:rFonts w:ascii="仿宋" w:eastAsia="仿宋" w:hAnsi="仿宋" w:cs="仿宋" w:hint="eastAsia"/>
          <w:sz w:val="32"/>
          <w:szCs w:val="32"/>
        </w:rPr>
        <w:t>基因突变阴性的患者。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对于非常见</w:t>
      </w:r>
      <w:r>
        <w:rPr>
          <w:rFonts w:ascii="仿宋" w:eastAsia="仿宋" w:hAnsi="仿宋" w:cs="仿宋"/>
          <w:sz w:val="32"/>
          <w:szCs w:val="32"/>
        </w:rPr>
        <w:t>EGFR</w:t>
      </w:r>
      <w:r>
        <w:rPr>
          <w:rFonts w:ascii="仿宋" w:eastAsia="仿宋" w:hAnsi="仿宋" w:cs="仿宋" w:hint="eastAsia"/>
          <w:sz w:val="32"/>
          <w:szCs w:val="32"/>
        </w:rPr>
        <w:t>基因突变患者，优先使用阿法替尼。</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推荐剂量为</w:t>
      </w:r>
      <w:r>
        <w:rPr>
          <w:rFonts w:ascii="仿宋" w:eastAsia="仿宋" w:hAnsi="仿宋" w:cs="仿宋"/>
          <w:sz w:val="32"/>
          <w:szCs w:val="32"/>
        </w:rPr>
        <w:t>40mg</w:t>
      </w:r>
      <w:r>
        <w:rPr>
          <w:rFonts w:ascii="仿宋" w:eastAsia="仿宋" w:hAnsi="仿宋" w:cs="仿宋" w:hint="eastAsia"/>
          <w:sz w:val="32"/>
          <w:szCs w:val="32"/>
        </w:rPr>
        <w:t>，每天一次，可根据患者耐受性进行剂量调整，剂量调整方案见表</w:t>
      </w:r>
      <w:r>
        <w:rPr>
          <w:rFonts w:ascii="仿宋" w:eastAsia="仿宋" w:hAnsi="仿宋" w:cs="仿宋"/>
          <w:sz w:val="32"/>
          <w:szCs w:val="32"/>
        </w:rPr>
        <w:t>2</w:t>
      </w:r>
      <w:r>
        <w:rPr>
          <w:rFonts w:ascii="仿宋" w:eastAsia="仿宋" w:hAnsi="仿宋" w:cs="仿宋" w:hint="eastAsia"/>
          <w:sz w:val="32"/>
          <w:szCs w:val="32"/>
        </w:rPr>
        <w:t>。</w:t>
      </w:r>
    </w:p>
    <w:p w:rsidR="00FB363A" w:rsidRDefault="00B71D83" w:rsidP="003953C7">
      <w:pPr>
        <w:spacing w:line="360" w:lineRule="auto"/>
        <w:ind w:firstLineChars="200" w:firstLine="422"/>
        <w:jc w:val="center"/>
        <w:rPr>
          <w:rFonts w:ascii="仿宋" w:eastAsia="仿宋" w:hAnsi="仿宋" w:cs="Times New Roman"/>
          <w:b/>
        </w:rPr>
      </w:pPr>
      <w:r>
        <w:rPr>
          <w:rFonts w:ascii="仿宋" w:eastAsia="仿宋" w:hAnsi="仿宋" w:cs="仿宋" w:hint="eastAsia"/>
          <w:b/>
        </w:rPr>
        <w:t>表</w:t>
      </w:r>
      <w:r>
        <w:rPr>
          <w:rFonts w:ascii="仿宋" w:eastAsia="仿宋" w:hAnsi="仿宋" w:cs="仿宋"/>
          <w:b/>
        </w:rPr>
        <w:t xml:space="preserve">2  </w:t>
      </w:r>
      <w:r>
        <w:rPr>
          <w:rFonts w:ascii="仿宋" w:eastAsia="仿宋" w:hAnsi="仿宋" w:cs="仿宋" w:hint="eastAsia"/>
          <w:b/>
        </w:rPr>
        <w:t>阿法替尼推荐剂量调整方案</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9"/>
        <w:gridCol w:w="2410"/>
        <w:gridCol w:w="2551"/>
      </w:tblGrid>
      <w:tr w:rsidR="00FB363A">
        <w:trPr>
          <w:trHeight w:val="557"/>
          <w:jc w:val="center"/>
        </w:trPr>
        <w:tc>
          <w:tcPr>
            <w:tcW w:w="3459" w:type="dxa"/>
          </w:tcPr>
          <w:p w:rsidR="00FB363A" w:rsidRDefault="00B71D83" w:rsidP="00977BC4">
            <w:pPr>
              <w:tabs>
                <w:tab w:val="left" w:pos="567"/>
              </w:tabs>
              <w:snapToGrid w:val="0"/>
              <w:spacing w:beforeLines="50" w:afterLines="50" w:line="360" w:lineRule="auto"/>
              <w:rPr>
                <w:rFonts w:ascii="仿宋" w:eastAsia="仿宋" w:hAnsi="仿宋" w:cs="Times New Roman"/>
                <w:b/>
                <w:bCs/>
              </w:rPr>
            </w:pPr>
            <w:r>
              <w:rPr>
                <w:rFonts w:ascii="仿宋" w:eastAsia="仿宋" w:hAnsi="仿宋" w:cs="仿宋"/>
                <w:b/>
                <w:bCs/>
              </w:rPr>
              <w:t>CTCAE</w:t>
            </w:r>
            <w:r>
              <w:rPr>
                <w:rFonts w:ascii="仿宋" w:eastAsia="仿宋" w:hAnsi="仿宋" w:cs="仿宋"/>
                <w:sz w:val="15"/>
                <w:szCs w:val="15"/>
                <w:vertAlign w:val="superscript"/>
              </w:rPr>
              <w:t>a</w:t>
            </w:r>
            <w:r>
              <w:rPr>
                <w:rFonts w:ascii="仿宋" w:eastAsia="仿宋" w:hAnsi="仿宋" w:cs="仿宋" w:hint="eastAsia"/>
                <w:b/>
                <w:bCs/>
              </w:rPr>
              <w:t>（4.0版）药物相关不良事件</w:t>
            </w:r>
          </w:p>
        </w:tc>
        <w:tc>
          <w:tcPr>
            <w:tcW w:w="4961" w:type="dxa"/>
            <w:gridSpan w:val="2"/>
          </w:tcPr>
          <w:p w:rsidR="0009718E" w:rsidRDefault="00B71D83" w:rsidP="00977BC4">
            <w:pPr>
              <w:tabs>
                <w:tab w:val="left" w:pos="567"/>
              </w:tabs>
              <w:snapToGrid w:val="0"/>
              <w:spacing w:beforeLines="50" w:afterLines="50" w:line="360" w:lineRule="auto"/>
              <w:rPr>
                <w:rFonts w:ascii="仿宋" w:eastAsia="仿宋" w:hAnsi="仿宋" w:cs="Times New Roman"/>
                <w:b/>
                <w:bCs/>
              </w:rPr>
            </w:pPr>
            <w:r>
              <w:rPr>
                <w:rFonts w:ascii="仿宋" w:eastAsia="仿宋" w:hAnsi="仿宋" w:cs="仿宋" w:hint="eastAsia"/>
                <w:b/>
                <w:bCs/>
              </w:rPr>
              <w:t>阿法替尼的建议给药量</w:t>
            </w:r>
          </w:p>
        </w:tc>
      </w:tr>
      <w:tr w:rsidR="00FB363A">
        <w:trPr>
          <w:jc w:val="center"/>
        </w:trPr>
        <w:tc>
          <w:tcPr>
            <w:tcW w:w="3459" w:type="dxa"/>
          </w:tcPr>
          <w:p w:rsidR="00FB363A" w:rsidRDefault="00B71D83" w:rsidP="00977BC4">
            <w:pPr>
              <w:tabs>
                <w:tab w:val="left" w:pos="567"/>
              </w:tabs>
              <w:snapToGrid w:val="0"/>
              <w:spacing w:beforeLines="50" w:afterLines="50" w:line="360" w:lineRule="auto"/>
              <w:rPr>
                <w:rFonts w:ascii="仿宋" w:eastAsia="仿宋" w:hAnsi="仿宋" w:cs="Times New Roman"/>
              </w:rPr>
            </w:pPr>
            <w:r>
              <w:rPr>
                <w:rFonts w:ascii="仿宋" w:eastAsia="仿宋" w:hAnsi="仿宋" w:cs="仿宋"/>
              </w:rPr>
              <w:t>1～2级</w:t>
            </w:r>
          </w:p>
        </w:tc>
        <w:tc>
          <w:tcPr>
            <w:tcW w:w="2410" w:type="dxa"/>
          </w:tcPr>
          <w:p w:rsidR="0009718E" w:rsidRDefault="00B71D83" w:rsidP="00977BC4">
            <w:pPr>
              <w:tabs>
                <w:tab w:val="left" w:pos="567"/>
              </w:tabs>
              <w:snapToGrid w:val="0"/>
              <w:spacing w:beforeLines="50" w:afterLines="50" w:line="360" w:lineRule="auto"/>
              <w:rPr>
                <w:rFonts w:ascii="仿宋" w:eastAsia="仿宋" w:hAnsi="仿宋" w:cs="Times New Roman"/>
              </w:rPr>
            </w:pPr>
            <w:r>
              <w:rPr>
                <w:rFonts w:ascii="仿宋" w:eastAsia="仿宋" w:hAnsi="仿宋" w:cs="仿宋" w:hint="eastAsia"/>
              </w:rPr>
              <w:t>不中断</w:t>
            </w:r>
            <w:r>
              <w:rPr>
                <w:rFonts w:ascii="仿宋" w:eastAsia="仿宋" w:hAnsi="仿宋" w:cs="仿宋"/>
                <w:vertAlign w:val="superscript"/>
              </w:rPr>
              <w:t>b</w:t>
            </w:r>
          </w:p>
        </w:tc>
        <w:tc>
          <w:tcPr>
            <w:tcW w:w="2551" w:type="dxa"/>
          </w:tcPr>
          <w:p w:rsidR="0009718E" w:rsidRDefault="00B71D83" w:rsidP="00977BC4">
            <w:pPr>
              <w:tabs>
                <w:tab w:val="left" w:pos="567"/>
              </w:tabs>
              <w:snapToGrid w:val="0"/>
              <w:spacing w:beforeLines="50" w:afterLines="50" w:line="360" w:lineRule="auto"/>
              <w:rPr>
                <w:rFonts w:ascii="仿宋" w:eastAsia="仿宋" w:hAnsi="仿宋" w:cs="Times New Roman"/>
              </w:rPr>
            </w:pPr>
            <w:r>
              <w:rPr>
                <w:rFonts w:ascii="仿宋" w:eastAsia="仿宋" w:hAnsi="仿宋" w:cs="仿宋" w:hint="eastAsia"/>
              </w:rPr>
              <w:t>不调整剂量</w:t>
            </w:r>
          </w:p>
        </w:tc>
      </w:tr>
      <w:tr w:rsidR="00FB363A">
        <w:trPr>
          <w:trHeight w:val="521"/>
          <w:jc w:val="center"/>
        </w:trPr>
        <w:tc>
          <w:tcPr>
            <w:tcW w:w="3459" w:type="dxa"/>
          </w:tcPr>
          <w:p w:rsidR="00FB363A" w:rsidRDefault="00B71D83" w:rsidP="00977BC4">
            <w:pPr>
              <w:tabs>
                <w:tab w:val="left" w:pos="567"/>
              </w:tabs>
              <w:snapToGrid w:val="0"/>
              <w:spacing w:beforeLines="50" w:afterLines="50" w:line="360" w:lineRule="auto"/>
              <w:rPr>
                <w:rFonts w:ascii="仿宋" w:eastAsia="仿宋" w:hAnsi="仿宋" w:cs="Times New Roman"/>
              </w:rPr>
            </w:pPr>
            <w:r>
              <w:rPr>
                <w:rFonts w:ascii="仿宋" w:eastAsia="仿宋" w:hAnsi="仿宋" w:cs="仿宋"/>
              </w:rPr>
              <w:t>2</w:t>
            </w:r>
            <w:r>
              <w:rPr>
                <w:rFonts w:ascii="仿宋" w:eastAsia="仿宋" w:hAnsi="仿宋" w:cs="仿宋" w:hint="eastAsia"/>
              </w:rPr>
              <w:t>级（延长</w:t>
            </w:r>
            <w:r>
              <w:rPr>
                <w:rFonts w:ascii="仿宋" w:eastAsia="仿宋" w:hAnsi="仿宋" w:cs="仿宋"/>
                <w:vertAlign w:val="superscript"/>
              </w:rPr>
              <w:t>c</w:t>
            </w:r>
            <w:r>
              <w:rPr>
                <w:rFonts w:ascii="仿宋" w:eastAsia="仿宋" w:hAnsi="仿宋" w:cs="仿宋" w:hint="eastAsia"/>
              </w:rPr>
              <w:t>或不耐受）或≥</w:t>
            </w:r>
            <w:r>
              <w:rPr>
                <w:rFonts w:ascii="仿宋" w:eastAsia="仿宋" w:hAnsi="仿宋" w:cs="仿宋"/>
              </w:rPr>
              <w:t>3</w:t>
            </w:r>
            <w:r>
              <w:rPr>
                <w:rFonts w:ascii="仿宋" w:eastAsia="仿宋" w:hAnsi="仿宋" w:cs="仿宋" w:hint="eastAsia"/>
              </w:rPr>
              <w:t>级</w:t>
            </w:r>
          </w:p>
        </w:tc>
        <w:tc>
          <w:tcPr>
            <w:tcW w:w="2410" w:type="dxa"/>
          </w:tcPr>
          <w:p w:rsidR="0009718E" w:rsidRDefault="00B71D83" w:rsidP="00977BC4">
            <w:pPr>
              <w:tabs>
                <w:tab w:val="left" w:pos="567"/>
              </w:tabs>
              <w:snapToGrid w:val="0"/>
              <w:spacing w:beforeLines="50" w:afterLines="50" w:line="360" w:lineRule="auto"/>
              <w:rPr>
                <w:rFonts w:ascii="仿宋" w:eastAsia="仿宋" w:hAnsi="仿宋" w:cs="Times New Roman"/>
              </w:rPr>
            </w:pPr>
            <w:r>
              <w:rPr>
                <w:rFonts w:ascii="仿宋" w:eastAsia="仿宋" w:hAnsi="仿宋" w:cs="仿宋" w:hint="eastAsia"/>
              </w:rPr>
              <w:t>中断直到恢复至</w:t>
            </w:r>
            <w:r>
              <w:rPr>
                <w:rFonts w:ascii="仿宋" w:eastAsia="仿宋" w:hAnsi="仿宋" w:cs="仿宋"/>
              </w:rPr>
              <w:t>0/1</w:t>
            </w:r>
            <w:r>
              <w:rPr>
                <w:rFonts w:ascii="仿宋" w:eastAsia="仿宋" w:hAnsi="仿宋" w:cs="仿宋" w:hint="eastAsia"/>
              </w:rPr>
              <w:t>级</w:t>
            </w:r>
            <w:r>
              <w:rPr>
                <w:rFonts w:ascii="仿宋" w:eastAsia="仿宋" w:hAnsi="仿宋" w:cs="仿宋"/>
                <w:vertAlign w:val="superscript"/>
              </w:rPr>
              <w:t>b</w:t>
            </w:r>
          </w:p>
        </w:tc>
        <w:tc>
          <w:tcPr>
            <w:tcW w:w="2551" w:type="dxa"/>
          </w:tcPr>
          <w:p w:rsidR="0009718E" w:rsidRDefault="00B71D83" w:rsidP="00977BC4">
            <w:pPr>
              <w:tabs>
                <w:tab w:val="left" w:pos="567"/>
              </w:tabs>
              <w:snapToGrid w:val="0"/>
              <w:spacing w:beforeLines="50" w:afterLines="50" w:line="360" w:lineRule="auto"/>
              <w:rPr>
                <w:rFonts w:ascii="仿宋" w:eastAsia="仿宋" w:hAnsi="仿宋" w:cs="Times New Roman"/>
              </w:rPr>
            </w:pPr>
            <w:r>
              <w:rPr>
                <w:rFonts w:ascii="仿宋" w:eastAsia="仿宋" w:hAnsi="仿宋" w:cs="仿宋" w:hint="eastAsia"/>
              </w:rPr>
              <w:t>以减量</w:t>
            </w:r>
            <w:r>
              <w:rPr>
                <w:rFonts w:ascii="仿宋" w:eastAsia="仿宋" w:hAnsi="仿宋" w:cs="仿宋"/>
              </w:rPr>
              <w:t>10mg</w:t>
            </w:r>
            <w:r>
              <w:rPr>
                <w:rFonts w:ascii="仿宋" w:eastAsia="仿宋" w:hAnsi="仿宋" w:cs="仿宋" w:hint="eastAsia"/>
              </w:rPr>
              <w:t>递减继续</w:t>
            </w:r>
            <w:r>
              <w:rPr>
                <w:rFonts w:ascii="仿宋" w:eastAsia="仿宋" w:hAnsi="仿宋" w:cs="仿宋"/>
                <w:vertAlign w:val="superscript"/>
              </w:rPr>
              <w:t>d</w:t>
            </w:r>
          </w:p>
        </w:tc>
      </w:tr>
    </w:tbl>
    <w:p w:rsidR="00FB363A" w:rsidRDefault="00B71D83" w:rsidP="00977BC4">
      <w:pPr>
        <w:tabs>
          <w:tab w:val="left" w:pos="1930"/>
        </w:tabs>
        <w:snapToGrid w:val="0"/>
        <w:spacing w:beforeLines="50" w:afterLines="50" w:line="360" w:lineRule="auto"/>
        <w:ind w:firstLineChars="200" w:firstLine="360"/>
        <w:rPr>
          <w:rFonts w:ascii="仿宋" w:eastAsia="仿宋" w:hAnsi="仿宋" w:cs="Times New Roman"/>
          <w:sz w:val="18"/>
          <w:szCs w:val="18"/>
          <w:vertAlign w:val="superscript"/>
        </w:rPr>
      </w:pPr>
      <w:r>
        <w:rPr>
          <w:rFonts w:ascii="仿宋" w:eastAsia="仿宋" w:hAnsi="仿宋" w:cs="仿宋"/>
          <w:sz w:val="18"/>
          <w:szCs w:val="18"/>
          <w:vertAlign w:val="superscript"/>
        </w:rPr>
        <w:t>a</w:t>
      </w:r>
      <w:r>
        <w:rPr>
          <w:rFonts w:ascii="仿宋" w:eastAsia="仿宋" w:hAnsi="仿宋" w:cs="仿宋" w:hint="eastAsia"/>
          <w:sz w:val="18"/>
          <w:szCs w:val="18"/>
        </w:rPr>
        <w:t>美国国立癌症研究所（</w:t>
      </w:r>
      <w:r>
        <w:rPr>
          <w:rFonts w:ascii="仿宋" w:eastAsia="仿宋" w:hAnsi="仿宋" w:cs="仿宋"/>
          <w:sz w:val="18"/>
          <w:szCs w:val="18"/>
        </w:rPr>
        <w:t>NCI</w:t>
      </w:r>
      <w:r>
        <w:rPr>
          <w:rFonts w:ascii="仿宋" w:eastAsia="仿宋" w:hAnsi="仿宋" w:cs="仿宋" w:hint="eastAsia"/>
          <w:sz w:val="18"/>
          <w:szCs w:val="18"/>
        </w:rPr>
        <w:t>）不良事件通用术语标准4</w:t>
      </w:r>
      <w:r>
        <w:rPr>
          <w:rFonts w:ascii="仿宋" w:eastAsia="仿宋" w:hAnsi="仿宋" w:cs="仿宋"/>
          <w:sz w:val="18"/>
          <w:szCs w:val="18"/>
        </w:rPr>
        <w:t>.0</w:t>
      </w:r>
      <w:r>
        <w:rPr>
          <w:rFonts w:ascii="仿宋" w:eastAsia="仿宋" w:hAnsi="仿宋" w:cs="仿宋" w:hint="eastAsia"/>
          <w:sz w:val="18"/>
          <w:szCs w:val="18"/>
        </w:rPr>
        <w:t>版。</w:t>
      </w:r>
    </w:p>
    <w:p w:rsidR="0009718E" w:rsidRDefault="00B71D83" w:rsidP="00977BC4">
      <w:pPr>
        <w:widowControl/>
        <w:tabs>
          <w:tab w:val="left" w:pos="567"/>
        </w:tabs>
        <w:snapToGrid w:val="0"/>
        <w:spacing w:beforeLines="50" w:afterLines="50" w:line="360" w:lineRule="auto"/>
        <w:ind w:firstLineChars="200" w:firstLine="360"/>
        <w:jc w:val="left"/>
        <w:rPr>
          <w:rFonts w:ascii="仿宋" w:eastAsia="仿宋" w:hAnsi="仿宋" w:cs="Times New Roman"/>
          <w:kern w:val="0"/>
          <w:sz w:val="18"/>
          <w:szCs w:val="18"/>
          <w:lang w:val="en-GB"/>
        </w:rPr>
      </w:pPr>
      <w:r>
        <w:rPr>
          <w:rFonts w:ascii="仿宋" w:eastAsia="仿宋" w:hAnsi="仿宋" w:cs="仿宋"/>
          <w:kern w:val="0"/>
          <w:sz w:val="18"/>
          <w:szCs w:val="18"/>
          <w:vertAlign w:val="superscript"/>
          <w:lang w:val="en-GB"/>
        </w:rPr>
        <w:t>b</w:t>
      </w:r>
      <w:r>
        <w:rPr>
          <w:rFonts w:ascii="仿宋" w:eastAsia="仿宋" w:hAnsi="仿宋" w:cs="仿宋" w:hint="eastAsia"/>
          <w:kern w:val="0"/>
          <w:sz w:val="18"/>
          <w:szCs w:val="18"/>
          <w:lang w:val="en-GB"/>
        </w:rPr>
        <w:t>发生腹泻时，应立即使用抗腹泻药物（如洛哌丁胺），并且对于持续腹泻的情况应继续用药直到腹泻停止。</w:t>
      </w:r>
    </w:p>
    <w:p w:rsidR="0009718E" w:rsidRDefault="00B71D83" w:rsidP="00977BC4">
      <w:pPr>
        <w:snapToGrid w:val="0"/>
        <w:spacing w:beforeLines="50" w:afterLines="50" w:line="360" w:lineRule="auto"/>
        <w:ind w:firstLineChars="200" w:firstLine="360"/>
        <w:rPr>
          <w:rFonts w:ascii="仿宋" w:eastAsia="仿宋" w:hAnsi="仿宋" w:cs="Times New Roman"/>
          <w:sz w:val="18"/>
          <w:szCs w:val="18"/>
        </w:rPr>
      </w:pPr>
      <w:r>
        <w:rPr>
          <w:rFonts w:ascii="仿宋" w:eastAsia="仿宋" w:hAnsi="仿宋" w:cs="仿宋"/>
          <w:sz w:val="18"/>
          <w:szCs w:val="18"/>
          <w:vertAlign w:val="superscript"/>
        </w:rPr>
        <w:t>c</w:t>
      </w:r>
      <w:r>
        <w:rPr>
          <w:rFonts w:ascii="仿宋" w:eastAsia="仿宋" w:hAnsi="仿宋" w:cs="仿宋" w:hint="eastAsia"/>
          <w:sz w:val="18"/>
          <w:szCs w:val="18"/>
        </w:rPr>
        <w:t>腹泻＞</w:t>
      </w:r>
      <w:r>
        <w:rPr>
          <w:rFonts w:ascii="仿宋" w:eastAsia="仿宋" w:hAnsi="仿宋" w:cs="仿宋"/>
          <w:sz w:val="18"/>
          <w:szCs w:val="18"/>
        </w:rPr>
        <w:t>48</w:t>
      </w:r>
      <w:r>
        <w:rPr>
          <w:rFonts w:ascii="仿宋" w:eastAsia="仿宋" w:hAnsi="仿宋" w:cs="仿宋" w:hint="eastAsia"/>
          <w:sz w:val="18"/>
          <w:szCs w:val="18"/>
        </w:rPr>
        <w:t>小时和</w:t>
      </w:r>
      <w:r>
        <w:rPr>
          <w:rFonts w:ascii="仿宋" w:eastAsia="仿宋" w:hAnsi="仿宋" w:cs="仿宋"/>
          <w:sz w:val="18"/>
          <w:szCs w:val="18"/>
        </w:rPr>
        <w:t>/</w:t>
      </w:r>
      <w:r>
        <w:rPr>
          <w:rFonts w:ascii="仿宋" w:eastAsia="仿宋" w:hAnsi="仿宋" w:cs="仿宋" w:hint="eastAsia"/>
          <w:sz w:val="18"/>
          <w:szCs w:val="18"/>
        </w:rPr>
        <w:t>或皮疹＞</w:t>
      </w:r>
      <w:r>
        <w:rPr>
          <w:rFonts w:ascii="仿宋" w:eastAsia="仿宋" w:hAnsi="仿宋" w:cs="仿宋"/>
          <w:sz w:val="18"/>
          <w:szCs w:val="18"/>
        </w:rPr>
        <w:t>7</w:t>
      </w:r>
      <w:r>
        <w:rPr>
          <w:rFonts w:ascii="仿宋" w:eastAsia="仿宋" w:hAnsi="仿宋" w:cs="仿宋" w:hint="eastAsia"/>
          <w:sz w:val="18"/>
          <w:szCs w:val="18"/>
        </w:rPr>
        <w:t>天。</w:t>
      </w:r>
    </w:p>
    <w:p w:rsidR="0009718E" w:rsidRDefault="00B71D83" w:rsidP="00977BC4">
      <w:pPr>
        <w:tabs>
          <w:tab w:val="left" w:pos="1930"/>
        </w:tabs>
        <w:snapToGrid w:val="0"/>
        <w:spacing w:beforeLines="50" w:afterLines="50" w:line="360" w:lineRule="auto"/>
        <w:ind w:firstLineChars="200" w:firstLine="360"/>
        <w:rPr>
          <w:rFonts w:ascii="仿宋" w:eastAsia="仿宋" w:hAnsi="仿宋" w:cs="Times New Roman"/>
        </w:rPr>
      </w:pPr>
      <w:r>
        <w:rPr>
          <w:rFonts w:ascii="仿宋" w:eastAsia="仿宋" w:hAnsi="仿宋" w:cs="仿宋"/>
          <w:sz w:val="18"/>
          <w:szCs w:val="18"/>
          <w:vertAlign w:val="superscript"/>
        </w:rPr>
        <w:t>d</w:t>
      </w:r>
      <w:r>
        <w:rPr>
          <w:rFonts w:ascii="仿宋" w:eastAsia="仿宋" w:hAnsi="仿宋" w:cs="仿宋" w:hint="eastAsia"/>
          <w:sz w:val="18"/>
          <w:szCs w:val="18"/>
        </w:rPr>
        <w:t>如果患者不能耐受每天</w:t>
      </w:r>
      <w:r>
        <w:rPr>
          <w:rFonts w:ascii="仿宋" w:eastAsia="仿宋" w:hAnsi="仿宋" w:cs="仿宋"/>
          <w:sz w:val="18"/>
          <w:szCs w:val="18"/>
        </w:rPr>
        <w:t>20mg</w:t>
      </w:r>
      <w:r>
        <w:rPr>
          <w:rFonts w:ascii="仿宋" w:eastAsia="仿宋" w:hAnsi="仿宋" w:cs="仿宋" w:hint="eastAsia"/>
          <w:sz w:val="18"/>
          <w:szCs w:val="18"/>
        </w:rPr>
        <w:t>，应考虑永久停用本品。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对于临床医生评价为耐受性差的患者，可使用</w:t>
      </w:r>
      <w:r>
        <w:rPr>
          <w:rFonts w:ascii="仿宋" w:eastAsia="仿宋" w:hAnsi="仿宋" w:cs="仿宋"/>
          <w:sz w:val="32"/>
          <w:szCs w:val="32"/>
        </w:rPr>
        <w:t>30mg</w:t>
      </w:r>
      <w:r>
        <w:rPr>
          <w:rFonts w:ascii="仿宋" w:eastAsia="仿宋" w:hAnsi="仿宋" w:cs="仿宋" w:hint="eastAsia"/>
          <w:sz w:val="32"/>
          <w:szCs w:val="32"/>
        </w:rPr>
        <w:t>作为推荐剂量。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阿法替尼不应与食物同服，应当在进食后至少</w:t>
      </w:r>
      <w:r>
        <w:rPr>
          <w:rFonts w:ascii="仿宋" w:eastAsia="仿宋" w:hAnsi="仿宋" w:cs="仿宋"/>
          <w:sz w:val="32"/>
          <w:szCs w:val="32"/>
        </w:rPr>
        <w:t>3</w:t>
      </w:r>
      <w:r>
        <w:rPr>
          <w:rFonts w:ascii="仿宋" w:eastAsia="仿宋" w:hAnsi="仿宋" w:cs="仿宋" w:hint="eastAsia"/>
          <w:sz w:val="32"/>
          <w:szCs w:val="32"/>
        </w:rPr>
        <w:t>小时或进食前至少</w:t>
      </w:r>
      <w:r>
        <w:rPr>
          <w:rFonts w:ascii="仿宋" w:eastAsia="仿宋" w:hAnsi="仿宋" w:cs="仿宋"/>
          <w:sz w:val="32"/>
          <w:szCs w:val="32"/>
        </w:rPr>
        <w:t>1</w:t>
      </w:r>
      <w:r>
        <w:rPr>
          <w:rFonts w:ascii="仿宋" w:eastAsia="仿宋" w:hAnsi="仿宋" w:cs="仿宋" w:hint="eastAsia"/>
          <w:sz w:val="32"/>
          <w:szCs w:val="32"/>
        </w:rPr>
        <w:t>小时服用。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用药期间必须注意腹泻、皮肤相关不良反应、间质性</w:t>
      </w:r>
      <w:r>
        <w:rPr>
          <w:rFonts w:ascii="仿宋" w:eastAsia="仿宋" w:hAnsi="仿宋" w:cs="仿宋" w:hint="eastAsia"/>
          <w:sz w:val="32"/>
          <w:szCs w:val="32"/>
        </w:rPr>
        <w:lastRenderedPageBreak/>
        <w:t>肺炎等不良事件。</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如需要使用</w:t>
      </w:r>
      <w:r>
        <w:rPr>
          <w:rFonts w:ascii="仿宋" w:eastAsia="仿宋" w:hAnsi="仿宋" w:cs="仿宋"/>
          <w:sz w:val="32"/>
          <w:szCs w:val="32"/>
        </w:rPr>
        <w:t>P-糖蛋白</w:t>
      </w:r>
      <w:r>
        <w:rPr>
          <w:rFonts w:ascii="仿宋" w:eastAsia="仿宋" w:hAnsi="仿宋" w:cs="仿宋" w:hint="eastAsia"/>
          <w:sz w:val="32"/>
          <w:szCs w:val="32"/>
        </w:rPr>
        <w:t>抑制剂，应采用交错剂量给药，尽可能延长与阿法替尼给药的间隔时间。P-糖蛋白抑制剂应在阿法替尼给药后间隔6小时（P-糖蛋白抑制剂每天两次给药）或12小时（P-糖蛋白抑制剂每天一次给药）给药。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.阿法替尼不通过CYP酶系代谢，体外</w:t>
      </w:r>
      <w:r w:rsidR="0052580E">
        <w:rPr>
          <w:rFonts w:ascii="仿宋" w:eastAsia="仿宋" w:hAnsi="仿宋" w:cs="仿宋" w:hint="eastAsia"/>
          <w:sz w:val="32"/>
          <w:szCs w:val="32"/>
        </w:rPr>
        <w:t>实验</w:t>
      </w:r>
      <w:r>
        <w:rPr>
          <w:rFonts w:ascii="仿宋" w:eastAsia="仿宋" w:hAnsi="仿宋" w:cs="仿宋" w:hint="eastAsia"/>
          <w:sz w:val="32"/>
          <w:szCs w:val="32"/>
        </w:rPr>
        <w:t>研究显示与CYP抑制剂或诱导剂联用时，对阿法替尼的暴露量无明显影响。</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10.本品含有乳糖，患有罕见遗传性半乳糖不耐症、乳糖酶缺乏症或葡萄糖-半乳糖吸收不良的患者不应服用此药品。</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五、达可替尼 Dacomitinib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片剂：15mg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单药用于EGFR19外显子缺失突变或21外显子L858R置换突变的局部晚期或转移性NSCLC患者的一线治疗。</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1.用药前必须明确有经国家药品监督管理局批准的EGFR基因检测方法检测到的EGFR19外显子缺失突变或21外显子L858R置换突变阳性的患者。</w:t>
      </w:r>
    </w:p>
    <w:p w:rsidR="00FB363A" w:rsidRDefault="00B71D83">
      <w:pPr>
        <w:spacing w:line="360" w:lineRule="auto"/>
        <w:ind w:firstLineChars="200" w:firstLine="640"/>
        <w:rPr>
          <w:rFonts w:ascii="微软雅黑" w:eastAsia="微软雅黑" w:hAnsi="微软雅黑"/>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对于21外显子L858R置换突变阳性患者，优先推荐达可替尼。</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3.建议患者接受本药物治疗直到疾病进展或出现无法</w:t>
      </w:r>
      <w:r>
        <w:rPr>
          <w:rFonts w:ascii="仿宋" w:eastAsia="仿宋" w:hAnsi="仿宋" w:hint="eastAsia"/>
          <w:color w:val="000000"/>
          <w:sz w:val="32"/>
          <w:szCs w:val="32"/>
        </w:rPr>
        <w:lastRenderedPageBreak/>
        <w:t>耐受的毒性。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4.推荐剂量为45mg口服，每天一次，可与食物同服，也可不与食物同服。对于临床医生评价为耐受性差的年老体弱患者，起始剂量可从30mg口服、每天一次开始。</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每天在大致相同的时间服用本品。如果患者呕吐或漏服一剂，不应追加剂量或补充服用漏服剂量，而应在下一次的服药时间服用规定剂量。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hint="eastAsia"/>
          <w:color w:val="000000"/>
          <w:sz w:val="32"/>
          <w:szCs w:val="32"/>
        </w:rPr>
        <w:t>6.达可替尼常见不良反应为腹泻、皮疹、甲沟炎、口腔黏膜炎、皮肤干燥等。</w:t>
      </w:r>
      <w:r>
        <w:rPr>
          <w:rFonts w:ascii="仿宋" w:eastAsia="仿宋" w:hAnsi="仿宋" w:cs="仿宋" w:hint="eastAsia"/>
          <w:sz w:val="32"/>
          <w:szCs w:val="32"/>
        </w:rPr>
        <w:t>应特别关注间质性肺炎的发生。</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如果出现不良反应，应根据患者的耐受性，以每次减量15mg的方式逐步降低本品的剂量：（1）首次减量至30mg，每天一次。（2）第二次减量至15mg，每天一次。如果患者不耐受15mg，每天一次的给药剂量，应该永久停用。在呼吸系统症状恶化且可能预示间质性肺炎（例如呼吸困难、咳嗽和发热）的患者中暂时停用本品并立即进行间质性肺炎的诊断。如果确诊为任何级别的间质性肺炎，则永久停用本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8.不建议对轻中重度肝功能或轻中度肾功能损伤的患者调整剂量。尚未确定重度肾功能损伤患者的本品推荐剂量。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9.服用本品时，避免同时使用质子泵抑制剂。可使用局部作用的抗酸剂或H</w:t>
      </w:r>
      <w:r>
        <w:rPr>
          <w:rFonts w:ascii="仿宋" w:eastAsia="仿宋" w:hAnsi="仿宋" w:hint="eastAsia"/>
          <w:color w:val="000000"/>
          <w:sz w:val="32"/>
          <w:szCs w:val="32"/>
          <w:vertAlign w:val="subscript"/>
        </w:rPr>
        <w:t>2</w:t>
      </w:r>
      <w:r>
        <w:rPr>
          <w:rFonts w:ascii="仿宋" w:eastAsia="仿宋" w:hAnsi="仿宋" w:hint="eastAsia"/>
          <w:color w:val="000000"/>
          <w:sz w:val="32"/>
          <w:szCs w:val="32"/>
        </w:rPr>
        <w:t>受体拮抗剂代替质子泵抑制剂；必须临时服用H</w:t>
      </w:r>
      <w:r>
        <w:rPr>
          <w:rFonts w:ascii="仿宋" w:eastAsia="仿宋" w:hAnsi="仿宋" w:hint="eastAsia"/>
          <w:color w:val="000000"/>
          <w:sz w:val="32"/>
          <w:szCs w:val="32"/>
          <w:vertAlign w:val="subscript"/>
        </w:rPr>
        <w:t>2</w:t>
      </w:r>
      <w:r>
        <w:rPr>
          <w:rFonts w:ascii="仿宋" w:eastAsia="仿宋" w:hAnsi="仿宋" w:hint="eastAsia"/>
          <w:color w:val="000000"/>
          <w:sz w:val="32"/>
          <w:szCs w:val="32"/>
        </w:rPr>
        <w:t>受体拮抗剂的情况下，至少提前6小时或滞后10小时后给予本品。</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10.服用本品时，避免同时使用CYP2D6底物，因为CYP2D6底物浓度略微增加可能产生严重的或危及生命的毒性。</w:t>
      </w:r>
    </w:p>
    <w:p w:rsidR="00FB363A" w:rsidRDefault="00B71D83">
      <w:pPr>
        <w:widowControl/>
        <w:autoSpaceDE w:val="0"/>
        <w:autoSpaceDN w:val="0"/>
        <w:adjustRightInd w:val="0"/>
        <w:spacing w:line="360" w:lineRule="auto"/>
        <w:ind w:firstLineChars="200" w:firstLine="640"/>
        <w:jc w:val="left"/>
        <w:rPr>
          <w:rFonts w:ascii="黑体" w:eastAsia="黑体" w:hAnsi="黑体" w:cs="Times New Roman"/>
          <w:color w:val="000000"/>
          <w:kern w:val="0"/>
          <w:sz w:val="32"/>
          <w:szCs w:val="32"/>
          <w:lang w:val="it-IT"/>
        </w:rPr>
      </w:pPr>
      <w:r>
        <w:rPr>
          <w:rFonts w:ascii="黑体" w:eastAsia="黑体" w:hAnsi="黑体" w:cs="黑体" w:hint="eastAsia"/>
          <w:sz w:val="32"/>
          <w:szCs w:val="32"/>
          <w:lang w:val="it-IT"/>
        </w:rPr>
        <w:t>六、</w:t>
      </w:r>
      <w:r>
        <w:rPr>
          <w:rFonts w:ascii="黑体" w:eastAsia="黑体" w:hAnsi="黑体" w:cs="黑体" w:hint="eastAsia"/>
          <w:sz w:val="32"/>
          <w:szCs w:val="32"/>
        </w:rPr>
        <w:t>奥希替尼 O</w:t>
      </w:r>
      <w:r>
        <w:rPr>
          <w:rFonts w:ascii="黑体" w:eastAsia="黑体" w:hAnsi="黑体" w:cs="黑体"/>
          <w:sz w:val="32"/>
          <w:szCs w:val="32"/>
        </w:rPr>
        <w:t>simertinib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40mg</w:t>
      </w:r>
      <w:r>
        <w:rPr>
          <w:rFonts w:ascii="仿宋" w:eastAsia="仿宋" w:hAnsi="仿宋" w:cs="仿宋" w:hint="eastAsia"/>
          <w:sz w:val="32"/>
          <w:szCs w:val="32"/>
        </w:rPr>
        <w:t>、</w:t>
      </w:r>
      <w:r>
        <w:rPr>
          <w:rFonts w:ascii="仿宋" w:eastAsia="仿宋" w:hAnsi="仿宋" w:cs="仿宋"/>
          <w:sz w:val="32"/>
          <w:szCs w:val="32"/>
        </w:rPr>
        <w:t>80mg</w:t>
      </w:r>
    </w:p>
    <w:p w:rsidR="00FB363A" w:rsidRDefault="00B71D83" w:rsidP="003953C7">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1.用于ⅠB～ⅢA期EGFR基因外显子19缺失或21外显子L858R置换突变的NSCLC患者的术后辅助治疗，并由医生决定接受或不接受辅助化疗。</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2.具有</w:t>
      </w:r>
      <w:r>
        <w:rPr>
          <w:rFonts w:ascii="仿宋" w:eastAsia="仿宋" w:hAnsi="仿宋" w:hint="eastAsia"/>
          <w:color w:val="000000"/>
          <w:sz w:val="32"/>
          <w:szCs w:val="32"/>
        </w:rPr>
        <w:t>EGFR19外显子缺失突变或21外显子L858R置换突变</w:t>
      </w:r>
      <w:r>
        <w:rPr>
          <w:rFonts w:ascii="仿宋" w:eastAsia="仿宋" w:hAnsi="仿宋" w:cs="仿宋"/>
          <w:bCs/>
          <w:sz w:val="32"/>
          <w:szCs w:val="32"/>
        </w:rPr>
        <w:t>的局部晚期或转移性NSCLC成人患者的一线治疗。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.既往经</w:t>
      </w:r>
      <w:r>
        <w:rPr>
          <w:rFonts w:ascii="仿宋" w:eastAsia="仿宋" w:hAnsi="仿宋" w:cs="仿宋"/>
          <w:sz w:val="32"/>
          <w:szCs w:val="32"/>
        </w:rPr>
        <w:t>EGFR-TKI</w:t>
      </w:r>
      <w:r>
        <w:rPr>
          <w:rFonts w:ascii="仿宋" w:eastAsia="仿宋" w:hAnsi="仿宋" w:cs="仿宋" w:hint="eastAsia"/>
          <w:sz w:val="32"/>
          <w:szCs w:val="32"/>
        </w:rPr>
        <w:t>治疗时或治疗后出现疾病进展，并且经检测确认存在</w:t>
      </w:r>
      <w:r>
        <w:rPr>
          <w:rFonts w:ascii="仿宋" w:eastAsia="仿宋" w:hAnsi="仿宋" w:cs="仿宋"/>
          <w:sz w:val="32"/>
          <w:szCs w:val="32"/>
        </w:rPr>
        <w:t>EGFR-T790M</w:t>
      </w:r>
      <w:r>
        <w:rPr>
          <w:rFonts w:ascii="仿宋" w:eastAsia="仿宋" w:hAnsi="仿宋" w:cs="仿宋" w:hint="eastAsia"/>
          <w:sz w:val="32"/>
          <w:szCs w:val="32"/>
        </w:rPr>
        <w:t>突变阳性</w:t>
      </w:r>
      <w:r>
        <w:rPr>
          <w:rFonts w:ascii="仿宋" w:eastAsia="仿宋" w:hAnsi="仿宋" w:cs="仿宋" w:hint="eastAsia"/>
          <w:w w:val="98"/>
          <w:sz w:val="32"/>
          <w:szCs w:val="32"/>
        </w:rPr>
        <w:t>的局部晚期或转移性</w:t>
      </w:r>
      <w:r>
        <w:rPr>
          <w:rFonts w:ascii="仿宋" w:eastAsia="仿宋" w:hAnsi="仿宋" w:cs="仿宋"/>
          <w:w w:val="98"/>
          <w:sz w:val="32"/>
          <w:szCs w:val="32"/>
        </w:rPr>
        <w:t>NSCLC</w:t>
      </w:r>
      <w:r>
        <w:rPr>
          <w:rFonts w:ascii="仿宋" w:eastAsia="仿宋" w:hAnsi="仿宋" w:cs="仿宋" w:hint="eastAsia"/>
          <w:w w:val="98"/>
          <w:sz w:val="32"/>
          <w:szCs w:val="32"/>
        </w:rPr>
        <w:t>成人患者的治疗。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术后辅助用药或一线用药前必须明确有经国家药品监督管理局批准的EGFR基因检测方法检测到的EGFR19外显子缺失突变或21外显子L858R置换突变阳性的患者。</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2.对于既往经EGFR-TKI治疗时或治疗后出现疾病进展的局部晚期或转移性患者，用药前必须明确有经国家药品监督管理局批准的检测方法检测到EGFR-T790M突变。</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3.EGFR基因敏感突变的ⅠB～</w:t>
      </w:r>
      <w:r>
        <w:rPr>
          <w:rFonts w:ascii="仿宋" w:eastAsia="仿宋" w:hAnsi="仿宋" w:hint="eastAsia"/>
          <w:color w:val="000000"/>
          <w:sz w:val="32"/>
          <w:szCs w:val="32"/>
        </w:rPr>
        <w:t>Ⅲ</w:t>
      </w:r>
      <w:r>
        <w:rPr>
          <w:rFonts w:ascii="仿宋" w:eastAsia="仿宋" w:hAnsi="仿宋" w:cs="Times New Roman" w:hint="eastAsia"/>
          <w:sz w:val="32"/>
          <w:szCs w:val="32"/>
        </w:rPr>
        <w:t>A期NSCLC患者完全肿瘤切除术后推荐</w:t>
      </w:r>
      <w:r>
        <w:rPr>
          <w:rFonts w:ascii="仿宋" w:eastAsia="仿宋" w:hAnsi="仿宋" w:cs="仿宋" w:hint="eastAsia"/>
          <w:sz w:val="32"/>
          <w:szCs w:val="32"/>
        </w:rPr>
        <w:t>奥希替尼</w:t>
      </w:r>
      <w:r>
        <w:rPr>
          <w:rFonts w:ascii="仿宋" w:eastAsia="仿宋" w:hAnsi="仿宋" w:cs="Times New Roman" w:hint="eastAsia"/>
          <w:sz w:val="32"/>
          <w:szCs w:val="32"/>
        </w:rPr>
        <w:t>辅助治疗。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lastRenderedPageBreak/>
        <w:t>4.</w:t>
      </w:r>
      <w:r>
        <w:rPr>
          <w:rFonts w:ascii="仿宋" w:eastAsia="仿宋" w:hAnsi="仿宋" w:cs="仿宋"/>
          <w:sz w:val="32"/>
          <w:szCs w:val="32"/>
        </w:rPr>
        <w:t>EGFR</w:t>
      </w:r>
      <w:r>
        <w:rPr>
          <w:rFonts w:ascii="仿宋" w:eastAsia="仿宋" w:hAnsi="仿宋" w:cs="仿宋" w:hint="eastAsia"/>
          <w:sz w:val="32"/>
          <w:szCs w:val="32"/>
        </w:rPr>
        <w:t>突变阳性的脑转移或脑膜转移患者推荐优先使用奥希替尼。</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5.奥希替尼推荐剂量为80mg口服，每天一次，进餐或空腹时服用均可。根据患者个体的安全性和耐受性，可暂停用药或减量。如果需要减量，则剂量应减至40mg口服，每天</w:t>
      </w:r>
      <w:r w:rsidR="00270B8A">
        <w:rPr>
          <w:rFonts w:ascii="仿宋" w:eastAsia="仿宋" w:hAnsi="仿宋" w:cs="仿宋" w:hint="eastAsia"/>
          <w:sz w:val="32"/>
          <w:szCs w:val="32"/>
        </w:rPr>
        <w:t>一</w:t>
      </w:r>
      <w:r>
        <w:rPr>
          <w:rFonts w:ascii="仿宋" w:eastAsia="仿宋" w:hAnsi="仿宋" w:cs="仿宋" w:hint="eastAsia"/>
          <w:sz w:val="32"/>
          <w:szCs w:val="32"/>
        </w:rPr>
        <w:t>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用药期间必须注意常见的皮肤反应和腹泻，需注意</w:t>
      </w:r>
      <w:r>
        <w:rPr>
          <w:rFonts w:ascii="仿宋" w:eastAsia="仿宋" w:hAnsi="仿宋" w:cs="仿宋"/>
          <w:sz w:val="32"/>
          <w:szCs w:val="32"/>
        </w:rPr>
        <w:t>心电图</w:t>
      </w:r>
      <w:r>
        <w:rPr>
          <w:rFonts w:ascii="仿宋" w:eastAsia="仿宋" w:hAnsi="仿宋" w:cs="仿宋" w:hint="eastAsia"/>
          <w:sz w:val="32"/>
          <w:szCs w:val="32"/>
        </w:rPr>
        <w:t>QTc间期延长，应特别注意间质性肺炎的发生。</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避免与</w:t>
      </w:r>
      <w:r>
        <w:rPr>
          <w:rFonts w:ascii="仿宋" w:eastAsia="仿宋" w:hAnsi="仿宋" w:cs="仿宋"/>
          <w:sz w:val="32"/>
          <w:szCs w:val="32"/>
        </w:rPr>
        <w:t>CYP3A4</w:t>
      </w:r>
      <w:r>
        <w:rPr>
          <w:rFonts w:ascii="仿宋" w:eastAsia="仿宋" w:hAnsi="仿宋" w:cs="仿宋" w:hint="eastAsia"/>
          <w:sz w:val="32"/>
          <w:szCs w:val="32"/>
        </w:rPr>
        <w:t>强诱导剂、乳腺癌耐药蛋白底物以及P-糖蛋白底物联合使用。</w:t>
      </w:r>
    </w:p>
    <w:p w:rsidR="00FB363A" w:rsidRDefault="00B71D83" w:rsidP="003953C7">
      <w:pPr>
        <w:spacing w:line="360" w:lineRule="auto"/>
        <w:ind w:firstLineChars="200" w:firstLine="643"/>
        <w:rPr>
          <w:rFonts w:ascii="仿宋" w:eastAsia="仿宋" w:hAnsi="仿宋"/>
          <w:color w:val="000000"/>
          <w:sz w:val="32"/>
          <w:szCs w:val="32"/>
        </w:rPr>
      </w:pPr>
      <w:r>
        <w:rPr>
          <w:rFonts w:ascii="黑体" w:eastAsia="黑体" w:hAnsi="黑体" w:hint="eastAsia"/>
          <w:b/>
          <w:color w:val="000000"/>
          <w:sz w:val="32"/>
          <w:szCs w:val="32"/>
        </w:rPr>
        <w:t>七</w:t>
      </w:r>
      <w:r>
        <w:rPr>
          <w:rFonts w:ascii="黑体" w:eastAsia="黑体" w:hAnsi="黑体" w:hint="eastAsia"/>
          <w:color w:val="000000"/>
          <w:sz w:val="32"/>
          <w:szCs w:val="32"/>
        </w:rPr>
        <w:t>、阿美替尼 Almonertinib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片剂：55mg</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既往经EGFR-TKI治疗时或治疗后出现疾病进展，并且经检测确认存在EGFR-T790M突变阳性的局部晚期或转移性NSCLC成人患者的治疗。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1.阿美替尼推荐剂量为110mg，每天一次口服，空腹或餐后服用均可，整片吞服，不要咀嚼或压碎。对于无法整片吞咽药物和需经鼻胃管喂饲的患者，可将药片直接溶于不含碳酸盐的饮用水中完全分散后服用。</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2.用药前必须明确有经国家药品监督管理局批准的检测方法检测到EGFR-T790M突变。</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3.阿美替尼常见不良反应为皮疹、血肌酸磷酸激酶升高和瘙痒等，腹泻的发生率相对较低。推荐剂量下迄今无间质性肺炎的发生，但仍需在服药期间注意。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4.避免与CYP3A4强诱导剂和强抑制剂联合使用，应慎用乳腺癌耐药蛋白和P-糖蛋白敏感底物的窄治疗窗药物。避免与升高血肌酸磷酸激酶的药物（如他汀类药物）联合使用。</w:t>
      </w:r>
    </w:p>
    <w:p w:rsidR="00FB363A" w:rsidRDefault="00B71D83">
      <w:pPr>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八、伏美替尼 Furmonertinib</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制剂与规格：</w:t>
      </w:r>
      <w:r>
        <w:rPr>
          <w:rFonts w:ascii="仿宋" w:eastAsia="仿宋" w:hAnsi="仿宋" w:hint="eastAsia"/>
          <w:color w:val="000000" w:themeColor="text1"/>
          <w:sz w:val="32"/>
          <w:szCs w:val="32"/>
        </w:rPr>
        <w:t>片剂，40mg</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适应证：</w:t>
      </w:r>
      <w:r>
        <w:rPr>
          <w:rFonts w:ascii="仿宋" w:eastAsia="仿宋" w:hAnsi="仿宋" w:hint="eastAsia"/>
          <w:color w:val="000000" w:themeColor="text1"/>
          <w:sz w:val="32"/>
          <w:szCs w:val="32"/>
        </w:rPr>
        <w:t>既往经EGFR-TKI治疗时或治疗后出现疾病进展，并且经检测确认存在EGFR-T790M突变阳性的局部晚期或转移性NSCLC成人患者的治疗。</w:t>
      </w:r>
    </w:p>
    <w:p w:rsidR="00FB363A" w:rsidRDefault="00B71D83" w:rsidP="003953C7">
      <w:pPr>
        <w:spacing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合理用药要点：</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1.用药前必须明确有经国家药品监督管理局批准的检测方法检测到EGFR-T790M突变。</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2.推荐剂量为80mg，每天一次空腹口服。</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3.伏美替尼常见不良反应为丙氨酸氨基转移酶（ALT）和/或天门冬氨酸氨基转移酶（AST）升高、心电图</w:t>
      </w:r>
      <w:r>
        <w:rPr>
          <w:rFonts w:ascii="仿宋" w:eastAsia="仿宋" w:hAnsi="仿宋" w:cs="仿宋" w:hint="eastAsia"/>
          <w:sz w:val="32"/>
          <w:szCs w:val="32"/>
        </w:rPr>
        <w:t>QTc</w:t>
      </w:r>
      <w:r>
        <w:rPr>
          <w:rFonts w:ascii="仿宋" w:eastAsia="仿宋" w:hAnsi="仿宋" w:hint="eastAsia"/>
          <w:color w:val="000000" w:themeColor="text1"/>
          <w:sz w:val="32"/>
          <w:szCs w:val="32"/>
        </w:rPr>
        <w:t>间期延长。需警惕间质性肺炎的发生。</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.避免与CYP3A4强诱导剂或强抑制剂联合使用。</w:t>
      </w:r>
    </w:p>
    <w:p w:rsidR="00FB363A" w:rsidRDefault="00B71D83">
      <w:pPr>
        <w:spacing w:line="360" w:lineRule="auto"/>
        <w:ind w:firstLineChars="200" w:firstLine="640"/>
        <w:rPr>
          <w:rFonts w:ascii="黑体" w:eastAsia="黑体" w:hAnsi="黑体" w:cs="Times New Roman"/>
          <w:sz w:val="32"/>
          <w:szCs w:val="32"/>
          <w:lang w:val="fr-FR"/>
        </w:rPr>
      </w:pPr>
      <w:r>
        <w:rPr>
          <w:rFonts w:ascii="黑体" w:eastAsia="黑体" w:hAnsi="黑体" w:cs="黑体" w:hint="eastAsia"/>
          <w:sz w:val="32"/>
          <w:szCs w:val="32"/>
          <w:lang w:val="fr-FR"/>
        </w:rPr>
        <w:t>九、</w:t>
      </w:r>
      <w:r>
        <w:rPr>
          <w:rFonts w:ascii="黑体" w:eastAsia="黑体" w:hAnsi="黑体" w:cs="黑体" w:hint="eastAsia"/>
          <w:sz w:val="32"/>
          <w:szCs w:val="32"/>
        </w:rPr>
        <w:t>克唑替尼 C</w:t>
      </w:r>
      <w:r>
        <w:rPr>
          <w:rFonts w:ascii="黑体" w:eastAsia="黑体" w:hAnsi="黑体" w:cs="黑体"/>
          <w:sz w:val="32"/>
          <w:szCs w:val="32"/>
        </w:rPr>
        <w:t>rizotinib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胶囊：</w:t>
      </w:r>
      <w:r>
        <w:rPr>
          <w:rFonts w:ascii="仿宋" w:eastAsia="仿宋" w:hAnsi="仿宋" w:cs="仿宋"/>
          <w:sz w:val="32"/>
          <w:szCs w:val="32"/>
        </w:rPr>
        <w:t>200mg</w:t>
      </w:r>
      <w:r>
        <w:rPr>
          <w:rFonts w:ascii="仿宋" w:eastAsia="仿宋" w:hAnsi="仿宋" w:cs="仿宋" w:hint="eastAsia"/>
          <w:sz w:val="32"/>
          <w:szCs w:val="32"/>
        </w:rPr>
        <w:t>、</w:t>
      </w:r>
      <w:r>
        <w:rPr>
          <w:rFonts w:ascii="仿宋" w:eastAsia="仿宋" w:hAnsi="仿宋" w:cs="仿宋"/>
          <w:sz w:val="32"/>
          <w:szCs w:val="32"/>
        </w:rPr>
        <w:t>250mg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1.</w:t>
      </w:r>
      <w:r>
        <w:rPr>
          <w:rFonts w:ascii="仿宋" w:eastAsia="仿宋" w:hAnsi="仿宋" w:cs="仿宋" w:hint="eastAsia"/>
          <w:sz w:val="32"/>
          <w:szCs w:val="32"/>
        </w:rPr>
        <w:t>间变性淋巴瘤激酶（ALK）阳性的局部晚期或转移性</w:t>
      </w:r>
      <w:r>
        <w:rPr>
          <w:rFonts w:ascii="仿宋" w:eastAsia="仿宋" w:hAnsi="仿宋" w:cs="仿宋"/>
          <w:sz w:val="32"/>
          <w:szCs w:val="32"/>
        </w:rPr>
        <w:t>NSCLC</w:t>
      </w:r>
      <w:r>
        <w:rPr>
          <w:rFonts w:ascii="仿宋" w:eastAsia="仿宋" w:hAnsi="仿宋" w:cs="仿宋" w:hint="eastAsia"/>
          <w:sz w:val="32"/>
          <w:szCs w:val="32"/>
        </w:rPr>
        <w:t>患者的治疗。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2.ROS1</w:t>
      </w:r>
      <w:r>
        <w:rPr>
          <w:rFonts w:ascii="仿宋" w:eastAsia="仿宋" w:hAnsi="仿宋" w:cs="仿宋" w:hint="eastAsia"/>
          <w:sz w:val="32"/>
          <w:szCs w:val="32"/>
        </w:rPr>
        <w:t>阳性的晚期</w:t>
      </w:r>
      <w:r>
        <w:rPr>
          <w:rFonts w:ascii="仿宋" w:eastAsia="仿宋" w:hAnsi="仿宋" w:cs="仿宋"/>
          <w:sz w:val="32"/>
          <w:szCs w:val="32"/>
        </w:rPr>
        <w:t>NSCLC</w:t>
      </w:r>
      <w:r>
        <w:rPr>
          <w:rFonts w:ascii="仿宋" w:eastAsia="仿宋" w:hAnsi="仿宋" w:cs="仿宋" w:hint="eastAsia"/>
          <w:sz w:val="32"/>
          <w:szCs w:val="32"/>
        </w:rPr>
        <w:t>患者的治疗。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用药前必须明确有经国家药品监督管理局批准的检测方法检测到的</w:t>
      </w:r>
      <w:r>
        <w:rPr>
          <w:rFonts w:ascii="仿宋" w:eastAsia="仿宋" w:hAnsi="仿宋" w:cs="仿宋"/>
          <w:sz w:val="32"/>
          <w:szCs w:val="32"/>
        </w:rPr>
        <w:t>ROS1</w:t>
      </w:r>
      <w:r>
        <w:rPr>
          <w:rFonts w:ascii="仿宋" w:eastAsia="仿宋" w:hAnsi="仿宋" w:cs="仿宋" w:hint="eastAsia"/>
          <w:sz w:val="32"/>
          <w:szCs w:val="32"/>
        </w:rPr>
        <w:t>阳性或者ALK阳性。</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用药期间必须注意常见的肝功能异常和视觉异常，在治疗开始的最初两个月应每周检测一次，之后每月检测一次患者的肝功能，肝损伤患者应谨慎使用克唑替尼进行治疗。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推荐剂量为250mg口服，每天两次，与食物同服或不同服。如果出现</w:t>
      </w:r>
      <w:r>
        <w:rPr>
          <w:rFonts w:ascii="仿宋" w:eastAsia="仿宋" w:hAnsi="仿宋" w:cs="仿宋"/>
          <w:sz w:val="32"/>
          <w:szCs w:val="32"/>
        </w:rPr>
        <w:t>CTCAE</w:t>
      </w:r>
      <w:r>
        <w:rPr>
          <w:rFonts w:ascii="仿宋" w:eastAsia="仿宋" w:hAnsi="仿宋" w:cs="仿宋" w:hint="eastAsia"/>
          <w:sz w:val="32"/>
          <w:szCs w:val="32"/>
        </w:rPr>
        <w:t>（4</w:t>
      </w:r>
      <w:r>
        <w:rPr>
          <w:rFonts w:ascii="仿宋" w:eastAsia="仿宋" w:hAnsi="仿宋" w:cs="仿宋"/>
          <w:sz w:val="32"/>
          <w:szCs w:val="32"/>
        </w:rPr>
        <w:t>.0</w:t>
      </w:r>
      <w:r>
        <w:rPr>
          <w:rFonts w:ascii="仿宋" w:eastAsia="仿宋" w:hAnsi="仿宋" w:cs="仿宋" w:hint="eastAsia"/>
          <w:sz w:val="32"/>
          <w:szCs w:val="32"/>
        </w:rPr>
        <w:t>版）</w:t>
      </w:r>
      <w:r>
        <w:rPr>
          <w:rFonts w:ascii="仿宋" w:eastAsia="仿宋" w:hAnsi="仿宋" w:cs="仿宋"/>
          <w:sz w:val="32"/>
          <w:szCs w:val="32"/>
        </w:rPr>
        <w:t>3</w:t>
      </w:r>
      <w:r>
        <w:rPr>
          <w:rFonts w:ascii="仿宋" w:eastAsia="仿宋" w:hAnsi="仿宋" w:cs="仿宋" w:hint="eastAsia"/>
          <w:sz w:val="32"/>
          <w:szCs w:val="32"/>
        </w:rPr>
        <w:t>级或</w:t>
      </w:r>
      <w:r>
        <w:rPr>
          <w:rFonts w:ascii="仿宋" w:eastAsia="仿宋" w:hAnsi="仿宋" w:cs="仿宋"/>
          <w:sz w:val="32"/>
          <w:szCs w:val="32"/>
        </w:rPr>
        <w:t>4</w:t>
      </w:r>
      <w:r>
        <w:rPr>
          <w:rFonts w:ascii="仿宋" w:eastAsia="仿宋" w:hAnsi="仿宋" w:cs="仿宋" w:hint="eastAsia"/>
          <w:sz w:val="32"/>
          <w:szCs w:val="32"/>
        </w:rPr>
        <w:t>级的不良事件，需按以下方法减少剂量：（</w:t>
      </w:r>
      <w:r>
        <w:rPr>
          <w:rFonts w:ascii="仿宋" w:eastAsia="仿宋" w:hAnsi="仿宋" w:cs="仿宋"/>
          <w:sz w:val="32"/>
          <w:szCs w:val="32"/>
        </w:rPr>
        <w:t>1</w:t>
      </w:r>
      <w:r>
        <w:rPr>
          <w:rFonts w:ascii="仿宋" w:eastAsia="仿宋" w:hAnsi="仿宋" w:cs="仿宋" w:hint="eastAsia"/>
          <w:sz w:val="32"/>
          <w:szCs w:val="32"/>
        </w:rPr>
        <w:t>）第一次减少剂量：口服，</w:t>
      </w:r>
      <w:r>
        <w:rPr>
          <w:rFonts w:ascii="仿宋" w:eastAsia="仿宋" w:hAnsi="仿宋" w:cs="仿宋"/>
          <w:sz w:val="32"/>
          <w:szCs w:val="32"/>
        </w:rPr>
        <w:t>200mg</w:t>
      </w:r>
      <w:r>
        <w:rPr>
          <w:rFonts w:ascii="仿宋" w:eastAsia="仿宋" w:hAnsi="仿宋" w:cs="仿宋" w:hint="eastAsia"/>
          <w:sz w:val="32"/>
          <w:szCs w:val="32"/>
        </w:rPr>
        <w:t>，每天两次。（</w:t>
      </w:r>
      <w:r>
        <w:rPr>
          <w:rFonts w:ascii="仿宋" w:eastAsia="仿宋" w:hAnsi="仿宋" w:cs="仿宋"/>
          <w:sz w:val="32"/>
          <w:szCs w:val="32"/>
        </w:rPr>
        <w:t>2</w:t>
      </w:r>
      <w:r>
        <w:rPr>
          <w:rFonts w:ascii="仿宋" w:eastAsia="仿宋" w:hAnsi="仿宋" w:cs="仿宋" w:hint="eastAsia"/>
          <w:sz w:val="32"/>
          <w:szCs w:val="32"/>
        </w:rPr>
        <w:t>）第二次减少剂量：口服，</w:t>
      </w:r>
      <w:r>
        <w:rPr>
          <w:rFonts w:ascii="仿宋" w:eastAsia="仿宋" w:hAnsi="仿宋" w:cs="仿宋"/>
          <w:sz w:val="32"/>
          <w:szCs w:val="32"/>
        </w:rPr>
        <w:t>250mg</w:t>
      </w:r>
      <w:r>
        <w:rPr>
          <w:rFonts w:ascii="仿宋" w:eastAsia="仿宋" w:hAnsi="仿宋" w:cs="仿宋" w:hint="eastAsia"/>
          <w:sz w:val="32"/>
          <w:szCs w:val="32"/>
        </w:rPr>
        <w:t>，每天一次；如果每天一次口服</w:t>
      </w:r>
      <w:r>
        <w:rPr>
          <w:rFonts w:ascii="仿宋" w:eastAsia="仿宋" w:hAnsi="仿宋" w:cs="仿宋"/>
          <w:sz w:val="32"/>
          <w:szCs w:val="32"/>
        </w:rPr>
        <w:t>250mg</w:t>
      </w:r>
      <w:r>
        <w:rPr>
          <w:rFonts w:ascii="仿宋" w:eastAsia="仿宋" w:hAnsi="仿宋" w:cs="仿宋" w:hint="eastAsia"/>
          <w:sz w:val="32"/>
          <w:szCs w:val="32"/>
        </w:rPr>
        <w:t>克唑替尼胶囊仍无法耐受，则永久停服。</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应避免合并使用CYP3A强抑制剂或CYP3A强诱导剂，如果无法避免合并使用CYP3A强抑制剂，应减少克唑替尼的剂量。应谨慎与中度CYP3A抑制剂合并用药。克唑替尼胶囊可延长QTc间期，避免合并使用可延长QTc间期的药物。克唑替尼胶囊可引起心动过缓，避免合并使用可引起心动过缓的药物。</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sz w:val="32"/>
          <w:szCs w:val="32"/>
        </w:rPr>
        <w:t>5.</w:t>
      </w:r>
      <w:r>
        <w:rPr>
          <w:rFonts w:ascii="仿宋" w:eastAsia="仿宋" w:hAnsi="仿宋" w:cs="仿宋" w:hint="eastAsia"/>
          <w:sz w:val="32"/>
          <w:szCs w:val="32"/>
        </w:rPr>
        <w:t>基于Profile1001研究结果和2021版NCCN指南，</w:t>
      </w:r>
      <w:r>
        <w:rPr>
          <w:rFonts w:ascii="仿宋" w:eastAsia="仿宋" w:hAnsi="仿宋" w:cs="仿宋" w:hint="eastAsia"/>
          <w:sz w:val="32"/>
          <w:szCs w:val="32"/>
        </w:rPr>
        <w:lastRenderedPageBreak/>
        <w:t>克唑替尼适用于</w:t>
      </w:r>
      <w:r>
        <w:rPr>
          <w:rFonts w:ascii="仿宋" w:eastAsia="仿宋" w:hAnsi="仿宋" w:cs="仿宋"/>
          <w:sz w:val="32"/>
          <w:szCs w:val="32"/>
        </w:rPr>
        <w:t>cMET14</w:t>
      </w:r>
      <w:r>
        <w:rPr>
          <w:rFonts w:ascii="仿宋" w:eastAsia="仿宋" w:hAnsi="仿宋" w:cs="仿宋" w:hint="eastAsia"/>
          <w:sz w:val="32"/>
          <w:szCs w:val="32"/>
        </w:rPr>
        <w:t>外显子跳跃突变的晚期</w:t>
      </w:r>
      <w:r>
        <w:rPr>
          <w:rFonts w:ascii="仿宋" w:eastAsia="仿宋" w:hAnsi="仿宋" w:cs="仿宋"/>
          <w:sz w:val="32"/>
          <w:szCs w:val="32"/>
        </w:rPr>
        <w:t>NSCLC</w:t>
      </w:r>
      <w:r>
        <w:rPr>
          <w:rFonts w:ascii="仿宋" w:eastAsia="仿宋" w:hAnsi="仿宋" w:cs="仿宋" w:hint="eastAsia"/>
          <w:sz w:val="32"/>
          <w:szCs w:val="32"/>
        </w:rPr>
        <w:t>患者。</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十、阿来替尼 A</w:t>
      </w:r>
      <w:r>
        <w:rPr>
          <w:rFonts w:ascii="黑体" w:eastAsia="黑体" w:hAnsi="黑体"/>
          <w:color w:val="000000"/>
          <w:sz w:val="32"/>
          <w:szCs w:val="32"/>
        </w:rPr>
        <w:t>lectinib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胶囊：150mg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ALK阳性的局部晚期或转移性NSCLC患者的治疗。</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1.患者用药前必须获得经国家药品监督管理局批准的检测方法证实的ALK阳性结果。</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2.建议患者接受本药物治疗直到疾病进展或出现无法耐受的毒性。</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3.推荐剂量为600mg，每天两次</w:t>
      </w:r>
      <w:r>
        <w:rPr>
          <w:rFonts w:ascii="仿宋" w:eastAsia="仿宋" w:hAnsi="仿宋" w:hint="eastAsia"/>
          <w:color w:val="000000"/>
          <w:sz w:val="32"/>
          <w:szCs w:val="32"/>
        </w:rPr>
        <w:t>，</w:t>
      </w:r>
      <w:r>
        <w:rPr>
          <w:rFonts w:ascii="仿宋" w:eastAsia="仿宋" w:hAnsi="仿宋"/>
          <w:color w:val="000000"/>
          <w:sz w:val="32"/>
          <w:szCs w:val="32"/>
        </w:rPr>
        <w:t>随餐口服。如出现不良事件，应根据患者耐受性，以每次减量150mg的方式逐步降低本品的剂量：（1）首次减量：450mg，每天两次。（2）第二次减量：300mg，每天两次；如果患者不能耐受300mg每天两次的给药剂量，应该永久停用。</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.基线时应监测肝功能，包括ALT、AST和总胆红素，在最初治疗的3个月内每两周监测一次，之后定期进行监测。</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.建议患者报告任何原因不明的肌痛、触痛或虚弱，评估肌酸磷酸激酶水平，在第一个月治疗期间每两周评估一次，随后在临床上根据患者报告的症状按需进行评估。</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.确诊患有间质性肺炎/非感染性肺炎的患者应立即中断本品治疗，如果没有发现其他间质性肺炎/非感染性肺炎</w:t>
      </w:r>
      <w:r>
        <w:rPr>
          <w:rFonts w:ascii="仿宋" w:eastAsia="仿宋" w:hAnsi="仿宋" w:hint="eastAsia"/>
          <w:color w:val="000000"/>
          <w:sz w:val="32"/>
          <w:szCs w:val="32"/>
        </w:rPr>
        <w:lastRenderedPageBreak/>
        <w:t>的潜在病因，则应永久停药。</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.在服用阿来替尼时及治疗停止后至少7天内，应建议患者避免长时间阳光暴晒。此外，应建议患者使用防紫外线A（UVA）/紫外线B（UVB）的广谱防晒霜和润唇膏（SPF≥50），防止可能的晒伤。</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8.应根据临床指征监测心率和血压。如果发生无症状心动过缓，则无需调整剂量；如果患者发生症状性心动过缓或危及生命的事件，应对合并用药中已知引发心动过缓的药物（如降压药）进行评估，并依据说明书调整剂量。</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9.当阿来替尼与治疗指数狭窄的P-糖蛋白或乳腺癌耐药蛋白底物（如地高辛、达比加群、甲氨蝶呤）合并用药时，建议进行适当的监测。</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10.阿来替尼与CYP3A诱导剂或抑制剂合并用药时无需调整剂量。</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十一、塞瑞替尼 Ceritinib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胶囊：150mg</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ALK阳性的局部晚期或转移性NSCLC患者的治疗。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1.用药前必须明确有经国家药品监督管理局批准的间变性淋巴瘤激酶检测方法检测到的ALK阳性。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2.本品的推荐剂量为每天一次，450mg/次，每天在同一</w:t>
      </w:r>
      <w:r>
        <w:rPr>
          <w:rFonts w:ascii="仿宋" w:eastAsia="仿宋" w:hAnsi="仿宋" w:hint="eastAsia"/>
          <w:color w:val="000000"/>
          <w:sz w:val="32"/>
          <w:szCs w:val="32"/>
        </w:rPr>
        <w:lastRenderedPageBreak/>
        <w:t>时间口服给药，药物应与食物同时服用。根据患者个体的安全性或耐受性，在治疗过程中可能需要暂时中断使用本品或下调剂量，应以150mg的下调幅度逐渐减少本品的日剂量。应注意早期识别药物不良反应并及早给予标准的支持性治疗措施。对于无法耐受每天随餐服用150mg剂量的患者，应停用本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3.用药期间须注意胃肠道不良反应、肝毒性、间质性肺炎/非感染性肺炎、心律失常、高血糖等不良反应。</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本品治疗期间应避免联合使用强效CYP3A抑制剂。如果必须同时使用强效CYP3A抑制剂（包括但不限于利托那韦、沙奎那韦、泰利霉素、酮康唑、伊曲康唑、伏立康唑、泊沙康唑、奈法唑酮）无法避免，则应将塞瑞替尼的剂量减少约三分之一，并近似为150mg剂量规格的倍数。当停止给予CYP3A抑制剂后，恢复使用强CYP3A抑制剂之前的给药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5.体外研究数据显示，本品是外排型转运蛋白P-糖蛋白的底物。如果本品与抑制P-糖蛋白的药物联合使用，可能导致本品浓度升高。联合使用P-糖蛋白抑制剂时应谨慎，并小心监测不良反应。</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vertAlign w:val="superscript"/>
        </w:rPr>
        <w:t>※</w:t>
      </w:r>
      <w:r>
        <w:rPr>
          <w:rFonts w:ascii="仿宋" w:eastAsia="仿宋" w:hAnsi="仿宋" w:hint="eastAsia"/>
          <w:color w:val="000000"/>
          <w:sz w:val="32"/>
          <w:szCs w:val="32"/>
        </w:rPr>
        <w:t>6.基于一项发表于JCO的Ⅱ期临床研究（NCT01964157），在经化疗治疗后的ROS1重排的NSCLC患者可选择塞瑞替尼进行治疗。</w:t>
      </w:r>
    </w:p>
    <w:p w:rsidR="00FB363A" w:rsidRDefault="00B71D83">
      <w:pPr>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十二、恩沙替尼 </w:t>
      </w:r>
      <w:r>
        <w:rPr>
          <w:rFonts w:ascii="黑体" w:eastAsia="黑体" w:hAnsi="黑体"/>
          <w:color w:val="000000" w:themeColor="text1"/>
          <w:sz w:val="32"/>
          <w:szCs w:val="32"/>
        </w:rPr>
        <w:t>Ensartinib</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lastRenderedPageBreak/>
        <w:t>制剂与规格：</w:t>
      </w:r>
      <w:r>
        <w:rPr>
          <w:rFonts w:ascii="仿宋" w:eastAsia="仿宋" w:hAnsi="仿宋" w:hint="eastAsia"/>
          <w:color w:val="000000" w:themeColor="text1"/>
          <w:sz w:val="32"/>
          <w:szCs w:val="32"/>
        </w:rPr>
        <w:t>硬胶囊剂：25mg、100mg</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适应证：</w:t>
      </w:r>
      <w:r>
        <w:rPr>
          <w:rFonts w:ascii="仿宋" w:eastAsia="仿宋" w:hAnsi="仿宋" w:hint="eastAsia"/>
          <w:color w:val="000000" w:themeColor="text1"/>
          <w:sz w:val="32"/>
          <w:szCs w:val="32"/>
        </w:rPr>
        <w:t>用于此前接受过克唑替尼治疗后进展的或者对克唑替尼不耐受的ALK阳性的局部晚期或转移性NSCLC患者的治疗。</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合理用药要点：</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1.用药前必须明确有经国家药品监督管理局批准的间变性淋巴瘤激酶检测方法检测到的ALK阳性。</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推荐剂量为每天一次，每次225mg，每天在同一时间口服给药，空腹或与食物同服。如果漏服1次，且距下次服药时间间隔12小时以上，患者应补服漏服的剂量。若治疗期间发生呕吐，患者不应服用额外剂量，但应继续服用下次计划剂量。</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若本品应用中出现3～4级不良反应，需要调整剂量可参考如下原则：本品起始剂量为225mg，每天一次；首次减量调整为200mg，每天一次；若仍不能耐受，再一次减量调整为150mg，每天一次；150mg每天一次仍无法耐受，应停用本品。</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4.用药期间主要不良反应为一过性药疹，主要表现为1～2级皮疹和瘙痒症，患者发生皮疹中位持续时间为21.5天。除皮疹外常见不良反应为1～2级ALT/AST升高，以及1～2级胃肠道不适。</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5.避免与CYP3A4强诱导剂或强抑制剂联合使用。</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sz w:val="32"/>
          <w:szCs w:val="32"/>
          <w:lang w:val="en-GB"/>
        </w:rPr>
        <w:lastRenderedPageBreak/>
        <w:t>十三、</w:t>
      </w:r>
      <w:r>
        <w:rPr>
          <w:rFonts w:ascii="黑体" w:eastAsia="黑体" w:hAnsi="黑体" w:hint="eastAsia"/>
          <w:color w:val="000000"/>
          <w:sz w:val="32"/>
          <w:szCs w:val="32"/>
        </w:rPr>
        <w:t>贝伐珠单抗 B</w:t>
      </w:r>
      <w:r>
        <w:rPr>
          <w:rFonts w:ascii="黑体" w:eastAsia="黑体" w:hAnsi="黑体"/>
          <w:color w:val="000000"/>
          <w:sz w:val="32"/>
          <w:szCs w:val="32"/>
        </w:rPr>
        <w:t>evacizumab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sz w:val="32"/>
          <w:szCs w:val="32"/>
        </w:rPr>
        <w:t>制剂与规格：</w:t>
      </w:r>
      <w:r>
        <w:rPr>
          <w:rFonts w:ascii="仿宋" w:eastAsia="仿宋" w:hAnsi="仿宋" w:hint="eastAsia"/>
          <w:sz w:val="32"/>
          <w:szCs w:val="32"/>
        </w:rPr>
        <w:t>注射液：100mg（4ml）/瓶</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贝伐珠单抗联合以铂类为基础的化疗用于不可切除的晚期、转移性或复发性非鳞状细胞NSCLC患者的一线治疗。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1.贝伐珠单抗不适用于晚期肺鳞状细胞癌的治疗。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2.有严重出血或者近期曾有咯血、肿瘤侵犯大血管的患者不应接受贝伐珠单抗治疗。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3.贝伐珠单抗联合以铂类为基础的化疗最多6个周期，随后给予贝伐珠单抗单药维持治疗或与可用于维持治疗的化疗药物如培美曲塞联合维持治疗，直至疾病进展或出现不可耐受的毒性。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4.贝伐珠单抗推荐剂量为15mg/kg，每3周给药一次。也可以使用7.5mg/kg，每3周给药一次。</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5.出现以下情况，停止使用贝伐珠单抗：</w:t>
      </w:r>
      <w:r>
        <w:rPr>
          <w:rFonts w:ascii="仿宋" w:eastAsia="仿宋" w:hAnsi="仿宋" w:cs="宋体" w:hint="eastAsia"/>
          <w:color w:val="000000"/>
          <w:sz w:val="32"/>
          <w:szCs w:val="32"/>
        </w:rPr>
        <w:t>（1）</w:t>
      </w:r>
      <w:r>
        <w:rPr>
          <w:rFonts w:ascii="仿宋" w:eastAsia="仿宋" w:hAnsi="仿宋" w:hint="eastAsia"/>
          <w:color w:val="000000"/>
          <w:sz w:val="32"/>
          <w:szCs w:val="32"/>
        </w:rPr>
        <w:t>严重胃肠道不良反应（胃肠道穿孔、胃肠道瘘形成、腹腔脓肿），内脏瘘形成。</w:t>
      </w:r>
      <w:r>
        <w:rPr>
          <w:rFonts w:ascii="仿宋" w:eastAsia="仿宋" w:hAnsi="仿宋" w:cs="宋体" w:hint="eastAsia"/>
          <w:color w:val="000000"/>
          <w:sz w:val="32"/>
          <w:szCs w:val="32"/>
        </w:rPr>
        <w:t>（2）</w:t>
      </w:r>
      <w:r>
        <w:rPr>
          <w:rFonts w:ascii="仿宋" w:eastAsia="仿宋" w:hAnsi="仿宋" w:hint="eastAsia"/>
          <w:color w:val="000000"/>
          <w:sz w:val="32"/>
          <w:szCs w:val="32"/>
        </w:rPr>
        <w:t>需要干预治疗的伤口裂开以及伤口愈合并发症。</w:t>
      </w:r>
      <w:r>
        <w:rPr>
          <w:rFonts w:ascii="仿宋" w:eastAsia="仿宋" w:hAnsi="仿宋" w:cs="宋体" w:hint="eastAsia"/>
          <w:color w:val="000000"/>
          <w:sz w:val="32"/>
          <w:szCs w:val="32"/>
        </w:rPr>
        <w:t>（3）</w:t>
      </w:r>
      <w:r>
        <w:rPr>
          <w:rFonts w:ascii="仿宋" w:eastAsia="仿宋" w:hAnsi="仿宋" w:hint="eastAsia"/>
          <w:color w:val="000000"/>
          <w:sz w:val="32"/>
          <w:szCs w:val="32"/>
        </w:rPr>
        <w:t>重度出血（例如需要干预治疗）</w:t>
      </w:r>
      <w:r>
        <w:rPr>
          <w:rFonts w:ascii="仿宋" w:eastAsia="仿宋" w:hAnsi="仿宋" w:cs="宋体" w:hint="eastAsia"/>
          <w:color w:val="000000"/>
          <w:sz w:val="32"/>
          <w:szCs w:val="32"/>
        </w:rPr>
        <w:t>。（4）</w:t>
      </w:r>
      <w:r>
        <w:rPr>
          <w:rFonts w:ascii="仿宋" w:eastAsia="仿宋" w:hAnsi="仿宋" w:hint="eastAsia"/>
          <w:color w:val="000000"/>
          <w:sz w:val="32"/>
          <w:szCs w:val="32"/>
        </w:rPr>
        <w:t>重度动脉血栓事件。（5）危及生命（</w:t>
      </w:r>
      <w:r>
        <w:rPr>
          <w:rFonts w:ascii="仿宋" w:eastAsia="仿宋" w:hAnsi="仿宋"/>
          <w:color w:val="000000"/>
          <w:sz w:val="32"/>
          <w:szCs w:val="32"/>
        </w:rPr>
        <w:t>4</w:t>
      </w:r>
      <w:r>
        <w:rPr>
          <w:rFonts w:ascii="仿宋" w:eastAsia="仿宋" w:hAnsi="仿宋" w:hint="eastAsia"/>
          <w:color w:val="000000"/>
          <w:sz w:val="32"/>
          <w:szCs w:val="32"/>
        </w:rPr>
        <w:t>级）的静脉血栓栓塞事件，包括肺栓塞。（6）高血压危象或高血压脑病。（7）可逆性后部脑病综合征。（8）肾病综合征。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6.如果出现以下状况，需暂停使用贝伐珠单抗：（1）择期手术前</w:t>
      </w:r>
      <w:r>
        <w:rPr>
          <w:rFonts w:ascii="仿宋" w:eastAsia="仿宋" w:hAnsi="仿宋"/>
          <w:color w:val="000000"/>
          <w:sz w:val="32"/>
          <w:szCs w:val="32"/>
        </w:rPr>
        <w:t>4</w:t>
      </w:r>
      <w:r>
        <w:rPr>
          <w:rFonts w:ascii="仿宋" w:eastAsia="仿宋" w:hAnsi="仿宋" w:hint="eastAsia"/>
          <w:color w:val="000000"/>
          <w:sz w:val="32"/>
          <w:szCs w:val="32"/>
        </w:rPr>
        <w:t>～6周，手术后至少28天及伤口完全恢复之前。（2）药物控制不良的重度高血压。（3）中度到重度的蛋白尿需要进一步评估。（4）重度输液反应。</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vertAlign w:val="superscript"/>
        </w:rPr>
        <w:t>※</w:t>
      </w:r>
      <w:r>
        <w:rPr>
          <w:rFonts w:ascii="仿宋" w:eastAsia="仿宋" w:hAnsi="仿宋" w:hint="eastAsia"/>
          <w:color w:val="000000"/>
          <w:sz w:val="32"/>
          <w:szCs w:val="32"/>
        </w:rPr>
        <w:t>7.在欧盟，贝伐珠单抗联合厄洛替尼获批用于EGFR基因具有敏感突变的、不可手术切除的晚期、转移性或复发性非鳞状NSCLC患者的一线治疗，目前国内尚未获批此适应证，可在与患者充分沟通的情况下使用。</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十四、重组人血管内皮抑制素 E</w:t>
      </w:r>
      <w:r>
        <w:rPr>
          <w:rFonts w:ascii="黑体" w:eastAsia="黑体" w:hAnsi="黑体" w:cs="黑体"/>
          <w:sz w:val="32"/>
          <w:szCs w:val="32"/>
        </w:rPr>
        <w:t>ndostatin</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针剂：</w:t>
      </w:r>
      <w:r>
        <w:rPr>
          <w:rFonts w:ascii="仿宋" w:eastAsia="仿宋" w:hAnsi="仿宋" w:cs="仿宋"/>
          <w:sz w:val="32"/>
          <w:szCs w:val="32"/>
        </w:rPr>
        <w:t>15mg</w:t>
      </w:r>
      <w:r>
        <w:rPr>
          <w:rFonts w:ascii="仿宋" w:eastAsia="仿宋" w:hAnsi="仿宋" w:cs="仿宋" w:hint="eastAsia"/>
          <w:sz w:val="32"/>
          <w:szCs w:val="32"/>
        </w:rPr>
        <w:t>（</w:t>
      </w:r>
      <w:r>
        <w:rPr>
          <w:rFonts w:ascii="仿宋" w:eastAsia="仿宋" w:hAnsi="仿宋" w:cs="仿宋"/>
          <w:sz w:val="32"/>
          <w:szCs w:val="32"/>
        </w:rPr>
        <w:t>3ml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本品联合长春瑞滨/顺铂（</w:t>
      </w:r>
      <w:r>
        <w:rPr>
          <w:rFonts w:ascii="仿宋" w:eastAsia="仿宋" w:hAnsi="仿宋" w:cs="仿宋"/>
          <w:sz w:val="32"/>
          <w:szCs w:val="32"/>
        </w:rPr>
        <w:t>NP</w:t>
      </w:r>
      <w:r>
        <w:rPr>
          <w:rFonts w:ascii="仿宋" w:eastAsia="仿宋" w:hAnsi="仿宋" w:cs="仿宋" w:hint="eastAsia"/>
          <w:sz w:val="32"/>
          <w:szCs w:val="32"/>
        </w:rPr>
        <w:t>）化疗方案用于治疗初治或复治的Ⅲ～Ⅳ期</w:t>
      </w:r>
      <w:r>
        <w:rPr>
          <w:rFonts w:ascii="仿宋" w:eastAsia="仿宋" w:hAnsi="仿宋" w:cs="仿宋"/>
          <w:sz w:val="32"/>
          <w:szCs w:val="32"/>
        </w:rPr>
        <w:t>NSCLC</w:t>
      </w:r>
      <w:r>
        <w:rPr>
          <w:rFonts w:ascii="仿宋" w:eastAsia="仿宋" w:hAnsi="仿宋" w:cs="仿宋" w:hint="eastAsia"/>
          <w:sz w:val="32"/>
          <w:szCs w:val="32"/>
        </w:rPr>
        <w:t>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1.重组人血管内皮抑制素与NP方案联合至4个周期，然后采用本品进行维持治疗。本品适用于初治或复治的Ⅲ～Ⅳ期</w:t>
      </w:r>
      <w:r>
        <w:rPr>
          <w:rFonts w:ascii="仿宋" w:eastAsia="仿宋" w:hAnsi="仿宋" w:cs="仿宋"/>
          <w:sz w:val="32"/>
          <w:szCs w:val="32"/>
        </w:rPr>
        <w:t>NSCLC</w:t>
      </w:r>
      <w:r>
        <w:rPr>
          <w:rFonts w:ascii="仿宋" w:eastAsia="仿宋" w:hAnsi="仿宋" w:cs="仿宋" w:hint="eastAsia"/>
          <w:sz w:val="32"/>
          <w:szCs w:val="32"/>
        </w:rPr>
        <w:t>患者。</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2.如果出现以下状况，需暂停使用重组人血管内皮抑制素：（1）出现相关心脏毒性反应时，如≥3</w:t>
      </w:r>
      <w:r w:rsidR="00E61F3B">
        <w:rPr>
          <w:rFonts w:ascii="仿宋" w:eastAsia="仿宋" w:hAnsi="仿宋" w:cs="仿宋" w:hint="eastAsia"/>
          <w:sz w:val="32"/>
          <w:szCs w:val="32"/>
        </w:rPr>
        <w:t>级</w:t>
      </w:r>
      <w:r>
        <w:rPr>
          <w:rFonts w:ascii="仿宋" w:eastAsia="仿宋" w:hAnsi="仿宋" w:cs="仿宋" w:hint="eastAsia"/>
          <w:sz w:val="32"/>
          <w:szCs w:val="32"/>
        </w:rPr>
        <w:t>或≤2</w:t>
      </w:r>
      <w:r w:rsidR="00E61F3B">
        <w:rPr>
          <w:rFonts w:ascii="仿宋" w:eastAsia="仿宋" w:hAnsi="仿宋" w:cs="仿宋" w:hint="eastAsia"/>
          <w:sz w:val="32"/>
          <w:szCs w:val="32"/>
        </w:rPr>
        <w:t>级</w:t>
      </w:r>
      <w:r>
        <w:rPr>
          <w:rFonts w:ascii="仿宋" w:eastAsia="仿宋" w:hAnsi="仿宋" w:cs="仿宋" w:hint="eastAsia"/>
          <w:sz w:val="32"/>
          <w:szCs w:val="32"/>
        </w:rPr>
        <w:t>且毒性反应持续存在。（2）≥3</w:t>
      </w:r>
      <w:r w:rsidR="00E61F3B">
        <w:rPr>
          <w:rFonts w:ascii="仿宋" w:eastAsia="仿宋" w:hAnsi="仿宋" w:cs="仿宋" w:hint="eastAsia"/>
          <w:sz w:val="32"/>
          <w:szCs w:val="32"/>
        </w:rPr>
        <w:t>级</w:t>
      </w:r>
      <w:r>
        <w:rPr>
          <w:rFonts w:ascii="仿宋" w:eastAsia="仿宋" w:hAnsi="仿宋" w:cs="仿宋" w:hint="eastAsia"/>
          <w:sz w:val="32"/>
          <w:szCs w:val="32"/>
        </w:rPr>
        <w:t>皮肤过敏反应。</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3.重组人血管内皮抑制素主要相关不良事件发生率：基于Ⅳ期研究结果，发生率分别为：心律失常（0.7%）、心功能下降（0.2%）、出血（0.4%）、过敏反应（0.2%）。</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lastRenderedPageBreak/>
        <w:t>4</w:t>
      </w:r>
      <w:r>
        <w:rPr>
          <w:rFonts w:ascii="仿宋" w:eastAsia="仿宋" w:hAnsi="仿宋" w:cs="仿宋"/>
          <w:sz w:val="32"/>
          <w:szCs w:val="32"/>
        </w:rPr>
        <w:t>.</w:t>
      </w:r>
      <w:r>
        <w:rPr>
          <w:rFonts w:ascii="仿宋" w:eastAsia="仿宋" w:hAnsi="仿宋" w:cs="仿宋" w:hint="eastAsia"/>
          <w:sz w:val="32"/>
          <w:szCs w:val="32"/>
        </w:rPr>
        <w:t>过敏体质或对蛋白类生物制品有过敏史者慎用。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有严重心脏病或病史者慎用，本品临床使用过程中应定期检测心电图。</w:t>
      </w:r>
    </w:p>
    <w:p w:rsidR="00FB363A" w:rsidRDefault="00B71D83">
      <w:pPr>
        <w:spacing w:line="360" w:lineRule="auto"/>
        <w:ind w:firstLineChars="200" w:firstLine="640"/>
        <w:rPr>
          <w:rFonts w:ascii="黑体" w:eastAsia="黑体" w:hAnsi="黑体" w:cs="Times New Roman"/>
          <w:sz w:val="32"/>
          <w:szCs w:val="32"/>
          <w:lang w:val="de-DE"/>
        </w:rPr>
      </w:pPr>
      <w:r>
        <w:rPr>
          <w:rFonts w:ascii="黑体" w:eastAsia="黑体" w:hAnsi="黑体" w:cs="黑体" w:hint="eastAsia"/>
          <w:sz w:val="32"/>
          <w:szCs w:val="32"/>
          <w:lang w:val="de-DE"/>
        </w:rPr>
        <w:t>十五、</w:t>
      </w:r>
      <w:r>
        <w:rPr>
          <w:rFonts w:ascii="黑体" w:eastAsia="黑体" w:hAnsi="黑体" w:cs="黑体" w:hint="eastAsia"/>
          <w:sz w:val="32"/>
          <w:szCs w:val="32"/>
        </w:rPr>
        <w:t>安罗替尼 A</w:t>
      </w:r>
      <w:r>
        <w:rPr>
          <w:rFonts w:ascii="黑体" w:eastAsia="黑体" w:hAnsi="黑体" w:cs="黑体"/>
          <w:sz w:val="32"/>
          <w:szCs w:val="32"/>
        </w:rPr>
        <w:t>nlotinib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胶囊：</w:t>
      </w:r>
      <w:r>
        <w:rPr>
          <w:rFonts w:ascii="仿宋" w:eastAsia="仿宋" w:hAnsi="仿宋" w:cs="仿宋"/>
          <w:sz w:val="32"/>
          <w:szCs w:val="32"/>
        </w:rPr>
        <w:t>8mg</w:t>
      </w:r>
      <w:r>
        <w:rPr>
          <w:rFonts w:ascii="仿宋" w:eastAsia="仿宋" w:hAnsi="仿宋" w:cs="仿宋" w:hint="eastAsia"/>
          <w:sz w:val="32"/>
          <w:szCs w:val="32"/>
        </w:rPr>
        <w:t>、</w:t>
      </w:r>
      <w:r>
        <w:rPr>
          <w:rFonts w:ascii="仿宋" w:eastAsia="仿宋" w:hAnsi="仿宋" w:cs="仿宋"/>
          <w:sz w:val="32"/>
          <w:szCs w:val="32"/>
        </w:rPr>
        <w:t>10mg</w:t>
      </w:r>
      <w:r>
        <w:rPr>
          <w:rFonts w:ascii="仿宋" w:eastAsia="仿宋" w:hAnsi="仿宋" w:cs="仿宋" w:hint="eastAsia"/>
          <w:sz w:val="32"/>
          <w:szCs w:val="32"/>
        </w:rPr>
        <w:t>、</w:t>
      </w:r>
      <w:r>
        <w:rPr>
          <w:rFonts w:ascii="仿宋" w:eastAsia="仿宋" w:hAnsi="仿宋" w:cs="仿宋"/>
          <w:sz w:val="32"/>
          <w:szCs w:val="32"/>
        </w:rPr>
        <w:t>12mg</w:t>
      </w:r>
    </w:p>
    <w:p w:rsidR="00FB363A" w:rsidRDefault="00B71D83" w:rsidP="003953C7">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适应证：</w:t>
      </w:r>
    </w:p>
    <w:p w:rsidR="00FB363A" w:rsidRDefault="00B71D83">
      <w:pPr>
        <w:tabs>
          <w:tab w:val="left" w:pos="709"/>
          <w:tab w:val="left" w:pos="851"/>
        </w:tabs>
        <w:spacing w:line="360" w:lineRule="auto"/>
        <w:ind w:firstLineChars="200" w:firstLine="640"/>
        <w:jc w:val="left"/>
        <w:rPr>
          <w:rFonts w:ascii="仿宋" w:eastAsia="仿宋" w:hAnsi="仿宋" w:cs="Times New Roman"/>
          <w:sz w:val="32"/>
          <w:szCs w:val="32"/>
        </w:rPr>
      </w:pPr>
      <w:r>
        <w:rPr>
          <w:rFonts w:ascii="仿宋" w:eastAsia="仿宋" w:hAnsi="仿宋" w:cs="仿宋" w:hint="eastAsia"/>
          <w:sz w:val="32"/>
          <w:szCs w:val="32"/>
        </w:rPr>
        <w:t>1.本品单药适用于既往至少接受过</w:t>
      </w:r>
      <w:r>
        <w:rPr>
          <w:rFonts w:ascii="仿宋" w:eastAsia="仿宋" w:hAnsi="仿宋" w:cs="仿宋"/>
          <w:sz w:val="32"/>
          <w:szCs w:val="32"/>
        </w:rPr>
        <w:t>2</w:t>
      </w:r>
      <w:r>
        <w:rPr>
          <w:rFonts w:ascii="仿宋" w:eastAsia="仿宋" w:hAnsi="仿宋" w:cs="仿宋" w:hint="eastAsia"/>
          <w:sz w:val="32"/>
          <w:szCs w:val="32"/>
        </w:rPr>
        <w:t>种系统化疗后出现进展或复发的局部晚期或转移性</w:t>
      </w:r>
      <w:r>
        <w:rPr>
          <w:rFonts w:ascii="仿宋" w:eastAsia="仿宋" w:hAnsi="仿宋" w:cs="仿宋"/>
          <w:sz w:val="32"/>
          <w:szCs w:val="32"/>
        </w:rPr>
        <w:t>NSCLC</w:t>
      </w:r>
      <w:r>
        <w:rPr>
          <w:rFonts w:ascii="仿宋" w:eastAsia="仿宋" w:hAnsi="仿宋" w:cs="仿宋" w:hint="eastAsia"/>
          <w:sz w:val="32"/>
          <w:szCs w:val="32"/>
        </w:rPr>
        <w:t>患者的治疗。对于存在</w:t>
      </w:r>
      <w:r>
        <w:rPr>
          <w:rFonts w:ascii="仿宋" w:eastAsia="仿宋" w:hAnsi="仿宋" w:cs="仿宋"/>
          <w:sz w:val="32"/>
          <w:szCs w:val="32"/>
        </w:rPr>
        <w:t>EGFR</w:t>
      </w:r>
      <w:r>
        <w:rPr>
          <w:rFonts w:ascii="仿宋" w:eastAsia="仿宋" w:hAnsi="仿宋" w:cs="仿宋" w:hint="eastAsia"/>
          <w:sz w:val="32"/>
          <w:szCs w:val="32"/>
        </w:rPr>
        <w:t>基因突变或ALK阳性的患者，在开始本品治疗前应接受相应的靶向药物治疗后进展、且至少接受过</w:t>
      </w:r>
      <w:r>
        <w:rPr>
          <w:rFonts w:ascii="仿宋" w:eastAsia="仿宋" w:hAnsi="仿宋" w:cs="仿宋"/>
          <w:sz w:val="32"/>
          <w:szCs w:val="32"/>
        </w:rPr>
        <w:t>2</w:t>
      </w:r>
      <w:r>
        <w:rPr>
          <w:rFonts w:ascii="仿宋" w:eastAsia="仿宋" w:hAnsi="仿宋" w:cs="仿宋" w:hint="eastAsia"/>
          <w:sz w:val="32"/>
          <w:szCs w:val="32"/>
        </w:rPr>
        <w:t>种系统化疗后出现进展或复发。</w:t>
      </w:r>
    </w:p>
    <w:p w:rsidR="00FB363A" w:rsidRDefault="00B71D83">
      <w:pPr>
        <w:ind w:firstLineChars="200" w:firstLine="640"/>
        <w:rPr>
          <w:rFonts w:ascii="仿宋" w:eastAsia="仿宋" w:hAnsi="仿宋" w:cs="Times New Roman"/>
          <w:sz w:val="32"/>
          <w:szCs w:val="32"/>
        </w:rPr>
      </w:pPr>
      <w:r>
        <w:rPr>
          <w:rFonts w:ascii="仿宋" w:eastAsia="仿宋" w:hAnsi="仿宋" w:cs="Times New Roman" w:hint="eastAsia"/>
          <w:sz w:val="32"/>
          <w:szCs w:val="32"/>
        </w:rPr>
        <w:t>2.本品单药适用于既往至少接受过2种化疗方案治疗后进展或复发的小细胞肺癌患者的治疗。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使用安罗替尼前无需进行基因检测，但对于存在</w:t>
      </w:r>
      <w:r>
        <w:rPr>
          <w:rFonts w:ascii="仿宋" w:eastAsia="仿宋" w:hAnsi="仿宋" w:cs="仿宋"/>
          <w:sz w:val="32"/>
          <w:szCs w:val="32"/>
        </w:rPr>
        <w:t>EGFR</w:t>
      </w:r>
      <w:r>
        <w:rPr>
          <w:rFonts w:ascii="仿宋" w:eastAsia="仿宋" w:hAnsi="仿宋" w:cs="仿宋" w:hint="eastAsia"/>
          <w:sz w:val="32"/>
          <w:szCs w:val="32"/>
        </w:rPr>
        <w:t>基因突变或ALK融合阳性的患者，在开始安罗替尼治疗前应接受相应的标准靶向药物治疗后进展、且至少接受过</w:t>
      </w:r>
      <w:r>
        <w:rPr>
          <w:rFonts w:ascii="仿宋" w:eastAsia="仿宋" w:hAnsi="仿宋" w:cs="仿宋"/>
          <w:sz w:val="32"/>
          <w:szCs w:val="32"/>
        </w:rPr>
        <w:t>2</w:t>
      </w:r>
      <w:r>
        <w:rPr>
          <w:rFonts w:ascii="仿宋" w:eastAsia="仿宋" w:hAnsi="仿宋" w:cs="仿宋" w:hint="eastAsia"/>
          <w:sz w:val="32"/>
          <w:szCs w:val="32"/>
        </w:rPr>
        <w:t>种系统化疗后出现进展或复发。</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中央型肺鳞状细胞癌或具有大咯血风险的患者、重度肝肾功能损伤的患者禁用。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安罗替尼有增加发生出血事件和发生血栓</w:t>
      </w:r>
      <w:r>
        <w:rPr>
          <w:rFonts w:ascii="仿宋" w:eastAsia="仿宋" w:hAnsi="仿宋" w:cs="仿宋"/>
          <w:sz w:val="32"/>
          <w:szCs w:val="32"/>
        </w:rPr>
        <w:t>/</w:t>
      </w:r>
      <w:r>
        <w:rPr>
          <w:rFonts w:ascii="仿宋" w:eastAsia="仿宋" w:hAnsi="仿宋" w:cs="仿宋" w:hint="eastAsia"/>
          <w:sz w:val="32"/>
          <w:szCs w:val="32"/>
        </w:rPr>
        <w:t>栓塞事件的风险，因此，具有出血风险、凝血功能异常的患者、具有</w:t>
      </w:r>
      <w:r>
        <w:rPr>
          <w:rFonts w:ascii="仿宋" w:eastAsia="仿宋" w:hAnsi="仿宋" w:cs="仿宋" w:hint="eastAsia"/>
          <w:sz w:val="32"/>
          <w:szCs w:val="32"/>
        </w:rPr>
        <w:lastRenderedPageBreak/>
        <w:t>血栓</w:t>
      </w:r>
      <w:r>
        <w:rPr>
          <w:rFonts w:ascii="仿宋" w:eastAsia="仿宋" w:hAnsi="仿宋" w:cs="仿宋"/>
          <w:sz w:val="32"/>
          <w:szCs w:val="32"/>
        </w:rPr>
        <w:t>/</w:t>
      </w:r>
      <w:r>
        <w:rPr>
          <w:rFonts w:ascii="仿宋" w:eastAsia="仿宋" w:hAnsi="仿宋" w:cs="仿宋" w:hint="eastAsia"/>
          <w:sz w:val="32"/>
          <w:szCs w:val="32"/>
        </w:rPr>
        <w:t>卒中病史的患者以及服用抗凝药物及相关疾病的患者应慎用。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推荐剂量为每次12mg，每天一次，早餐前口服，连续服药2周，停药1周，即3周为一个疗程。使用过程中要密切监测不良反应，并根据不良反应程度，在医师指导下调整剂量。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用药期间应密切关注高血压的发生，常规降压药物可有效控制患者血压，如噻嗪类利尿剂，血管紧张素转换酶抑制剂（ACEI）等（鉴于药物相互作用，对ACEI类不能控制的高血压可酌情选择钙离子拮抗剂）。</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避免与</w:t>
      </w:r>
      <w:r>
        <w:rPr>
          <w:rFonts w:ascii="仿宋" w:eastAsia="仿宋" w:hAnsi="仿宋" w:cs="仿宋"/>
          <w:sz w:val="32"/>
          <w:szCs w:val="32"/>
        </w:rPr>
        <w:t>CYP1A2</w:t>
      </w:r>
      <w:r>
        <w:rPr>
          <w:rFonts w:ascii="仿宋" w:eastAsia="仿宋" w:hAnsi="仿宋" w:cs="仿宋" w:hint="eastAsia"/>
          <w:sz w:val="32"/>
          <w:szCs w:val="32"/>
        </w:rPr>
        <w:t>和</w:t>
      </w:r>
      <w:r>
        <w:rPr>
          <w:rFonts w:ascii="仿宋" w:eastAsia="仿宋" w:hAnsi="仿宋" w:cs="仿宋"/>
          <w:sz w:val="32"/>
          <w:szCs w:val="32"/>
        </w:rPr>
        <w:t>CYP3A4</w:t>
      </w:r>
      <w:r>
        <w:rPr>
          <w:rFonts w:ascii="仿宋" w:eastAsia="仿宋" w:hAnsi="仿宋" w:cs="仿宋" w:hint="eastAsia"/>
          <w:sz w:val="32"/>
          <w:szCs w:val="32"/>
        </w:rPr>
        <w:t>的强抑制剂和强诱导剂联用。</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十六、依维</w:t>
      </w:r>
      <w:r w:rsidR="00652F09" w:rsidRPr="00652F09">
        <w:rPr>
          <w:rFonts w:ascii="黑体" w:eastAsia="黑体" w:hAnsi="黑体" w:hint="eastAsia"/>
          <w:color w:val="000000"/>
          <w:sz w:val="32"/>
          <w:szCs w:val="32"/>
        </w:rPr>
        <w:t>莫司</w:t>
      </w:r>
      <w:r>
        <w:rPr>
          <w:rFonts w:ascii="黑体" w:eastAsia="黑体" w:hAnsi="黑体" w:hint="eastAsia"/>
          <w:color w:val="000000"/>
          <w:sz w:val="32"/>
          <w:szCs w:val="32"/>
        </w:rPr>
        <w:t>E</w:t>
      </w:r>
      <w:r>
        <w:rPr>
          <w:rFonts w:ascii="黑体" w:eastAsia="黑体" w:hAnsi="黑体"/>
          <w:color w:val="000000"/>
          <w:sz w:val="32"/>
          <w:szCs w:val="32"/>
        </w:rPr>
        <w:t>verolimus</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片剂：2.5mg、5mg、10mg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无法手术切除的、局部晚期或转移性的、分化良好的、进展期非功能性胃肠道或肺源神经内分泌瘤成人患者。</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1.本品的推荐剂量为10mg</w:t>
      </w:r>
      <w:r w:rsidR="0052580E">
        <w:rPr>
          <w:rFonts w:ascii="仿宋" w:eastAsia="仿宋" w:hAnsi="仿宋" w:hint="eastAsia"/>
          <w:color w:val="000000"/>
          <w:sz w:val="32"/>
          <w:szCs w:val="32"/>
        </w:rPr>
        <w:t>，</w:t>
      </w:r>
      <w:r>
        <w:rPr>
          <w:rFonts w:ascii="仿宋" w:eastAsia="仿宋" w:hAnsi="仿宋" w:hint="eastAsia"/>
          <w:color w:val="000000"/>
          <w:sz w:val="32"/>
          <w:szCs w:val="32"/>
        </w:rPr>
        <w:t>每天一次口服给药，在每天同一时间服用。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2.用一杯水整片送服本品片剂，不应咀嚼或压碎。对于无法吞咽片剂的患者，用药前将本品片剂放入一杯水中（约30ml）轻轻搅拌至完全溶解（大约需要7分钟）后立即服用。</w:t>
      </w:r>
      <w:r>
        <w:rPr>
          <w:rFonts w:ascii="仿宋" w:eastAsia="仿宋" w:hAnsi="仿宋" w:hint="eastAsia"/>
          <w:color w:val="000000"/>
          <w:sz w:val="32"/>
          <w:szCs w:val="32"/>
        </w:rPr>
        <w:lastRenderedPageBreak/>
        <w:t>用相同容量的水清洗水杯并将清洗液全部服用，以确保服用了完整剂量。</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3.只要存在临床获益就应持续治疗，或使用至出现不能耐受的毒性反应时。</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4.在肾功能损伤患者中没有进行本品</w:t>
      </w:r>
      <w:r w:rsidR="0052580E">
        <w:rPr>
          <w:rFonts w:ascii="仿宋" w:eastAsia="仿宋" w:hAnsi="仿宋" w:hint="eastAsia"/>
          <w:color w:val="000000"/>
          <w:sz w:val="32"/>
          <w:szCs w:val="32"/>
        </w:rPr>
        <w:t>的</w:t>
      </w:r>
      <w:r>
        <w:rPr>
          <w:rFonts w:ascii="仿宋" w:eastAsia="仿宋" w:hAnsi="仿宋" w:hint="eastAsia"/>
          <w:color w:val="000000"/>
          <w:sz w:val="32"/>
          <w:szCs w:val="32"/>
        </w:rPr>
        <w:t>临床研究。预期肾功能损伤不会影响药物暴露，在肾功能损伤患者中不推荐调整依维莫司剂量。</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.本品具有免疫抑制性，在开始本品治疗前应彻底治疗已经存在的侵入性真菌感染。</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对本品有效成分、其他雷帕霉素衍生物或本品中任何辅料过敏者禁用。在使用依维莫司和其他雷帕霉素衍生物患者中已观察到的过敏反应表现包括但不限于：过敏、呼吸困难、潮红、胸痛或血管性水肿（例如，伴或不伴呼吸功能不全的气道或舌肿胀）。</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.口腔炎包括口腔溃疡和口腔黏膜炎。在临床试验中，发生率为44%～86%，4%～9%的患者报告了3～4级口腔炎。口腔炎大部分在治疗的前8周内发生。如果发生口腔炎，建议使用局部治疗。</w:t>
      </w:r>
    </w:p>
    <w:p w:rsidR="00FB363A" w:rsidRDefault="00B71D83">
      <w:pPr>
        <w:ind w:firstLineChars="200" w:firstLine="640"/>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hint="eastAsia"/>
          <w:color w:val="000000"/>
          <w:sz w:val="32"/>
          <w:szCs w:val="32"/>
        </w:rPr>
        <w:t>.避免</w:t>
      </w:r>
      <w:r>
        <w:rPr>
          <w:rFonts w:ascii="仿宋" w:eastAsia="仿宋" w:hAnsi="仿宋"/>
          <w:color w:val="000000"/>
          <w:sz w:val="32"/>
          <w:szCs w:val="32"/>
        </w:rPr>
        <w:t>联</w:t>
      </w:r>
      <w:r>
        <w:rPr>
          <w:rFonts w:ascii="仿宋" w:eastAsia="仿宋" w:hAnsi="仿宋" w:hint="eastAsia"/>
          <w:color w:val="000000"/>
          <w:sz w:val="32"/>
          <w:szCs w:val="32"/>
        </w:rPr>
        <w:t>用CYP3A4强效抑制剂和诱导剂以及P-糖蛋白抑制剂。合用中效CYP3A4和/或P-糖蛋白抑制剂应将依维莫司剂量降低大约50%；如需使用强CYP3A4诱导剂的室管膜下巨细胞星形细胞瘤患者在开始治疗时可能需要增加本品的</w:t>
      </w:r>
      <w:r>
        <w:rPr>
          <w:rFonts w:ascii="仿宋" w:eastAsia="仿宋" w:hAnsi="仿宋" w:hint="eastAsia"/>
          <w:color w:val="000000"/>
          <w:sz w:val="32"/>
          <w:szCs w:val="32"/>
        </w:rPr>
        <w:lastRenderedPageBreak/>
        <w:t>剂量以达到谷浓度5～15ng/ml。将本品的日剂量翻倍并评估耐受性。在剂量翻倍的大约2周后评估依维莫司谷浓度。必要时按增幅1～4mg进一步调整剂量以维持谷浓度。</w:t>
      </w:r>
    </w:p>
    <w:p w:rsidR="00FB363A" w:rsidRDefault="00B71D83">
      <w:pPr>
        <w:spacing w:line="360" w:lineRule="auto"/>
        <w:ind w:firstLineChars="200" w:firstLine="640"/>
        <w:rPr>
          <w:rFonts w:ascii="黑体" w:eastAsia="黑体" w:hAnsi="黑体" w:cs="仿宋"/>
          <w:color w:val="000000" w:themeColor="text1"/>
          <w:sz w:val="32"/>
          <w:szCs w:val="32"/>
        </w:rPr>
      </w:pPr>
      <w:r>
        <w:rPr>
          <w:rFonts w:ascii="黑体" w:eastAsia="黑体" w:hAnsi="黑体" w:cs="仿宋"/>
          <w:color w:val="000000" w:themeColor="text1"/>
          <w:sz w:val="32"/>
          <w:szCs w:val="32"/>
        </w:rPr>
        <w:t>十</w:t>
      </w:r>
      <w:r>
        <w:rPr>
          <w:rFonts w:ascii="黑体" w:eastAsia="黑体" w:hAnsi="黑体" w:cs="仿宋" w:hint="eastAsia"/>
          <w:color w:val="000000" w:themeColor="text1"/>
          <w:sz w:val="32"/>
          <w:szCs w:val="32"/>
        </w:rPr>
        <w:t>七、普拉替尼 Pralsetinib</w:t>
      </w:r>
    </w:p>
    <w:p w:rsidR="00FB363A" w:rsidRDefault="00B71D83" w:rsidP="003953C7">
      <w:pPr>
        <w:spacing w:line="360" w:lineRule="auto"/>
        <w:ind w:firstLineChars="200" w:firstLine="643"/>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制剂与规格：</w:t>
      </w:r>
      <w:r>
        <w:rPr>
          <w:rFonts w:ascii="仿宋" w:eastAsia="仿宋" w:hAnsi="仿宋" w:cs="仿宋" w:hint="eastAsia"/>
          <w:color w:val="000000" w:themeColor="text1"/>
          <w:sz w:val="32"/>
          <w:szCs w:val="32"/>
        </w:rPr>
        <w:t>胶囊：100mg</w:t>
      </w:r>
    </w:p>
    <w:p w:rsidR="00FB363A" w:rsidRDefault="00B71D83" w:rsidP="003953C7">
      <w:pPr>
        <w:spacing w:line="360" w:lineRule="auto"/>
        <w:ind w:firstLineChars="200" w:firstLine="643"/>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适应证：</w:t>
      </w:r>
      <w:r>
        <w:rPr>
          <w:rFonts w:ascii="仿宋" w:eastAsia="仿宋" w:hAnsi="仿宋" w:cs="仿宋" w:hint="eastAsia"/>
          <w:color w:val="000000" w:themeColor="text1"/>
          <w:sz w:val="32"/>
          <w:szCs w:val="32"/>
        </w:rPr>
        <w:t>既往接受过含铂化疗的转染重排（RET）基因融合阳性的局部晚期或转移性NSCLC成人患者的治疗。</w:t>
      </w:r>
    </w:p>
    <w:p w:rsidR="00FB363A" w:rsidRDefault="00B71D83" w:rsidP="003953C7">
      <w:pPr>
        <w:spacing w:line="360" w:lineRule="auto"/>
        <w:ind w:firstLineChars="200" w:firstLine="643"/>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合理用药要点：</w:t>
      </w:r>
    </w:p>
    <w:p w:rsidR="00FB363A" w:rsidRDefault="00B71D83">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1.治疗前必须明确有经充分验证的检测方法检测到RET基因融合阳性。</w:t>
      </w:r>
    </w:p>
    <w:p w:rsidR="00FB363A" w:rsidRDefault="00B71D83">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2.推荐剂量为每天400mg，直至疾病进展或出现无法耐受的毒性。应在每天相同的时间服用，空腹状态下口服，即服用本品前至少2小时以及服用本品后至少1小时请勿进食。</w:t>
      </w:r>
    </w:p>
    <w:p w:rsidR="00FB363A" w:rsidRDefault="00B71D83">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3.如果漏服，应在当天尽快补服。在第二天重新恢复本品的常规日剂量服药计划。若在服药后发生呕吐请勿补服额外剂量，但可按计划继续服用下个剂量。</w:t>
      </w:r>
    </w:p>
    <w:p w:rsidR="00FB363A" w:rsidRDefault="00B71D83">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如果出现不良反应，应根据患者的耐受性，以每次减量100mg的方式逐步降低本品的剂量：（1）首次减量至300mg，每天一次。（2）第二次减量至200mg，每天一次。（3）第三次减量至100mg，每天一次。如果患者不耐受100mg，每天一次的给药剂量，应该永久停用。</w:t>
      </w:r>
    </w:p>
    <w:p w:rsidR="00FB363A" w:rsidRDefault="00B71D83">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5.最常见的不良反应（发生率≥25%）为便秘、高血压、</w:t>
      </w:r>
      <w:r>
        <w:rPr>
          <w:rFonts w:ascii="仿宋" w:eastAsia="仿宋" w:hAnsi="仿宋" w:cs="仿宋" w:hint="eastAsia"/>
          <w:color w:val="000000" w:themeColor="text1"/>
          <w:sz w:val="32"/>
          <w:szCs w:val="32"/>
        </w:rPr>
        <w:lastRenderedPageBreak/>
        <w:t>疲乏、骨骼肌肉疼痛和腹泻。最常见的3～4级实验室检查结果异常（发生率≥2%）为淋巴细胞降低、中性粒细胞降低、血红蛋白降低、磷酸盐降低、钙降低（校正）、血钠降低、AST升高、ALT升高、血小板减少和碱性磷酸酶升高。应特别注意非感染性肺炎/间质性肺炎发生。</w:t>
      </w:r>
    </w:p>
    <w:p w:rsidR="00FB363A" w:rsidRDefault="00B71D83">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6.避免与强效的P-糖蛋白和CYP3A共同抑制剂及CYP3A抑制剂或诱导剂（如伏立康唑、苯妥英、卡马西平、利福平等）联合使用。</w:t>
      </w:r>
    </w:p>
    <w:p w:rsidR="00FB363A" w:rsidRDefault="00B71D83">
      <w:pPr>
        <w:spacing w:line="360" w:lineRule="auto"/>
        <w:ind w:firstLineChars="200" w:firstLine="64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十八、赛沃替尼 Savolitinib</w:t>
      </w:r>
    </w:p>
    <w:p w:rsidR="00FB363A" w:rsidRDefault="00B71D83" w:rsidP="003953C7">
      <w:pPr>
        <w:spacing w:line="360" w:lineRule="auto"/>
        <w:ind w:firstLineChars="200" w:firstLine="643"/>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制剂与规格：</w:t>
      </w:r>
      <w:r>
        <w:rPr>
          <w:rFonts w:ascii="仿宋" w:eastAsia="仿宋" w:hAnsi="仿宋" w:cs="Times New Roman" w:hint="eastAsia"/>
          <w:color w:val="000000" w:themeColor="text1"/>
          <w:sz w:val="32"/>
          <w:szCs w:val="32"/>
        </w:rPr>
        <w:t xml:space="preserve">片剂：100mg、200mg </w:t>
      </w:r>
    </w:p>
    <w:p w:rsidR="00FB363A" w:rsidRDefault="00B71D83" w:rsidP="003953C7">
      <w:pPr>
        <w:spacing w:line="360" w:lineRule="auto"/>
        <w:ind w:firstLineChars="200" w:firstLine="643"/>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适应证：</w:t>
      </w:r>
      <w:r>
        <w:rPr>
          <w:rFonts w:ascii="仿宋" w:eastAsia="仿宋" w:hAnsi="仿宋" w:cs="Times New Roman" w:hint="eastAsia"/>
          <w:color w:val="000000" w:themeColor="text1"/>
          <w:sz w:val="32"/>
          <w:szCs w:val="32"/>
        </w:rPr>
        <w:t>赛沃替尼用于含铂化疗后疾病进展或不耐受标准含铂化疗的、具有间质-上皮转化因子（MET）外显子14跳跃突变的局部晚期或转移性NSCLC成人患者。</w:t>
      </w:r>
    </w:p>
    <w:p w:rsidR="00FB363A" w:rsidRDefault="00B71D83" w:rsidP="003953C7">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合理用药要点：</w:t>
      </w:r>
    </w:p>
    <w:p w:rsidR="00FB363A" w:rsidRDefault="00B71D83">
      <w:pPr>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1.用药前必须有经充分验证的检测方法检测到MET外显子14跳跃突变。对于肺肉瘤样癌，更应注意检测MET外显子14跳跃突变。</w:t>
      </w:r>
    </w:p>
    <w:p w:rsidR="00FB363A" w:rsidRDefault="00B71D83">
      <w:pPr>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2.对于体重≥50kg的患者，建议赛沃替尼起始剂量为600mg，对于体重＜50kg的患者，建议起始剂量为400mg，每天一次，口服。</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cs="Times New Roman"/>
          <w:color w:val="000000" w:themeColor="text1"/>
          <w:sz w:val="32"/>
          <w:szCs w:val="32"/>
        </w:rPr>
        <w:t>3</w:t>
      </w:r>
      <w:r>
        <w:rPr>
          <w:rFonts w:ascii="仿宋" w:eastAsia="仿宋" w:hAnsi="仿宋" w:cs="Times New Roman" w:hint="eastAsia"/>
          <w:color w:val="000000" w:themeColor="text1"/>
          <w:sz w:val="32"/>
          <w:szCs w:val="32"/>
        </w:rPr>
        <w:t>.</w:t>
      </w:r>
      <w:r>
        <w:rPr>
          <w:rFonts w:ascii="仿宋" w:eastAsia="仿宋" w:hAnsi="仿宋" w:hint="eastAsia"/>
          <w:color w:val="000000" w:themeColor="text1"/>
          <w:sz w:val="32"/>
          <w:szCs w:val="32"/>
        </w:rPr>
        <w:t>根据患者个体的安全性和耐受性调整用药剂量。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2"/>
        <w:gridCol w:w="2705"/>
        <w:gridCol w:w="2705"/>
      </w:tblGrid>
      <w:tr w:rsidR="00FB363A">
        <w:tc>
          <w:tcPr>
            <w:tcW w:w="5000" w:type="pct"/>
            <w:gridSpan w:val="3"/>
            <w:tcBorders>
              <w:top w:val="nil"/>
              <w:left w:val="nil"/>
              <w:bottom w:val="single" w:sz="4" w:space="0" w:color="auto"/>
              <w:right w:val="nil"/>
            </w:tcBorders>
            <w:shd w:val="clear" w:color="auto" w:fill="auto"/>
          </w:tcPr>
          <w:p w:rsidR="00FB363A" w:rsidRDefault="00B71D83">
            <w:pPr>
              <w:spacing w:before="60" w:after="60" w:line="360" w:lineRule="auto"/>
              <w:jc w:val="center"/>
              <w:rPr>
                <w:rFonts w:ascii="仿宋" w:eastAsia="仿宋" w:hAnsi="仿宋" w:cs="Times New Roman"/>
                <w:b/>
                <w:color w:val="000000" w:themeColor="text1"/>
                <w:szCs w:val="24"/>
              </w:rPr>
            </w:pPr>
            <w:r>
              <w:rPr>
                <w:rFonts w:ascii="仿宋" w:eastAsia="仿宋" w:hAnsi="仿宋" w:cs="Times New Roman" w:hint="eastAsia"/>
                <w:b/>
                <w:color w:val="000000" w:themeColor="text1"/>
              </w:rPr>
              <w:t xml:space="preserve">表3　</w:t>
            </w:r>
            <w:r>
              <w:rPr>
                <w:rFonts w:ascii="仿宋" w:eastAsia="仿宋" w:hAnsi="仿宋" w:cs="Times New Roman"/>
                <w:b/>
                <w:color w:val="000000" w:themeColor="text1"/>
              </w:rPr>
              <w:t>赛沃替尼剂量调整建议</w:t>
            </w:r>
          </w:p>
        </w:tc>
      </w:tr>
      <w:tr w:rsidR="00FB363A">
        <w:tc>
          <w:tcPr>
            <w:tcW w:w="1826" w:type="pct"/>
            <w:tcBorders>
              <w:top w:val="single" w:sz="4" w:space="0" w:color="auto"/>
            </w:tcBorders>
            <w:shd w:val="clear" w:color="auto" w:fill="auto"/>
          </w:tcPr>
          <w:p w:rsidR="00FB363A" w:rsidRDefault="00B71D83">
            <w:pPr>
              <w:spacing w:before="60" w:after="60" w:line="360" w:lineRule="auto"/>
              <w:rPr>
                <w:rFonts w:ascii="仿宋" w:eastAsia="仿宋" w:hAnsi="仿宋" w:cs="Times New Roman"/>
                <w:b/>
                <w:color w:val="000000" w:themeColor="text1"/>
                <w:szCs w:val="24"/>
              </w:rPr>
            </w:pPr>
            <w:r>
              <w:rPr>
                <w:rFonts w:ascii="仿宋" w:eastAsia="仿宋" w:hAnsi="仿宋" w:cs="Times New Roman"/>
                <w:b/>
                <w:color w:val="000000" w:themeColor="text1"/>
                <w:szCs w:val="24"/>
              </w:rPr>
              <w:lastRenderedPageBreak/>
              <w:t>剂量水平</w:t>
            </w:r>
          </w:p>
        </w:tc>
        <w:tc>
          <w:tcPr>
            <w:tcW w:w="3174" w:type="pct"/>
            <w:gridSpan w:val="2"/>
            <w:tcBorders>
              <w:top w:val="single" w:sz="4" w:space="0" w:color="auto"/>
            </w:tcBorders>
            <w:shd w:val="clear" w:color="auto" w:fill="auto"/>
            <w:vAlign w:val="center"/>
          </w:tcPr>
          <w:p w:rsidR="00FB363A" w:rsidRDefault="00B71D83">
            <w:pPr>
              <w:spacing w:before="60" w:after="60" w:line="360" w:lineRule="auto"/>
              <w:rPr>
                <w:rFonts w:ascii="仿宋" w:eastAsia="仿宋" w:hAnsi="仿宋" w:cs="Times New Roman"/>
                <w:b/>
                <w:color w:val="000000" w:themeColor="text1"/>
                <w:szCs w:val="24"/>
              </w:rPr>
            </w:pPr>
            <w:r>
              <w:rPr>
                <w:rFonts w:ascii="仿宋" w:eastAsia="仿宋" w:hAnsi="仿宋" w:cs="Times New Roman"/>
                <w:b/>
                <w:color w:val="000000" w:themeColor="text1"/>
              </w:rPr>
              <w:t>赛沃</w:t>
            </w:r>
            <w:r>
              <w:rPr>
                <w:rFonts w:ascii="仿宋" w:eastAsia="仿宋" w:hAnsi="仿宋" w:cs="Times New Roman"/>
                <w:b/>
                <w:color w:val="000000" w:themeColor="text1"/>
                <w:szCs w:val="24"/>
              </w:rPr>
              <w:t>替尼每天口服剂量</w:t>
            </w:r>
          </w:p>
        </w:tc>
      </w:tr>
      <w:tr w:rsidR="00FB363A">
        <w:tc>
          <w:tcPr>
            <w:tcW w:w="1826" w:type="pct"/>
            <w:shd w:val="clear" w:color="auto" w:fill="auto"/>
          </w:tcPr>
          <w:p w:rsidR="00FB363A" w:rsidRDefault="00B71D83">
            <w:pPr>
              <w:spacing w:before="60" w:after="60" w:line="360" w:lineRule="auto"/>
              <w:rPr>
                <w:rFonts w:ascii="仿宋" w:eastAsia="仿宋" w:hAnsi="仿宋" w:cs="Times New Roman"/>
                <w:color w:val="000000" w:themeColor="text1"/>
                <w:szCs w:val="24"/>
              </w:rPr>
            </w:pPr>
            <w:r>
              <w:rPr>
                <w:rFonts w:ascii="仿宋" w:eastAsia="仿宋" w:hAnsi="仿宋" w:cs="Times New Roman"/>
                <w:color w:val="000000" w:themeColor="text1"/>
                <w:szCs w:val="24"/>
              </w:rPr>
              <w:t>起始剂量</w:t>
            </w:r>
          </w:p>
        </w:tc>
        <w:tc>
          <w:tcPr>
            <w:tcW w:w="1587" w:type="pct"/>
            <w:shd w:val="clear" w:color="auto" w:fill="auto"/>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600mg每天一次</w:t>
            </w:r>
          </w:p>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（体重≥50kg）</w:t>
            </w:r>
          </w:p>
        </w:tc>
        <w:tc>
          <w:tcPr>
            <w:tcW w:w="1587" w:type="pct"/>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400mg每天一次</w:t>
            </w:r>
          </w:p>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（体重＜50kg）</w:t>
            </w:r>
          </w:p>
        </w:tc>
      </w:tr>
      <w:tr w:rsidR="00FB363A">
        <w:tc>
          <w:tcPr>
            <w:tcW w:w="1826" w:type="pct"/>
            <w:shd w:val="clear" w:color="auto" w:fill="auto"/>
          </w:tcPr>
          <w:p w:rsidR="00FB363A" w:rsidRDefault="00B71D83">
            <w:pPr>
              <w:spacing w:before="60" w:after="60" w:line="360" w:lineRule="auto"/>
              <w:rPr>
                <w:rFonts w:ascii="仿宋" w:eastAsia="仿宋" w:hAnsi="仿宋" w:cs="Times New Roman"/>
                <w:color w:val="000000" w:themeColor="text1"/>
                <w:szCs w:val="24"/>
              </w:rPr>
            </w:pPr>
            <w:r>
              <w:rPr>
                <w:rFonts w:ascii="仿宋" w:eastAsia="仿宋" w:hAnsi="仿宋" w:cs="Times New Roman"/>
                <w:color w:val="000000" w:themeColor="text1"/>
                <w:szCs w:val="24"/>
              </w:rPr>
              <w:t>剂量水平-1（第一次减量）</w:t>
            </w:r>
          </w:p>
        </w:tc>
        <w:tc>
          <w:tcPr>
            <w:tcW w:w="1587" w:type="pct"/>
            <w:shd w:val="clear" w:color="auto" w:fill="auto"/>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400mg每天一次</w:t>
            </w:r>
          </w:p>
        </w:tc>
        <w:tc>
          <w:tcPr>
            <w:tcW w:w="1587" w:type="pct"/>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300mg每天一次</w:t>
            </w:r>
          </w:p>
        </w:tc>
      </w:tr>
      <w:tr w:rsidR="00FB363A">
        <w:tc>
          <w:tcPr>
            <w:tcW w:w="1826" w:type="pct"/>
            <w:shd w:val="clear" w:color="auto" w:fill="auto"/>
          </w:tcPr>
          <w:p w:rsidR="00FB363A" w:rsidRDefault="00B71D83">
            <w:pPr>
              <w:spacing w:before="60" w:after="60" w:line="360" w:lineRule="auto"/>
              <w:rPr>
                <w:rFonts w:ascii="仿宋" w:eastAsia="仿宋" w:hAnsi="仿宋" w:cs="Times New Roman"/>
                <w:color w:val="000000" w:themeColor="text1"/>
                <w:szCs w:val="24"/>
              </w:rPr>
            </w:pPr>
            <w:r>
              <w:rPr>
                <w:rFonts w:ascii="仿宋" w:eastAsia="仿宋" w:hAnsi="仿宋" w:cs="Times New Roman"/>
                <w:color w:val="000000" w:themeColor="text1"/>
                <w:szCs w:val="24"/>
              </w:rPr>
              <w:t>剂量水平-2（第二次减量）</w:t>
            </w:r>
          </w:p>
        </w:tc>
        <w:tc>
          <w:tcPr>
            <w:tcW w:w="1587" w:type="pct"/>
            <w:shd w:val="clear" w:color="auto" w:fill="auto"/>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300mg每天一次</w:t>
            </w:r>
          </w:p>
        </w:tc>
        <w:tc>
          <w:tcPr>
            <w:tcW w:w="1587" w:type="pct"/>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200mg每天一次</w:t>
            </w:r>
          </w:p>
        </w:tc>
      </w:tr>
      <w:tr w:rsidR="00FB363A">
        <w:tc>
          <w:tcPr>
            <w:tcW w:w="1826" w:type="pct"/>
            <w:shd w:val="clear" w:color="auto" w:fill="auto"/>
          </w:tcPr>
          <w:p w:rsidR="00FB363A" w:rsidRDefault="00B71D83">
            <w:pPr>
              <w:spacing w:before="60" w:after="60" w:line="360" w:lineRule="auto"/>
              <w:rPr>
                <w:rFonts w:ascii="仿宋" w:eastAsia="仿宋" w:hAnsi="仿宋" w:cs="Times New Roman"/>
                <w:color w:val="000000" w:themeColor="text1"/>
                <w:szCs w:val="24"/>
              </w:rPr>
            </w:pPr>
            <w:r>
              <w:rPr>
                <w:rFonts w:ascii="仿宋" w:eastAsia="仿宋" w:hAnsi="仿宋" w:cs="Times New Roman"/>
                <w:color w:val="000000" w:themeColor="text1"/>
                <w:szCs w:val="24"/>
              </w:rPr>
              <w:t>剂量水平-3（第三次减量）</w:t>
            </w:r>
          </w:p>
        </w:tc>
        <w:tc>
          <w:tcPr>
            <w:tcW w:w="1587" w:type="pct"/>
            <w:shd w:val="clear" w:color="auto" w:fill="auto"/>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200mg每天一次</w:t>
            </w:r>
          </w:p>
        </w:tc>
        <w:tc>
          <w:tcPr>
            <w:tcW w:w="1587" w:type="pct"/>
          </w:tcPr>
          <w:p w:rsidR="00FB363A" w:rsidRDefault="00B71D83">
            <w:pPr>
              <w:spacing w:before="60" w:after="60" w:line="360" w:lineRule="auto"/>
              <w:jc w:val="left"/>
              <w:rPr>
                <w:rFonts w:ascii="仿宋" w:eastAsia="仿宋" w:hAnsi="仿宋" w:cs="Times New Roman"/>
                <w:color w:val="000000" w:themeColor="text1"/>
                <w:szCs w:val="24"/>
              </w:rPr>
            </w:pPr>
            <w:r>
              <w:rPr>
                <w:rFonts w:ascii="仿宋" w:eastAsia="仿宋" w:hAnsi="仿宋" w:cs="Times New Roman"/>
                <w:color w:val="000000" w:themeColor="text1"/>
                <w:szCs w:val="24"/>
              </w:rPr>
              <w:t>-</w:t>
            </w:r>
          </w:p>
        </w:tc>
      </w:tr>
    </w:tbl>
    <w:p w:rsidR="00FB363A" w:rsidRDefault="00B71D83">
      <w:pPr>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4.用药期间需注意肝毒性、发热、水肿以及超敏反应的发生。发生率≥10%的不良反应为恶心、水肿、疲乏/乏力、呕吐、食欲减退、低白蛋白血症、贫血、发热、腹泻，以及AST升高和ALT升高。</w:t>
      </w:r>
    </w:p>
    <w:p w:rsidR="00FB363A" w:rsidRDefault="00B71D83">
      <w:pPr>
        <w:spacing w:line="360" w:lineRule="auto"/>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5.应避免和CYP3A4的强诱导剂（如苯妥英、利福平和卡马西平）同时使用，应谨慎或尽可能避免与CYP3A4中度诱导剂（如波生坦、依法韦仑、依曲韦林和莫达非尼）合用。对于贯叶连翘（St. John's Wort）及其提取物应在本品服用前3周禁服。应慎用二甲双胍，并监测由于二甲双胍暴露量增加可能带来的风险。</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十九、纳武利尤单抗 N</w:t>
      </w:r>
      <w:r>
        <w:rPr>
          <w:rFonts w:ascii="黑体" w:eastAsia="黑体" w:hAnsi="黑体" w:cs="黑体"/>
          <w:sz w:val="32"/>
          <w:szCs w:val="32"/>
        </w:rPr>
        <w:t>ivolumab</w:t>
      </w:r>
    </w:p>
    <w:p w:rsidR="00FB363A" w:rsidRDefault="00B71D83" w:rsidP="003953C7">
      <w:pPr>
        <w:spacing w:line="360" w:lineRule="auto"/>
        <w:ind w:firstLineChars="200" w:firstLine="613"/>
        <w:rPr>
          <w:rFonts w:ascii="仿宋" w:eastAsia="仿宋" w:hAnsi="仿宋" w:cs="Times New Roman"/>
          <w:b/>
          <w:bCs/>
          <w:w w:val="95"/>
          <w:sz w:val="32"/>
          <w:szCs w:val="32"/>
          <w:lang w:val="it-IT"/>
        </w:rPr>
      </w:pPr>
      <w:r>
        <w:rPr>
          <w:rFonts w:ascii="仿宋" w:eastAsia="仿宋" w:hAnsi="仿宋" w:cs="仿宋" w:hint="eastAsia"/>
          <w:b/>
          <w:bCs/>
          <w:w w:val="95"/>
          <w:sz w:val="32"/>
          <w:szCs w:val="32"/>
        </w:rPr>
        <w:t>制剂与规格</w:t>
      </w:r>
      <w:r>
        <w:rPr>
          <w:rFonts w:ascii="仿宋" w:eastAsia="仿宋" w:hAnsi="仿宋" w:cs="仿宋" w:hint="eastAsia"/>
          <w:w w:val="95"/>
          <w:sz w:val="32"/>
          <w:szCs w:val="32"/>
          <w:lang w:val="it-IT"/>
        </w:rPr>
        <w:t>：注射液：</w:t>
      </w:r>
      <w:r>
        <w:rPr>
          <w:rFonts w:ascii="仿宋" w:eastAsia="仿宋" w:hAnsi="仿宋" w:cs="仿宋"/>
          <w:w w:val="95"/>
          <w:sz w:val="32"/>
          <w:szCs w:val="32"/>
          <w:lang w:val="it-IT"/>
        </w:rPr>
        <w:t>40mg</w:t>
      </w:r>
      <w:r>
        <w:rPr>
          <w:rFonts w:ascii="仿宋" w:eastAsia="仿宋" w:hAnsi="仿宋" w:cs="仿宋" w:hint="eastAsia"/>
          <w:w w:val="95"/>
          <w:sz w:val="32"/>
          <w:szCs w:val="32"/>
          <w:lang w:val="it-IT"/>
        </w:rPr>
        <w:t>（</w:t>
      </w:r>
      <w:r>
        <w:rPr>
          <w:rFonts w:ascii="仿宋" w:eastAsia="仿宋" w:hAnsi="仿宋" w:cs="仿宋"/>
          <w:w w:val="95"/>
          <w:sz w:val="32"/>
          <w:szCs w:val="32"/>
          <w:lang w:val="it-IT"/>
        </w:rPr>
        <w:t>4ml</w:t>
      </w:r>
      <w:r>
        <w:rPr>
          <w:rFonts w:ascii="仿宋" w:eastAsia="仿宋" w:hAnsi="仿宋" w:cs="仿宋" w:hint="eastAsia"/>
          <w:w w:val="95"/>
          <w:sz w:val="32"/>
          <w:szCs w:val="32"/>
          <w:lang w:val="it-IT"/>
        </w:rPr>
        <w:t>）</w:t>
      </w:r>
      <w:r>
        <w:rPr>
          <w:rFonts w:ascii="仿宋" w:eastAsia="仿宋" w:hAnsi="仿宋" w:cs="仿宋"/>
          <w:w w:val="95"/>
          <w:sz w:val="32"/>
          <w:szCs w:val="32"/>
          <w:lang w:val="it-IT"/>
        </w:rPr>
        <w:t>/</w:t>
      </w:r>
      <w:r>
        <w:rPr>
          <w:rFonts w:ascii="仿宋" w:eastAsia="仿宋" w:hAnsi="仿宋" w:cs="仿宋" w:hint="eastAsia"/>
          <w:w w:val="95"/>
          <w:sz w:val="32"/>
          <w:szCs w:val="32"/>
          <w:lang w:val="it-IT"/>
        </w:rPr>
        <w:t>瓶、</w:t>
      </w:r>
      <w:r>
        <w:rPr>
          <w:rFonts w:ascii="仿宋" w:eastAsia="仿宋" w:hAnsi="仿宋" w:cs="仿宋"/>
          <w:w w:val="95"/>
          <w:sz w:val="32"/>
          <w:szCs w:val="32"/>
          <w:lang w:val="it-IT"/>
        </w:rPr>
        <w:t>100mg</w:t>
      </w:r>
      <w:r>
        <w:rPr>
          <w:rFonts w:ascii="仿宋" w:eastAsia="仿宋" w:hAnsi="仿宋" w:cs="仿宋" w:hint="eastAsia"/>
          <w:w w:val="95"/>
          <w:sz w:val="32"/>
          <w:szCs w:val="32"/>
          <w:lang w:val="it-IT"/>
        </w:rPr>
        <w:t>（</w:t>
      </w:r>
      <w:r>
        <w:rPr>
          <w:rFonts w:ascii="仿宋" w:eastAsia="仿宋" w:hAnsi="仿宋" w:cs="仿宋"/>
          <w:w w:val="95"/>
          <w:sz w:val="32"/>
          <w:szCs w:val="32"/>
          <w:lang w:val="it-IT"/>
        </w:rPr>
        <w:t>10ml</w:t>
      </w:r>
      <w:r>
        <w:rPr>
          <w:rFonts w:ascii="仿宋" w:eastAsia="仿宋" w:hAnsi="仿宋" w:cs="仿宋" w:hint="eastAsia"/>
          <w:w w:val="95"/>
          <w:sz w:val="32"/>
          <w:szCs w:val="32"/>
          <w:lang w:val="it-IT"/>
        </w:rPr>
        <w:t>）</w:t>
      </w:r>
      <w:r>
        <w:rPr>
          <w:rFonts w:ascii="仿宋" w:eastAsia="仿宋" w:hAnsi="仿宋" w:cs="仿宋"/>
          <w:w w:val="95"/>
          <w:sz w:val="32"/>
          <w:szCs w:val="32"/>
          <w:lang w:val="it-IT"/>
        </w:rPr>
        <w:t>/</w:t>
      </w:r>
      <w:r>
        <w:rPr>
          <w:rFonts w:ascii="仿宋" w:eastAsia="仿宋" w:hAnsi="仿宋" w:cs="仿宋" w:hint="eastAsia"/>
          <w:w w:val="95"/>
          <w:sz w:val="32"/>
          <w:szCs w:val="32"/>
          <w:lang w:val="it-IT"/>
        </w:rPr>
        <w:t>瓶</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1</w:t>
      </w:r>
      <w:r>
        <w:rPr>
          <w:rFonts w:ascii="仿宋" w:eastAsia="仿宋" w:hAnsi="仿宋" w:cs="Times New Roman" w:hint="eastAsia"/>
          <w:sz w:val="32"/>
          <w:szCs w:val="32"/>
        </w:rPr>
        <w:t>.本品单药适用于治疗EGFR基因突变阴性和ALK阴性、既往接受过含铂方案化疗后疾病进展或不可耐受的局部晚</w:t>
      </w:r>
      <w:r>
        <w:rPr>
          <w:rFonts w:ascii="仿宋" w:eastAsia="仿宋" w:hAnsi="仿宋" w:cs="Times New Roman" w:hint="eastAsia"/>
          <w:sz w:val="32"/>
          <w:szCs w:val="32"/>
        </w:rPr>
        <w:lastRenderedPageBreak/>
        <w:t>期或转移性NSCLC成人患者。</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2.本品联合伊匹木单抗用于不可手术切除的、初治的非上皮样恶性胸膜间皮瘤成人患者。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局部晚期或转移性</w:t>
      </w:r>
      <w:r>
        <w:rPr>
          <w:rFonts w:ascii="仿宋" w:eastAsia="仿宋" w:hAnsi="仿宋" w:cs="仿宋"/>
          <w:sz w:val="32"/>
          <w:szCs w:val="32"/>
        </w:rPr>
        <w:t>NSCLC</w:t>
      </w:r>
      <w:r>
        <w:rPr>
          <w:rFonts w:ascii="仿宋" w:eastAsia="仿宋" w:hAnsi="仿宋" w:cs="仿宋" w:hint="eastAsia"/>
          <w:sz w:val="32"/>
          <w:szCs w:val="32"/>
        </w:rPr>
        <w:t>成人患者，既往接受过含铂方案化疗后疾病进展或不可耐受。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患者必须为</w:t>
      </w:r>
      <w:r>
        <w:rPr>
          <w:rFonts w:ascii="仿宋" w:eastAsia="仿宋" w:hAnsi="仿宋" w:cs="仿宋"/>
          <w:sz w:val="32"/>
          <w:szCs w:val="32"/>
        </w:rPr>
        <w:t>EGFR</w:t>
      </w:r>
      <w:r>
        <w:rPr>
          <w:rFonts w:ascii="仿宋" w:eastAsia="仿宋" w:hAnsi="仿宋" w:cs="仿宋" w:hint="eastAsia"/>
          <w:sz w:val="32"/>
          <w:szCs w:val="32"/>
        </w:rPr>
        <w:t>阴性和ALK阴性。</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只要观察到临床获益，应继续纳武利尤单抗治疗，直至患者不能耐受，有可能观察到非典型反应（例如最初几个月内肿瘤暂时增大或出现新的小病灶，随后肿瘤缩小）。如果患者临床症状稳定或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纳武利尤单抗在中国基于</w:t>
      </w:r>
      <w:r>
        <w:rPr>
          <w:rFonts w:ascii="仿宋" w:eastAsia="仿宋" w:hAnsi="仿宋" w:cs="仿宋"/>
          <w:sz w:val="32"/>
          <w:szCs w:val="32"/>
        </w:rPr>
        <w:t>CheckMate 078</w:t>
      </w:r>
      <w:r>
        <w:rPr>
          <w:rFonts w:ascii="仿宋" w:eastAsia="仿宋" w:hAnsi="仿宋" w:cs="仿宋" w:hint="eastAsia"/>
          <w:sz w:val="32"/>
          <w:szCs w:val="32"/>
        </w:rPr>
        <w:t>研究，单药使用获批的剂量是3mg/kg或240mg固定剂量，每2周一次，30分钟输注。在欧美，基于</w:t>
      </w:r>
      <w:r>
        <w:rPr>
          <w:rFonts w:ascii="仿宋" w:eastAsia="仿宋" w:hAnsi="仿宋" w:cs="仿宋"/>
          <w:sz w:val="32"/>
          <w:szCs w:val="32"/>
        </w:rPr>
        <w:t>PPK</w:t>
      </w:r>
      <w:r>
        <w:rPr>
          <w:rFonts w:ascii="仿宋" w:eastAsia="仿宋" w:hAnsi="仿宋" w:cs="仿宋" w:hint="eastAsia"/>
          <w:sz w:val="32"/>
          <w:szCs w:val="32"/>
        </w:rPr>
        <w:t>研究，纳武利尤单抗已经获批固定剂量，</w:t>
      </w:r>
      <w:r>
        <w:rPr>
          <w:rFonts w:ascii="仿宋" w:eastAsia="仿宋" w:hAnsi="仿宋" w:cs="仿宋"/>
          <w:sz w:val="32"/>
          <w:szCs w:val="32"/>
        </w:rPr>
        <w:t>480mg</w:t>
      </w:r>
      <w:r>
        <w:rPr>
          <w:rFonts w:ascii="仿宋" w:eastAsia="仿宋" w:hAnsi="仿宋" w:cs="仿宋" w:hint="eastAsia"/>
          <w:sz w:val="32"/>
          <w:szCs w:val="32"/>
        </w:rPr>
        <w:t>、每</w:t>
      </w:r>
      <w:r>
        <w:rPr>
          <w:rFonts w:ascii="仿宋" w:eastAsia="仿宋" w:hAnsi="仿宋" w:cs="仿宋"/>
          <w:sz w:val="32"/>
          <w:szCs w:val="32"/>
        </w:rPr>
        <w:t>4</w:t>
      </w:r>
      <w:r>
        <w:rPr>
          <w:rFonts w:ascii="仿宋" w:eastAsia="仿宋" w:hAnsi="仿宋" w:cs="仿宋" w:hint="eastAsia"/>
          <w:sz w:val="32"/>
          <w:szCs w:val="32"/>
        </w:rPr>
        <w:t>周一次或者</w:t>
      </w:r>
      <w:r>
        <w:rPr>
          <w:rFonts w:ascii="仿宋" w:eastAsia="仿宋" w:hAnsi="仿宋" w:cs="仿宋"/>
          <w:sz w:val="32"/>
          <w:szCs w:val="32"/>
        </w:rPr>
        <w:t>240mg</w:t>
      </w:r>
      <w:r>
        <w:rPr>
          <w:rFonts w:ascii="仿宋" w:eastAsia="仿宋" w:hAnsi="仿宋" w:cs="仿宋" w:hint="eastAsia"/>
          <w:sz w:val="32"/>
          <w:szCs w:val="32"/>
        </w:rPr>
        <w:t>、每</w:t>
      </w:r>
      <w:r>
        <w:rPr>
          <w:rFonts w:ascii="仿宋" w:eastAsia="仿宋" w:hAnsi="仿宋" w:cs="仿宋"/>
          <w:sz w:val="32"/>
          <w:szCs w:val="32"/>
        </w:rPr>
        <w:t>2</w:t>
      </w:r>
      <w:r>
        <w:rPr>
          <w:rFonts w:ascii="仿宋" w:eastAsia="仿宋" w:hAnsi="仿宋" w:cs="仿宋" w:hint="eastAsia"/>
          <w:sz w:val="32"/>
          <w:szCs w:val="32"/>
        </w:rPr>
        <w:t>周一次，</w:t>
      </w:r>
      <w:r>
        <w:rPr>
          <w:rFonts w:ascii="仿宋" w:eastAsia="仿宋" w:hAnsi="仿宋" w:cs="仿宋"/>
          <w:sz w:val="32"/>
          <w:szCs w:val="32"/>
        </w:rPr>
        <w:t>30</w:t>
      </w:r>
      <w:r>
        <w:rPr>
          <w:rFonts w:ascii="仿宋" w:eastAsia="仿宋" w:hAnsi="仿宋" w:cs="仿宋" w:hint="eastAsia"/>
          <w:sz w:val="32"/>
          <w:szCs w:val="32"/>
        </w:rPr>
        <w:t>分钟输注。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5.本品可采用10mg/ml 溶液直接输注，或者采用注射用氯化钠溶液（9mg/ml，0.9%）或注射用葡萄糖溶液（50mg/ml，5%）稀释，浓度可低至1mg/ml。总输注量一定不能超过160ml。</w:t>
      </w:r>
    </w:p>
    <w:p w:rsidR="00FB363A" w:rsidRDefault="00B71D83">
      <w:pPr>
        <w:spacing w:line="360" w:lineRule="auto"/>
        <w:ind w:firstLineChars="200" w:firstLine="640"/>
        <w:rPr>
          <w:rFonts w:ascii="仿宋" w:eastAsia="仿宋" w:hAnsi="仿宋" w:cs="Times New Roman"/>
          <w:color w:val="FF0000"/>
          <w:sz w:val="32"/>
          <w:szCs w:val="32"/>
        </w:rPr>
      </w:pPr>
      <w:r>
        <w:rPr>
          <w:rFonts w:ascii="仿宋" w:eastAsia="仿宋" w:hAnsi="仿宋" w:cs="仿宋" w:hint="eastAsia"/>
          <w:sz w:val="32"/>
          <w:szCs w:val="32"/>
        </w:rPr>
        <w:t>6.与伊匹木单抗联合治疗恶性胸膜间皮瘤推荐剂量为</w:t>
      </w:r>
      <w:r>
        <w:rPr>
          <w:rFonts w:ascii="仿宋" w:eastAsia="仿宋" w:hAnsi="仿宋" w:cs="仿宋" w:hint="eastAsia"/>
          <w:sz w:val="32"/>
          <w:szCs w:val="32"/>
        </w:rPr>
        <w:lastRenderedPageBreak/>
        <w:t>360mg，每3周一次，或3mg/kg，每2周一次，静脉输注30分钟，联合伊匹木单抗1mg/kg，每6周一次，静脉输注30分钟。对于没有疾病进展的患者，治疗持续最长至24个月。与伊匹木单抗联用时，应先输注本品，之后同一天输注伊匹木单抗。每次输注需使用单独的输液袋和过滤器，输注结束时冲洗输液管，请勿通过同一根输液管同时给予其他药物。</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根据个体患者的安全性和耐受性，可暂停给药或停药。不建议增加或减少剂量。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8</w:t>
      </w:r>
      <w:r>
        <w:rPr>
          <w:rFonts w:ascii="仿宋" w:eastAsia="仿宋" w:hAnsi="仿宋" w:cs="仿宋"/>
          <w:sz w:val="32"/>
          <w:szCs w:val="32"/>
        </w:rPr>
        <w:t>.</w:t>
      </w:r>
      <w:r>
        <w:rPr>
          <w:rFonts w:ascii="仿宋" w:eastAsia="仿宋" w:hAnsi="仿宋" w:cs="仿宋" w:hint="eastAsia"/>
          <w:sz w:val="32"/>
          <w:szCs w:val="32"/>
        </w:rPr>
        <w:t>发生</w:t>
      </w:r>
      <w:r>
        <w:rPr>
          <w:rFonts w:ascii="仿宋" w:eastAsia="仿宋" w:hAnsi="仿宋" w:cs="仿宋"/>
          <w:sz w:val="32"/>
          <w:szCs w:val="32"/>
        </w:rPr>
        <w:t>4</w:t>
      </w:r>
      <w:r>
        <w:rPr>
          <w:rFonts w:ascii="仿宋" w:eastAsia="仿宋" w:hAnsi="仿宋" w:cs="仿宋" w:hint="eastAsia"/>
          <w:sz w:val="32"/>
          <w:szCs w:val="32"/>
        </w:rPr>
        <w:t>级或复发性</w:t>
      </w:r>
      <w:r>
        <w:rPr>
          <w:rFonts w:ascii="仿宋" w:eastAsia="仿宋" w:hAnsi="仿宋" w:cs="仿宋"/>
          <w:sz w:val="32"/>
          <w:szCs w:val="32"/>
        </w:rPr>
        <w:t>3</w:t>
      </w:r>
      <w:r>
        <w:rPr>
          <w:rFonts w:ascii="仿宋" w:eastAsia="仿宋" w:hAnsi="仿宋" w:cs="仿宋" w:hint="eastAsia"/>
          <w:sz w:val="32"/>
          <w:szCs w:val="32"/>
        </w:rPr>
        <w:t>级不良反应，虽然进行治疗调整但仍持续存在</w:t>
      </w:r>
      <w:r>
        <w:rPr>
          <w:rFonts w:ascii="仿宋" w:eastAsia="仿宋" w:hAnsi="仿宋" w:cs="仿宋"/>
          <w:sz w:val="32"/>
          <w:szCs w:val="32"/>
        </w:rPr>
        <w:t>2</w:t>
      </w:r>
      <w:r>
        <w:rPr>
          <w:rFonts w:ascii="仿宋" w:eastAsia="仿宋" w:hAnsi="仿宋" w:cs="仿宋" w:hint="eastAsia"/>
          <w:sz w:val="32"/>
          <w:szCs w:val="32"/>
        </w:rPr>
        <w:t>级或</w:t>
      </w:r>
      <w:r>
        <w:rPr>
          <w:rFonts w:ascii="仿宋" w:eastAsia="仿宋" w:hAnsi="仿宋" w:cs="仿宋"/>
          <w:sz w:val="32"/>
          <w:szCs w:val="32"/>
        </w:rPr>
        <w:t>3</w:t>
      </w:r>
      <w:r>
        <w:rPr>
          <w:rFonts w:ascii="仿宋" w:eastAsia="仿宋" w:hAnsi="仿宋" w:cs="仿宋" w:hint="eastAsia"/>
          <w:sz w:val="32"/>
          <w:szCs w:val="32"/>
        </w:rPr>
        <w:t>级不良反应，应永久性停用纳武利尤单抗。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9</w:t>
      </w:r>
      <w:r>
        <w:rPr>
          <w:rFonts w:ascii="仿宋" w:eastAsia="仿宋" w:hAnsi="仿宋" w:cs="仿宋"/>
          <w:sz w:val="32"/>
          <w:szCs w:val="32"/>
        </w:rPr>
        <w:t>.</w:t>
      </w:r>
      <w:r>
        <w:rPr>
          <w:rFonts w:ascii="仿宋" w:eastAsia="仿宋" w:hAnsi="仿宋" w:cs="仿宋" w:hint="eastAsia"/>
          <w:sz w:val="32"/>
          <w:szCs w:val="32"/>
        </w:rPr>
        <w:t>老年患者（≥</w:t>
      </w:r>
      <w:r>
        <w:rPr>
          <w:rFonts w:ascii="仿宋" w:eastAsia="仿宋" w:hAnsi="仿宋" w:cs="仿宋"/>
          <w:sz w:val="32"/>
          <w:szCs w:val="32"/>
        </w:rPr>
        <w:t>65</w:t>
      </w:r>
      <w:r>
        <w:rPr>
          <w:rFonts w:ascii="仿宋" w:eastAsia="仿宋" w:hAnsi="仿宋" w:cs="仿宋" w:hint="eastAsia"/>
          <w:sz w:val="32"/>
          <w:szCs w:val="32"/>
        </w:rPr>
        <w:t>岁）无需调整剂量。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10</w:t>
      </w:r>
      <w:r>
        <w:rPr>
          <w:rFonts w:ascii="仿宋" w:eastAsia="仿宋" w:hAnsi="仿宋" w:cs="仿宋"/>
          <w:sz w:val="32"/>
          <w:szCs w:val="32"/>
        </w:rPr>
        <w:t>.</w:t>
      </w:r>
      <w:r>
        <w:rPr>
          <w:rFonts w:ascii="仿宋" w:eastAsia="仿宋" w:hAnsi="仿宋" w:cs="仿宋" w:hint="eastAsia"/>
          <w:sz w:val="32"/>
          <w:szCs w:val="32"/>
        </w:rPr>
        <w:t>轻中度肾功能损伤患者无需调整剂量。重度肾功能损伤患者的数据有限。轻中度肝功能损伤患者无需调整剂量，没有对重度肝功能损伤患者进行本品的相关研究，重度（总胆红素、ALT或</w:t>
      </w:r>
      <w:r>
        <w:rPr>
          <w:rFonts w:ascii="仿宋" w:eastAsia="仿宋" w:hAnsi="仿宋" w:cs="仿宋"/>
          <w:sz w:val="32"/>
          <w:szCs w:val="32"/>
        </w:rPr>
        <w:t>AST</w:t>
      </w: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倍正常值上限）肝功能损伤患者必须慎用本品。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纳武利尤单抗可引起免疫相关性不良反应。因为不良反应可能在纳武利尤单抗治疗期间或纳武利尤单抗治疗停止后的任何时间发生，应持续进行患者监测（至少至末次给药后</w:t>
      </w:r>
      <w:r>
        <w:rPr>
          <w:rFonts w:ascii="仿宋" w:eastAsia="仿宋" w:hAnsi="仿宋" w:cs="仿宋"/>
          <w:sz w:val="32"/>
          <w:szCs w:val="32"/>
        </w:rPr>
        <w:t>5</w:t>
      </w:r>
      <w:r>
        <w:rPr>
          <w:rFonts w:ascii="仿宋" w:eastAsia="仿宋" w:hAnsi="仿宋" w:cs="仿宋" w:hint="eastAsia"/>
          <w:sz w:val="32"/>
          <w:szCs w:val="32"/>
        </w:rPr>
        <w:t>个月）。</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对于疑似免疫相关性不良反应，应进行充分的评估</w:t>
      </w:r>
      <w:r>
        <w:rPr>
          <w:rFonts w:ascii="仿宋" w:eastAsia="仿宋" w:hAnsi="仿宋" w:cs="仿宋" w:hint="eastAsia"/>
          <w:sz w:val="32"/>
          <w:szCs w:val="32"/>
        </w:rPr>
        <w:lastRenderedPageBreak/>
        <w:t>以确认病因或排除其他病因。根据不良反应的严重程度，应暂停纳武利尤单抗治疗并给予糖皮质激素。若使用糖皮质激素免疫抑制疗法治疗不良反应，症状改善后，需至少</w:t>
      </w:r>
      <w:r>
        <w:rPr>
          <w:rFonts w:ascii="仿宋" w:eastAsia="仿宋" w:hAnsi="仿宋" w:cs="仿宋"/>
          <w:sz w:val="32"/>
          <w:szCs w:val="32"/>
        </w:rPr>
        <w:t>1</w:t>
      </w:r>
      <w:r>
        <w:rPr>
          <w:rFonts w:ascii="仿宋" w:eastAsia="仿宋" w:hAnsi="仿宋" w:cs="仿宋" w:hint="eastAsia"/>
          <w:sz w:val="32"/>
          <w:szCs w:val="32"/>
        </w:rPr>
        <w:t>个月的时间逐渐减量至停药。快速减量可能引起不良反应恶化或复发。如果使用了糖皮质激素但仍恶化或无改善，则应增加非糖皮质激素性免疫抑制治疗。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在患者接受免疫抑制剂量的糖皮质激素或其他免疫抑制治疗期间，不可重新使用纳武利尤单抗治疗。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如果出现任何重度、复发的免疫相关性不良反应以及任何危及生命的免疫相关性不良反应，必须永久停止纳武利尤单抗治疗。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纳武利尤单抗注射液每毫升含</w:t>
      </w:r>
      <w:r>
        <w:rPr>
          <w:rFonts w:ascii="仿宋" w:eastAsia="仿宋" w:hAnsi="仿宋" w:cs="仿宋"/>
          <w:sz w:val="32"/>
          <w:szCs w:val="32"/>
        </w:rPr>
        <w:t>0.1m</w:t>
      </w:r>
      <w:r>
        <w:rPr>
          <w:rFonts w:ascii="仿宋" w:eastAsia="仿宋" w:hAnsi="仿宋" w:cs="仿宋" w:hint="eastAsia"/>
          <w:sz w:val="32"/>
          <w:szCs w:val="32"/>
        </w:rPr>
        <w:t>mol（或</w:t>
      </w:r>
      <w:r>
        <w:rPr>
          <w:rFonts w:ascii="仿宋" w:eastAsia="仿宋" w:hAnsi="仿宋" w:cs="仿宋"/>
          <w:sz w:val="32"/>
          <w:szCs w:val="32"/>
        </w:rPr>
        <w:t>2.5mg</w:t>
      </w:r>
      <w:r>
        <w:rPr>
          <w:rFonts w:ascii="仿宋" w:eastAsia="仿宋" w:hAnsi="仿宋" w:cs="仿宋" w:hint="eastAsia"/>
          <w:sz w:val="32"/>
          <w:szCs w:val="32"/>
        </w:rPr>
        <w:t>）钠，在对控制钠摄入的患者进行治疗时应考虑这一因素。</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纳武利尤单抗是一种人单克隆抗体，因单克隆抗体不经CYP450或其他药物代谢酶代谢，因此，合并使用的药物对这些酶的抑制或诱导作用预期不会影响纳武利尤单抗的药代动力学性质。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17.当本品与伊匹木单抗联合治疗时，若暂停任一药物，则应同时暂停另一药物。若在暂停后重新开始给药，则应根据个体患者的评估情况重新开始联合治疗或本品单药治疗。</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vertAlign w:val="superscript"/>
        </w:rPr>
        <w:t>※</w:t>
      </w:r>
      <w:r>
        <w:rPr>
          <w:rFonts w:ascii="仿宋" w:eastAsia="仿宋" w:hAnsi="仿宋" w:cs="仿宋" w:hint="eastAsia"/>
          <w:sz w:val="32"/>
          <w:szCs w:val="32"/>
        </w:rPr>
        <w:t>18.美国FDA批准纳武利尤单抗联合伊匹木单抗用于一线治疗肿瘤PD-L1表达阳性（定义为表达PD-L1的肿瘤细胞</w:t>
      </w:r>
      <w:r>
        <w:rPr>
          <w:rFonts w:ascii="仿宋" w:eastAsia="仿宋" w:hAnsi="仿宋" w:cs="仿宋" w:hint="eastAsia"/>
          <w:sz w:val="32"/>
          <w:szCs w:val="32"/>
        </w:rPr>
        <w:lastRenderedPageBreak/>
        <w:t>≥1%）、EGFR基因突变阴性和ALK阴性、晚期或转移性NSCLC，目前国内尚未获批此适应证，可在与患者充分沟通的情况下使用。纳武利尤单抗用法为3mg/kg，每2周一次；伊匹木单抗用法为1mg/kg，每6周一次。此外，美国FDA和欧盟EMA还批准纳武利尤单抗联合伊匹木单抗和两周期含铂双药化疗用于一线治疗EGFR基因突变阴性和ALK阴性、晚期或转移性NSCLC，目前国内尚未获批此适应证，可在与患者充分沟通的情况下使用。纳武利尤单抗用法为360mg固定剂量，每3周一次；伊匹木单抗用法为1mg/kg，每6周一次。</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二十、帕博利珠单抗 Pembrolizumab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 xml:space="preserve">注射液：100mg（4ml）/瓶 </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1.帕博利珠单抗联合培美曲塞和铂类化疗药适用于EGFR基因突变阴性和ALK阴性的转移性非鳞状NSCLC的一线治疗。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2.帕博利珠单抗适用于由国家药品监督管理局批准的检测评估为PD-L1肿瘤比例分数（TPS）≥1%的EGFR基因突变阴性和ALK阴性的局部晚期或转移性NSCLC一线单药治疗。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3.帕博利珠单抗联合卡铂和紫杉醇适用于转移性鳞状NSCLC患者的一线治疗。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1.只要观察到临床获益，应继续使用帕博利珠单抗治疗</w:t>
      </w:r>
      <w:r>
        <w:rPr>
          <w:rFonts w:ascii="仿宋" w:eastAsia="仿宋" w:hAnsi="仿宋" w:hint="eastAsia"/>
          <w:color w:val="000000"/>
          <w:sz w:val="32"/>
          <w:szCs w:val="32"/>
        </w:rPr>
        <w:lastRenderedPageBreak/>
        <w:t>至疾病进展或发生不可耐受的毒性，有可能观察到非典型反应。如果患者临床症状稳定，即使有疾病进展的初步证据，但基于总体临床获益的判断，可考虑继续应用本品治疗，直至证实疾病进展。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2.帕博利珠单抗经国家药品监督管理局</w:t>
      </w:r>
      <w:r w:rsidR="0052580E">
        <w:rPr>
          <w:rFonts w:ascii="仿宋" w:eastAsia="仿宋" w:hAnsi="仿宋" w:hint="eastAsia"/>
          <w:color w:val="000000"/>
          <w:sz w:val="32"/>
          <w:szCs w:val="32"/>
        </w:rPr>
        <w:t>批准</w:t>
      </w:r>
      <w:r>
        <w:rPr>
          <w:rFonts w:ascii="仿宋" w:eastAsia="仿宋" w:hAnsi="仿宋" w:hint="eastAsia"/>
          <w:color w:val="000000"/>
          <w:sz w:val="32"/>
          <w:szCs w:val="32"/>
        </w:rPr>
        <w:t>的首个一线肺癌适应证是基于全球Ⅲ期临床研究KEYNOTE-189研究结果，在中国获批的肺癌适应证剂量是200mg，每3周一次，或400mg，每6周一次，通过静脉输注给药。</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4.根据个体患者的安全性和耐受性，可能需要暂停给药或停药，不建议增加或减少剂量。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5.发生4级或复发性3级不良反应，虽然进行治疗调整但仍持续存在2级或3级不良反应，应永久性停用帕博利珠单抗。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6.老年患者（≥65岁）无需调整剂量。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7.轻中度肾功能损伤患者无需调整剂量，重度肾功能损伤患者的数据有限。</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8.轻度肝功能损伤患者无需调整剂量，尚未在中重度肝功能损伤患者中进行本品的相关研究。</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9.帕博利珠单抗可引起免疫相关性不良反应。因为不良反应可能在帕博利珠单抗治疗期间或帕博利珠单抗治疗停止后的任何时间发生，应持续进行患者监测（至少至末次给药后5个月）。</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10.对于疑似免疫相关性不良反应，应进行充分的评估以确认病因或排除其他病因。根据不良反应的严重程度，应暂时停用帕博利珠单抗，并应用糖皮质激素治疗。当免疫相关性不良反应改善至≤1级时，需至少一个月的时间逐步减少糖皮质激素的用量直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11.在患者接受免疫抑制剂量的糖皮质激素或其他免疫抑制剂治疗期间，不可重新使用帕博利珠单抗治疗。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12.如果出现任何重度、复发的免疫相关性不良反应以及任何危及生命的免疫相关性不良反应，必须永久停止帕博利珠单抗治疗。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13.帕博利珠单抗是一种人单克隆抗体，因单克隆抗体不经CYP450或其他药物代谢酶代谢，因此，合并使用的药物对这些酶的抑制或诱导作用预期不会影响帕博利珠单抗</w:t>
      </w:r>
      <w:r>
        <w:rPr>
          <w:rFonts w:ascii="仿宋" w:eastAsia="仿宋" w:hAnsi="仿宋" w:hint="eastAsia"/>
          <w:color w:val="000000"/>
          <w:sz w:val="32"/>
          <w:szCs w:val="32"/>
        </w:rPr>
        <w:lastRenderedPageBreak/>
        <w:t>的药代动力学性质。</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cs="仿宋" w:hint="eastAsia"/>
          <w:b/>
          <w:bCs/>
          <w:sz w:val="32"/>
          <w:szCs w:val="32"/>
          <w:vertAlign w:val="superscript"/>
        </w:rPr>
        <w:t>※</w:t>
      </w:r>
      <w:r>
        <w:rPr>
          <w:rFonts w:ascii="仿宋" w:eastAsia="仿宋" w:hAnsi="仿宋" w:hint="eastAsia"/>
          <w:color w:val="000000"/>
          <w:sz w:val="32"/>
          <w:szCs w:val="32"/>
        </w:rPr>
        <w:t>14.美国FDA、欧盟EMA和日本PMDA批准帕博利珠单抗的适应证还包括：在排除EGFR或ALK阳性基础上，用于PD-L1表达≥1%的晚期NSCLC二线单药治疗。美国FDA还批准帕博利珠单抗单药用于治疗成人和儿童不可切除或转移性MSI-H或错配修复缺陷的实体瘤以及肿瘤突变负荷高（TMB-H）的无法切除或转移性实体瘤（包括小细胞肺癌）。目前国内尚未获批这些适应证，可在与患者充分沟通的情况下、按照FDA批准的用法正确使用。</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二十一、度伐利尤单抗 Durvalumab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注射液：120mg（2.4ml）/瓶、500mg（10ml）/瓶</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b/>
          <w:color w:val="000000"/>
          <w:sz w:val="32"/>
          <w:szCs w:val="32"/>
        </w:rPr>
        <w:t>.</w:t>
      </w:r>
      <w:r>
        <w:rPr>
          <w:rFonts w:ascii="仿宋" w:eastAsia="仿宋" w:hAnsi="仿宋" w:hint="eastAsia"/>
          <w:color w:val="000000"/>
          <w:sz w:val="32"/>
          <w:szCs w:val="32"/>
        </w:rPr>
        <w:t>度伐利尤单抗适用于在接受铂类药物为基础的化疗同步放疗后未出现疾病进展的不可切除、Ⅲ期NSCLC患者的治疗。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w:t>
      </w:r>
      <w:r w:rsidR="003953C7">
        <w:rPr>
          <w:rFonts w:ascii="仿宋" w:eastAsia="仿宋" w:hAnsi="仿宋" w:hint="eastAsia"/>
          <w:color w:val="000000"/>
          <w:sz w:val="32"/>
          <w:szCs w:val="32"/>
        </w:rPr>
        <w:t>度伐利尤单抗</w:t>
      </w:r>
      <w:r>
        <w:rPr>
          <w:rFonts w:ascii="仿宋" w:eastAsia="仿宋" w:hAnsi="仿宋" w:hint="eastAsia"/>
          <w:color w:val="000000"/>
          <w:sz w:val="32"/>
          <w:szCs w:val="32"/>
        </w:rPr>
        <w:t>联合依托泊苷和卡铂或顺铂，一线治疗广泛期小细胞肺癌（ES-SCLC）成人患者。</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1.不可切除的Ⅲ期NSCLC：度伐利尤单抗的使用方法是10mg/kg，静脉注射给药，每2周一次，每次输注需超过60分钟，直至出现疾病进展或不能耐受的毒性。最长使用不超</w:t>
      </w:r>
      <w:r>
        <w:rPr>
          <w:rFonts w:ascii="仿宋" w:eastAsia="仿宋" w:hAnsi="仿宋" w:hint="eastAsia"/>
          <w:color w:val="000000"/>
          <w:sz w:val="32"/>
          <w:szCs w:val="32"/>
        </w:rPr>
        <w:lastRenderedPageBreak/>
        <w:t>过12个月。</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ES-SCLC：1500mg度伐利尤单抗联合依托泊苷和卡铂或顺铂，每3周一次，持续4个周期，继之以1500mg每4周一次作为单药治疗，直至发生疾病进展或不能耐受的毒性。体重在30kg或以下的患者必须接受基于体重的给药，即度伐利尤单抗20mg/kg联合化疗每3周一次，持续4个周期，继之以20mg/kg每4周一次单药治疗，直至体重增加至大于30kg。</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w:t>
      </w:r>
      <w:bookmarkStart w:id="0" w:name="_Hlk59364010"/>
      <w:r>
        <w:rPr>
          <w:rFonts w:ascii="仿宋" w:eastAsia="仿宋" w:hAnsi="仿宋" w:hint="eastAsia"/>
          <w:color w:val="000000"/>
          <w:sz w:val="32"/>
          <w:szCs w:val="32"/>
        </w:rPr>
        <w:t>对于疑似免疫相关性不良反应，应进行充分的评估以确认病因或排除其他病因。</w:t>
      </w:r>
      <w:bookmarkEnd w:id="0"/>
      <w:r>
        <w:rPr>
          <w:rFonts w:ascii="仿宋" w:eastAsia="仿宋" w:hAnsi="仿宋" w:hint="eastAsia"/>
          <w:color w:val="000000"/>
          <w:sz w:val="32"/>
          <w:szCs w:val="32"/>
        </w:rPr>
        <w:t>根据免疫相关性不良反应的类型和严重程度，暂停给药或永久停药，不建议增加或减少剂量。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尚未确立度伐利尤单抗在18岁以下儿童及青少年中的安全性和有效性。老年患者（≥65岁）、轻度肝功能损伤患者、轻中度肾功能损伤患者，均无需进行剂量调整。在中重度肝功能损伤患者、重度肾功能损伤患者中使用的安全性及有效性尚未建立，如经医师评估使用本品预期获益大于风险，需在医师指导下谨慎使用。</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二十二、阿替利珠单抗 Atezolizumab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 xml:space="preserve">注射液：1200mg（20ml）/瓶 </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阿替利珠单抗与卡铂和依托泊苷联合用于ES-SCLC患者的一线治疗。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lastRenderedPageBreak/>
        <w:t>2.</w:t>
      </w:r>
      <w:r>
        <w:rPr>
          <w:rFonts w:ascii="仿宋" w:eastAsia="仿宋" w:hAnsi="仿宋" w:hint="eastAsia"/>
          <w:color w:val="000000"/>
          <w:sz w:val="32"/>
          <w:szCs w:val="32"/>
        </w:rPr>
        <w:t>阿替利珠单抗用于经国家药品监督管理局批准的检测方法评估为≥50%肿瘤细胞PD-L1染色阳性（TC≥50%）或肿瘤浸润PD-L1阳性免疫细胞（IC）覆盖≥10%的肿瘤面积（IC≥10%）的EGFR基因突变阴性和ALK阴性的转移性NSCLC一线单药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3.阿替利珠单抗联合培美曲塞和铂类化疗用于EGFR基因突变阴性和ALK阴性的转移性非鳞状NSCLC患者的一线治疗。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阿替利珠单抗的用法是固定剂量1200mg，通过静脉注射给药，首次给药至少持续60分钟，若首次输注患者耐受性良好，后续可至少30分钟。用于ES-SCLC时，诱导期联合卡铂和依托泊苷方案每3周一次，治疗4个周期后进入无化疗的维持期。用于NSCLC一线单药治疗，每3周给药一次。用于NSCLC一线联合化疗时，诱导期联合培美曲塞和铂类方案每3周一次，治疗4个或6个治疗周期后进入阿替利珠单抗联合培美曲塞的维持期。</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患者可接受阿替利珠单抗治疗直至无临床获益或出现不可耐受的毒性。如果患者临床症状稳定，即使有疾病进展的初步证据，但基于总体临床获益的判断，可考虑继续应用本品治疗。应对疾病进展后继续使用阿替利珠单抗治疗的患者开展密切监测，4～8周内重复肿瘤疗效评估。</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3.对于疑似免疫相关性不良反应，应进行充分的评估以确认病因或排除其他病因。根据免疫相关性不良反应的类型和严重程度，可能需要暂停给药或永久停药，不建议增加或减少剂量。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达到免疫抑制剂量的糖皮质激素或其他免疫抑制剂治疗期间，不建议重新使用阿替利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尚未确立阿替利珠单抗在18岁以下儿童和青少年患者中的安全性和有效性。老年患者（≥65岁）、轻度肝功能损伤患者、轻中度肾功能损伤患者，无需调整剂量。在中重度肝功能损伤患者、重度肾功能损伤患者中使用的安全性及有效性尚未建立，如经医师评估使用本品预期获益大于风险，需在医师指导下谨慎使用。</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cs="仿宋" w:hint="eastAsia"/>
          <w:b/>
          <w:bCs/>
          <w:sz w:val="32"/>
          <w:szCs w:val="32"/>
          <w:vertAlign w:val="superscript"/>
        </w:rPr>
        <w:t>※</w:t>
      </w:r>
      <w:r>
        <w:rPr>
          <w:rFonts w:ascii="仿宋" w:eastAsia="仿宋" w:hAnsi="仿宋" w:hint="eastAsia"/>
          <w:color w:val="000000"/>
          <w:sz w:val="32"/>
          <w:szCs w:val="32"/>
        </w:rPr>
        <w:t>6.美国FDA批准阿替利珠单抗的适应证还包括：阿替利珠单抗作为PD-L1 TC≥1% Ⅱ-ⅢA期NSCLC患者接受手术和含铂化疗后的辅助治疗；联合白蛋白紫杉醇和卡铂用于EGFR/ALK阴性的晚期非鳞</w:t>
      </w:r>
      <w:r w:rsidR="00784255">
        <w:rPr>
          <w:rFonts w:ascii="仿宋" w:eastAsia="仿宋" w:hAnsi="仿宋" w:hint="eastAsia"/>
          <w:color w:val="000000"/>
          <w:sz w:val="32"/>
          <w:szCs w:val="32"/>
        </w:rPr>
        <w:t>状细胞</w:t>
      </w:r>
      <w:r>
        <w:rPr>
          <w:rFonts w:ascii="仿宋" w:eastAsia="仿宋" w:hAnsi="仿宋" w:hint="eastAsia"/>
          <w:color w:val="000000"/>
          <w:sz w:val="32"/>
          <w:szCs w:val="32"/>
        </w:rPr>
        <w:t>NSCLC一线治疗；联合贝伐珠单抗和紫杉醇和卡铂用于EGFR/ALK阴性的晚期非鳞</w:t>
      </w:r>
      <w:r w:rsidR="00784255">
        <w:rPr>
          <w:rFonts w:ascii="仿宋" w:eastAsia="仿宋" w:hAnsi="仿宋" w:hint="eastAsia"/>
          <w:color w:val="000000"/>
          <w:sz w:val="32"/>
          <w:szCs w:val="32"/>
        </w:rPr>
        <w:t>状细胞</w:t>
      </w:r>
      <w:r>
        <w:rPr>
          <w:rFonts w:ascii="仿宋" w:eastAsia="仿宋" w:hAnsi="仿宋" w:hint="eastAsia"/>
          <w:color w:val="000000"/>
          <w:sz w:val="32"/>
          <w:szCs w:val="32"/>
        </w:rPr>
        <w:t>NSCLC一线治疗；阿替利珠单抗单药用于晚期NSCLC含铂</w:t>
      </w:r>
      <w:r>
        <w:rPr>
          <w:rFonts w:ascii="仿宋" w:eastAsia="仿宋" w:hAnsi="仿宋" w:hint="eastAsia"/>
          <w:color w:val="000000"/>
          <w:sz w:val="32"/>
          <w:szCs w:val="32"/>
        </w:rPr>
        <w:lastRenderedPageBreak/>
        <w:t>化疗进展后的二线治疗；联合贝伐珠单抗治疗既往接受过全身系统性治疗的不可切除肝细胞癌；作为不适合含铂化疗的局部晚期或转移性尿路上皮癌的一线治疗；与卡比替尼和维莫非尼联合用于治疗BRAF V600突变阳性的不可切除或转移性黑色素瘤。除肝细胞癌外，这些适应证目前国内尚未获批，可在与患者充分沟通的情况下、按照FDA批准的用法正确使用。</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二十三、卡瑞利珠单抗 Camrelizumab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粉针剂：200mg/瓶</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卡瑞利珠单抗联合培美曲塞和卡铂适用于EGFR基因突变阴性和ALK阴性的、不可手术切除的局部晚期或转移性非鳞</w:t>
      </w:r>
      <w:r w:rsidR="00784255">
        <w:rPr>
          <w:rFonts w:ascii="仿宋" w:eastAsia="仿宋" w:hAnsi="仿宋" w:hint="eastAsia"/>
          <w:color w:val="000000"/>
          <w:sz w:val="32"/>
          <w:szCs w:val="32"/>
        </w:rPr>
        <w:t>状细胞</w:t>
      </w:r>
      <w:r>
        <w:rPr>
          <w:rFonts w:ascii="仿宋" w:eastAsia="仿宋" w:hAnsi="仿宋" w:hint="eastAsia"/>
          <w:color w:val="000000"/>
          <w:sz w:val="32"/>
          <w:szCs w:val="32"/>
        </w:rPr>
        <w:t>NSCLC的一线治疗。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1.用药前必须明确诊断为EGFR突变阴性和ALK阴性的非鳞</w:t>
      </w:r>
      <w:r w:rsidR="00784255">
        <w:rPr>
          <w:rFonts w:ascii="仿宋" w:eastAsia="仿宋" w:hAnsi="仿宋" w:hint="eastAsia"/>
          <w:color w:val="000000"/>
          <w:sz w:val="32"/>
          <w:szCs w:val="32"/>
        </w:rPr>
        <w:t>状细胞</w:t>
      </w:r>
      <w:r>
        <w:rPr>
          <w:rFonts w:ascii="仿宋" w:eastAsia="仿宋" w:hAnsi="仿宋" w:hint="eastAsia"/>
          <w:color w:val="000000"/>
          <w:sz w:val="32"/>
          <w:szCs w:val="32"/>
        </w:rPr>
        <w:t>NSCLC。</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2.应该按照相关疾病指南，治疗前做基线评估，治疗期间定期监测治疗反应及毒性。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本品采用静脉输注的方式给药，静脉输注的推荐剂量为200mg，每次持续30～60分钟，每3周给药一次，直至疾病进展或出现不可耐受的毒性。当卡瑞利珠单抗联合化疗给药时，应首先给予卡瑞利珠单抗静脉滴注，间隔至少30分钟后再给予化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4.有可能观察到非典型反应。如果患者临床症状稳定或持续减轻，即使有疾病进展的初步证据，基于总体临床获益的判断，可考虑继续应用本品治疗，直至证实疾病进展。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5.如出现免疫相关性不良反应，根据个体患者的安全性和耐受性，可能需要暂停给药或永久停药。不建议增加或减少剂量。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6.目前本品尚无针对中重度肝功能损伤患者的研究数据，中重度肝功能损伤患者不推荐使用。轻度肝功能损伤患者应在医师指导下慎用本品，如需使用，无需进行剂量调整。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7.目前本品尚无针对中重度肾功能损伤患者的研究数据，中重度肾功能损伤患者不推荐使用。轻度肾功能损伤患者应在医师指导下慎用本品，如需使用，无需进行剂量调整。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8.本品尚无在18岁以下儿童及青少年中的安全性和有效性数据。</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9.本品在≥65岁的老年患者中应用数据有限，建议在医师的指导下慎用，如需使用，无需进行剂量调整。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10.不建议在妊娠期间使用本品治疗。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11.因可能干扰本品药效学活性，应避免在开始本品治疗前使用全身性糖皮质激素及其他免疫抑制剂。但是如果为了治疗免疫相关性不良反应，可在开始本品治疗后使用全身</w:t>
      </w:r>
      <w:r w:rsidR="00D72028">
        <w:rPr>
          <w:rFonts w:ascii="仿宋" w:eastAsia="仿宋" w:hAnsi="仿宋" w:hint="eastAsia"/>
          <w:color w:val="000000"/>
          <w:sz w:val="32"/>
          <w:szCs w:val="32"/>
        </w:rPr>
        <w:t>性</w:t>
      </w:r>
      <w:r>
        <w:rPr>
          <w:rFonts w:ascii="仿宋" w:eastAsia="仿宋" w:hAnsi="仿宋" w:hint="eastAsia"/>
          <w:color w:val="000000"/>
          <w:sz w:val="32"/>
          <w:szCs w:val="32"/>
        </w:rPr>
        <w:t>糖皮质激素及其他免疫抑制剂。</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12.卡瑞利珠单抗是一种人源化单克隆抗体，尚未进行</w:t>
      </w:r>
      <w:r>
        <w:rPr>
          <w:rFonts w:ascii="仿宋" w:eastAsia="仿宋" w:hAnsi="仿宋" w:hint="eastAsia"/>
          <w:color w:val="000000"/>
          <w:sz w:val="32"/>
          <w:szCs w:val="32"/>
        </w:rPr>
        <w:lastRenderedPageBreak/>
        <w:t>与其他药物的药代动力学相互作用研究。因单克隆抗体不经CYP450酶或其他药物代谢酶代谢，因此合并使用的药物对这些酶的抑制或诱导作用预期不会影响卡瑞利珠单抗的药代动力学性质。</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3</w:t>
      </w:r>
      <w:r>
        <w:rPr>
          <w:rFonts w:ascii="仿宋" w:eastAsia="仿宋" w:hAnsi="仿宋" w:hint="eastAsia"/>
          <w:color w:val="000000"/>
          <w:sz w:val="32"/>
          <w:szCs w:val="32"/>
        </w:rPr>
        <w:t>.反应性毛细血管增生症的处理：在接受本品治疗的患者中，共</w:t>
      </w:r>
      <w:r>
        <w:rPr>
          <w:rFonts w:ascii="仿宋" w:eastAsia="仿宋" w:hAnsi="仿宋"/>
          <w:color w:val="000000"/>
          <w:sz w:val="32"/>
          <w:szCs w:val="32"/>
        </w:rPr>
        <w:t>1023</w:t>
      </w:r>
      <w:r>
        <w:rPr>
          <w:rFonts w:ascii="仿宋" w:eastAsia="仿宋" w:hAnsi="仿宋" w:hint="eastAsia"/>
          <w:color w:val="000000"/>
          <w:sz w:val="32"/>
          <w:szCs w:val="32"/>
        </w:rPr>
        <w:t>例（77.4%）发生反应性毛细血管增生症，其中1级为827例（62.6%），2级为182例（13.8%），3级为14例（1.1%）。所有反应性毛细血管增生症均发生在体表，其中3.9%（52/1321）伴发于口腔、1.1%（14/1321）伴发于鼻腔黏膜、0.5%（7/1321）伴发于眼睑、0.5%（6/1321）伴发于眼部；16.5%发生合并出血，1.1%发生合并感染。至反应性毛细血管增生症发生的中位时间为0.9个月（范围：0.0～8.1个月），持续的中位时间是6.3个月（范围：0.2～32.8个月）。发生于皮肤的反应性毛细血管增生，初始多表现为体表鲜红色点状物，直径≤2mm，随着用药次数增加，病变范围可逐渐增大，多为结节状，也有斑片状，颜色鲜红或暗红，需观察临床症状和体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当患者出现该不良反应时，应避免抓挠或摩擦，易摩擦部位可用纱布保护以避免出血，同时应联系主管医师，获得恰当的处理建议。破溃出血者可采用局部压迫止血，反复出现者可在止血后于皮肤科就诊，或采取如激光或手术切除等局部治疗；并发感染者应给予抗感染治疗。反应性毛细血管</w:t>
      </w:r>
      <w:r>
        <w:rPr>
          <w:rFonts w:ascii="仿宋" w:eastAsia="仿宋" w:hAnsi="仿宋" w:hint="eastAsia"/>
          <w:color w:val="000000"/>
          <w:sz w:val="32"/>
          <w:szCs w:val="32"/>
        </w:rPr>
        <w:lastRenderedPageBreak/>
        <w:t>增生症可能在皮肤以外的其他组织发生（包括睑结膜、内外眦、口腔黏膜、咽喉等消化道黏膜或其他脏器），必要时进行相应的医学检查，如大便潜血、内窥镜及影像学检查（具体相关内容详见《反应性毛细血管增生症信息收集及风险管理计划》）。</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二十四、替雷利珠单抗</w:t>
      </w:r>
      <w:r>
        <w:rPr>
          <w:rFonts w:ascii="黑体" w:eastAsia="黑体" w:hAnsi="黑体"/>
          <w:color w:val="000000"/>
          <w:sz w:val="32"/>
          <w:szCs w:val="32"/>
        </w:rPr>
        <w:t xml:space="preserve"> Tislelizumab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注射液：100mg（10ml）</w:t>
      </w:r>
      <w:r>
        <w:rPr>
          <w:rFonts w:ascii="仿宋" w:eastAsia="仿宋" w:hAnsi="仿宋"/>
          <w:color w:val="000000"/>
          <w:sz w:val="32"/>
          <w:szCs w:val="32"/>
        </w:rPr>
        <w:t>/瓶</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替雷利珠单抗联合紫杉醇和卡铂或白蛋白紫杉醇和卡铂用于局部晚期或转移性鳞状</w:t>
      </w:r>
      <w:r>
        <w:rPr>
          <w:rFonts w:ascii="仿宋" w:eastAsia="仿宋" w:hAnsi="仿宋"/>
          <w:color w:val="000000"/>
          <w:sz w:val="32"/>
          <w:szCs w:val="32"/>
        </w:rPr>
        <w:t>NSCLC</w:t>
      </w:r>
      <w:r>
        <w:rPr>
          <w:rFonts w:ascii="仿宋" w:eastAsia="仿宋" w:hAnsi="仿宋" w:hint="eastAsia"/>
          <w:color w:val="000000"/>
          <w:sz w:val="32"/>
          <w:szCs w:val="32"/>
        </w:rPr>
        <w:t>的一线治疗。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2.替雷利珠单抗联合培美曲塞和铂类化疗用于EGFR基因突变阴性和ALK阴性、不可手术切除的局部晚期或转移性非鳞状NSCLC的一线治疗。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1.采用静脉输注的方式给药，推荐剂量为200mg，每3周给药一次。用药直到疾病进展或出现不可耐受的毒性。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2.与化疗联用时，若为同日给药则先输注替雷利珠单抗。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3.有可能观察到非典型反应。如果患者症状稳定或持续减轻，即使有初步的疾病进展表现，基于总体临床获益的判断，可考虑继续应用替雷利珠单抗治疗，直至证实疾病进展。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4.根据个体患者的安全性和耐受性，可能需要暂停给药或永久停药，不建议增加或减少剂量。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5.轻度肝功能损伤患者无需进行剂量调整，中重度肝功能损伤患者不推荐使用。</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6.轻中度肾功能损伤患者应在医生指导下慎用，无需进行剂量调整，重度肾功能损伤患者不推荐使用。</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color w:val="000000"/>
          <w:sz w:val="32"/>
          <w:szCs w:val="32"/>
        </w:rPr>
        <w:t>二十</w:t>
      </w:r>
      <w:r>
        <w:rPr>
          <w:rFonts w:ascii="黑体" w:eastAsia="黑体" w:hAnsi="黑体" w:hint="eastAsia"/>
          <w:color w:val="000000"/>
          <w:sz w:val="32"/>
          <w:szCs w:val="32"/>
        </w:rPr>
        <w:t>五、信迪利单抗 Sintilimab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注射液：100mg（10ml）/瓶</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.信迪利单抗联合培美曲塞和铂类化疗，用于未经系统治疗的EGFR基因突变阴性和ALK阴性的晚期或复发性非鳞状细胞NSCLC的治疗。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.信迪利单抗联合吉西他滨和铂类化疗，用于不可手术切除的晚期或复发性鳞状细胞NSCLC的一线治疗。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1.本品采用静脉输注的方式给药，静脉输注的推荐剂量为200mg，每3周给药一次，直至疾病进展或产生不可耐受的毒性。静脉输注时间应在30～60分钟内。不得通过静脉推注或单次快速静脉注射给药。</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2.有可能观察到非典型反应。如果患者临床症状稳定或持续减轻，即使有疾病进展的影像学初步证据，基于总体临床获益的判断，可考虑继续应用本品治疗，直至证实疾病进展。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3.根据个体患者的安全性和耐受性，可能需要暂停给药</w:t>
      </w:r>
      <w:r>
        <w:rPr>
          <w:rFonts w:ascii="仿宋" w:eastAsia="仿宋" w:hAnsi="仿宋" w:hint="eastAsia"/>
          <w:color w:val="000000"/>
          <w:sz w:val="32"/>
          <w:szCs w:val="32"/>
        </w:rPr>
        <w:lastRenderedPageBreak/>
        <w:t>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轻中度肝功能损伤患者，轻中度肾功能损伤患者无需进行剂量调整。目前尚无针对重度肝功能损伤或重度肾功能损伤患者的独立研究数据。重度肝功能损伤或重度肾功能损伤患者应在医生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5.尚无在18岁以下儿童及青少年中的安全性和有效性数据。在老年（≥65岁）与年轻患者中的安全性未显示显著差异。建议在医生的指导下慎用，如需使用，无需进行剂量调整。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6.不建议在妊娠期间使用本品治疗。建议哺乳期妇女在接受本品治疗期间及末次给药后至少5个月内停止哺乳。</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7.应避免在开始本品治疗前使用全身性糖皮质激素及其他免疫抑制剂，但是如果为了治疗免疫相关性不良反应，可在开始本品治疗后使用全身</w:t>
      </w:r>
      <w:r w:rsidR="00D72028">
        <w:rPr>
          <w:rFonts w:ascii="仿宋" w:eastAsia="仿宋" w:hAnsi="仿宋" w:hint="eastAsia"/>
          <w:color w:val="000000"/>
          <w:sz w:val="32"/>
          <w:szCs w:val="32"/>
        </w:rPr>
        <w:t>性</w:t>
      </w:r>
      <w:r>
        <w:rPr>
          <w:rFonts w:ascii="仿宋" w:eastAsia="仿宋" w:hAnsi="仿宋" w:hint="eastAsia"/>
          <w:color w:val="000000"/>
          <w:sz w:val="32"/>
          <w:szCs w:val="32"/>
        </w:rPr>
        <w:t>糖皮质激素及其他免疫抑制剂。</w:t>
      </w:r>
    </w:p>
    <w:p w:rsidR="00FB363A" w:rsidRDefault="00B71D83">
      <w:pPr>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二十六、伊匹木单抗 </w:t>
      </w:r>
      <w:r>
        <w:rPr>
          <w:rFonts w:ascii="黑体" w:eastAsia="黑体" w:hAnsi="黑体"/>
          <w:color w:val="000000" w:themeColor="text1"/>
          <w:sz w:val="32"/>
          <w:szCs w:val="32"/>
        </w:rPr>
        <w:t>Ipilimumab</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制剂与规格：</w:t>
      </w:r>
      <w:r>
        <w:rPr>
          <w:rFonts w:ascii="仿宋" w:eastAsia="仿宋" w:hAnsi="仿宋" w:hint="eastAsia"/>
          <w:color w:val="000000" w:themeColor="text1"/>
          <w:sz w:val="32"/>
          <w:szCs w:val="32"/>
        </w:rPr>
        <w:t>注射液：50mg（10ml）/瓶</w:t>
      </w:r>
    </w:p>
    <w:p w:rsidR="00FB363A" w:rsidRDefault="00B71D83" w:rsidP="003953C7">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适应证：</w:t>
      </w:r>
      <w:r>
        <w:rPr>
          <w:rFonts w:ascii="仿宋" w:eastAsia="仿宋" w:hAnsi="仿宋" w:hint="eastAsia"/>
          <w:color w:val="000000" w:themeColor="text1"/>
          <w:sz w:val="32"/>
          <w:szCs w:val="32"/>
        </w:rPr>
        <w:t>本品联合纳武利尤单抗用于不可手术切除的、初治的非上皮样恶性胸膜间皮瘤成人患者。</w:t>
      </w:r>
    </w:p>
    <w:p w:rsidR="00FB363A" w:rsidRDefault="00B71D83" w:rsidP="003953C7">
      <w:pPr>
        <w:spacing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合理用药要点：</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1.本品的推荐剂量为1mg/kg，每6周一次，静脉输注</w:t>
      </w:r>
      <w:r>
        <w:rPr>
          <w:rFonts w:ascii="仿宋" w:eastAsia="仿宋" w:hAnsi="仿宋" w:hint="eastAsia"/>
          <w:color w:val="000000" w:themeColor="text1"/>
          <w:sz w:val="32"/>
          <w:szCs w:val="32"/>
        </w:rPr>
        <w:lastRenderedPageBreak/>
        <w:t>30分钟，联合360mg纳武利尤单抗，每3周一次，或联合3mg/kg纳武利尤单抗，每2周一次，静脉输注30分钟，直至出现疾病进展或产生不可耐受的毒性，或至24个月的患者没有疾病进展。</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2.已观察到非典型反应。对于临床稳定且有疾病进展初步证据的患者，建议继续使用本品联合纳武利尤单抗治疗，直至证实疾病进展。</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3.应在基线时和每剂本品给药之前评估肝功能和甲状腺功能。此外，在用本品治疗期间，必须评估免疫相关性不良反应的任何体征或症状（包括腹泻和结肠炎）。</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4.本品可不经稀释用于静脉输注，或者采用注射用氯化钠溶液（9mg/ml，0.9%）或注射用葡萄糖溶液（50mg/ml，5%）稀释浓度至1～4mg/ml后输注使用。本品不得以静脉推注或单次快速静脉注射给药。</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5.当与纳武利尤单抗联用时，应先输注纳武利尤单抗，之后同一天输注本品。每次输注需使用单独的输液袋和过滤器。</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6.伊匹木单抗联合纳武利尤单抗最常见的不良反应是皮疹、疲乏、腹泻、瘙痒、甲状腺功能减退和恶心。大多数不良反应为轻中度。</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7.出现4级或复发性3级不良反应，或者虽然进行治疗调整但仍持续存在的2级或3级不良反应时，应永久性停止</w:t>
      </w:r>
      <w:r>
        <w:rPr>
          <w:rFonts w:ascii="仿宋" w:eastAsia="仿宋" w:hAnsi="仿宋" w:hint="eastAsia"/>
          <w:color w:val="000000" w:themeColor="text1"/>
          <w:sz w:val="32"/>
          <w:szCs w:val="32"/>
        </w:rPr>
        <w:lastRenderedPageBreak/>
        <w:t>本品与纳武利尤单抗联合治疗</w:t>
      </w:r>
    </w:p>
    <w:p w:rsidR="00FB363A" w:rsidRDefault="00B71D83">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8.当本品与纳武利尤单抗联合给药时，若暂停任一药物，则应同时暂停另一药物。若在暂停后重新开始给药，则应根据个体患者的评估情况重新开始联合治疗或纳武利尤单抗单药治疗。</w:t>
      </w:r>
    </w:p>
    <w:p w:rsidR="00FB363A" w:rsidRDefault="00B71D83" w:rsidP="003953C7">
      <w:pPr>
        <w:spacing w:line="360" w:lineRule="auto"/>
        <w:ind w:firstLineChars="200" w:firstLine="643"/>
        <w:rPr>
          <w:rFonts w:ascii="黑体" w:eastAsia="黑体" w:hAnsi="黑体"/>
          <w:color w:val="000000" w:themeColor="text1"/>
          <w:sz w:val="32"/>
          <w:szCs w:val="32"/>
        </w:rPr>
      </w:pPr>
      <w:r>
        <w:rPr>
          <w:rFonts w:ascii="仿宋" w:eastAsia="仿宋" w:hAnsi="仿宋" w:cs="仿宋" w:hint="eastAsia"/>
          <w:b/>
          <w:sz w:val="32"/>
          <w:szCs w:val="32"/>
          <w:vertAlign w:val="superscript"/>
        </w:rPr>
        <w:t>※</w:t>
      </w:r>
      <w:r>
        <w:rPr>
          <w:rFonts w:ascii="仿宋" w:eastAsia="仿宋" w:hAnsi="仿宋" w:hint="eastAsia"/>
          <w:color w:val="000000" w:themeColor="text1"/>
          <w:sz w:val="32"/>
          <w:szCs w:val="32"/>
        </w:rPr>
        <w:t>9.美国FDA和欧盟EMA批准伊匹木单抗联合纳武利尤单抗治疗晚期和转移性NSCLC，详见“纳武利尤单抗”合理用药要点第18条。</w:t>
      </w:r>
    </w:p>
    <w:p w:rsidR="00FB363A" w:rsidRDefault="00FB363A">
      <w:pPr>
        <w:spacing w:line="360" w:lineRule="auto"/>
        <w:ind w:firstLineChars="200" w:firstLine="883"/>
        <w:jc w:val="center"/>
        <w:rPr>
          <w:rFonts w:ascii="宋体" w:hAnsi="宋体" w:cs="宋体"/>
          <w:b/>
          <w:bCs/>
          <w:sz w:val="44"/>
          <w:szCs w:val="44"/>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消化系统肿瘤用药</w:t>
      </w:r>
    </w:p>
    <w:p w:rsidR="00FB363A" w:rsidRDefault="00FB363A" w:rsidP="003953C7">
      <w:pPr>
        <w:widowControl/>
        <w:spacing w:line="360" w:lineRule="auto"/>
        <w:ind w:firstLineChars="200" w:firstLine="643"/>
        <w:jc w:val="left"/>
        <w:rPr>
          <w:rFonts w:ascii="仿宋" w:eastAsia="仿宋" w:hAnsi="仿宋" w:cs="Times New Roman"/>
          <w:b/>
          <w:bCs/>
          <w:sz w:val="32"/>
          <w:szCs w:val="32"/>
        </w:rPr>
      </w:pPr>
    </w:p>
    <w:p w:rsidR="00FB363A" w:rsidRDefault="00B71D83">
      <w:pPr>
        <w:spacing w:line="360" w:lineRule="auto"/>
        <w:ind w:firstLineChars="200" w:firstLine="640"/>
        <w:rPr>
          <w:rFonts w:ascii="黑体" w:eastAsia="黑体" w:hAnsi="黑体" w:cs="Times New Roman"/>
          <w:sz w:val="32"/>
          <w:szCs w:val="32"/>
          <w:lang w:val="it-IT"/>
        </w:rPr>
      </w:pPr>
      <w:r>
        <w:rPr>
          <w:rFonts w:ascii="黑体" w:eastAsia="黑体" w:hAnsi="黑体" w:cs="黑体" w:hint="eastAsia"/>
          <w:sz w:val="32"/>
          <w:szCs w:val="32"/>
          <w:lang w:val="it-IT"/>
        </w:rPr>
        <w:t>一、</w:t>
      </w:r>
      <w:r>
        <w:rPr>
          <w:rFonts w:ascii="黑体" w:eastAsia="黑体" w:hAnsi="黑体" w:cs="黑体" w:hint="eastAsia"/>
          <w:sz w:val="32"/>
          <w:szCs w:val="32"/>
        </w:rPr>
        <w:t>索拉非尼 S</w:t>
      </w:r>
      <w:r>
        <w:rPr>
          <w:rFonts w:ascii="黑体" w:eastAsia="黑体" w:hAnsi="黑体" w:cs="黑体"/>
          <w:sz w:val="32"/>
          <w:szCs w:val="32"/>
        </w:rPr>
        <w:t>orafenib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hint="eastAsia"/>
          <w:color w:val="000000"/>
          <w:sz w:val="32"/>
          <w:szCs w:val="32"/>
        </w:rPr>
        <w:t>200mg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治疗无法手术或远处转移的肝细胞癌。</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用药期间最常见的不良反应有腹泻、乏力、脱发、感染、手足皮肤反应、皮疹。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推荐服用剂量为</w:t>
      </w:r>
      <w:r>
        <w:rPr>
          <w:rFonts w:ascii="仿宋" w:eastAsia="仿宋" w:hAnsi="仿宋" w:cs="仿宋"/>
          <w:sz w:val="32"/>
          <w:szCs w:val="32"/>
        </w:rPr>
        <w:t>0.4g</w:t>
      </w:r>
      <w:r>
        <w:rPr>
          <w:rFonts w:ascii="仿宋" w:eastAsia="仿宋" w:hAnsi="仿宋" w:hint="eastAsia"/>
          <w:color w:val="000000"/>
          <w:sz w:val="32"/>
          <w:szCs w:val="32"/>
        </w:rPr>
        <w:t>/次</w:t>
      </w:r>
      <w:r>
        <w:rPr>
          <w:rFonts w:ascii="仿宋" w:eastAsia="仿宋" w:hAnsi="仿宋" w:cs="仿宋" w:hint="eastAsia"/>
          <w:sz w:val="32"/>
          <w:szCs w:val="32"/>
        </w:rPr>
        <w:t>，每天两次，空腹或伴低脂、中脂饮食服用，必须整片吞服，如果漏服或呕吐同一天内不得补服。对疑似不良反应的处理包括暂停或减少用量，如需减少剂量，索拉非尼的剂量减为每天一次，</w:t>
      </w:r>
      <w:r>
        <w:rPr>
          <w:rFonts w:ascii="仿宋" w:eastAsia="仿宋" w:hAnsi="仿宋" w:cs="仿宋"/>
          <w:sz w:val="32"/>
          <w:szCs w:val="32"/>
        </w:rPr>
        <w:t>0.4g</w:t>
      </w:r>
      <w:r>
        <w:rPr>
          <w:rFonts w:ascii="仿宋" w:eastAsia="仿宋" w:hAnsi="仿宋" w:hint="eastAsia"/>
          <w:color w:val="000000"/>
          <w:sz w:val="32"/>
          <w:szCs w:val="32"/>
        </w:rPr>
        <w:t>/次</w:t>
      </w:r>
      <w:r>
        <w:rPr>
          <w:rFonts w:ascii="仿宋" w:eastAsia="仿宋" w:hAnsi="仿宋" w:cs="仿宋" w:hint="eastAsia"/>
          <w:sz w:val="32"/>
          <w:szCs w:val="32"/>
        </w:rPr>
        <w:t>，口服。</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与通过</w:t>
      </w:r>
      <w:r>
        <w:rPr>
          <w:rFonts w:ascii="仿宋" w:eastAsia="仿宋" w:hAnsi="仿宋" w:cs="仿宋"/>
          <w:sz w:val="32"/>
          <w:szCs w:val="32"/>
        </w:rPr>
        <w:t>UGT1A1</w:t>
      </w:r>
      <w:r>
        <w:rPr>
          <w:rFonts w:ascii="仿宋" w:eastAsia="仿宋" w:hAnsi="仿宋" w:cs="仿宋" w:hint="eastAsia"/>
          <w:sz w:val="32"/>
          <w:szCs w:val="32"/>
        </w:rPr>
        <w:t>途径代谢</w:t>
      </w:r>
      <w:r>
        <w:rPr>
          <w:rFonts w:ascii="仿宋" w:eastAsia="仿宋" w:hAnsi="仿宋" w:cs="仿宋"/>
          <w:sz w:val="32"/>
          <w:szCs w:val="32"/>
        </w:rPr>
        <w:t>/</w:t>
      </w:r>
      <w:r>
        <w:rPr>
          <w:rFonts w:ascii="仿宋" w:eastAsia="仿宋" w:hAnsi="仿宋" w:cs="仿宋" w:hint="eastAsia"/>
          <w:sz w:val="32"/>
          <w:szCs w:val="32"/>
        </w:rPr>
        <w:t>清除的药物（如伊立替康、</w:t>
      </w:r>
      <w:r>
        <w:rPr>
          <w:rFonts w:ascii="仿宋" w:eastAsia="仿宋" w:hAnsi="仿宋" w:cs="仿宋" w:hint="eastAsia"/>
          <w:sz w:val="32"/>
          <w:szCs w:val="32"/>
        </w:rPr>
        <w:lastRenderedPageBreak/>
        <w:t>多西他赛）联合应用时需谨慎。与华法林合用时应定期检测</w:t>
      </w:r>
      <w:r>
        <w:rPr>
          <w:rFonts w:ascii="仿宋" w:eastAsia="仿宋" w:hAnsi="仿宋" w:cs="仿宋"/>
          <w:sz w:val="32"/>
          <w:szCs w:val="32"/>
        </w:rPr>
        <w:t>INR</w:t>
      </w:r>
      <w:r>
        <w:rPr>
          <w:rFonts w:ascii="仿宋" w:eastAsia="仿宋" w:hAnsi="仿宋" w:cs="仿宋" w:hint="eastAsia"/>
          <w:sz w:val="32"/>
          <w:szCs w:val="32"/>
        </w:rPr>
        <w:t>值。</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目前缺乏在晚期肝细胞癌患者中索拉非尼与介入治疗如肝动脉栓塞化疗（</w:t>
      </w:r>
      <w:r>
        <w:rPr>
          <w:rFonts w:ascii="仿宋" w:eastAsia="仿宋" w:hAnsi="仿宋" w:cs="仿宋"/>
          <w:sz w:val="32"/>
          <w:szCs w:val="32"/>
        </w:rPr>
        <w:t>TACE</w:t>
      </w:r>
      <w:r>
        <w:rPr>
          <w:rFonts w:ascii="仿宋" w:eastAsia="仿宋" w:hAnsi="仿宋" w:cs="仿宋" w:hint="eastAsia"/>
          <w:sz w:val="32"/>
          <w:szCs w:val="32"/>
        </w:rPr>
        <w:t>）比较的随机对照临床研究数据，因此尚不能明确本品相对介入治疗的优劣，也不能明确对既往接受过介入治疗后患者使用索拉非尼是否有益。</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5.TACTICS</w:t>
      </w:r>
      <w:r>
        <w:rPr>
          <w:rFonts w:ascii="仿宋" w:eastAsia="仿宋" w:hAnsi="仿宋" w:cs="仿宋" w:hint="eastAsia"/>
          <w:sz w:val="32"/>
          <w:szCs w:val="32"/>
        </w:rPr>
        <w:t>研究（</w:t>
      </w:r>
      <w:r>
        <w:rPr>
          <w:rFonts w:ascii="仿宋" w:eastAsia="仿宋" w:hAnsi="仿宋" w:cs="仿宋"/>
          <w:sz w:val="32"/>
          <w:szCs w:val="32"/>
        </w:rPr>
        <w:t>NCT01217034</w:t>
      </w:r>
      <w:r>
        <w:rPr>
          <w:rFonts w:ascii="仿宋" w:eastAsia="仿宋" w:hAnsi="仿宋" w:cs="仿宋" w:hint="eastAsia"/>
          <w:sz w:val="32"/>
          <w:szCs w:val="32"/>
        </w:rPr>
        <w:t>）证实首次</w:t>
      </w:r>
      <w:r>
        <w:rPr>
          <w:rFonts w:ascii="仿宋" w:eastAsia="仿宋" w:hAnsi="仿宋" w:cs="仿宋"/>
          <w:sz w:val="32"/>
          <w:szCs w:val="32"/>
        </w:rPr>
        <w:t>TACE</w:t>
      </w:r>
      <w:r>
        <w:rPr>
          <w:rFonts w:ascii="仿宋" w:eastAsia="仿宋" w:hAnsi="仿宋" w:cs="仿宋" w:hint="eastAsia"/>
          <w:sz w:val="32"/>
          <w:szCs w:val="32"/>
        </w:rPr>
        <w:t>联合索拉非尼较索拉非尼组获益更佳。</w:t>
      </w:r>
    </w:p>
    <w:p w:rsidR="00FB363A" w:rsidRDefault="00B71D83">
      <w:pPr>
        <w:widowControl/>
        <w:spacing w:line="360" w:lineRule="auto"/>
        <w:ind w:firstLineChars="200" w:firstLine="640"/>
        <w:jc w:val="left"/>
        <w:rPr>
          <w:rFonts w:ascii="黑体" w:eastAsia="黑体" w:hAnsi="黑体" w:cs="Times New Roman"/>
          <w:sz w:val="32"/>
          <w:szCs w:val="32"/>
        </w:rPr>
      </w:pPr>
      <w:r>
        <w:rPr>
          <w:rFonts w:ascii="黑体" w:eastAsia="黑体" w:hAnsi="黑体" w:cs="黑体" w:hint="eastAsia"/>
          <w:sz w:val="32"/>
          <w:szCs w:val="32"/>
        </w:rPr>
        <w:t>二、瑞戈非尼 R</w:t>
      </w:r>
      <w:r>
        <w:rPr>
          <w:rFonts w:ascii="黑体" w:eastAsia="黑体" w:hAnsi="黑体" w:cs="黑体"/>
          <w:sz w:val="32"/>
          <w:szCs w:val="32"/>
        </w:rPr>
        <w:t>egorafenib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40mg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既往接受过索拉非尼治疗的肝细胞癌患者。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既往接受过伊马替尼及舒尼替尼治疗</w:t>
      </w:r>
      <w:r>
        <w:rPr>
          <w:rFonts w:ascii="仿宋" w:eastAsia="仿宋" w:hAnsi="仿宋" w:cs="仿宋" w:hint="eastAsia"/>
          <w:w w:val="98"/>
          <w:sz w:val="32"/>
          <w:szCs w:val="32"/>
        </w:rPr>
        <w:t>的局部晚期的、无法手术切除的或转移性胃肠间质瘤患者。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既往接受过氟尿嘧啶、奥沙利铂和伊立替康为基础的化疗，以及既往接受过或不适合接受抗</w:t>
      </w:r>
      <w:r>
        <w:rPr>
          <w:rFonts w:ascii="仿宋" w:eastAsia="仿宋" w:hAnsi="仿宋" w:cs="仿宋"/>
          <w:sz w:val="32"/>
          <w:szCs w:val="32"/>
        </w:rPr>
        <w:t>VEGF</w:t>
      </w:r>
      <w:r>
        <w:rPr>
          <w:rFonts w:ascii="仿宋" w:eastAsia="仿宋" w:hAnsi="仿宋" w:cs="仿宋" w:hint="eastAsia"/>
          <w:sz w:val="32"/>
          <w:szCs w:val="32"/>
        </w:rPr>
        <w:t>治疗、抗</w:t>
      </w:r>
      <w:r>
        <w:rPr>
          <w:rFonts w:ascii="仿宋" w:eastAsia="仿宋" w:hAnsi="仿宋" w:cs="仿宋"/>
          <w:sz w:val="32"/>
          <w:szCs w:val="32"/>
        </w:rPr>
        <w:t>EGFR</w:t>
      </w:r>
      <w:r>
        <w:rPr>
          <w:rFonts w:ascii="仿宋" w:eastAsia="仿宋" w:hAnsi="仿宋" w:cs="仿宋" w:hint="eastAsia"/>
          <w:sz w:val="32"/>
          <w:szCs w:val="32"/>
        </w:rPr>
        <w:t>治疗（</w:t>
      </w:r>
      <w:r>
        <w:rPr>
          <w:rFonts w:ascii="仿宋" w:eastAsia="仿宋" w:hAnsi="仿宋" w:cs="仿宋"/>
          <w:sz w:val="32"/>
          <w:szCs w:val="32"/>
        </w:rPr>
        <w:t>RAS</w:t>
      </w:r>
      <w:r>
        <w:rPr>
          <w:rFonts w:ascii="仿宋" w:eastAsia="仿宋" w:hAnsi="仿宋" w:cs="仿宋" w:hint="eastAsia"/>
          <w:sz w:val="32"/>
          <w:szCs w:val="32"/>
        </w:rPr>
        <w:t>野生型）的转移性结直肠癌患者。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用药前无需进行基因检测。</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药品说明书推荐剂量为</w:t>
      </w:r>
      <w:r>
        <w:rPr>
          <w:rFonts w:ascii="仿宋" w:eastAsia="仿宋" w:hAnsi="仿宋" w:cs="仿宋"/>
          <w:sz w:val="32"/>
          <w:szCs w:val="32"/>
        </w:rPr>
        <w:t>160mg</w:t>
      </w:r>
      <w:r>
        <w:rPr>
          <w:rFonts w:ascii="仿宋" w:eastAsia="仿宋" w:hAnsi="仿宋" w:cs="仿宋" w:hint="eastAsia"/>
          <w:sz w:val="32"/>
          <w:szCs w:val="32"/>
        </w:rPr>
        <w:t>口服，每天一次，建议与食物同服，用药</w:t>
      </w:r>
      <w:r>
        <w:rPr>
          <w:rFonts w:ascii="仿宋" w:eastAsia="仿宋" w:hAnsi="仿宋" w:cs="仿宋"/>
          <w:sz w:val="32"/>
          <w:szCs w:val="32"/>
        </w:rPr>
        <w:t>3</w:t>
      </w:r>
      <w:r>
        <w:rPr>
          <w:rFonts w:ascii="仿宋" w:eastAsia="仿宋" w:hAnsi="仿宋" w:cs="仿宋" w:hint="eastAsia"/>
          <w:sz w:val="32"/>
          <w:szCs w:val="32"/>
        </w:rPr>
        <w:t>周停药</w:t>
      </w:r>
      <w:r>
        <w:rPr>
          <w:rFonts w:ascii="仿宋" w:eastAsia="仿宋" w:hAnsi="仿宋" w:cs="仿宋"/>
          <w:sz w:val="32"/>
          <w:szCs w:val="32"/>
        </w:rPr>
        <w:t>1</w:t>
      </w:r>
      <w:r>
        <w:rPr>
          <w:rFonts w:ascii="仿宋" w:eastAsia="仿宋" w:hAnsi="仿宋" w:cs="仿宋" w:hint="eastAsia"/>
          <w:sz w:val="32"/>
          <w:szCs w:val="32"/>
        </w:rPr>
        <w:t>周。基于个人的安全及耐受性考虑，可能需要中</w:t>
      </w:r>
      <w:r>
        <w:rPr>
          <w:rFonts w:ascii="仿宋" w:eastAsia="仿宋" w:hAnsi="仿宋" w:cs="仿宋" w:hint="eastAsia"/>
          <w:w w:val="97"/>
          <w:sz w:val="32"/>
          <w:szCs w:val="32"/>
        </w:rPr>
        <w:t>断或降低剂量，也可以考虑采用</w:t>
      </w:r>
      <w:r>
        <w:rPr>
          <w:rFonts w:ascii="仿宋" w:eastAsia="仿宋" w:hAnsi="仿宋" w:cs="仿宋"/>
          <w:w w:val="97"/>
          <w:sz w:val="32"/>
          <w:szCs w:val="32"/>
        </w:rPr>
        <w:t>80</w:t>
      </w:r>
      <w:r>
        <w:rPr>
          <w:rFonts w:ascii="仿宋" w:eastAsia="仿宋" w:hAnsi="仿宋" w:cs="仿宋" w:hint="eastAsia"/>
          <w:w w:val="97"/>
          <w:sz w:val="32"/>
          <w:szCs w:val="32"/>
        </w:rPr>
        <w:t>～</w:t>
      </w:r>
      <w:r>
        <w:rPr>
          <w:rFonts w:ascii="仿宋" w:eastAsia="仿宋" w:hAnsi="仿宋" w:cs="仿宋"/>
          <w:w w:val="97"/>
          <w:sz w:val="32"/>
          <w:szCs w:val="32"/>
        </w:rPr>
        <w:t>120mg</w:t>
      </w:r>
      <w:r>
        <w:rPr>
          <w:rFonts w:ascii="仿宋" w:eastAsia="仿宋" w:hAnsi="仿宋" w:cs="仿宋" w:hint="eastAsia"/>
          <w:w w:val="97"/>
          <w:sz w:val="32"/>
          <w:szCs w:val="32"/>
        </w:rPr>
        <w:lastRenderedPageBreak/>
        <w:t>起始剂量逐渐递增。</w:t>
      </w:r>
      <w:r>
        <w:rPr>
          <w:rFonts w:ascii="仿宋" w:eastAsia="仿宋" w:hAnsi="仿宋" w:cs="仿宋" w:hint="eastAsia"/>
          <w:sz w:val="32"/>
          <w:szCs w:val="32"/>
        </w:rPr>
        <w:t>必须整片吞服，如果漏服或呕吐同一天内不得补服。</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亚洲人群最常见不良反应为手足皮肤反应、肝功能异常（高胆红素血症、ALT升高、AST升高）和高血压</w:t>
      </w:r>
      <w:r>
        <w:rPr>
          <w:rFonts w:ascii="仿宋" w:eastAsia="仿宋" w:hAnsi="仿宋" w:cs="仿宋"/>
          <w:sz w:val="32"/>
          <w:szCs w:val="32"/>
        </w:rPr>
        <w:t>，</w:t>
      </w:r>
      <w:r>
        <w:rPr>
          <w:rFonts w:ascii="仿宋" w:eastAsia="仿宋" w:hAnsi="仿宋" w:cs="仿宋" w:hint="eastAsia"/>
          <w:sz w:val="32"/>
          <w:szCs w:val="32"/>
        </w:rPr>
        <w:t>同时</w:t>
      </w:r>
      <w:r>
        <w:rPr>
          <w:rFonts w:ascii="仿宋" w:eastAsia="仿宋" w:hAnsi="仿宋" w:cs="仿宋"/>
          <w:sz w:val="32"/>
          <w:szCs w:val="32"/>
        </w:rPr>
        <w:t>，</w:t>
      </w:r>
      <w:r>
        <w:rPr>
          <w:rFonts w:ascii="仿宋" w:eastAsia="仿宋" w:hAnsi="仿宋" w:cs="仿宋" w:hint="eastAsia"/>
          <w:sz w:val="32"/>
          <w:szCs w:val="32"/>
        </w:rPr>
        <w:t>还要注意疼痛、乏力、腹泻、食欲下降及进食减少等不良反应；最严重的不良反应为重度肝功能损伤、出血、胃肠道穿孔及感染；有血栓、栓塞病史者应谨慎使用。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对瑞戈非尼任一活性物质或辅料有超敏反应的患者禁用。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避免联用CYP3A4强效抑制剂和诱导剂，联用伊立替康可能增加UGT1A1和UGT1A9底物的全身暴露量。</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三、仑伐替尼 L</w:t>
      </w:r>
      <w:r>
        <w:rPr>
          <w:rFonts w:ascii="黑体" w:eastAsia="黑体" w:hAnsi="黑体"/>
          <w:color w:val="000000"/>
          <w:sz w:val="32"/>
          <w:szCs w:val="32"/>
        </w:rPr>
        <w:t>envatinib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胶囊：4mg、10mg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既往未接受过全身系统治疗的不可切除的肝细胞癌患者。</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用药期间最常见的不良反应有高血压、疲乏、腹泻、食欲下降、体重降低、关节痛/肌痛、腹痛、掌跖红肿综合征、蛋白尿、出血事件、发音困难、甲状腺功能减退症、恶心，严重的不良反应包括肝衰竭、脑出血、呼吸衰竭。</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2.与甲状腺癌和肾癌不同，仑伐替尼在肝癌的药代动力学在临床上受到体重的显著影响：对于体重＜60kg的患者，</w:t>
      </w:r>
      <w:r>
        <w:rPr>
          <w:rFonts w:ascii="仿宋" w:eastAsia="仿宋" w:hAnsi="仿宋" w:hint="eastAsia"/>
          <w:color w:val="000000"/>
          <w:sz w:val="32"/>
          <w:szCs w:val="32"/>
        </w:rPr>
        <w:lastRenderedPageBreak/>
        <w:t>推荐日剂量为8mg，每天一次；对于体重＞60kg的患者，推荐日剂量为12mg，每天一次。</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3.仑伐替尼应在每天固定时间服用，空腹或与食物同服均可。如果患者遗漏一次用药且无法在12小时内服用，无需补服，应按常规用药时间进行下一次服药。</w:t>
      </w:r>
    </w:p>
    <w:p w:rsidR="00FB363A" w:rsidRDefault="00B71D83">
      <w:pPr>
        <w:ind w:firstLineChars="200" w:firstLine="640"/>
        <w:rPr>
          <w:rFonts w:ascii="黑体" w:eastAsia="黑体" w:hAnsi="黑体"/>
          <w:sz w:val="32"/>
          <w:szCs w:val="32"/>
        </w:rPr>
      </w:pPr>
      <w:r>
        <w:rPr>
          <w:rFonts w:ascii="黑体" w:eastAsia="黑体" w:hAnsi="黑体"/>
          <w:sz w:val="32"/>
          <w:szCs w:val="32"/>
        </w:rPr>
        <w:t>四、多纳非尼Donafenib</w:t>
      </w:r>
    </w:p>
    <w:p w:rsidR="00FB363A" w:rsidRDefault="00B71D83" w:rsidP="003953C7">
      <w:pPr>
        <w:ind w:firstLineChars="200" w:firstLine="643"/>
        <w:rPr>
          <w:rFonts w:ascii="仿宋" w:eastAsia="仿宋" w:hAnsi="仿宋"/>
          <w:sz w:val="32"/>
          <w:szCs w:val="32"/>
        </w:rPr>
      </w:pPr>
      <w:r>
        <w:rPr>
          <w:rFonts w:ascii="仿宋" w:eastAsia="仿宋" w:hAnsi="仿宋" w:hint="eastAsia"/>
          <w:b/>
          <w:sz w:val="32"/>
          <w:szCs w:val="32"/>
        </w:rPr>
        <w:t>制剂与规格：</w:t>
      </w:r>
      <w:r>
        <w:rPr>
          <w:rFonts w:ascii="仿宋" w:eastAsia="仿宋" w:hAnsi="仿宋" w:cs="仿宋" w:hint="eastAsia"/>
          <w:sz w:val="32"/>
          <w:szCs w:val="32"/>
        </w:rPr>
        <w:t>片剂：</w:t>
      </w:r>
      <w:r>
        <w:rPr>
          <w:rFonts w:ascii="仿宋" w:eastAsia="仿宋" w:hAnsi="仿宋" w:cs="仿宋"/>
          <w:sz w:val="32"/>
          <w:szCs w:val="32"/>
        </w:rPr>
        <w:t>0.1g</w:t>
      </w:r>
    </w:p>
    <w:p w:rsidR="00FB363A" w:rsidRDefault="00B71D83" w:rsidP="003953C7">
      <w:pPr>
        <w:ind w:firstLineChars="200" w:firstLine="643"/>
        <w:rPr>
          <w:rFonts w:ascii="仿宋" w:eastAsia="仿宋" w:hAnsi="仿宋"/>
          <w:sz w:val="32"/>
          <w:szCs w:val="32"/>
        </w:rPr>
      </w:pPr>
      <w:r>
        <w:rPr>
          <w:rFonts w:ascii="仿宋" w:eastAsia="仿宋" w:hAnsi="仿宋" w:hint="eastAsia"/>
          <w:b/>
          <w:sz w:val="32"/>
          <w:szCs w:val="32"/>
        </w:rPr>
        <w:t>适应证：</w:t>
      </w:r>
      <w:r>
        <w:rPr>
          <w:rFonts w:ascii="仿宋" w:eastAsia="仿宋" w:hAnsi="仿宋" w:cs="仿宋" w:hint="eastAsia"/>
          <w:sz w:val="32"/>
          <w:szCs w:val="32"/>
        </w:rPr>
        <w:t>既往未接受过全身系统性治疗的不可切除肝细胞癌患者。</w:t>
      </w:r>
    </w:p>
    <w:p w:rsidR="00FB363A" w:rsidRDefault="00B71D83" w:rsidP="003953C7">
      <w:pPr>
        <w:ind w:firstLineChars="200" w:firstLine="643"/>
        <w:rPr>
          <w:rFonts w:ascii="仿宋" w:eastAsia="仿宋" w:hAnsi="仿宋"/>
          <w:b/>
          <w:sz w:val="32"/>
          <w:szCs w:val="32"/>
        </w:rPr>
      </w:pPr>
      <w:r>
        <w:rPr>
          <w:rFonts w:ascii="仿宋" w:eastAsia="仿宋" w:hAnsi="仿宋" w:hint="eastAsia"/>
          <w:b/>
          <w:sz w:val="32"/>
          <w:szCs w:val="32"/>
        </w:rPr>
        <w:t xml:space="preserve">合理用药要点： </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1.用药期间最常见的不良反应有手足皮肤反应、腹泻、血小板计数减少、高血压、天门冬氨酸氨基转移酶升高、脱发、皮疹和蛋白尿。</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2.推荐剂量为每次0.2g，每天两次，空腹口服，以温开水吞服。建议每天同一时段服药，如果漏服药物，无需补服，应按常规用药时间进行下一次服药。</w:t>
      </w:r>
    </w:p>
    <w:p w:rsidR="00FB363A" w:rsidRDefault="00B71D83">
      <w:pPr>
        <w:ind w:firstLineChars="200" w:firstLine="640"/>
        <w:rPr>
          <w:rFonts w:ascii="仿宋" w:eastAsia="仿宋" w:hAnsi="仿宋"/>
          <w:sz w:val="32"/>
          <w:szCs w:val="32"/>
        </w:rPr>
      </w:pPr>
      <w:r>
        <w:rPr>
          <w:rFonts w:ascii="仿宋" w:eastAsia="仿宋" w:hAnsi="仿宋" w:cs="仿宋" w:hint="eastAsia"/>
          <w:sz w:val="32"/>
          <w:szCs w:val="32"/>
        </w:rPr>
        <w:t>3.体外研究提示，多纳非尼主要通过CYP3A4和UGTIA9代谢，此外CYP1B1、CYP2C8、CYP2C9、CYP2C19、CYP2D6和CYP3A5也部分参与多纳非尼的代谢。联用相关代谢酶的抑制剂或诱导剂时应当谨慎。</w:t>
      </w:r>
    </w:p>
    <w:p w:rsidR="00FB363A" w:rsidRDefault="00B71D83">
      <w:pPr>
        <w:spacing w:line="360" w:lineRule="auto"/>
        <w:ind w:firstLineChars="200" w:firstLine="640"/>
        <w:rPr>
          <w:rFonts w:ascii="黑体" w:eastAsia="黑体" w:hAnsi="黑体"/>
          <w:sz w:val="32"/>
          <w:szCs w:val="32"/>
        </w:rPr>
      </w:pPr>
      <w:r>
        <w:rPr>
          <w:rFonts w:ascii="黑体" w:eastAsia="黑体" w:hAnsi="黑体" w:hint="eastAsia"/>
          <w:sz w:val="32"/>
          <w:szCs w:val="32"/>
        </w:rPr>
        <w:t>五、阿替利珠单抗 Atezolizumab</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注射液：1200mg（20ml）/瓶</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rPr>
        <w:lastRenderedPageBreak/>
        <w:t>适应证：</w:t>
      </w:r>
      <w:r>
        <w:rPr>
          <w:rFonts w:ascii="仿宋" w:eastAsia="仿宋" w:hAnsi="仿宋" w:hint="eastAsia"/>
          <w:sz w:val="32"/>
          <w:szCs w:val="32"/>
        </w:rPr>
        <w:t>阿替利珠单抗联合贝伐珠单抗治疗既往未接受过全身系统性治疗的不可切除肝细胞癌患者。</w:t>
      </w:r>
    </w:p>
    <w:p w:rsidR="00FB363A" w:rsidRDefault="00B71D83" w:rsidP="003953C7">
      <w:pPr>
        <w:spacing w:line="360" w:lineRule="auto"/>
        <w:ind w:firstLineChars="200" w:firstLine="643"/>
        <w:rPr>
          <w:rFonts w:ascii="仿宋" w:eastAsia="仿宋" w:hAnsi="仿宋"/>
          <w:b/>
          <w:sz w:val="32"/>
          <w:szCs w:val="32"/>
        </w:rPr>
      </w:pPr>
      <w:r>
        <w:rPr>
          <w:rFonts w:ascii="仿宋" w:eastAsia="仿宋" w:hAnsi="仿宋" w:hint="eastAsia"/>
          <w:b/>
          <w:sz w:val="32"/>
          <w:szCs w:val="32"/>
        </w:rPr>
        <w:t>合理用药要点：</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1.阿替利珠单抗与贝伐珠单抗联合用药基于IMbrave150研究：首先静脉输注阿替利珠单抗，推荐剂量为1200mg，继之以静脉输注贝伐珠单抗15mg/kg。该方案每3周给药一次。首次给药至少持续60分钟，后续可至少30分钟。</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2.患者可接受阿替利珠单抗治疗直至无临床获益或出现不可耐受的毒性。如果患者临床症状稳定，即使有疾病进展的初步证据，但基于总体临床获益的判断，可考虑继续应用本品治疗。应对疾病进展后继续使用阿替利珠单抗治疗的患者开展密切监测，4～8周内重复肿瘤疗效评估。</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3.建议治疗前进行包括甲状腺功能、心肌酶等的基线检测，在治疗中定期随访用于早期发现免疫相关性不良反应，同时需注意免疫相关性不良反应也可能出现于治疗结束后。对于疑似免疫相关性不良反应，应进行充分的评估以确认病因或排除其他病因。根据免疫相关性不良反应的类型和严重程度，可能需要暂停给药或永久停药，不建议增加或减少剂量。严重者或诊断存疑者可由消化科、风湿科、皮肤科、呼吸科、肿瘤科等组成的免疫不良反应多学科综合治疗（MDT）进行会诊。</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4.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免疫抑制剂量的糖皮质激素或其他免疫抑制剂治疗期间，不建议重新使用阿替利珠单抗治疗。</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5.尚未确立阿替利珠单抗在18岁以下儿童和青少年患者中的安全性和有效性。老年患者（≥65岁）、轻度肝功能损伤患者、轻中度肾功能损伤患者，无需调整剂量。在中重度肝功能损伤患者、重度肾功能损伤患者中使用的安全性及有效性尚未建立，如经医师评估使用本品预期获益大于风险，需在医师指导下谨慎使用。</w:t>
      </w:r>
    </w:p>
    <w:p w:rsidR="00FB363A" w:rsidRDefault="00B71D83">
      <w:pPr>
        <w:spacing w:line="360" w:lineRule="auto"/>
        <w:ind w:firstLineChars="200" w:firstLine="640"/>
        <w:rPr>
          <w:rFonts w:ascii="黑体" w:eastAsia="黑体" w:hAnsi="黑体"/>
          <w:sz w:val="32"/>
          <w:szCs w:val="32"/>
        </w:rPr>
      </w:pPr>
      <w:r>
        <w:rPr>
          <w:rFonts w:ascii="黑体" w:eastAsia="黑体" w:hAnsi="黑体" w:hint="eastAsia"/>
          <w:sz w:val="32"/>
          <w:szCs w:val="32"/>
        </w:rPr>
        <w:t>六、信迪利单抗 Sintilimab</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注射液：100mg（10ml）/瓶</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rPr>
        <w:t>适应证：</w:t>
      </w:r>
      <w:r>
        <w:rPr>
          <w:rFonts w:ascii="仿宋" w:eastAsia="仿宋" w:hAnsi="仿宋" w:hint="eastAsia"/>
          <w:sz w:val="32"/>
          <w:szCs w:val="32"/>
        </w:rPr>
        <w:t>本品适用于联合贝伐珠单抗用于既往未接受过系统治疗的不可切除或转移性肝细胞癌的一线治疗。</w:t>
      </w:r>
    </w:p>
    <w:p w:rsidR="00FB363A" w:rsidRDefault="00B71D83" w:rsidP="003953C7">
      <w:pPr>
        <w:spacing w:line="360" w:lineRule="auto"/>
        <w:ind w:firstLineChars="200" w:firstLine="643"/>
        <w:rPr>
          <w:rFonts w:ascii="仿宋" w:eastAsia="仿宋" w:hAnsi="仿宋"/>
          <w:b/>
          <w:sz w:val="32"/>
          <w:szCs w:val="32"/>
        </w:rPr>
      </w:pPr>
      <w:r>
        <w:rPr>
          <w:rFonts w:ascii="仿宋" w:eastAsia="仿宋" w:hAnsi="仿宋" w:hint="eastAsia"/>
          <w:b/>
          <w:sz w:val="32"/>
          <w:szCs w:val="32"/>
        </w:rPr>
        <w:t>合理用药要点：</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1.应该按照相关疾病指南，治疗前做基线评估，治疗期间定期监测治疗反应及毒性。</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.本品基于ORIENT-32临床研究，联合贝伐珠单抗，采用静脉输注的方式给药，静脉输注的推荐剂量为200mg，每3周给药一次，直至疾病进展或出现不可耐受的毒性。</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.有可能观察到非典型反应。如果患者临床症状稳定或持续减轻，即使有疾病进展的初步证据，基于总体临床获益的判断，可考虑继续应用本品治疗，直至证实疾病进展。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建议治疗前进行包括甲状腺功能、心肌酶等的基线检测，在治疗中定期随访用于早期发现免疫相关性不良反应，同时需注意免疫相关性不良反应也可能出现于治疗结束后。如出现免疫相关性不良反应，根据个体患者的安全性和耐受性，可能需要暂停给药或永久停药。不建议增加或减少剂量。严重者或诊断存疑者可由消化科、风湿科、皮肤科、呼吸科、肿瘤科等组成的免疫不良反应MDT进行会诊。</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.目前本品尚无针对中重度肝功能损伤患者的研究数据，轻度肝功能损伤患者应在医生指导下慎用本品，如需使用，无需进行剂量调整；中重度肝功能损伤患者不推荐使用。</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.目前本品尚无针对中重度肾功能损伤患者的研究数据，轻度肾功能损伤患者应在医生指导下慎用本品，如需使用，无需进行剂量调整；中重度肾功能损伤患者不推荐使用。</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接受本品治疗的霍奇金淋巴瘤患者最常见的不良反应（≥10%）包括发热、甲状腺功能减退症、体重增加、肺炎、上呼吸道感染、皮疹、贫血、咳嗽。最常见的3级以上的不良反应包括体重增加、贫血、输液反应、呼吸道感染、感染性肺炎、免疫相关性肺炎。</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.本品尚无在18岁以下儿童及青少年中的安全性和有</w:t>
      </w:r>
      <w:r>
        <w:rPr>
          <w:rFonts w:ascii="仿宋" w:eastAsia="仿宋" w:hAnsi="仿宋" w:hint="eastAsia"/>
          <w:sz w:val="32"/>
          <w:szCs w:val="32"/>
        </w:rPr>
        <w:lastRenderedPageBreak/>
        <w:t>效性数据。</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.本品在≥65岁的老年患者中应用数据有限，建议在医生的指导下慎用，如需使用，无需进行剂量调整。</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.不建议在妊娠期间使用本品治疗。</w:t>
      </w:r>
    </w:p>
    <w:p w:rsidR="00FB363A" w:rsidRDefault="00B71D83">
      <w:pPr>
        <w:spacing w:line="360" w:lineRule="auto"/>
        <w:ind w:firstLineChars="200" w:firstLine="640"/>
        <w:rPr>
          <w:rFonts w:ascii="仿宋" w:eastAsia="仿宋" w:hAnsi="仿宋"/>
          <w:color w:val="FF0000"/>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.因可能干扰本品药效学活性，应避免在开始本品治疗前使用全身性糖皮质激素及其他免疫抑制剂。但是如果为了治疗免疫相关性不良反应，可在开始本品治疗后使用全身</w:t>
      </w:r>
      <w:r w:rsidR="00D72028">
        <w:rPr>
          <w:rFonts w:ascii="仿宋" w:eastAsia="仿宋" w:hAnsi="仿宋" w:hint="eastAsia"/>
          <w:sz w:val="32"/>
          <w:szCs w:val="32"/>
        </w:rPr>
        <w:t>性</w:t>
      </w:r>
      <w:r>
        <w:rPr>
          <w:rFonts w:ascii="仿宋" w:eastAsia="仿宋" w:hAnsi="仿宋" w:hint="eastAsia"/>
          <w:sz w:val="32"/>
          <w:szCs w:val="32"/>
        </w:rPr>
        <w:t>糖皮质激素及其他免疫抑制剂。</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七、</w:t>
      </w:r>
      <w:r>
        <w:rPr>
          <w:rFonts w:ascii="黑体" w:eastAsia="黑体" w:hAnsi="黑体"/>
          <w:color w:val="000000"/>
          <w:sz w:val="32"/>
          <w:szCs w:val="32"/>
        </w:rPr>
        <w:t>卡瑞利珠单抗</w:t>
      </w:r>
      <w:r>
        <w:rPr>
          <w:rFonts w:ascii="黑体" w:eastAsia="黑体" w:hAnsi="黑体" w:hint="eastAsia"/>
          <w:color w:val="000000"/>
          <w:sz w:val="32"/>
          <w:szCs w:val="32"/>
        </w:rPr>
        <w:t xml:space="preserve"> Camrelizumab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粉针剂：200mg/瓶</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既往接受过一线化疗后疾病进展或不可耐受的局部晚期或转移性食管鳞癌患者治疗。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既往接受过索拉非尼治疗和</w:t>
      </w:r>
      <w:r>
        <w:rPr>
          <w:rFonts w:ascii="仿宋" w:eastAsia="仿宋" w:hAnsi="仿宋"/>
          <w:color w:val="000000"/>
          <w:sz w:val="32"/>
          <w:szCs w:val="32"/>
        </w:rPr>
        <w:t>/或含奥沙利铂系统化疗的晚期肝细胞癌患者的治疗。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1.本品采用静脉输注的方式给药，静脉输注的推荐剂量为200mg，每2周或3周给药一次，直至疾病进展或出现不可耐受的毒性。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s="仿宋" w:hint="eastAsia"/>
          <w:sz w:val="32"/>
          <w:szCs w:val="32"/>
        </w:rPr>
        <w:t>只要观察到临床获益，应继续</w:t>
      </w:r>
      <w:r>
        <w:rPr>
          <w:rFonts w:ascii="仿宋" w:eastAsia="仿宋" w:hAnsi="仿宋" w:hint="eastAsia"/>
          <w:color w:val="000000"/>
          <w:sz w:val="32"/>
          <w:szCs w:val="32"/>
        </w:rPr>
        <w:t>卡瑞利珠单抗</w:t>
      </w:r>
      <w:r>
        <w:rPr>
          <w:rFonts w:ascii="仿宋" w:eastAsia="仿宋" w:hAnsi="仿宋" w:cs="仿宋" w:hint="eastAsia"/>
          <w:sz w:val="32"/>
          <w:szCs w:val="32"/>
        </w:rPr>
        <w:t>治疗，直至患者不能耐受，</w:t>
      </w:r>
      <w:r>
        <w:rPr>
          <w:rFonts w:ascii="仿宋" w:eastAsia="仿宋" w:hAnsi="仿宋" w:hint="eastAsia"/>
          <w:color w:val="000000"/>
          <w:sz w:val="32"/>
          <w:szCs w:val="32"/>
        </w:rPr>
        <w:t>有可能观察到非典型反应。如果患者临床症状稳定或持续减轻，</w:t>
      </w:r>
      <w:r>
        <w:rPr>
          <w:rFonts w:ascii="仿宋" w:eastAsia="仿宋" w:hAnsi="仿宋" w:cs="仿宋" w:hint="eastAsia"/>
          <w:sz w:val="32"/>
          <w:szCs w:val="32"/>
        </w:rPr>
        <w:t>即使考虑有疾病进展的可能，但</w:t>
      </w:r>
      <w:r>
        <w:rPr>
          <w:rFonts w:ascii="仿宋" w:eastAsia="仿宋" w:hAnsi="仿宋" w:hint="eastAsia"/>
          <w:color w:val="000000"/>
          <w:sz w:val="32"/>
          <w:szCs w:val="32"/>
        </w:rPr>
        <w:t>基于</w:t>
      </w:r>
      <w:r>
        <w:rPr>
          <w:rFonts w:ascii="仿宋" w:eastAsia="仿宋" w:hAnsi="仿宋" w:hint="eastAsia"/>
          <w:color w:val="000000"/>
          <w:sz w:val="32"/>
          <w:szCs w:val="32"/>
        </w:rPr>
        <w:lastRenderedPageBreak/>
        <w:t>总体临床获益的判断，可考虑继续应用本品治疗，直至证实疾病进展。</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根据患者个体安全性和耐受性的程度不同，可暂停给药或停药，不建议剂量调整。</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建议治疗前进行包括甲状腺功能、心肌酶等的基线检测，在治疗中定期随访用于早期发现免疫相关性不良反应。同时需注意免疫相关性不良反应也可能出现于治疗结束后。如出现免疫相关性不良反应，根据个体患者的安全性和耐受性，可能需要暂停给药或永久停药。不建议增加或减少剂量。发生4级或复发性3级不良反应，虽然进行治疗调整但仍持续存在2级或3级不良反应，应永久性停用卡瑞利珠单抗。严重者或诊断存疑者可由消化科、风湿科、皮肤科、呼吸科、肿瘤科等组成的免疫不良反应MDT进行会诊。</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hint="eastAsia"/>
          <w:sz w:val="32"/>
          <w:szCs w:val="32"/>
        </w:rPr>
        <w:t>5.</w:t>
      </w:r>
      <w:r>
        <w:rPr>
          <w:rFonts w:ascii="仿宋" w:eastAsia="仿宋" w:hAnsi="仿宋" w:hint="eastAsia"/>
          <w:color w:val="000000"/>
          <w:sz w:val="32"/>
          <w:szCs w:val="32"/>
        </w:rPr>
        <w:t>本品在≥65岁的老年患者中应用数据有限，建议在医师的指导下慎用，如需使用，无需进行剂量调整。不建议在妊娠期间使用本品治疗。目前本品尚无针对中重度肾功能损伤患者的研究数据，中重度肾功能损伤患者不推荐使用，轻度肾功能损伤患者应在医师指导下慎用本品，如需使用，无需进行剂量调整。目前本品尚无针对中重度肝功能损伤患者的研究数据，中重度肝功能损伤患者不推荐使用，轻度肝功能损伤患者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hint="eastAsia"/>
          <w:color w:val="000000"/>
          <w:sz w:val="32"/>
          <w:szCs w:val="32"/>
        </w:rPr>
        <w:t>在使用本品之前应避免使用全身性糖皮质激素或其</w:t>
      </w:r>
      <w:r>
        <w:rPr>
          <w:rFonts w:ascii="仿宋" w:eastAsia="仿宋" w:hAnsi="仿宋" w:hint="eastAsia"/>
          <w:color w:val="000000"/>
          <w:sz w:val="32"/>
          <w:szCs w:val="32"/>
        </w:rPr>
        <w:lastRenderedPageBreak/>
        <w:t>他免疫抑制剂，因为这些药物可能会影响本品的药效学活性及疗效。但在本品开始给药后，可使用全身性糖皮质激素或其他免疫抑制剂治疗免疫介导性不良反应。</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反应性毛细血管增生症的处理：在接受本品治疗的患者中，70%～80%发生反应性毛细血管增生症。反应性毛细血管增生症，大多发生在体表皮肤，少数可见于口腔黏膜、鼻腔黏膜以及眼睑结膜。发生于皮肤的反应性毛细血管增生症，初始多表现为体表鲜红色点状物，直径≤2mm，随着用药次数增加，病变范围可逐渐增大，多为结节状，也有斑片状，颜色鲜红或暗红，需观察临床症状和体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sz w:val="32"/>
          <w:szCs w:val="32"/>
        </w:rPr>
        <w:t>当患者出现该不良反应时，应避免抓挠或摩擦，易摩擦部位可用纱布保护以避免出血，同时应联系主管医师，获得恰当的处理建议。破溃出血者可采用局部压迫止血，或采取如激光或手术切除等局部治疗；并发感染者应给予抗感染治疗。反应性毛细血管增生症可能在皮肤以外的其他组织发生（包括</w:t>
      </w:r>
      <w:r>
        <w:rPr>
          <w:rFonts w:ascii="仿宋" w:eastAsia="仿宋" w:hAnsi="仿宋" w:cs="仿宋" w:hint="eastAsia"/>
          <w:sz w:val="32"/>
          <w:szCs w:val="32"/>
        </w:rPr>
        <w:t>睑结膜、内外眦、口腔黏膜、咽喉等黏膜或其他脏器</w:t>
      </w:r>
      <w:r>
        <w:rPr>
          <w:rFonts w:ascii="仿宋" w:eastAsia="仿宋" w:hAnsi="仿宋" w:cs="仿宋"/>
          <w:sz w:val="32"/>
          <w:szCs w:val="32"/>
        </w:rPr>
        <w:t>），</w:t>
      </w:r>
      <w:r>
        <w:rPr>
          <w:rFonts w:ascii="仿宋" w:eastAsia="仿宋" w:hAnsi="仿宋" w:cs="仿宋" w:hint="eastAsia"/>
          <w:sz w:val="32"/>
          <w:szCs w:val="32"/>
        </w:rPr>
        <w:t>应根据自查症状和体征，</w:t>
      </w:r>
      <w:r>
        <w:rPr>
          <w:rFonts w:ascii="仿宋" w:eastAsia="仿宋" w:hAnsi="仿宋" w:cs="仿宋"/>
          <w:sz w:val="32"/>
          <w:szCs w:val="32"/>
        </w:rPr>
        <w:t>必要时进行相应的医学检查，如大便潜血、内窥镜及影像学检查（具体相关内容详见《反应性毛细血管增生症信息收集及风险管理计划》）。</w:t>
      </w:r>
    </w:p>
    <w:p w:rsidR="00FB363A" w:rsidRDefault="00B71D83">
      <w:pPr>
        <w:spacing w:line="360" w:lineRule="auto"/>
        <w:ind w:firstLineChars="200" w:firstLine="640"/>
        <w:rPr>
          <w:rFonts w:ascii="黑体" w:eastAsia="黑体" w:hAnsi="黑体"/>
          <w:sz w:val="32"/>
          <w:szCs w:val="32"/>
        </w:rPr>
      </w:pPr>
      <w:r>
        <w:rPr>
          <w:rFonts w:ascii="黑体" w:eastAsia="黑体" w:hAnsi="黑体" w:hint="eastAsia"/>
          <w:sz w:val="32"/>
          <w:szCs w:val="32"/>
        </w:rPr>
        <w:t>八、替雷利珠单</w:t>
      </w:r>
      <w:r>
        <w:rPr>
          <w:rFonts w:ascii="黑体" w:eastAsia="黑体" w:hAnsi="黑体"/>
          <w:sz w:val="32"/>
          <w:szCs w:val="32"/>
        </w:rPr>
        <w:t>抗T</w:t>
      </w:r>
      <w:r>
        <w:rPr>
          <w:rFonts w:ascii="黑体" w:eastAsia="黑体" w:hAnsi="黑体" w:hint="eastAsia"/>
          <w:sz w:val="32"/>
          <w:szCs w:val="32"/>
        </w:rPr>
        <w:t>is</w:t>
      </w:r>
      <w:r>
        <w:rPr>
          <w:rFonts w:ascii="黑体" w:eastAsia="黑体" w:hAnsi="黑体"/>
          <w:sz w:val="32"/>
          <w:szCs w:val="32"/>
        </w:rPr>
        <w:t>lelizumab</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注射液：</w:t>
      </w:r>
      <w:r>
        <w:rPr>
          <w:rFonts w:ascii="仿宋" w:eastAsia="仿宋" w:hAnsi="仿宋"/>
          <w:sz w:val="32"/>
          <w:szCs w:val="32"/>
        </w:rPr>
        <w:t>1</w:t>
      </w:r>
      <w:r>
        <w:rPr>
          <w:rFonts w:ascii="仿宋" w:eastAsia="仿宋" w:hAnsi="仿宋" w:hint="eastAsia"/>
          <w:sz w:val="32"/>
          <w:szCs w:val="32"/>
        </w:rPr>
        <w:t>00mg（10ml）/瓶</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rPr>
        <w:t>适应证：</w:t>
      </w:r>
      <w:r>
        <w:rPr>
          <w:rFonts w:ascii="仿宋" w:eastAsia="仿宋" w:hAnsi="仿宋" w:hint="eastAsia"/>
          <w:sz w:val="32"/>
          <w:szCs w:val="32"/>
        </w:rPr>
        <w:t>至少经过一种全身治疗的肝细胞癌的治疗。</w:t>
      </w:r>
    </w:p>
    <w:p w:rsidR="00FB363A" w:rsidRDefault="00B71D83" w:rsidP="003953C7">
      <w:pPr>
        <w:spacing w:line="360" w:lineRule="auto"/>
        <w:ind w:firstLineChars="200" w:firstLine="643"/>
        <w:rPr>
          <w:rFonts w:ascii="仿宋" w:eastAsia="仿宋" w:hAnsi="仿宋"/>
          <w:b/>
          <w:bCs/>
          <w:sz w:val="32"/>
          <w:szCs w:val="32"/>
        </w:rPr>
      </w:pPr>
      <w:r>
        <w:rPr>
          <w:rFonts w:ascii="仿宋" w:eastAsia="仿宋" w:hAnsi="仿宋" w:hint="eastAsia"/>
          <w:b/>
          <w:bCs/>
          <w:sz w:val="32"/>
          <w:szCs w:val="32"/>
        </w:rPr>
        <w:lastRenderedPageBreak/>
        <w:t>合理用药要点：</w:t>
      </w:r>
    </w:p>
    <w:p w:rsidR="00FB363A" w:rsidRDefault="00B71D83">
      <w:pPr>
        <w:spacing w:line="360" w:lineRule="auto"/>
        <w:ind w:firstLineChars="200" w:firstLine="640"/>
        <w:rPr>
          <w:rFonts w:ascii="仿宋" w:eastAsia="仿宋" w:hAnsi="仿宋"/>
          <w:bCs/>
          <w:sz w:val="32"/>
          <w:szCs w:val="32"/>
        </w:rPr>
      </w:pPr>
      <w:r>
        <w:rPr>
          <w:rFonts w:ascii="仿宋" w:eastAsia="仿宋" w:hAnsi="仿宋"/>
          <w:bCs/>
          <w:sz w:val="32"/>
          <w:szCs w:val="32"/>
        </w:rPr>
        <w:t>1.应该按照相关疾病指南，治疗前做基线评估，治疗期间定期监测治疗反应及毒性。</w:t>
      </w:r>
    </w:p>
    <w:p w:rsidR="00FB363A" w:rsidRDefault="00B71D83">
      <w:pPr>
        <w:spacing w:line="360" w:lineRule="auto"/>
        <w:ind w:firstLineChars="200" w:firstLine="640"/>
        <w:rPr>
          <w:rFonts w:ascii="仿宋" w:eastAsia="仿宋" w:hAnsi="仿宋"/>
          <w:bCs/>
          <w:sz w:val="32"/>
          <w:szCs w:val="32"/>
        </w:rPr>
      </w:pPr>
      <w:r>
        <w:rPr>
          <w:rFonts w:ascii="仿宋" w:eastAsia="仿宋" w:hAnsi="仿宋"/>
          <w:bCs/>
          <w:sz w:val="32"/>
          <w:szCs w:val="32"/>
        </w:rPr>
        <w:t>2.采用静脉输注的方式给药，静脉输注的推荐剂量为200mg，每3周给药一次，直至疾病进展或出现不可耐受的毒性。</w:t>
      </w:r>
    </w:p>
    <w:p w:rsidR="00FB363A" w:rsidRDefault="00B71D83">
      <w:pPr>
        <w:spacing w:line="360" w:lineRule="auto"/>
        <w:ind w:firstLineChars="200" w:firstLine="640"/>
        <w:rPr>
          <w:rFonts w:ascii="仿宋" w:eastAsia="仿宋" w:hAnsi="仿宋"/>
          <w:bCs/>
          <w:sz w:val="32"/>
          <w:szCs w:val="32"/>
        </w:rPr>
      </w:pPr>
      <w:r>
        <w:rPr>
          <w:rFonts w:ascii="仿宋" w:eastAsia="仿宋" w:hAnsi="仿宋"/>
          <w:bCs/>
          <w:sz w:val="32"/>
          <w:szCs w:val="32"/>
        </w:rPr>
        <w:t>3.</w:t>
      </w:r>
      <w:r>
        <w:rPr>
          <w:rFonts w:ascii="仿宋" w:eastAsia="仿宋" w:hAnsi="仿宋" w:hint="eastAsia"/>
          <w:bCs/>
          <w:sz w:val="32"/>
          <w:szCs w:val="32"/>
        </w:rPr>
        <w:t>本适应证是基于一项Ⅱ期临床试验</w:t>
      </w:r>
      <w:r w:rsidR="00AE6CF0">
        <w:rPr>
          <w:rFonts w:ascii="仿宋" w:eastAsia="仿宋" w:hAnsi="仿宋" w:hint="eastAsia"/>
          <w:bCs/>
          <w:sz w:val="32"/>
          <w:szCs w:val="32"/>
        </w:rPr>
        <w:t>的</w:t>
      </w:r>
      <w:r>
        <w:rPr>
          <w:rFonts w:ascii="仿宋" w:eastAsia="仿宋" w:hAnsi="仿宋" w:hint="eastAsia"/>
          <w:bCs/>
          <w:sz w:val="32"/>
          <w:szCs w:val="32"/>
        </w:rPr>
        <w:t>客观缓解率和总生存期结果给予的附条件批准。本适应证的完全批准将取决于正在开展中的确证性随机对照临床试验能否证实本品治疗相对应标准治疗的显著临床获益。</w:t>
      </w:r>
    </w:p>
    <w:p w:rsidR="00FB363A" w:rsidRDefault="00B71D83">
      <w:pPr>
        <w:spacing w:line="360" w:lineRule="auto"/>
        <w:ind w:firstLineChars="200" w:firstLine="640"/>
        <w:rPr>
          <w:rFonts w:ascii="仿宋" w:eastAsia="仿宋" w:hAnsi="仿宋"/>
          <w:bCs/>
          <w:sz w:val="32"/>
          <w:szCs w:val="32"/>
        </w:rPr>
      </w:pPr>
      <w:r>
        <w:rPr>
          <w:rFonts w:ascii="仿宋" w:eastAsia="仿宋" w:hAnsi="仿宋"/>
          <w:bCs/>
          <w:sz w:val="32"/>
          <w:szCs w:val="32"/>
        </w:rPr>
        <w:t>4.有可能观察到非典型反应</w:t>
      </w:r>
      <w:r>
        <w:rPr>
          <w:rFonts w:ascii="仿宋" w:eastAsia="仿宋" w:hAnsi="仿宋" w:hint="eastAsia"/>
          <w:bCs/>
          <w:sz w:val="32"/>
          <w:szCs w:val="32"/>
        </w:rPr>
        <w:t>。如果患者临床症状稳定或持续减轻，即使有疾病进展的初步证据，基于总体临床获益的判断，可考虑继续应用本品治疗，直至证实疾病进展。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bCs/>
          <w:sz w:val="32"/>
          <w:szCs w:val="32"/>
        </w:rPr>
      </w:pPr>
      <w:r>
        <w:rPr>
          <w:rFonts w:ascii="仿宋" w:eastAsia="仿宋" w:hAnsi="仿宋"/>
          <w:bCs/>
          <w:sz w:val="32"/>
          <w:szCs w:val="32"/>
        </w:rPr>
        <w:t>5.</w:t>
      </w:r>
      <w:r>
        <w:rPr>
          <w:rFonts w:ascii="仿宋" w:eastAsia="仿宋" w:hAnsi="仿宋" w:hint="eastAsia"/>
          <w:bCs/>
          <w:sz w:val="32"/>
          <w:szCs w:val="32"/>
        </w:rPr>
        <w:t>建议治疗前进行包括甲状腺功能、心肌酶等的基线检测，在治疗中定期随访用于早期发现免疫相关性不良反应。同时需注意免疫相关性不良反应也可能出现于治疗结束后。</w:t>
      </w:r>
      <w:r>
        <w:rPr>
          <w:rFonts w:ascii="仿宋" w:eastAsia="仿宋" w:hAnsi="仿宋" w:hint="eastAsia"/>
          <w:sz w:val="32"/>
          <w:szCs w:val="32"/>
        </w:rPr>
        <w:t>对于疑似免疫相关性不良反应，应进行充分的评估以确认病因或排除其他病因，</w:t>
      </w:r>
      <w:r>
        <w:rPr>
          <w:rFonts w:ascii="仿宋" w:eastAsia="仿宋" w:hAnsi="仿宋" w:hint="eastAsia"/>
          <w:bCs/>
          <w:sz w:val="32"/>
          <w:szCs w:val="32"/>
        </w:rPr>
        <w:t>根据个体患者的安全性和耐受性，可能需要暂停给药或永久停药。不建议增加或减少剂量。严重者或诊断存疑者可由消化科、风湿科、皮肤科、呼吸科、肿瘤科等组成的免疫不良反应MDT进行会诊。</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.目前尚无针对中重度肝功能损伤患者的研究数据，中</w:t>
      </w:r>
      <w:r>
        <w:rPr>
          <w:rFonts w:ascii="仿宋" w:eastAsia="仿宋" w:hAnsi="仿宋" w:hint="eastAsia"/>
          <w:sz w:val="32"/>
          <w:szCs w:val="32"/>
        </w:rPr>
        <w:lastRenderedPageBreak/>
        <w:t>重度肝功能损伤患者不推荐使用。轻度肝功能损伤患者应在医生指导下慎用本品，如需使用，无需进行剂量调整。</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.目前尚无针对重度肾功能损伤患者的研究数据，重度肾功能损伤患者不推荐使用。轻中度肾功能损伤患者应在医生指导下慎用本品，如需使用，无需进行剂量调整。</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.建议哺乳期妇女在接受本品治疗期间及末次给药后至少5个月内停止哺乳。育龄期妇女在接受本品治疗期间，以及最后一次本品给药后至少5个月内应采用有效避孕措施。</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九、帕博利珠单抗 P</w:t>
      </w:r>
      <w:r>
        <w:rPr>
          <w:rFonts w:ascii="黑体" w:eastAsia="黑体" w:hAnsi="黑体"/>
          <w:color w:val="000000"/>
          <w:sz w:val="32"/>
          <w:szCs w:val="32"/>
        </w:rPr>
        <w:t>embrolizumab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注射液：100mg（4ml）/瓶</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1.由国家药品监督管理局批准的检测评估为PD-L1综合阳性评分（CPS）≥10、既往一线全身治疗失败的局部晚期或转移性食管鳞状细胞癌</w:t>
      </w:r>
      <w:r>
        <w:rPr>
          <w:rFonts w:ascii="仿宋" w:eastAsia="仿宋" w:hAnsi="仿宋"/>
          <w:sz w:val="32"/>
          <w:szCs w:val="32"/>
        </w:rPr>
        <w:t>。</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KRAS、NRAS和BRAF基因均为野生型，不可切除或转移性高微卫星不稳定性（MSI-H）或错配修复基因缺陷型（dMMR）结直肠癌（CRC）患者的一线治疗。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sz w:val="32"/>
          <w:szCs w:val="32"/>
        </w:rPr>
      </w:pPr>
      <w:r>
        <w:rPr>
          <w:rFonts w:ascii="仿宋" w:eastAsia="仿宋" w:hAnsi="仿宋"/>
          <w:color w:val="000000"/>
          <w:sz w:val="32"/>
          <w:szCs w:val="32"/>
        </w:rPr>
        <w:lastRenderedPageBreak/>
        <w:t>1</w:t>
      </w:r>
      <w:r>
        <w:rPr>
          <w:rFonts w:ascii="仿宋" w:eastAsia="仿宋" w:hAnsi="仿宋" w:hint="eastAsia"/>
          <w:color w:val="000000"/>
          <w:sz w:val="32"/>
          <w:szCs w:val="32"/>
        </w:rPr>
        <w:t>.帕博利珠单抗基于KEYNOTE-181和KEYNOTE-177研究结果，</w:t>
      </w:r>
      <w:r>
        <w:rPr>
          <w:rFonts w:ascii="仿宋" w:eastAsia="仿宋" w:hAnsi="仿宋" w:cs="仿宋" w:hint="eastAsia"/>
          <w:sz w:val="32"/>
          <w:szCs w:val="32"/>
        </w:rPr>
        <w:t>获批的剂量</w:t>
      </w:r>
      <w:r>
        <w:rPr>
          <w:rFonts w:ascii="仿宋" w:eastAsia="仿宋" w:hAnsi="仿宋" w:hint="eastAsia"/>
          <w:color w:val="000000"/>
          <w:sz w:val="32"/>
          <w:szCs w:val="32"/>
        </w:rPr>
        <w:t>是200mg每3周一次，</w:t>
      </w:r>
      <w:r>
        <w:rPr>
          <w:rFonts w:ascii="仿宋" w:eastAsia="仿宋" w:hAnsi="仿宋" w:hint="eastAsia"/>
          <w:sz w:val="32"/>
          <w:szCs w:val="32"/>
        </w:rPr>
        <w:t>或</w:t>
      </w:r>
      <w:r>
        <w:rPr>
          <w:rFonts w:ascii="仿宋" w:eastAsia="仿宋" w:hAnsi="仿宋"/>
          <w:sz w:val="32"/>
          <w:szCs w:val="32"/>
        </w:rPr>
        <w:t>4</w:t>
      </w:r>
      <w:r>
        <w:rPr>
          <w:rFonts w:ascii="仿宋" w:eastAsia="仿宋" w:hAnsi="仿宋" w:hint="eastAsia"/>
          <w:sz w:val="32"/>
          <w:szCs w:val="32"/>
        </w:rPr>
        <w:t>00mg每6周一次，通过静脉注射给药，每次持续至少30分钟。</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w:t>
      </w:r>
      <w:r>
        <w:rPr>
          <w:rFonts w:ascii="仿宋" w:eastAsia="仿宋" w:hAnsi="仿宋" w:cs="仿宋" w:hint="eastAsia"/>
          <w:sz w:val="32"/>
          <w:szCs w:val="32"/>
        </w:rPr>
        <w:t>只要观察到临床获益，应继续</w:t>
      </w:r>
      <w:r>
        <w:rPr>
          <w:rFonts w:ascii="仿宋" w:eastAsia="仿宋" w:hAnsi="仿宋" w:hint="eastAsia"/>
          <w:color w:val="000000"/>
          <w:sz w:val="32"/>
          <w:szCs w:val="32"/>
        </w:rPr>
        <w:t>帕博利珠单抗</w:t>
      </w:r>
      <w:r>
        <w:rPr>
          <w:rFonts w:ascii="仿宋" w:eastAsia="仿宋" w:hAnsi="仿宋" w:cs="仿宋" w:hint="eastAsia"/>
          <w:sz w:val="32"/>
          <w:szCs w:val="32"/>
        </w:rPr>
        <w:t>治疗，直至患者不能耐受，</w:t>
      </w:r>
      <w:r>
        <w:rPr>
          <w:rFonts w:ascii="仿宋" w:eastAsia="仿宋" w:hAnsi="仿宋" w:hint="eastAsia"/>
          <w:color w:val="000000"/>
          <w:sz w:val="32"/>
          <w:szCs w:val="32"/>
        </w:rPr>
        <w:t>有可能观察到非典型反应。如果患者临床症状稳定，</w:t>
      </w:r>
      <w:r>
        <w:rPr>
          <w:rFonts w:ascii="仿宋" w:eastAsia="仿宋" w:hAnsi="仿宋" w:cs="仿宋" w:hint="eastAsia"/>
          <w:sz w:val="32"/>
          <w:szCs w:val="32"/>
        </w:rPr>
        <w:t>即使考虑有疾病进展的可能，但</w:t>
      </w:r>
      <w:r>
        <w:rPr>
          <w:rFonts w:ascii="仿宋" w:eastAsia="仿宋" w:hAnsi="仿宋" w:hint="eastAsia"/>
          <w:color w:val="000000"/>
          <w:sz w:val="32"/>
          <w:szCs w:val="32"/>
        </w:rPr>
        <w:t>基于总体临床获益的判断，可考虑继续应用本品治疗，直至证实疾病进展。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.根据个体患者的安全性和耐受性，可能需要暂停给药或停药，不建议增加或减少剂量。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发生4级或复发性3级不良反应，虽然进行治疗调整但仍持续存在2级或3级不良反应，应永久性停用帕博利珠单抗。如果出现任何重度、复发的免疫相关性不良反应以及任何危及生命的免疫相关性不良反应，必须永久停止帕博利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5.老年患者（≥65岁）无需调整剂量。轻中度肾功能损伤患者无需调整剂量，重度肾功能损伤患者的数据有限。轻度肝功能损伤患者无需调整剂量，尚未在中重度肝功能损伤患者中进行本品的相关研究。</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在使用本品之前应避免使用全身性糖皮质激素或其他免疫抑制剂，因为这些药物可能会影响本品的药效学活性及疗效。但在本品开始给药后，可使用全身性糖皮质激素或其他免疫抑制剂治疗免疫介导性不良反应。在患者接受免疫</w:t>
      </w:r>
      <w:r>
        <w:rPr>
          <w:rFonts w:ascii="仿宋" w:eastAsia="仿宋" w:hAnsi="仿宋" w:hint="eastAsia"/>
          <w:color w:val="000000"/>
          <w:sz w:val="32"/>
          <w:szCs w:val="32"/>
        </w:rPr>
        <w:lastRenderedPageBreak/>
        <w:t>抑制剂量的糖皮质激素或其他免疫抑制剂治疗期间，不可重新使用帕博利珠单抗治疗。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帕博利珠单抗可能引起免疫相关性不良反应，建议治疗前进行包括甲状腺功能、心肌酶等的基线检测，在治疗中定期随访用于早期发现免疫相关性不良反应。因为不良反应可能在帕博利珠单抗治疗期间或帕博利珠单抗治疗停止后的任何时间发生，应持续进行患者监测（至少至末次给药后5个月）。</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对于疑似免疫相关性不良反应，应进行充分的评估以确认病因或排除其他病因。根据不良反应的严重程度，应暂时停用帕博利珠单抗，并应用糖皮质激素治疗。当免疫相关的不良反应改善至≤1级时，需逐步减量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严重者或诊断存疑者可由消化科、风湿科、皮肤科、呼吸科、肿瘤科等组成的免疫不良反应MDT进行会诊。</w:t>
      </w:r>
    </w:p>
    <w:p w:rsidR="00FB363A" w:rsidRDefault="00B71D83" w:rsidP="003953C7">
      <w:pPr>
        <w:spacing w:line="360" w:lineRule="auto"/>
        <w:ind w:firstLineChars="200" w:firstLine="643"/>
        <w:jc w:val="left"/>
        <w:rPr>
          <w:rFonts w:ascii="黑体" w:eastAsia="黑体" w:hAnsi="黑体" w:cs="Times New Roman"/>
          <w:sz w:val="32"/>
          <w:szCs w:val="32"/>
        </w:rPr>
      </w:pPr>
      <w:r>
        <w:rPr>
          <w:rFonts w:ascii="黑体" w:eastAsia="黑体" w:hAnsi="黑体" w:hint="eastAsia"/>
          <w:b/>
          <w:color w:val="000000"/>
          <w:sz w:val="32"/>
          <w:szCs w:val="32"/>
        </w:rPr>
        <w:t>十</w:t>
      </w:r>
      <w:r>
        <w:rPr>
          <w:rFonts w:ascii="黑体" w:eastAsia="黑体" w:hAnsi="黑体" w:cs="黑体" w:hint="eastAsia"/>
          <w:sz w:val="32"/>
          <w:szCs w:val="32"/>
        </w:rPr>
        <w:t>、曲妥珠单抗 T</w:t>
      </w:r>
      <w:r>
        <w:rPr>
          <w:rFonts w:ascii="黑体" w:eastAsia="黑体" w:hAnsi="黑体" w:cs="黑体"/>
          <w:sz w:val="32"/>
          <w:szCs w:val="32"/>
        </w:rPr>
        <w:t>rastuzumab</w:t>
      </w:r>
    </w:p>
    <w:p w:rsidR="00FB363A" w:rsidRDefault="00B71D83" w:rsidP="003953C7">
      <w:pPr>
        <w:spacing w:line="360" w:lineRule="auto"/>
        <w:ind w:firstLineChars="200" w:firstLine="643"/>
        <w:jc w:val="left"/>
        <w:rPr>
          <w:rFonts w:ascii="仿宋" w:eastAsia="仿宋" w:hAnsi="仿宋" w:cs="Times New Roman"/>
          <w:kern w:val="0"/>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注射剂：</w:t>
      </w:r>
      <w:r>
        <w:rPr>
          <w:rFonts w:ascii="仿宋" w:eastAsia="仿宋" w:hAnsi="仿宋" w:cs="仿宋"/>
          <w:sz w:val="32"/>
          <w:szCs w:val="32"/>
        </w:rPr>
        <w:t>440mg</w:t>
      </w:r>
      <w:r>
        <w:rPr>
          <w:rFonts w:ascii="仿宋" w:eastAsia="仿宋" w:hAnsi="仿宋" w:cs="仿宋" w:hint="eastAsia"/>
          <w:sz w:val="32"/>
          <w:szCs w:val="32"/>
        </w:rPr>
        <w:t>（</w:t>
      </w:r>
      <w:r>
        <w:rPr>
          <w:rFonts w:ascii="仿宋" w:eastAsia="仿宋" w:hAnsi="仿宋" w:cs="仿宋"/>
          <w:sz w:val="32"/>
          <w:szCs w:val="32"/>
        </w:rPr>
        <w:t>20ml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本品联合卡培他滨或</w:t>
      </w:r>
      <w:r>
        <w:rPr>
          <w:rFonts w:ascii="仿宋" w:eastAsia="仿宋" w:hAnsi="仿宋" w:cs="仿宋"/>
          <w:sz w:val="32"/>
          <w:szCs w:val="32"/>
        </w:rPr>
        <w:t>氟尿嘧啶</w:t>
      </w:r>
      <w:r>
        <w:rPr>
          <w:rFonts w:ascii="仿宋" w:eastAsia="仿宋" w:hAnsi="仿宋" w:cs="仿宋" w:hint="eastAsia"/>
          <w:sz w:val="32"/>
          <w:szCs w:val="32"/>
        </w:rPr>
        <w:t>和顺铂适用于既</w:t>
      </w:r>
      <w:r>
        <w:rPr>
          <w:rFonts w:ascii="仿宋" w:eastAsia="仿宋" w:hAnsi="仿宋" w:cs="仿宋" w:hint="eastAsia"/>
          <w:sz w:val="32"/>
          <w:szCs w:val="32"/>
        </w:rPr>
        <w:lastRenderedPageBreak/>
        <w:t>往未接受过针对转移性疾病治疗的</w:t>
      </w:r>
      <w:r>
        <w:rPr>
          <w:rFonts w:ascii="仿宋" w:eastAsia="仿宋" w:hAnsi="仿宋" w:cs="仿宋"/>
          <w:sz w:val="32"/>
          <w:szCs w:val="32"/>
        </w:rPr>
        <w:t>HER2</w:t>
      </w:r>
      <w:r>
        <w:rPr>
          <w:rFonts w:ascii="仿宋" w:eastAsia="仿宋" w:hAnsi="仿宋" w:cs="仿宋" w:hint="eastAsia"/>
          <w:sz w:val="32"/>
          <w:szCs w:val="32"/>
        </w:rPr>
        <w:t>阳性的转移性胃腺癌或胃食管交界腺癌患者，对于顺铂和氟尿嘧啶类进展，而未使用过曲妥珠单抗的</w:t>
      </w:r>
      <w:r>
        <w:rPr>
          <w:rFonts w:ascii="仿宋" w:eastAsia="仿宋" w:hAnsi="仿宋" w:cs="仿宋"/>
          <w:sz w:val="32"/>
          <w:szCs w:val="32"/>
        </w:rPr>
        <w:t>HER2</w:t>
      </w:r>
      <w:r>
        <w:rPr>
          <w:rFonts w:ascii="仿宋" w:eastAsia="仿宋" w:hAnsi="仿宋" w:cs="仿宋" w:hint="eastAsia"/>
          <w:sz w:val="32"/>
          <w:szCs w:val="32"/>
        </w:rPr>
        <w:t>阳性的转移性胃癌患者，可以考虑曲妥珠单抗联合其他有效的化疗药物治疗；曲妥珠单抗只能用于</w:t>
      </w:r>
      <w:r>
        <w:rPr>
          <w:rFonts w:ascii="仿宋" w:eastAsia="仿宋" w:hAnsi="仿宋" w:cs="仿宋"/>
          <w:sz w:val="32"/>
          <w:szCs w:val="32"/>
        </w:rPr>
        <w:t>HER2</w:t>
      </w:r>
      <w:r>
        <w:rPr>
          <w:rFonts w:ascii="仿宋" w:eastAsia="仿宋" w:hAnsi="仿宋" w:cs="仿宋" w:hint="eastAsia"/>
          <w:sz w:val="32"/>
          <w:szCs w:val="32"/>
        </w:rPr>
        <w:t>阳性的转移性胃癌患者，HER2阳性的定义为使用已验证的检测方法得到的IHC3+或IHC2+/FISH+结果。</w:t>
      </w:r>
    </w:p>
    <w:p w:rsidR="00FB363A" w:rsidRDefault="00B71D83" w:rsidP="003953C7">
      <w:pPr>
        <w:spacing w:line="360" w:lineRule="auto"/>
        <w:ind w:firstLineChars="200" w:firstLine="643"/>
        <w:jc w:val="left"/>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在本品治疗前，应进行</w:t>
      </w:r>
      <w:r>
        <w:rPr>
          <w:rFonts w:ascii="仿宋" w:eastAsia="仿宋" w:hAnsi="仿宋" w:cs="仿宋"/>
          <w:sz w:val="32"/>
          <w:szCs w:val="32"/>
        </w:rPr>
        <w:t>HER2</w:t>
      </w:r>
      <w:r>
        <w:rPr>
          <w:rFonts w:ascii="仿宋" w:eastAsia="仿宋" w:hAnsi="仿宋" w:cs="仿宋" w:hint="eastAsia"/>
          <w:sz w:val="32"/>
          <w:szCs w:val="32"/>
        </w:rPr>
        <w:t>检测，相关检测应使用国家药品监督管理局批准的检测方法。</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曲妥珠单抗开始治疗前应进行左室射血分数（</w:t>
      </w:r>
      <w:r>
        <w:rPr>
          <w:rFonts w:ascii="仿宋" w:eastAsia="仿宋" w:hAnsi="仿宋" w:cs="仿宋"/>
          <w:sz w:val="32"/>
          <w:szCs w:val="32"/>
        </w:rPr>
        <w:t>LVEF</w:t>
      </w:r>
      <w:r>
        <w:rPr>
          <w:rFonts w:ascii="仿宋" w:eastAsia="仿宋" w:hAnsi="仿宋" w:cs="仿宋" w:hint="eastAsia"/>
          <w:sz w:val="32"/>
          <w:szCs w:val="32"/>
        </w:rPr>
        <w:t>）的检测，治疗期间须密切监测</w:t>
      </w:r>
      <w:r>
        <w:rPr>
          <w:rFonts w:ascii="仿宋" w:eastAsia="仿宋" w:hAnsi="仿宋" w:cs="仿宋"/>
          <w:sz w:val="32"/>
          <w:szCs w:val="32"/>
        </w:rPr>
        <w:t>LVEF</w:t>
      </w:r>
      <w:r>
        <w:rPr>
          <w:rFonts w:ascii="仿宋" w:eastAsia="仿宋" w:hAnsi="仿宋" w:cs="仿宋" w:hint="eastAsia"/>
          <w:sz w:val="32"/>
          <w:szCs w:val="32"/>
        </w:rPr>
        <w:t>。LVEF较治疗前绝对数值下降≥16%，或LVEF低于该检测中心正常范围并且LVEF较治疗前绝对数值下降≥10%，应停止曲妥珠单抗治疗至少4周，并每4周检测一次LVEF。4～8周内LVEF回升至正常范围或LVEF较治疗前绝对数值下降≤15%，可恢复使用曲妥珠单抗。LVEF持续下降（＞8周），或者三次以上因心脏毒性而停止曲妥珠单抗治疗，应永久停止使用曲妥珠单抗。</w:t>
      </w:r>
    </w:p>
    <w:p w:rsidR="00FB363A" w:rsidRDefault="00B71D83">
      <w:pPr>
        <w:spacing w:line="360" w:lineRule="auto"/>
        <w:ind w:firstLineChars="200" w:firstLine="640"/>
        <w:jc w:val="left"/>
        <w:rPr>
          <w:rFonts w:ascii="仿宋" w:eastAsia="仿宋" w:hAnsi="仿宋" w:cs="Times New Roman"/>
          <w:sz w:val="32"/>
          <w:szCs w:val="32"/>
          <w:lang w:val="en-GB"/>
        </w:rPr>
      </w:pPr>
      <w:r>
        <w:rPr>
          <w:rFonts w:ascii="仿宋" w:eastAsia="仿宋" w:hAnsi="仿宋" w:cs="仿宋"/>
          <w:sz w:val="32"/>
          <w:szCs w:val="32"/>
        </w:rPr>
        <w:t>3.</w:t>
      </w:r>
      <w:r>
        <w:rPr>
          <w:rFonts w:ascii="仿宋" w:eastAsia="仿宋" w:hAnsi="仿宋" w:cs="仿宋" w:hint="eastAsia"/>
          <w:sz w:val="32"/>
          <w:szCs w:val="32"/>
        </w:rPr>
        <w:t>胃癌治疗过程中患者出现充血性心力衰竭、左心室功能明显下降、严重的输注反应和肺部反应时，要中断或停止曲妥珠单抗的治疗。</w:t>
      </w:r>
    </w:p>
    <w:p w:rsidR="00FB363A" w:rsidRDefault="00B71D83">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十一、阿帕替尼 A</w:t>
      </w:r>
      <w:r>
        <w:rPr>
          <w:rFonts w:ascii="黑体" w:eastAsia="黑体" w:hAnsi="黑体" w:cs="黑体"/>
          <w:sz w:val="32"/>
          <w:szCs w:val="32"/>
        </w:rPr>
        <w:t>patinib</w:t>
      </w:r>
    </w:p>
    <w:p w:rsidR="00FB363A" w:rsidRDefault="00B71D83" w:rsidP="003953C7">
      <w:pPr>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0.25g</w:t>
      </w:r>
      <w:r>
        <w:rPr>
          <w:rFonts w:ascii="仿宋" w:eastAsia="仿宋" w:hAnsi="仿宋" w:cs="仿宋" w:hint="eastAsia"/>
          <w:sz w:val="32"/>
          <w:szCs w:val="32"/>
        </w:rPr>
        <w:t>、</w:t>
      </w:r>
      <w:r>
        <w:rPr>
          <w:rFonts w:ascii="仿宋" w:eastAsia="仿宋" w:hAnsi="仿宋" w:cs="仿宋"/>
          <w:sz w:val="32"/>
          <w:szCs w:val="32"/>
        </w:rPr>
        <w:t>0.375g</w:t>
      </w:r>
      <w:r>
        <w:rPr>
          <w:rFonts w:ascii="仿宋" w:eastAsia="仿宋" w:hAnsi="仿宋" w:cs="仿宋" w:hint="eastAsia"/>
          <w:sz w:val="32"/>
          <w:szCs w:val="32"/>
        </w:rPr>
        <w:t>、</w:t>
      </w:r>
      <w:r>
        <w:rPr>
          <w:rFonts w:ascii="仿宋" w:eastAsia="仿宋" w:hAnsi="仿宋" w:cs="仿宋"/>
          <w:sz w:val="32"/>
          <w:szCs w:val="32"/>
        </w:rPr>
        <w:t>0.425g</w:t>
      </w:r>
    </w:p>
    <w:p w:rsidR="00FB363A" w:rsidRDefault="00B71D83" w:rsidP="003953C7">
      <w:pPr>
        <w:spacing w:line="360" w:lineRule="auto"/>
        <w:ind w:firstLineChars="200" w:firstLine="643"/>
        <w:jc w:val="left"/>
        <w:rPr>
          <w:rFonts w:ascii="仿宋" w:eastAsia="仿宋" w:hAnsi="仿宋" w:cs="Times New Roman"/>
          <w:sz w:val="32"/>
          <w:szCs w:val="32"/>
        </w:rPr>
      </w:pPr>
      <w:r>
        <w:rPr>
          <w:rFonts w:ascii="仿宋" w:eastAsia="仿宋" w:hAnsi="仿宋" w:cs="仿宋" w:hint="eastAsia"/>
          <w:b/>
          <w:bCs/>
          <w:sz w:val="32"/>
          <w:szCs w:val="32"/>
        </w:rPr>
        <w:lastRenderedPageBreak/>
        <w:t>适应证：</w:t>
      </w:r>
      <w:r>
        <w:rPr>
          <w:rFonts w:ascii="仿宋" w:eastAsia="仿宋" w:hAnsi="仿宋" w:cs="仿宋" w:hint="eastAsia"/>
          <w:sz w:val="32"/>
          <w:szCs w:val="32"/>
        </w:rPr>
        <w:t>既往至少接受过</w:t>
      </w:r>
      <w:r>
        <w:rPr>
          <w:rFonts w:ascii="仿宋" w:eastAsia="仿宋" w:hAnsi="仿宋" w:cs="仿宋"/>
          <w:sz w:val="32"/>
          <w:szCs w:val="32"/>
        </w:rPr>
        <w:t>2</w:t>
      </w:r>
      <w:r>
        <w:rPr>
          <w:rFonts w:ascii="仿宋" w:eastAsia="仿宋" w:hAnsi="仿宋" w:cs="仿宋" w:hint="eastAsia"/>
          <w:sz w:val="32"/>
          <w:szCs w:val="32"/>
        </w:rPr>
        <w:t>种系统化疗后进展或复发的晚期胃腺癌或胃食管结合部腺癌患者，且患者接受阿帕替尼治疗时一般状况良好。</w:t>
      </w:r>
    </w:p>
    <w:p w:rsidR="00FB363A" w:rsidRDefault="00B71D83" w:rsidP="003953C7">
      <w:pPr>
        <w:spacing w:line="360" w:lineRule="auto"/>
        <w:ind w:firstLineChars="200" w:firstLine="643"/>
        <w:jc w:val="left"/>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药品说明书推荐剂量为</w:t>
      </w:r>
      <w:r>
        <w:rPr>
          <w:rFonts w:ascii="仿宋" w:eastAsia="仿宋" w:hAnsi="仿宋" w:cs="仿宋"/>
          <w:sz w:val="32"/>
          <w:szCs w:val="32"/>
        </w:rPr>
        <w:t>850mg</w:t>
      </w:r>
      <w:r>
        <w:rPr>
          <w:rFonts w:ascii="仿宋" w:eastAsia="仿宋" w:hAnsi="仿宋" w:cs="仿宋" w:hint="eastAsia"/>
          <w:sz w:val="32"/>
          <w:szCs w:val="32"/>
        </w:rPr>
        <w:t>，每天一次。对于体力状态评分</w:t>
      </w:r>
      <w:r>
        <w:rPr>
          <w:rFonts w:ascii="仿宋" w:eastAsia="仿宋" w:hAnsi="仿宋" w:cs="仿宋"/>
          <w:sz w:val="32"/>
          <w:szCs w:val="32"/>
        </w:rPr>
        <w:t>ECOG</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、四线化疗以后、胃部原发癌灶没有切除、骨髓功能储备差、年老体弱或瘦小的女性患者，为了确保患者的安全性和提高依从性，可以适当降低起始剂量，先从250</w:t>
      </w:r>
      <w:r>
        <w:rPr>
          <w:rFonts w:ascii="仿宋" w:eastAsia="仿宋" w:hAnsi="仿宋" w:cs="仿宋"/>
          <w:sz w:val="32"/>
          <w:szCs w:val="32"/>
        </w:rPr>
        <w:t>mg</w:t>
      </w:r>
      <w:r>
        <w:rPr>
          <w:rFonts w:ascii="仿宋" w:eastAsia="仿宋" w:hAnsi="仿宋" w:cs="仿宋" w:hint="eastAsia"/>
          <w:sz w:val="32"/>
          <w:szCs w:val="32"/>
        </w:rPr>
        <w:t>开始服药，服用</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周后再酌情增加剂量。</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使用过程中出现</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级不良反应时，建议暂停用药，</w:t>
      </w:r>
      <w:r>
        <w:rPr>
          <w:rFonts w:ascii="仿宋" w:eastAsia="仿宋" w:hAnsi="仿宋" w:cs="仿宋" w:hint="eastAsia"/>
          <w:w w:val="98"/>
          <w:sz w:val="32"/>
          <w:szCs w:val="32"/>
        </w:rPr>
        <w:t>并对症处理，待症状缓解恢复到</w:t>
      </w:r>
      <w:r>
        <w:rPr>
          <w:rFonts w:ascii="仿宋" w:eastAsia="仿宋" w:hAnsi="仿宋" w:cs="仿宋"/>
          <w:w w:val="98"/>
          <w:sz w:val="32"/>
          <w:szCs w:val="32"/>
        </w:rPr>
        <w:t>1</w:t>
      </w:r>
      <w:r>
        <w:rPr>
          <w:rFonts w:ascii="仿宋" w:eastAsia="仿宋" w:hAnsi="仿宋" w:cs="仿宋" w:hint="eastAsia"/>
          <w:w w:val="98"/>
          <w:sz w:val="32"/>
          <w:szCs w:val="32"/>
        </w:rPr>
        <w:t>级以内，随后降低剂量服用。</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用药期间必须特别关注血压升高、蛋白尿、手足皮肤反应、出血、心脏毒性、肝脏毒性等不良反应。</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慎与延长QTc</w:t>
      </w:r>
      <w:r>
        <w:rPr>
          <w:rFonts w:ascii="仿宋" w:eastAsia="仿宋" w:hAnsi="仿宋" w:cs="仿宋"/>
          <w:sz w:val="32"/>
          <w:szCs w:val="32"/>
        </w:rPr>
        <w:t>间期</w:t>
      </w:r>
      <w:r>
        <w:rPr>
          <w:rFonts w:ascii="仿宋" w:eastAsia="仿宋" w:hAnsi="仿宋" w:cs="仿宋" w:hint="eastAsia"/>
          <w:sz w:val="32"/>
          <w:szCs w:val="32"/>
        </w:rPr>
        <w:t>的药物同时使用。</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hint="eastAsia"/>
          <w:color w:val="000000"/>
          <w:sz w:val="32"/>
          <w:szCs w:val="32"/>
        </w:rPr>
        <w:t>十二、</w:t>
      </w:r>
      <w:r>
        <w:rPr>
          <w:rFonts w:ascii="黑体" w:eastAsia="黑体" w:hAnsi="黑体" w:cs="黑体" w:hint="eastAsia"/>
          <w:sz w:val="32"/>
          <w:szCs w:val="32"/>
        </w:rPr>
        <w:t>纳武利尤单抗 N</w:t>
      </w:r>
      <w:r>
        <w:rPr>
          <w:rFonts w:ascii="黑体" w:eastAsia="黑体" w:hAnsi="黑体" w:cs="黑体"/>
          <w:sz w:val="32"/>
          <w:szCs w:val="32"/>
        </w:rPr>
        <w:t>ivolumab</w:t>
      </w:r>
    </w:p>
    <w:p w:rsidR="00FB363A" w:rsidRDefault="00B71D83" w:rsidP="003953C7">
      <w:pPr>
        <w:spacing w:line="360" w:lineRule="auto"/>
        <w:ind w:firstLineChars="200" w:firstLine="613"/>
        <w:rPr>
          <w:rFonts w:ascii="仿宋" w:eastAsia="仿宋" w:hAnsi="仿宋" w:cs="Times New Roman"/>
          <w:b/>
          <w:bCs/>
          <w:w w:val="95"/>
          <w:sz w:val="32"/>
          <w:szCs w:val="32"/>
          <w:lang w:val="it-IT"/>
        </w:rPr>
      </w:pPr>
      <w:r>
        <w:rPr>
          <w:rFonts w:ascii="仿宋" w:eastAsia="仿宋" w:hAnsi="仿宋" w:cs="仿宋" w:hint="eastAsia"/>
          <w:b/>
          <w:bCs/>
          <w:w w:val="95"/>
          <w:sz w:val="32"/>
          <w:szCs w:val="32"/>
        </w:rPr>
        <w:t>制剂与规格</w:t>
      </w:r>
      <w:r>
        <w:rPr>
          <w:rFonts w:ascii="仿宋" w:eastAsia="仿宋" w:hAnsi="仿宋" w:cs="仿宋" w:hint="eastAsia"/>
          <w:w w:val="95"/>
          <w:sz w:val="32"/>
          <w:szCs w:val="32"/>
          <w:lang w:val="it-IT"/>
        </w:rPr>
        <w:t>：注射液：</w:t>
      </w:r>
      <w:r>
        <w:rPr>
          <w:rFonts w:ascii="仿宋" w:eastAsia="仿宋" w:hAnsi="仿宋" w:cs="仿宋"/>
          <w:w w:val="95"/>
          <w:sz w:val="32"/>
          <w:szCs w:val="32"/>
          <w:lang w:val="it-IT"/>
        </w:rPr>
        <w:t>40mg</w:t>
      </w:r>
      <w:r>
        <w:rPr>
          <w:rFonts w:ascii="仿宋" w:eastAsia="仿宋" w:hAnsi="仿宋" w:cs="仿宋" w:hint="eastAsia"/>
          <w:w w:val="95"/>
          <w:sz w:val="32"/>
          <w:szCs w:val="32"/>
          <w:lang w:val="it-IT"/>
        </w:rPr>
        <w:t>（</w:t>
      </w:r>
      <w:r>
        <w:rPr>
          <w:rFonts w:ascii="仿宋" w:eastAsia="仿宋" w:hAnsi="仿宋" w:cs="仿宋"/>
          <w:w w:val="95"/>
          <w:sz w:val="32"/>
          <w:szCs w:val="32"/>
          <w:lang w:val="it-IT"/>
        </w:rPr>
        <w:t>4ml</w:t>
      </w:r>
      <w:r>
        <w:rPr>
          <w:rFonts w:ascii="仿宋" w:eastAsia="仿宋" w:hAnsi="仿宋" w:cs="仿宋" w:hint="eastAsia"/>
          <w:w w:val="95"/>
          <w:sz w:val="32"/>
          <w:szCs w:val="32"/>
          <w:lang w:val="it-IT"/>
        </w:rPr>
        <w:t>）</w:t>
      </w:r>
      <w:r>
        <w:rPr>
          <w:rFonts w:ascii="仿宋" w:eastAsia="仿宋" w:hAnsi="仿宋" w:cs="仿宋"/>
          <w:w w:val="95"/>
          <w:sz w:val="32"/>
          <w:szCs w:val="32"/>
          <w:lang w:val="it-IT"/>
        </w:rPr>
        <w:t>/</w:t>
      </w:r>
      <w:r>
        <w:rPr>
          <w:rFonts w:ascii="仿宋" w:eastAsia="仿宋" w:hAnsi="仿宋" w:cs="仿宋" w:hint="eastAsia"/>
          <w:w w:val="95"/>
          <w:sz w:val="32"/>
          <w:szCs w:val="32"/>
          <w:lang w:val="it-IT"/>
        </w:rPr>
        <w:t>瓶、</w:t>
      </w:r>
      <w:r>
        <w:rPr>
          <w:rFonts w:ascii="仿宋" w:eastAsia="仿宋" w:hAnsi="仿宋" w:cs="仿宋"/>
          <w:w w:val="95"/>
          <w:sz w:val="32"/>
          <w:szCs w:val="32"/>
          <w:lang w:val="it-IT"/>
        </w:rPr>
        <w:t>100mg</w:t>
      </w:r>
      <w:r>
        <w:rPr>
          <w:rFonts w:ascii="仿宋" w:eastAsia="仿宋" w:hAnsi="仿宋" w:cs="仿宋" w:hint="eastAsia"/>
          <w:w w:val="95"/>
          <w:sz w:val="32"/>
          <w:szCs w:val="32"/>
          <w:lang w:val="it-IT"/>
        </w:rPr>
        <w:t>（</w:t>
      </w:r>
      <w:r>
        <w:rPr>
          <w:rFonts w:ascii="仿宋" w:eastAsia="仿宋" w:hAnsi="仿宋" w:cs="仿宋"/>
          <w:w w:val="95"/>
          <w:sz w:val="32"/>
          <w:szCs w:val="32"/>
          <w:lang w:val="it-IT"/>
        </w:rPr>
        <w:t>10ml</w:t>
      </w:r>
      <w:r>
        <w:rPr>
          <w:rFonts w:ascii="仿宋" w:eastAsia="仿宋" w:hAnsi="仿宋" w:cs="仿宋" w:hint="eastAsia"/>
          <w:w w:val="95"/>
          <w:sz w:val="32"/>
          <w:szCs w:val="32"/>
          <w:lang w:val="it-IT"/>
        </w:rPr>
        <w:t>）</w:t>
      </w:r>
      <w:r>
        <w:rPr>
          <w:rFonts w:ascii="仿宋" w:eastAsia="仿宋" w:hAnsi="仿宋" w:cs="仿宋"/>
          <w:w w:val="95"/>
          <w:sz w:val="32"/>
          <w:szCs w:val="32"/>
          <w:lang w:val="it-IT"/>
        </w:rPr>
        <w:t>/</w:t>
      </w:r>
      <w:r>
        <w:rPr>
          <w:rFonts w:ascii="仿宋" w:eastAsia="仿宋" w:hAnsi="仿宋" w:cs="仿宋" w:hint="eastAsia"/>
          <w:w w:val="95"/>
          <w:sz w:val="32"/>
          <w:szCs w:val="32"/>
          <w:lang w:val="it-IT"/>
        </w:rPr>
        <w:t>瓶</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1.联合含氟尿嘧啶和铂类药物化疗适用于一线治疗晚期或转移性胃癌、胃食管连接部癌或食管腺癌患者。</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2.既往接受过两种或两种以上全身性治疗方案的晚期或复发性胃或胃食管连接部腺癌患者。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lastRenderedPageBreak/>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单药治疗推荐剂量为3mg/kg或240mg固定剂量，每2周一次，静脉输注30分钟。联合含氟尿嘧啶和铂类药物化疗，推荐剂量为360 mg每3周一次，静脉注射持续30分钟或本品240mg每2周一次，静脉注射持续30分钟。最长治疗持续时间为24个月。</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只要观察到临床获益，应继续纳武利尤单抗治疗，直至患者不能耐受，有可能观察到非典型反应。如果患者临床症状稳定或持续减轻，即使考虑有疾病进展的可能，但基于总体临床获益的判断，可考虑继续应用本品治疗，直至证实疾病进展。</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根据个体患者的安全性和耐受性，可暂停给药或停药，不建议增加或减少剂量。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发生</w:t>
      </w:r>
      <w:r>
        <w:rPr>
          <w:rFonts w:ascii="仿宋" w:eastAsia="仿宋" w:hAnsi="仿宋" w:cs="仿宋"/>
          <w:sz w:val="32"/>
          <w:szCs w:val="32"/>
        </w:rPr>
        <w:t>4</w:t>
      </w:r>
      <w:r>
        <w:rPr>
          <w:rFonts w:ascii="仿宋" w:eastAsia="仿宋" w:hAnsi="仿宋" w:cs="仿宋" w:hint="eastAsia"/>
          <w:sz w:val="32"/>
          <w:szCs w:val="32"/>
        </w:rPr>
        <w:t>级或复发性</w:t>
      </w:r>
      <w:r>
        <w:rPr>
          <w:rFonts w:ascii="仿宋" w:eastAsia="仿宋" w:hAnsi="仿宋" w:cs="仿宋"/>
          <w:sz w:val="32"/>
          <w:szCs w:val="32"/>
        </w:rPr>
        <w:t>3</w:t>
      </w:r>
      <w:r>
        <w:rPr>
          <w:rFonts w:ascii="仿宋" w:eastAsia="仿宋" w:hAnsi="仿宋" w:cs="仿宋" w:hint="eastAsia"/>
          <w:sz w:val="32"/>
          <w:szCs w:val="32"/>
        </w:rPr>
        <w:t>级不良反应，虽然进行治疗调整但仍持续存在</w:t>
      </w:r>
      <w:r>
        <w:rPr>
          <w:rFonts w:ascii="仿宋" w:eastAsia="仿宋" w:hAnsi="仿宋" w:cs="仿宋"/>
          <w:sz w:val="32"/>
          <w:szCs w:val="32"/>
        </w:rPr>
        <w:t>2</w:t>
      </w:r>
      <w:r>
        <w:rPr>
          <w:rFonts w:ascii="仿宋" w:eastAsia="仿宋" w:hAnsi="仿宋" w:cs="仿宋" w:hint="eastAsia"/>
          <w:sz w:val="32"/>
          <w:szCs w:val="32"/>
        </w:rPr>
        <w:t>级或</w:t>
      </w:r>
      <w:r>
        <w:rPr>
          <w:rFonts w:ascii="仿宋" w:eastAsia="仿宋" w:hAnsi="仿宋" w:cs="仿宋"/>
          <w:sz w:val="32"/>
          <w:szCs w:val="32"/>
        </w:rPr>
        <w:t>3</w:t>
      </w:r>
      <w:r>
        <w:rPr>
          <w:rFonts w:ascii="仿宋" w:eastAsia="仿宋" w:hAnsi="仿宋" w:cs="仿宋" w:hint="eastAsia"/>
          <w:sz w:val="32"/>
          <w:szCs w:val="32"/>
        </w:rPr>
        <w:t>级不良反应，发生3级免疫相关性肺炎、肝炎、心肌炎，应永久性停用纳武利尤单抗。如果出现任何重度、复发的免疫相关性不良反应以及任何危及生命的免疫相关性不良反应，必须永久停止纳武利尤单抗治疗。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老年患者（≥</w:t>
      </w:r>
      <w:r>
        <w:rPr>
          <w:rFonts w:ascii="仿宋" w:eastAsia="仿宋" w:hAnsi="仿宋" w:cs="仿宋"/>
          <w:sz w:val="32"/>
          <w:szCs w:val="32"/>
        </w:rPr>
        <w:t>65</w:t>
      </w:r>
      <w:r>
        <w:rPr>
          <w:rFonts w:ascii="仿宋" w:eastAsia="仿宋" w:hAnsi="仿宋" w:cs="仿宋" w:hint="eastAsia"/>
          <w:sz w:val="32"/>
          <w:szCs w:val="32"/>
        </w:rPr>
        <w:t>岁）无需调整剂量。轻中度肾功能损伤患者无需调整剂量，重度肾功能损伤患者的数据有限。轻中度肝功能损伤患者无需调整剂量，没有对重度肝功能损伤患者进行本品的相关研究，重度</w:t>
      </w:r>
      <w:r w:rsidR="00784255">
        <w:rPr>
          <w:rFonts w:ascii="仿宋" w:eastAsia="仿宋" w:hAnsi="仿宋" w:cs="仿宋" w:hint="eastAsia"/>
          <w:sz w:val="32"/>
          <w:szCs w:val="32"/>
        </w:rPr>
        <w:t>肝功能损伤</w:t>
      </w:r>
      <w:r>
        <w:rPr>
          <w:rFonts w:ascii="仿宋" w:eastAsia="仿宋" w:hAnsi="仿宋" w:cs="仿宋" w:hint="eastAsia"/>
          <w:sz w:val="32"/>
          <w:szCs w:val="32"/>
        </w:rPr>
        <w:t>（总胆红素、ALT</w:t>
      </w:r>
      <w:r>
        <w:rPr>
          <w:rFonts w:ascii="仿宋" w:eastAsia="仿宋" w:hAnsi="仿宋" w:cs="仿宋" w:hint="eastAsia"/>
          <w:sz w:val="32"/>
          <w:szCs w:val="32"/>
        </w:rPr>
        <w:lastRenderedPageBreak/>
        <w:t>或</w:t>
      </w:r>
      <w:r>
        <w:rPr>
          <w:rFonts w:ascii="仿宋" w:eastAsia="仿宋" w:hAnsi="仿宋" w:cs="仿宋"/>
          <w:sz w:val="32"/>
          <w:szCs w:val="32"/>
        </w:rPr>
        <w:t>AST</w:t>
      </w: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倍正常值上限）患者慎用本品。</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hint="eastAsia"/>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hint="eastAsia"/>
          <w:color w:val="000000"/>
          <w:sz w:val="32"/>
          <w:szCs w:val="32"/>
        </w:rPr>
        <w:t>7.纳武利尤单抗可能引起免疫相关性不良反应，建议治疗前进行包括甲状腺功能、心肌酶等的基线检测，在治疗中定期随访用于早期发现免疫相关性不良反应。</w:t>
      </w:r>
      <w:r>
        <w:rPr>
          <w:rFonts w:ascii="仿宋" w:eastAsia="仿宋" w:hAnsi="仿宋" w:cs="仿宋" w:hint="eastAsia"/>
          <w:sz w:val="32"/>
          <w:szCs w:val="32"/>
        </w:rPr>
        <w:t>因为不良反应可能在纳武利尤单抗治疗期间或纳武利尤单抗治疗停止后的任何时间发生，应持续进行患者监测（至少至末次给药后</w:t>
      </w:r>
      <w:r>
        <w:rPr>
          <w:rFonts w:ascii="仿宋" w:eastAsia="仿宋" w:hAnsi="仿宋" w:cs="仿宋"/>
          <w:sz w:val="32"/>
          <w:szCs w:val="32"/>
        </w:rPr>
        <w:t>5</w:t>
      </w:r>
      <w:r>
        <w:rPr>
          <w:rFonts w:ascii="仿宋" w:eastAsia="仿宋" w:hAnsi="仿宋" w:cs="仿宋" w:hint="eastAsia"/>
          <w:sz w:val="32"/>
          <w:szCs w:val="32"/>
        </w:rPr>
        <w:t>个月）。</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逐渐减量至停药，快速减量可能引起不良反应恶化或复发。如果使用了糖皮质激素但仍恶化或无改善，则应增加非糖皮质激素性免疫抑制剂治疗。严重者或诊断存疑者可由消化科、风湿科、皮肤科、呼吸科、肿瘤科等组成的免疫不良反应MDT进行会诊。</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9.</w:t>
      </w:r>
      <w:r>
        <w:rPr>
          <w:rFonts w:ascii="仿宋" w:eastAsia="仿宋" w:hAnsi="仿宋" w:cs="仿宋" w:hint="eastAsia"/>
          <w:sz w:val="32"/>
          <w:szCs w:val="32"/>
        </w:rPr>
        <w:t>在患者接受免疫抑制剂量的糖皮质激素或其他免疫抑制剂治疗期间，不可重新使用纳武利尤单抗治疗。</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十三、维迪西妥单抗 Dis</w:t>
      </w:r>
      <w:r>
        <w:rPr>
          <w:rFonts w:ascii="黑体" w:eastAsia="黑体" w:hAnsi="黑体" w:cs="黑体"/>
          <w:sz w:val="32"/>
          <w:szCs w:val="32"/>
        </w:rPr>
        <w:t>itamabVedotin</w:t>
      </w:r>
    </w:p>
    <w:p w:rsidR="00FB363A" w:rsidRDefault="00B71D83" w:rsidP="003953C7">
      <w:pPr>
        <w:spacing w:line="360" w:lineRule="auto"/>
        <w:ind w:firstLineChars="200" w:firstLine="643"/>
        <w:jc w:val="left"/>
        <w:rPr>
          <w:rFonts w:ascii="仿宋" w:eastAsia="仿宋" w:hAnsi="仿宋" w:cs="Times New Roman"/>
          <w:kern w:val="0"/>
          <w:sz w:val="32"/>
          <w:szCs w:val="32"/>
        </w:rPr>
      </w:pPr>
      <w:r>
        <w:rPr>
          <w:rFonts w:ascii="仿宋" w:eastAsia="仿宋" w:hAnsi="仿宋" w:cs="仿宋" w:hint="eastAsia"/>
          <w:b/>
          <w:bCs/>
          <w:sz w:val="32"/>
          <w:szCs w:val="32"/>
        </w:rPr>
        <w:lastRenderedPageBreak/>
        <w:t>制剂与规格：</w:t>
      </w:r>
      <w:r>
        <w:rPr>
          <w:rFonts w:ascii="仿宋" w:eastAsia="仿宋" w:hAnsi="仿宋" w:cs="仿宋" w:hint="eastAsia"/>
          <w:sz w:val="32"/>
          <w:szCs w:val="32"/>
        </w:rPr>
        <w:t>冻干制剂：</w:t>
      </w:r>
      <w:r>
        <w:rPr>
          <w:rFonts w:ascii="仿宋" w:eastAsia="仿宋" w:hAnsi="仿宋" w:cs="仿宋"/>
          <w:sz w:val="32"/>
          <w:szCs w:val="32"/>
        </w:rPr>
        <w:t>60mg/</w:t>
      </w:r>
      <w:r>
        <w:rPr>
          <w:rFonts w:ascii="仿宋" w:eastAsia="仿宋" w:hAnsi="仿宋" w:cs="仿宋" w:hint="eastAsia"/>
          <w:sz w:val="32"/>
          <w:szCs w:val="32"/>
        </w:rPr>
        <w:t>支</w:t>
      </w:r>
    </w:p>
    <w:p w:rsidR="00FB363A" w:rsidRDefault="00B71D83" w:rsidP="003953C7">
      <w:pPr>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至少接受过2个系统化疗的HER2过表达局部晚期或转移性胃癌（包括胃食管结合部腺癌）的患者。HER2过表达定义为HER2免疫组织化学检查结果为2+或3+，无论</w:t>
      </w:r>
      <w:r>
        <w:rPr>
          <w:rFonts w:ascii="仿宋" w:eastAsia="仿宋" w:hAnsi="仿宋" w:cs="仿宋"/>
          <w:sz w:val="32"/>
          <w:szCs w:val="32"/>
        </w:rPr>
        <w:t>FiSH/CiSH</w:t>
      </w:r>
      <w:r>
        <w:rPr>
          <w:rFonts w:ascii="仿宋" w:eastAsia="仿宋" w:hAnsi="仿宋" w:cs="仿宋" w:hint="eastAsia"/>
          <w:sz w:val="32"/>
          <w:szCs w:val="32"/>
        </w:rPr>
        <w:t>扩增与否。</w:t>
      </w:r>
    </w:p>
    <w:p w:rsidR="00FB363A" w:rsidRDefault="00B71D83" w:rsidP="003953C7">
      <w:pPr>
        <w:spacing w:line="360" w:lineRule="auto"/>
        <w:ind w:firstLineChars="200" w:firstLine="643"/>
        <w:jc w:val="left"/>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jc w:val="lef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在本品治疗前，应进行</w:t>
      </w:r>
      <w:r>
        <w:rPr>
          <w:rFonts w:ascii="仿宋" w:eastAsia="仿宋" w:hAnsi="仿宋" w:cs="仿宋"/>
          <w:sz w:val="32"/>
          <w:szCs w:val="32"/>
        </w:rPr>
        <w:t>HER2</w:t>
      </w:r>
      <w:r>
        <w:rPr>
          <w:rFonts w:ascii="仿宋" w:eastAsia="仿宋" w:hAnsi="仿宋" w:cs="仿宋" w:hint="eastAsia"/>
          <w:sz w:val="32"/>
          <w:szCs w:val="32"/>
        </w:rPr>
        <w:t>检测，相关检测应使用国家药品监督管理局批准的检测方法。</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t>2.</w:t>
      </w:r>
      <w:r>
        <w:rPr>
          <w:rFonts w:ascii="仿宋" w:eastAsia="仿宋" w:hAnsi="仿宋" w:cs="Times New Roman" w:hint="eastAsia"/>
          <w:sz w:val="32"/>
          <w:szCs w:val="32"/>
        </w:rPr>
        <w:t>推荐剂量为2</w:t>
      </w:r>
      <w:r>
        <w:rPr>
          <w:rFonts w:ascii="仿宋" w:eastAsia="仿宋" w:hAnsi="仿宋" w:cs="Times New Roman"/>
          <w:sz w:val="32"/>
          <w:szCs w:val="32"/>
        </w:rPr>
        <w:t>.5</w:t>
      </w:r>
      <w:r>
        <w:rPr>
          <w:rFonts w:ascii="仿宋" w:eastAsia="仿宋" w:hAnsi="仿宋" w:cs="Times New Roman" w:hint="eastAsia"/>
          <w:sz w:val="32"/>
          <w:szCs w:val="32"/>
        </w:rPr>
        <w:t>mg/kg，每两周一次，静脉滴注，历时3</w:t>
      </w:r>
      <w:r>
        <w:rPr>
          <w:rFonts w:ascii="仿宋" w:eastAsia="仿宋" w:hAnsi="仿宋" w:cs="Times New Roman"/>
          <w:sz w:val="32"/>
          <w:szCs w:val="32"/>
        </w:rPr>
        <w:t>0</w:t>
      </w:r>
      <w:r>
        <w:rPr>
          <w:rFonts w:ascii="仿宋" w:eastAsia="仿宋" w:hAnsi="仿宋" w:cs="Times New Roman" w:hint="eastAsia"/>
          <w:sz w:val="32"/>
          <w:szCs w:val="32"/>
        </w:rPr>
        <w:t>～</w:t>
      </w:r>
      <w:r>
        <w:rPr>
          <w:rFonts w:ascii="仿宋" w:eastAsia="仿宋" w:hAnsi="仿宋" w:cs="Times New Roman"/>
          <w:sz w:val="32"/>
          <w:szCs w:val="32"/>
        </w:rPr>
        <w:t>90</w:t>
      </w:r>
      <w:r>
        <w:rPr>
          <w:rFonts w:ascii="仿宋" w:eastAsia="仿宋" w:hAnsi="仿宋" w:cs="Times New Roman" w:hint="eastAsia"/>
          <w:sz w:val="32"/>
          <w:szCs w:val="32"/>
        </w:rPr>
        <w:t>分钟（通常建议6</w:t>
      </w:r>
      <w:r>
        <w:rPr>
          <w:rFonts w:ascii="仿宋" w:eastAsia="仿宋" w:hAnsi="仿宋" w:cs="Times New Roman"/>
          <w:sz w:val="32"/>
          <w:szCs w:val="32"/>
        </w:rPr>
        <w:t>0</w:t>
      </w:r>
      <w:r>
        <w:rPr>
          <w:rFonts w:ascii="仿宋" w:eastAsia="仿宋" w:hAnsi="仿宋" w:cs="Times New Roman" w:hint="eastAsia"/>
          <w:sz w:val="32"/>
          <w:szCs w:val="32"/>
        </w:rPr>
        <w:t>分钟左右）。</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t>3.</w:t>
      </w:r>
      <w:r>
        <w:rPr>
          <w:rFonts w:ascii="仿宋" w:eastAsia="仿宋" w:hAnsi="仿宋" w:cs="Times New Roman" w:hint="eastAsia"/>
          <w:sz w:val="32"/>
          <w:szCs w:val="32"/>
        </w:rPr>
        <w:t>该适应证是基于一项HER2过表达的局部晚期或转移性胃癌患者（包括胃食管结合部腺癌）的Ⅱ期单臂临床试验结果给予的附条件批准。</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t>4.</w:t>
      </w:r>
      <w:r>
        <w:rPr>
          <w:rFonts w:ascii="仿宋" w:eastAsia="仿宋" w:hAnsi="仿宋" w:cs="Times New Roman" w:hint="eastAsia"/>
          <w:sz w:val="32"/>
          <w:szCs w:val="32"/>
        </w:rPr>
        <w:t>常见的实验室检查类不良反应包括血液学异常、转氨酶升高。常见的临床症状、体征类不良反应包括脱发、乏力、感觉减退等。</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5.如果患者发生与药物相关的≥3级血液异常，建议暂停治疗，对症治疗，每周两次进行血液学检查，直至恢复至 CTCAE≤1级或开始治疗前的水平，若恢复用药后再次发生不良反应，则应调整给药剂量。如果患者在暂停用药28天后仍未恢复至 CTCAE≤1级或开始治疗前的水平，则建议停止治疗。</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lastRenderedPageBreak/>
        <w:t>6.</w:t>
      </w:r>
      <w:r>
        <w:rPr>
          <w:rFonts w:ascii="仿宋" w:eastAsia="仿宋" w:hAnsi="仿宋" w:cs="Times New Roman" w:hint="eastAsia"/>
          <w:sz w:val="32"/>
          <w:szCs w:val="32"/>
        </w:rPr>
        <w:t>如果患者发生与药物相关的≥3级转氨酶升高，建议暂停治疗，对症治疗，每周两次进行血生化检查，直至恢复至 CTCAE≤1级或开始治疗前的水平，若恢复用药后再次发生不良反应，则应调整给药剂量。如果患者在暂停用药28天后仍未恢复至 CTCAE≤1级或开始治疗前的水平，则建议停止治疗。</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t>7.</w:t>
      </w:r>
      <w:r>
        <w:rPr>
          <w:rFonts w:ascii="仿宋" w:eastAsia="仿宋" w:hAnsi="仿宋" w:cs="Times New Roman" w:hint="eastAsia"/>
          <w:sz w:val="32"/>
          <w:szCs w:val="32"/>
        </w:rPr>
        <w:t>如果患者发生了药物相关的感觉异常（如麻木等），且在暂停用药28天后仍未恢复至可继续给药的水平，建议停止治疗。</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t>8.</w:t>
      </w:r>
      <w:r>
        <w:rPr>
          <w:rFonts w:ascii="仿宋" w:eastAsia="仿宋" w:hAnsi="仿宋" w:cs="Times New Roman" w:hint="eastAsia"/>
          <w:sz w:val="32"/>
          <w:szCs w:val="32"/>
        </w:rPr>
        <w:t>轻度肝功能损伤患者无需进行剂量调整。目前尚未考察中重度肝功能损伤对本品药代动力学的影响。轻中度肾功能损伤患者无需进行剂量调整，目前尚未评估重度肾功能损伤患者的药代动力学，尚无重度肾功能损伤患者的研究数据。</w:t>
      </w:r>
    </w:p>
    <w:p w:rsidR="00FB363A" w:rsidRDefault="00B71D83">
      <w:pPr>
        <w:spacing w:line="360" w:lineRule="auto"/>
        <w:ind w:firstLineChars="200" w:firstLine="640"/>
        <w:jc w:val="left"/>
        <w:rPr>
          <w:rFonts w:ascii="仿宋" w:eastAsia="仿宋" w:hAnsi="仿宋" w:cs="Times New Roman"/>
          <w:sz w:val="32"/>
          <w:szCs w:val="32"/>
        </w:rPr>
      </w:pPr>
      <w:r>
        <w:rPr>
          <w:rFonts w:ascii="仿宋" w:eastAsia="仿宋" w:hAnsi="仿宋" w:cs="Times New Roman"/>
          <w:sz w:val="32"/>
          <w:szCs w:val="32"/>
        </w:rPr>
        <w:t>9.</w:t>
      </w:r>
      <w:r>
        <w:rPr>
          <w:rFonts w:ascii="仿宋" w:eastAsia="仿宋" w:hAnsi="仿宋" w:cs="Times New Roman" w:hint="eastAsia"/>
          <w:sz w:val="32"/>
          <w:szCs w:val="32"/>
        </w:rPr>
        <w:t>尚未确立本品在18岁以下儿童及青少年中的安全性和有效性。临床试验中≥65岁患者的有效性和安全性与整体人群相比未见明显差异。</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十四、伊马替尼 I</w:t>
      </w:r>
      <w:r>
        <w:rPr>
          <w:rFonts w:ascii="黑体" w:eastAsia="黑体" w:hAnsi="黑体" w:cs="黑体"/>
          <w:sz w:val="32"/>
          <w:szCs w:val="32"/>
        </w:rPr>
        <w:t>matinib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）片剂：</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400mg</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）胶囊：</w:t>
      </w:r>
      <w:r>
        <w:rPr>
          <w:rFonts w:ascii="仿宋" w:eastAsia="仿宋" w:hAnsi="仿宋" w:cs="仿宋"/>
          <w:sz w:val="32"/>
          <w:szCs w:val="32"/>
        </w:rPr>
        <w:t>50mg</w:t>
      </w:r>
      <w:r>
        <w:rPr>
          <w:rFonts w:ascii="仿宋" w:eastAsia="仿宋" w:hAnsi="仿宋" w:cs="仿宋" w:hint="eastAsia"/>
          <w:sz w:val="32"/>
          <w:szCs w:val="32"/>
        </w:rPr>
        <w:t>、</w:t>
      </w:r>
      <w:r>
        <w:rPr>
          <w:rFonts w:ascii="仿宋" w:eastAsia="仿宋" w:hAnsi="仿宋" w:cs="仿宋"/>
          <w:sz w:val="32"/>
          <w:szCs w:val="32"/>
        </w:rPr>
        <w:t>100mg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用于治疗不能切除和</w:t>
      </w:r>
      <w:r>
        <w:rPr>
          <w:rFonts w:ascii="仿宋" w:eastAsia="仿宋" w:hAnsi="仿宋" w:cs="仿宋"/>
          <w:sz w:val="32"/>
          <w:szCs w:val="32"/>
        </w:rPr>
        <w:t>/</w:t>
      </w:r>
      <w:r>
        <w:rPr>
          <w:rFonts w:ascii="仿宋" w:eastAsia="仿宋" w:hAnsi="仿宋" w:cs="仿宋" w:hint="eastAsia"/>
          <w:sz w:val="32"/>
          <w:szCs w:val="32"/>
        </w:rPr>
        <w:t>或发生转移的胃肠间质瘤成人患者。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2.</w:t>
      </w:r>
      <w:r>
        <w:rPr>
          <w:rFonts w:ascii="仿宋" w:eastAsia="仿宋" w:hAnsi="仿宋" w:cs="仿宋" w:hint="eastAsia"/>
          <w:sz w:val="32"/>
          <w:szCs w:val="32"/>
        </w:rPr>
        <w:t>用于C-</w:t>
      </w:r>
      <w:r>
        <w:rPr>
          <w:rFonts w:ascii="仿宋" w:eastAsia="仿宋" w:hAnsi="仿宋" w:cs="仿宋"/>
          <w:sz w:val="32"/>
          <w:szCs w:val="32"/>
        </w:rPr>
        <w:t>Kit</w:t>
      </w:r>
      <w:r>
        <w:rPr>
          <w:rFonts w:ascii="仿宋" w:eastAsia="仿宋" w:hAnsi="仿宋" w:cs="仿宋" w:hint="eastAsia"/>
          <w:sz w:val="32"/>
          <w:szCs w:val="32"/>
        </w:rPr>
        <w:t>（</w:t>
      </w:r>
      <w:r>
        <w:rPr>
          <w:rFonts w:ascii="仿宋" w:eastAsia="仿宋" w:hAnsi="仿宋" w:cs="仿宋"/>
          <w:sz w:val="32"/>
          <w:szCs w:val="32"/>
        </w:rPr>
        <w:t>CD117</w:t>
      </w:r>
      <w:r>
        <w:rPr>
          <w:rFonts w:ascii="仿宋" w:eastAsia="仿宋" w:hAnsi="仿宋" w:cs="仿宋" w:hint="eastAsia"/>
          <w:sz w:val="32"/>
          <w:szCs w:val="32"/>
        </w:rPr>
        <w:t>）阳性胃肠间质瘤手术切除后具有明显复发风险的成人患者的辅助治疗。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推荐剂量为400 mg/d，均为每天一次口服，宜在进餐时服药。用药期间必须注意常见的不良反应，例如：体液潴留、恶心、腹泻、皮疹、中性粒细胞减少、血小板减少、贫血、疼痛性肌痉挛以及肝功能损伤。</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密切关注肝功能</w:t>
      </w:r>
      <w:r>
        <w:rPr>
          <w:rFonts w:ascii="仿宋" w:eastAsia="仿宋" w:hAnsi="仿宋" w:cs="仿宋" w:hint="eastAsia"/>
          <w:w w:val="98"/>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治疗后若未能获得满意疗效，如果没有严重药物不良反应，剂量可增加到每天</w:t>
      </w:r>
      <w:r>
        <w:rPr>
          <w:rFonts w:ascii="仿宋" w:eastAsia="仿宋" w:hAnsi="仿宋" w:cs="仿宋"/>
          <w:sz w:val="32"/>
          <w:szCs w:val="32"/>
        </w:rPr>
        <w:t>0.6</w:t>
      </w:r>
      <w:r>
        <w:rPr>
          <w:rFonts w:ascii="仿宋" w:eastAsia="仿宋" w:hAnsi="仿宋" w:cs="仿宋" w:hint="eastAsia"/>
          <w:sz w:val="32"/>
          <w:szCs w:val="32"/>
        </w:rPr>
        <w:t>～</w:t>
      </w:r>
      <w:r>
        <w:rPr>
          <w:rFonts w:ascii="仿宋" w:eastAsia="仿宋" w:hAnsi="仿宋" w:cs="仿宋"/>
          <w:sz w:val="32"/>
          <w:szCs w:val="32"/>
        </w:rPr>
        <w:t>0.8g</w:t>
      </w:r>
      <w:r>
        <w:rPr>
          <w:rFonts w:ascii="仿宋" w:eastAsia="仿宋" w:hAnsi="仿宋" w:cs="仿宋" w:hint="eastAsia"/>
          <w:sz w:val="32"/>
          <w:szCs w:val="32"/>
        </w:rPr>
        <w:t>；若患者从本药持续获益，可持续接受本药治疗。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对于潜在可切除的胃肠间质瘤患者，伊马替尼新辅助治疗也可令患者获益。</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5.本品是CYP3A4的底物，同时给予CYP3A4诱导剂后伊马替尼的血浆浓度降低，从而导致疗效减低，应避免伊马替尼与CYP3A4诱导剂同时服用。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6.伊马替尼应在进餐时服用，并饮一大杯水。</w:t>
      </w:r>
      <w:r w:rsidR="00AE6CF0">
        <w:rPr>
          <w:rFonts w:ascii="仿宋" w:eastAsia="仿宋" w:hAnsi="仿宋" w:cs="仿宋" w:hint="eastAsia"/>
          <w:sz w:val="32"/>
          <w:szCs w:val="32"/>
        </w:rPr>
        <w:t>（1）</w:t>
      </w:r>
      <w:r>
        <w:rPr>
          <w:rFonts w:ascii="仿宋" w:eastAsia="仿宋" w:hAnsi="仿宋" w:cs="仿宋" w:hint="eastAsia"/>
          <w:sz w:val="32"/>
          <w:szCs w:val="32"/>
        </w:rPr>
        <w:t>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w:t>
      </w:r>
      <w:r>
        <w:rPr>
          <w:rFonts w:ascii="仿宋" w:eastAsia="仿宋" w:hAnsi="仿宋" w:cs="仿宋" w:hint="eastAsia"/>
          <w:sz w:val="32"/>
          <w:szCs w:val="32"/>
        </w:rPr>
        <w:lastRenderedPageBreak/>
        <w:t>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w:t>
      </w:r>
      <w:r w:rsidR="004D71C1">
        <w:rPr>
          <w:rFonts w:ascii="仿宋" w:eastAsia="仿宋" w:hAnsi="仿宋" w:cs="仿宋" w:hint="eastAsia"/>
          <w:sz w:val="32"/>
          <w:szCs w:val="32"/>
        </w:rPr>
        <w:t>治疗</w:t>
      </w:r>
      <w:r>
        <w:rPr>
          <w:rFonts w:ascii="仿宋" w:eastAsia="仿宋" w:hAnsi="仿宋" w:cs="仿宋" w:hint="eastAsia"/>
          <w:sz w:val="32"/>
          <w:szCs w:val="32"/>
        </w:rPr>
        <w:t>的儿童和青春前期青少年出现发育迟缓。暂不知伊马替尼延长治疗对儿童发育的长期影响。因此，建议对使用伊马替尼的儿童的发育情况进行密切监测。</w:t>
      </w:r>
    </w:p>
    <w:p w:rsidR="00FB363A" w:rsidRDefault="00B71D83">
      <w:pPr>
        <w:spacing w:line="360" w:lineRule="auto"/>
        <w:ind w:firstLineChars="200" w:firstLine="640"/>
        <w:rPr>
          <w:rFonts w:ascii="仿宋" w:eastAsia="仿宋" w:hAnsi="仿宋" w:cs="仿宋"/>
          <w:kern w:val="0"/>
          <w:sz w:val="32"/>
          <w:szCs w:val="32"/>
        </w:rPr>
      </w:pPr>
      <w:r>
        <w:rPr>
          <w:rFonts w:ascii="黑体" w:eastAsia="黑体" w:hAnsi="黑体" w:cs="黑体" w:hint="eastAsia"/>
          <w:sz w:val="32"/>
          <w:szCs w:val="32"/>
        </w:rPr>
        <w:t>十五、舒尼替尼 S</w:t>
      </w:r>
      <w:r>
        <w:rPr>
          <w:rFonts w:ascii="黑体" w:eastAsia="黑体" w:hAnsi="黑体" w:cs="黑体"/>
          <w:sz w:val="32"/>
          <w:szCs w:val="32"/>
        </w:rPr>
        <w:t>unitinib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kern w:val="0"/>
          <w:sz w:val="32"/>
          <w:szCs w:val="32"/>
        </w:rPr>
        <w:t>制剂与规格：</w:t>
      </w:r>
      <w:r>
        <w:rPr>
          <w:rFonts w:ascii="仿宋" w:eastAsia="仿宋" w:hAnsi="仿宋" w:cs="仿宋" w:hint="eastAsia"/>
          <w:sz w:val="32"/>
          <w:szCs w:val="32"/>
        </w:rPr>
        <w:t>胶囊：</w:t>
      </w:r>
      <w:r>
        <w:rPr>
          <w:rFonts w:ascii="仿宋" w:eastAsia="仿宋" w:hAnsi="仿宋" w:cs="仿宋"/>
          <w:sz w:val="32"/>
          <w:szCs w:val="32"/>
        </w:rPr>
        <w:t>12.5mg</w:t>
      </w:r>
      <w:r>
        <w:rPr>
          <w:rFonts w:ascii="仿宋" w:eastAsia="仿宋" w:hAnsi="仿宋" w:cs="仿宋" w:hint="eastAsia"/>
          <w:sz w:val="32"/>
          <w:szCs w:val="32"/>
        </w:rPr>
        <w:t>、</w:t>
      </w:r>
      <w:r>
        <w:rPr>
          <w:rFonts w:ascii="仿宋" w:eastAsia="仿宋" w:hAnsi="仿宋" w:cs="仿宋"/>
          <w:sz w:val="32"/>
          <w:szCs w:val="32"/>
        </w:rPr>
        <w:t>25mg</w:t>
      </w:r>
      <w:r>
        <w:rPr>
          <w:rFonts w:ascii="仿宋" w:eastAsia="仿宋" w:hAnsi="仿宋" w:cs="仿宋" w:hint="eastAsia"/>
          <w:sz w:val="32"/>
          <w:szCs w:val="32"/>
        </w:rPr>
        <w:t>、</w:t>
      </w:r>
      <w:r>
        <w:rPr>
          <w:rFonts w:ascii="仿宋" w:eastAsia="仿宋" w:hAnsi="仿宋" w:cs="仿宋"/>
          <w:sz w:val="32"/>
          <w:szCs w:val="32"/>
        </w:rPr>
        <w:t>37.5mg</w:t>
      </w:r>
      <w:r>
        <w:rPr>
          <w:rFonts w:ascii="仿宋" w:eastAsia="仿宋" w:hAnsi="仿宋" w:cs="仿宋" w:hint="eastAsia"/>
          <w:sz w:val="32"/>
          <w:szCs w:val="32"/>
        </w:rPr>
        <w:t>、</w:t>
      </w:r>
      <w:r>
        <w:rPr>
          <w:rFonts w:ascii="仿宋" w:eastAsia="仿宋" w:hAnsi="仿宋" w:cs="仿宋"/>
          <w:sz w:val="32"/>
          <w:szCs w:val="32"/>
        </w:rPr>
        <w:t>50mg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伊马替尼治疗失败或不能耐受的胃肠间质瘤患者。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不可切除的、转移性高分化进展期胰腺神经内分泌瘤成年患者。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b/>
          <w:bCs/>
          <w:sz w:val="32"/>
          <w:szCs w:val="32"/>
        </w:rPr>
      </w:pPr>
      <w:r>
        <w:rPr>
          <w:rFonts w:ascii="仿宋" w:eastAsia="仿宋" w:hAnsi="仿宋" w:cs="仿宋" w:hint="eastAsia"/>
          <w:bCs/>
          <w:sz w:val="32"/>
          <w:szCs w:val="32"/>
        </w:rPr>
        <w:t>1.</w:t>
      </w:r>
      <w:r>
        <w:rPr>
          <w:rFonts w:ascii="仿宋" w:eastAsia="仿宋" w:hAnsi="仿宋" w:cs="仿宋" w:hint="eastAsia"/>
          <w:sz w:val="32"/>
          <w:szCs w:val="32"/>
        </w:rPr>
        <w:t>治疗胃肠间质瘤的每天推荐最高剂量</w:t>
      </w:r>
      <w:r w:rsidR="004D71C1">
        <w:rPr>
          <w:rFonts w:ascii="仿宋" w:eastAsia="仿宋" w:hAnsi="仿宋" w:cs="仿宋" w:hint="eastAsia"/>
          <w:sz w:val="32"/>
          <w:szCs w:val="32"/>
        </w:rPr>
        <w:t>为</w:t>
      </w:r>
      <w:r>
        <w:rPr>
          <w:rFonts w:ascii="仿宋" w:eastAsia="仿宋" w:hAnsi="仿宋" w:cs="仿宋"/>
          <w:sz w:val="32"/>
          <w:szCs w:val="32"/>
        </w:rPr>
        <w:t>50mg</w:t>
      </w:r>
      <w:r>
        <w:rPr>
          <w:rFonts w:ascii="仿宋" w:eastAsia="仿宋" w:hAnsi="仿宋" w:cs="仿宋" w:hint="eastAsia"/>
          <w:sz w:val="32"/>
          <w:szCs w:val="32"/>
        </w:rPr>
        <w:t>，服药</w:t>
      </w:r>
      <w:r>
        <w:rPr>
          <w:rFonts w:ascii="仿宋" w:eastAsia="仿宋" w:hAnsi="仿宋" w:cs="仿宋"/>
          <w:sz w:val="32"/>
          <w:szCs w:val="32"/>
        </w:rPr>
        <w:t>4</w:t>
      </w:r>
      <w:r>
        <w:rPr>
          <w:rFonts w:ascii="仿宋" w:eastAsia="仿宋" w:hAnsi="仿宋" w:cs="仿宋" w:hint="eastAsia"/>
          <w:sz w:val="32"/>
          <w:szCs w:val="32"/>
        </w:rPr>
        <w:t>周、停药</w:t>
      </w:r>
      <w:r>
        <w:rPr>
          <w:rFonts w:ascii="仿宋" w:eastAsia="仿宋" w:hAnsi="仿宋" w:cs="仿宋"/>
          <w:sz w:val="32"/>
          <w:szCs w:val="32"/>
        </w:rPr>
        <w:t>2</w:t>
      </w:r>
      <w:r>
        <w:rPr>
          <w:rFonts w:ascii="仿宋" w:eastAsia="仿宋" w:hAnsi="仿宋" w:cs="仿宋" w:hint="eastAsia"/>
          <w:sz w:val="32"/>
          <w:szCs w:val="32"/>
        </w:rPr>
        <w:t>周，与进食无相关性；若必须与</w:t>
      </w:r>
      <w:r>
        <w:rPr>
          <w:rFonts w:ascii="仿宋" w:eastAsia="仿宋" w:hAnsi="仿宋" w:cs="仿宋"/>
          <w:sz w:val="32"/>
          <w:szCs w:val="32"/>
        </w:rPr>
        <w:t>CYP3A4</w:t>
      </w:r>
      <w:r>
        <w:rPr>
          <w:rFonts w:ascii="仿宋" w:eastAsia="仿宋" w:hAnsi="仿宋" w:cs="仿宋" w:hint="eastAsia"/>
          <w:sz w:val="32"/>
          <w:szCs w:val="32"/>
        </w:rPr>
        <w:t>抑制剂联合使用，剂量可减至</w:t>
      </w:r>
      <w:r>
        <w:rPr>
          <w:rFonts w:ascii="仿宋" w:eastAsia="仿宋" w:hAnsi="仿宋" w:cs="仿宋"/>
          <w:sz w:val="32"/>
          <w:szCs w:val="32"/>
        </w:rPr>
        <w:t>37.5mg</w:t>
      </w:r>
      <w:r>
        <w:rPr>
          <w:rFonts w:ascii="仿宋" w:eastAsia="仿宋" w:hAnsi="仿宋" w:cs="仿宋" w:hint="eastAsia"/>
          <w:sz w:val="32"/>
          <w:szCs w:val="32"/>
        </w:rPr>
        <w:t>；若必须与</w:t>
      </w:r>
      <w:r>
        <w:rPr>
          <w:rFonts w:ascii="仿宋" w:eastAsia="仿宋" w:hAnsi="仿宋" w:cs="仿宋"/>
          <w:sz w:val="32"/>
          <w:szCs w:val="32"/>
        </w:rPr>
        <w:t>CYP3A4</w:t>
      </w:r>
      <w:r>
        <w:rPr>
          <w:rFonts w:ascii="仿宋" w:eastAsia="仿宋" w:hAnsi="仿宋" w:cs="仿宋" w:hint="eastAsia"/>
          <w:sz w:val="32"/>
          <w:szCs w:val="32"/>
        </w:rPr>
        <w:t>诱导剂联合使用，最大剂量不超过</w:t>
      </w:r>
      <w:r>
        <w:rPr>
          <w:rFonts w:ascii="仿宋" w:eastAsia="仿宋" w:hAnsi="仿宋" w:cs="仿宋"/>
          <w:sz w:val="32"/>
          <w:szCs w:val="32"/>
        </w:rPr>
        <w:t>87.5mg</w:t>
      </w:r>
      <w:r>
        <w:rPr>
          <w:rFonts w:ascii="仿宋" w:eastAsia="仿宋" w:hAnsi="仿宋" w:cs="仿宋" w:hint="eastAsia"/>
          <w:sz w:val="32"/>
          <w:szCs w:val="32"/>
        </w:rPr>
        <w:t>。对于胰腺神经内分泌瘤，推荐剂量为37.5mg，口服，每天一次，连续服药，无停药期。与食物同服或不同服均可。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用药期间必须注意常见的不良反应，例如：白细胞减</w:t>
      </w:r>
      <w:r>
        <w:rPr>
          <w:rFonts w:ascii="仿宋" w:eastAsia="仿宋" w:hAnsi="仿宋" w:cs="仿宋" w:hint="eastAsia"/>
          <w:sz w:val="32"/>
          <w:szCs w:val="32"/>
        </w:rPr>
        <w:lastRenderedPageBreak/>
        <w:t>少、腹泻、乏力、手足综合征；潜在严重的不良反应为肝毒性、左心室功能障碍、QTc</w:t>
      </w:r>
      <w:r>
        <w:rPr>
          <w:rFonts w:ascii="仿宋" w:eastAsia="仿宋" w:hAnsi="仿宋" w:cs="仿宋"/>
          <w:sz w:val="32"/>
          <w:szCs w:val="32"/>
        </w:rPr>
        <w:t>间期</w:t>
      </w:r>
      <w:r>
        <w:rPr>
          <w:rFonts w:ascii="仿宋" w:eastAsia="仿宋" w:hAnsi="仿宋" w:cs="仿宋" w:hint="eastAsia"/>
          <w:sz w:val="32"/>
          <w:szCs w:val="32"/>
        </w:rPr>
        <w:t>延长、出血、高血压、甲状腺功能不全。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若出现充血性心力衰竭的临床表现，建议停药；无充血性心力衰竭临床证据但射血分数＜</w:t>
      </w:r>
      <w:r>
        <w:rPr>
          <w:rFonts w:ascii="仿宋" w:eastAsia="仿宋" w:hAnsi="仿宋" w:cs="仿宋"/>
          <w:sz w:val="32"/>
          <w:szCs w:val="32"/>
        </w:rPr>
        <w:t>50%</w:t>
      </w:r>
      <w:r>
        <w:rPr>
          <w:rFonts w:ascii="仿宋" w:eastAsia="仿宋" w:hAnsi="仿宋" w:cs="仿宋" w:hint="eastAsia"/>
          <w:sz w:val="32"/>
          <w:szCs w:val="32"/>
        </w:rPr>
        <w:t>以及射血分数低于基线</w:t>
      </w:r>
      <w:r>
        <w:rPr>
          <w:rFonts w:ascii="仿宋" w:eastAsia="仿宋" w:hAnsi="仿宋" w:cs="仿宋"/>
          <w:sz w:val="32"/>
          <w:szCs w:val="32"/>
        </w:rPr>
        <w:t>20%</w:t>
      </w:r>
      <w:r>
        <w:rPr>
          <w:rFonts w:ascii="仿宋" w:eastAsia="仿宋" w:hAnsi="仿宋" w:cs="仿宋" w:hint="eastAsia"/>
          <w:sz w:val="32"/>
          <w:szCs w:val="32"/>
        </w:rPr>
        <w:t>的患者也应停药和</w:t>
      </w:r>
      <w:r>
        <w:rPr>
          <w:rFonts w:ascii="仿宋" w:eastAsia="仿宋" w:hAnsi="仿宋" w:cs="仿宋"/>
          <w:sz w:val="32"/>
          <w:szCs w:val="32"/>
        </w:rPr>
        <w:t>/</w:t>
      </w:r>
      <w:r>
        <w:rPr>
          <w:rFonts w:ascii="仿宋" w:eastAsia="仿宋" w:hAnsi="仿宋" w:cs="仿宋" w:hint="eastAsia"/>
          <w:sz w:val="32"/>
          <w:szCs w:val="32"/>
        </w:rPr>
        <w:t>或减量。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可延长QTc</w:t>
      </w:r>
      <w:r>
        <w:rPr>
          <w:rFonts w:ascii="仿宋" w:eastAsia="仿宋" w:hAnsi="仿宋" w:cs="仿宋"/>
          <w:sz w:val="32"/>
          <w:szCs w:val="32"/>
        </w:rPr>
        <w:t>间期</w:t>
      </w:r>
      <w:r>
        <w:rPr>
          <w:rFonts w:ascii="仿宋" w:eastAsia="仿宋" w:hAnsi="仿宋" w:cs="仿宋" w:hint="eastAsia"/>
          <w:sz w:val="32"/>
          <w:szCs w:val="32"/>
        </w:rPr>
        <w:t>，且呈剂量依赖性。应慎用于已知有QTc</w:t>
      </w:r>
      <w:r>
        <w:rPr>
          <w:rFonts w:ascii="仿宋" w:eastAsia="仿宋" w:hAnsi="仿宋" w:cs="仿宋"/>
          <w:sz w:val="32"/>
          <w:szCs w:val="32"/>
        </w:rPr>
        <w:t>间期</w:t>
      </w:r>
      <w:r>
        <w:rPr>
          <w:rFonts w:ascii="仿宋" w:eastAsia="仿宋" w:hAnsi="仿宋" w:cs="仿宋" w:hint="eastAsia"/>
          <w:sz w:val="32"/>
          <w:szCs w:val="32"/>
        </w:rPr>
        <w:t>延长病史的患者、服用抗心律失常药物的患者或有相应基础心脏疾病、心动过缓和电解质紊乱的患者。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使用期间如果发生严重高血压，应暂停使用，直至高血压得到控制。</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本品具有肝毒性，可能导致肝脏衰竭或死亡。已在临床研究中观察到肝脏衰竭的发生（发生率＜1%）。在治疗开始前、每个治疗周期、以及临床需要时应监测肝功能（ALT，AST，胆红素）。当出现3级或4级药物相关的肝功能不良反应</w:t>
      </w:r>
      <w:r w:rsidR="004D71C1">
        <w:rPr>
          <w:rFonts w:ascii="仿宋" w:eastAsia="仿宋" w:hAnsi="仿宋" w:cs="仿宋" w:hint="eastAsia"/>
          <w:sz w:val="32"/>
          <w:szCs w:val="32"/>
        </w:rPr>
        <w:t>应</w:t>
      </w:r>
      <w:r>
        <w:rPr>
          <w:rFonts w:ascii="仿宋" w:eastAsia="仿宋" w:hAnsi="仿宋" w:cs="仿宋" w:hint="eastAsia"/>
          <w:sz w:val="32"/>
          <w:szCs w:val="32"/>
        </w:rPr>
        <w:t>中断用药，若无法恢复应终止治疗。</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 xml:space="preserve">十六、阿伐替尼 </w:t>
      </w:r>
      <w:r>
        <w:rPr>
          <w:rFonts w:ascii="黑体" w:eastAsia="黑体" w:hAnsi="黑体" w:cs="黑体"/>
          <w:sz w:val="32"/>
          <w:szCs w:val="32"/>
        </w:rPr>
        <w:t>Avapritinib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kern w:val="0"/>
          <w:sz w:val="32"/>
          <w:szCs w:val="32"/>
        </w:rPr>
        <w:t>制剂与规格：</w:t>
      </w:r>
      <w:r>
        <w:rPr>
          <w:rFonts w:ascii="仿宋" w:eastAsia="仿宋" w:hAnsi="仿宋" w:cs="仿宋" w:hint="eastAsia"/>
          <w:sz w:val="32"/>
          <w:szCs w:val="32"/>
        </w:rPr>
        <w:t>片剂：</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200mg</w:t>
      </w:r>
      <w:r>
        <w:rPr>
          <w:rFonts w:ascii="仿宋" w:eastAsia="仿宋" w:hAnsi="仿宋" w:cs="仿宋" w:hint="eastAsia"/>
          <w:sz w:val="32"/>
          <w:szCs w:val="32"/>
        </w:rPr>
        <w:t>、</w:t>
      </w:r>
      <w:r>
        <w:rPr>
          <w:rFonts w:ascii="仿宋" w:eastAsia="仿宋" w:hAnsi="仿宋" w:cs="仿宋"/>
          <w:sz w:val="32"/>
          <w:szCs w:val="32"/>
        </w:rPr>
        <w:t>300mg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治疗携带血小板衍生生长因子受体</w:t>
      </w:r>
      <w:r>
        <w:rPr>
          <w:rFonts w:ascii="仿宋" w:eastAsia="仿宋" w:hAnsi="仿宋" w:cs="仿宋" w:hint="eastAsia"/>
          <w:sz w:val="32"/>
          <w:szCs w:val="32"/>
        </w:rPr>
        <w:sym w:font="Symbol" w:char="F061"/>
      </w:r>
      <w:r>
        <w:rPr>
          <w:rFonts w:ascii="仿宋" w:eastAsia="仿宋" w:hAnsi="仿宋" w:cs="仿宋" w:hint="eastAsia"/>
          <w:sz w:val="32"/>
          <w:szCs w:val="32"/>
        </w:rPr>
        <w:t>（PDGFRA）外显子1</w:t>
      </w:r>
      <w:r>
        <w:rPr>
          <w:rFonts w:ascii="仿宋" w:eastAsia="仿宋" w:hAnsi="仿宋" w:cs="仿宋"/>
          <w:sz w:val="32"/>
          <w:szCs w:val="32"/>
        </w:rPr>
        <w:t>8</w:t>
      </w:r>
      <w:r>
        <w:rPr>
          <w:rFonts w:ascii="仿宋" w:eastAsia="仿宋" w:hAnsi="仿宋" w:cs="仿宋" w:hint="eastAsia"/>
          <w:sz w:val="32"/>
          <w:szCs w:val="32"/>
        </w:rPr>
        <w:t>突变（包括PDGFRAD842V突变）的不可切除或转移性胃肠间质瘤成人患者。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bCs/>
          <w:sz w:val="32"/>
          <w:szCs w:val="32"/>
        </w:rPr>
        <w:lastRenderedPageBreak/>
        <w:t>1.</w:t>
      </w:r>
      <w:r>
        <w:rPr>
          <w:rFonts w:ascii="仿宋" w:eastAsia="仿宋" w:hAnsi="仿宋" w:cs="仿宋" w:hint="eastAsia"/>
          <w:sz w:val="32"/>
          <w:szCs w:val="32"/>
        </w:rPr>
        <w:t>每天推荐口服剂量为3</w:t>
      </w:r>
      <w:r>
        <w:rPr>
          <w:rFonts w:ascii="仿宋" w:eastAsia="仿宋" w:hAnsi="仿宋" w:cs="仿宋"/>
          <w:sz w:val="32"/>
          <w:szCs w:val="32"/>
        </w:rPr>
        <w:t>00mg</w:t>
      </w:r>
      <w:r>
        <w:rPr>
          <w:rFonts w:ascii="仿宋" w:eastAsia="仿宋" w:hAnsi="仿宋" w:cs="仿宋" w:hint="eastAsia"/>
          <w:sz w:val="32"/>
          <w:szCs w:val="32"/>
        </w:rPr>
        <w:t>，至少在餐前1小时和餐后2小时空腹给药；持续治疗，直至出现疾病进展或不可耐受的毒性。</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避免与强效或中效CYP3A抑制剂合用；如果无法避免与中效</w:t>
      </w:r>
      <w:r>
        <w:rPr>
          <w:rFonts w:ascii="仿宋" w:eastAsia="仿宋" w:hAnsi="仿宋" w:cs="仿宋"/>
          <w:sz w:val="32"/>
          <w:szCs w:val="32"/>
        </w:rPr>
        <w:t>CYP3A4</w:t>
      </w:r>
      <w:r>
        <w:rPr>
          <w:rFonts w:ascii="仿宋" w:eastAsia="仿宋" w:hAnsi="仿宋" w:cs="仿宋" w:hint="eastAsia"/>
          <w:sz w:val="32"/>
          <w:szCs w:val="32"/>
        </w:rPr>
        <w:t>抑制剂合用，起始剂量可降低至</w:t>
      </w:r>
      <w:r>
        <w:rPr>
          <w:rFonts w:ascii="仿宋" w:eastAsia="仿宋" w:hAnsi="仿宋" w:cs="仿宋"/>
          <w:sz w:val="32"/>
          <w:szCs w:val="32"/>
        </w:rPr>
        <w:t>100mg</w:t>
      </w:r>
      <w:r>
        <w:rPr>
          <w:rFonts w:ascii="仿宋" w:eastAsia="仿宋" w:hAnsi="仿宋" w:cs="仿宋" w:hint="eastAsia"/>
          <w:sz w:val="32"/>
          <w:szCs w:val="32"/>
        </w:rPr>
        <w:t>每天一次。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该适应证是基于一项包括8</w:t>
      </w:r>
      <w:r>
        <w:rPr>
          <w:rFonts w:ascii="仿宋" w:eastAsia="仿宋" w:hAnsi="仿宋" w:cs="仿宋"/>
          <w:sz w:val="32"/>
          <w:szCs w:val="32"/>
        </w:rPr>
        <w:t>1</w:t>
      </w:r>
      <w:r>
        <w:rPr>
          <w:rFonts w:ascii="仿宋" w:eastAsia="仿宋" w:hAnsi="仿宋" w:cs="仿宋" w:hint="eastAsia"/>
          <w:sz w:val="32"/>
          <w:szCs w:val="32"/>
        </w:rPr>
        <w:t>例PDGFRA外显子1</w:t>
      </w:r>
      <w:r>
        <w:rPr>
          <w:rFonts w:ascii="仿宋" w:eastAsia="仿宋" w:hAnsi="仿宋" w:cs="仿宋"/>
          <w:sz w:val="32"/>
          <w:szCs w:val="32"/>
        </w:rPr>
        <w:t>8</w:t>
      </w:r>
      <w:r>
        <w:rPr>
          <w:rFonts w:ascii="仿宋" w:eastAsia="仿宋" w:hAnsi="仿宋" w:cs="仿宋" w:hint="eastAsia"/>
          <w:sz w:val="32"/>
          <w:szCs w:val="32"/>
        </w:rPr>
        <w:t>突变的NAVIGATOR临床研究的结果给予的附条件批准。</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年龄≥6</w:t>
      </w:r>
      <w:r>
        <w:rPr>
          <w:rFonts w:ascii="仿宋" w:eastAsia="仿宋" w:hAnsi="仿宋" w:cs="仿宋"/>
          <w:sz w:val="32"/>
          <w:szCs w:val="32"/>
        </w:rPr>
        <w:t>5</w:t>
      </w:r>
      <w:r>
        <w:rPr>
          <w:rFonts w:ascii="仿宋" w:eastAsia="仿宋" w:hAnsi="仿宋" w:cs="仿宋" w:hint="eastAsia"/>
          <w:sz w:val="32"/>
          <w:szCs w:val="32"/>
        </w:rPr>
        <w:t>岁患者不需调整剂量；1</w:t>
      </w:r>
      <w:r>
        <w:rPr>
          <w:rFonts w:ascii="仿宋" w:eastAsia="仿宋" w:hAnsi="仿宋" w:cs="仿宋"/>
          <w:sz w:val="32"/>
          <w:szCs w:val="32"/>
        </w:rPr>
        <w:t>8</w:t>
      </w:r>
      <w:r>
        <w:rPr>
          <w:rFonts w:ascii="仿宋" w:eastAsia="仿宋" w:hAnsi="仿宋" w:cs="仿宋" w:hint="eastAsia"/>
          <w:sz w:val="32"/>
          <w:szCs w:val="32"/>
        </w:rPr>
        <w:t>岁以下儿童和青少年患者慎用。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对于轻中度肝肾功能损伤患者，不建议调整剂量；重度肝肾功能损伤患者慎用。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用药期间必须注意常见的不良反应，包括恶心、疲乏、贫血、眶周水肿、面部水肿、高胆红素血症、腹泻、呕吐、外周水肿、流泪增加、食欲下降和记忆受损；最常见的严重不良反应为贫血和胸腔积液。</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十七、瑞派替尼 Ripre</w:t>
      </w:r>
      <w:r>
        <w:rPr>
          <w:rFonts w:ascii="黑体" w:eastAsia="黑体" w:hAnsi="黑体" w:cs="黑体"/>
          <w:sz w:val="32"/>
          <w:szCs w:val="32"/>
        </w:rPr>
        <w:t>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kern w:val="0"/>
          <w:sz w:val="32"/>
          <w:szCs w:val="32"/>
        </w:rPr>
        <w:t>制剂与规格：</w:t>
      </w:r>
      <w:r>
        <w:rPr>
          <w:rFonts w:ascii="仿宋" w:eastAsia="仿宋" w:hAnsi="仿宋" w:cs="仿宋" w:hint="eastAsia"/>
          <w:sz w:val="32"/>
          <w:szCs w:val="32"/>
        </w:rPr>
        <w:t>片剂：</w:t>
      </w:r>
      <w:r>
        <w:rPr>
          <w:rFonts w:ascii="仿宋" w:eastAsia="仿宋" w:hAnsi="仿宋" w:cs="仿宋"/>
          <w:sz w:val="32"/>
          <w:szCs w:val="32"/>
        </w:rPr>
        <w:t>50mg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既往接受过3种或以上酪氨酸激酶抑制剂（包括伊马替尼）的晚期胃肠间质瘤成人患者的治疗。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bCs/>
          <w:sz w:val="32"/>
          <w:szCs w:val="32"/>
        </w:rPr>
        <w:t>1.</w:t>
      </w:r>
      <w:r>
        <w:rPr>
          <w:rFonts w:ascii="仿宋" w:eastAsia="仿宋" w:hAnsi="仿宋" w:cs="仿宋" w:hint="eastAsia"/>
          <w:sz w:val="32"/>
          <w:szCs w:val="32"/>
        </w:rPr>
        <w:t>每天推荐口服剂量为</w:t>
      </w:r>
      <w:r>
        <w:rPr>
          <w:rFonts w:ascii="仿宋" w:eastAsia="仿宋" w:hAnsi="仿宋" w:cs="仿宋"/>
          <w:sz w:val="32"/>
          <w:szCs w:val="32"/>
        </w:rPr>
        <w:t>150mg</w:t>
      </w:r>
      <w:r>
        <w:rPr>
          <w:rFonts w:ascii="仿宋" w:eastAsia="仿宋" w:hAnsi="仿宋" w:cs="仿宋" w:hint="eastAsia"/>
          <w:sz w:val="32"/>
          <w:szCs w:val="32"/>
        </w:rPr>
        <w:t>，可与食物同服或空腹给</w:t>
      </w:r>
      <w:r>
        <w:rPr>
          <w:rFonts w:ascii="仿宋" w:eastAsia="仿宋" w:hAnsi="仿宋" w:cs="仿宋" w:hint="eastAsia"/>
          <w:sz w:val="32"/>
          <w:szCs w:val="32"/>
        </w:rPr>
        <w:lastRenderedPageBreak/>
        <w:t>药，直至出现疾病进展或无法耐受的毒性。</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如因不良反应需降低剂量，推荐的剂量为</w:t>
      </w:r>
      <w:r>
        <w:rPr>
          <w:rFonts w:ascii="仿宋" w:eastAsia="仿宋" w:hAnsi="仿宋" w:cs="仿宋"/>
          <w:sz w:val="32"/>
          <w:szCs w:val="32"/>
        </w:rPr>
        <w:t>100mg</w:t>
      </w:r>
      <w:r>
        <w:rPr>
          <w:rFonts w:ascii="仿宋" w:eastAsia="仿宋" w:hAnsi="仿宋" w:cs="仿宋" w:hint="eastAsia"/>
          <w:sz w:val="32"/>
          <w:szCs w:val="32"/>
        </w:rPr>
        <w:t>每天一次；如患者无法耐受1</w:t>
      </w:r>
      <w:r>
        <w:rPr>
          <w:rFonts w:ascii="仿宋" w:eastAsia="仿宋" w:hAnsi="仿宋" w:cs="仿宋"/>
          <w:sz w:val="32"/>
          <w:szCs w:val="32"/>
        </w:rPr>
        <w:t>00</w:t>
      </w:r>
      <w:r>
        <w:rPr>
          <w:rFonts w:ascii="仿宋" w:eastAsia="仿宋" w:hAnsi="仿宋" w:cs="仿宋" w:hint="eastAsia"/>
          <w:sz w:val="32"/>
          <w:szCs w:val="32"/>
        </w:rPr>
        <w:t>mg每天一次，则应永久停药。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该适应证是基于4线胃肠间质瘤INVICTUS研究结果给予的附条件批准；该适应证的完全批准将取决于正在进行的ZL-2</w:t>
      </w:r>
      <w:r>
        <w:rPr>
          <w:rFonts w:ascii="仿宋" w:eastAsia="仿宋" w:hAnsi="仿宋" w:cs="仿宋"/>
          <w:sz w:val="32"/>
          <w:szCs w:val="32"/>
        </w:rPr>
        <w:t>307</w:t>
      </w:r>
      <w:r>
        <w:rPr>
          <w:rFonts w:ascii="仿宋" w:eastAsia="仿宋" w:hAnsi="仿宋" w:cs="仿宋" w:hint="eastAsia"/>
          <w:sz w:val="32"/>
          <w:szCs w:val="32"/>
        </w:rPr>
        <w:t>-</w:t>
      </w:r>
      <w:r>
        <w:rPr>
          <w:rFonts w:ascii="仿宋" w:eastAsia="仿宋" w:hAnsi="仿宋" w:cs="仿宋"/>
          <w:sz w:val="32"/>
          <w:szCs w:val="32"/>
        </w:rPr>
        <w:t>002</w:t>
      </w:r>
      <w:r>
        <w:rPr>
          <w:rFonts w:ascii="仿宋" w:eastAsia="仿宋" w:hAnsi="仿宋" w:cs="仿宋" w:hint="eastAsia"/>
          <w:sz w:val="32"/>
          <w:szCs w:val="32"/>
        </w:rPr>
        <w:t>试验在中国患者的临床获益。</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轻度肝功能损伤患者无需进行剂量调整；尚未在中重度肝功能损伤患者中确定推荐剂量。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本品在儿童患者中的安全性和有效性尚不明确；临床研究中纳入的年龄≥6</w:t>
      </w:r>
      <w:r>
        <w:rPr>
          <w:rFonts w:ascii="仿宋" w:eastAsia="仿宋" w:hAnsi="仿宋" w:cs="仿宋"/>
          <w:sz w:val="32"/>
          <w:szCs w:val="32"/>
        </w:rPr>
        <w:t>5</w:t>
      </w:r>
      <w:r>
        <w:rPr>
          <w:rFonts w:ascii="仿宋" w:eastAsia="仿宋" w:hAnsi="仿宋" w:cs="仿宋" w:hint="eastAsia"/>
          <w:sz w:val="32"/>
          <w:szCs w:val="32"/>
        </w:rPr>
        <w:t>岁的患者数尚不足以充分证明老年患者与较年轻患者之间是否存在药物应答差异。</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用药期间必须注意常见的不良反应，包括脱发、疲乏、恶心、腹痛、便秘、肌痛、腹泻、食欲下降、掌跖红肿综合征和呕吐；最常见的严重不良反应为腹痛、贫血、恶心和呕吐。</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避免与强效CYP3A诱导剂、抑制剂合用。</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十八、依维莫司 E</w:t>
      </w:r>
      <w:r>
        <w:rPr>
          <w:rFonts w:ascii="黑体" w:eastAsia="黑体" w:hAnsi="黑体" w:cs="黑体"/>
          <w:sz w:val="32"/>
          <w:szCs w:val="32"/>
        </w:rPr>
        <w:t>verolimus</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2.5mg</w:t>
      </w:r>
      <w:r>
        <w:rPr>
          <w:rFonts w:ascii="仿宋" w:eastAsia="仿宋" w:hAnsi="仿宋" w:cs="仿宋" w:hint="eastAsia"/>
          <w:sz w:val="32"/>
          <w:szCs w:val="32"/>
        </w:rPr>
        <w:t>、</w:t>
      </w:r>
      <w:r>
        <w:rPr>
          <w:rFonts w:ascii="仿宋" w:eastAsia="仿宋" w:hAnsi="仿宋" w:cs="仿宋"/>
          <w:sz w:val="32"/>
          <w:szCs w:val="32"/>
        </w:rPr>
        <w:t>5mg</w:t>
      </w:r>
      <w:r>
        <w:rPr>
          <w:rFonts w:ascii="仿宋" w:eastAsia="仿宋" w:hAnsi="仿宋" w:cs="仿宋" w:hint="eastAsia"/>
          <w:sz w:val="32"/>
          <w:szCs w:val="32"/>
        </w:rPr>
        <w:t>、</w:t>
      </w:r>
      <w:r>
        <w:rPr>
          <w:rFonts w:ascii="仿宋" w:eastAsia="仿宋" w:hAnsi="仿宋" w:cs="仿宋"/>
          <w:sz w:val="32"/>
          <w:szCs w:val="32"/>
        </w:rPr>
        <w:t>10mg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不可切除的、局部晩期或转移性的、分化良好的（中度或高度分化）进展期胰腺神经内分泌瘤成人患者；无法手术切除的、局部晩期或转移性的、分化良好的、进展期非功能性胃肠道或肺源神经内分泌瘤成人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lastRenderedPageBreak/>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1.用药期间必须注意常见的不良反应，包括口腔炎、皮疹、疲劳、腹泻、感染、恶心、食欲下降、贫血、味觉障碍、周围水肿、高血糖和头痛。</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非感染性肺炎是雷帕霉素衍生物（包括本品）的类效应。对本品有效成分、其他雷帕霉素衍生物或本品中任何辅料过敏者禁用。使用依维莫司和其他雷帕霉素衍生物患者中观察到的过敏反应表现包括但不限于：呼吸困难、潮红、胸痛或血管性水肿（例如：伴或不伴呼吸功能不全的气道或舌肿胀）。</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3.同时使用血管紧张素转换酶抑制剂的患者，可能发生血管性水肿的风险升高。</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4.在本品治疗期间应避免接种活疫苗，例如流感、麻疹、腮腺炎、风疹、口服脊髓灰质炎、卡介苗、黄热病、水痘和TY21a伤寒疫苗等，避免与接种过活疫苗的人密切接触。</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对所有患者都应进行常规的依维莫司全血谷浓度监测。≥65岁老年患者用药的死亡率及发生严重不良反应而终止治疗的发生率明显增高。因此，老年患者使用依维莫司，必须监测不良反应的发生，并及时调整用药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6.应避免合并使用强效CYP3A4或P-糖蛋白抑制剂、CYP3A4强效诱导剂。</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 xml:space="preserve">十九、索凡替尼 </w:t>
      </w:r>
      <w:r>
        <w:rPr>
          <w:rFonts w:ascii="黑体" w:eastAsia="黑体" w:hAnsi="黑体" w:cs="黑体"/>
          <w:sz w:val="32"/>
          <w:szCs w:val="32"/>
        </w:rPr>
        <w:t>Surufatinib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制剂与规格：</w:t>
      </w:r>
      <w:r>
        <w:rPr>
          <w:rFonts w:ascii="仿宋" w:eastAsia="仿宋" w:hAnsi="仿宋" w:cs="仿宋" w:hint="eastAsia"/>
          <w:bCs/>
          <w:sz w:val="32"/>
          <w:szCs w:val="32"/>
        </w:rPr>
        <w:t>胶囊</w:t>
      </w:r>
      <w:r>
        <w:rPr>
          <w:rFonts w:ascii="仿宋" w:eastAsia="仿宋" w:hAnsi="仿宋" w:cs="仿宋" w:hint="eastAsia"/>
          <w:sz w:val="32"/>
          <w:szCs w:val="32"/>
        </w:rPr>
        <w:t>：</w:t>
      </w:r>
      <w:r>
        <w:rPr>
          <w:rFonts w:ascii="仿宋" w:eastAsia="仿宋" w:hAnsi="仿宋" w:cs="仿宋"/>
          <w:sz w:val="32"/>
          <w:szCs w:val="32"/>
        </w:rPr>
        <w:t>50mg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无法手术切除的局部晩期或转移性、进展期非功能性、分化良好（Gl、G2）的非胰腺来源的神经内分泌瘤。</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1.基于SANET-ep研究，推荐剂量为3</w:t>
      </w:r>
      <w:r>
        <w:rPr>
          <w:rFonts w:ascii="仿宋" w:eastAsia="仿宋" w:hAnsi="仿宋" w:cs="仿宋"/>
          <w:sz w:val="32"/>
          <w:szCs w:val="32"/>
        </w:rPr>
        <w:t>00</w:t>
      </w:r>
      <w:r>
        <w:rPr>
          <w:rFonts w:ascii="仿宋" w:eastAsia="仿宋" w:hAnsi="仿宋" w:cs="仿宋" w:hint="eastAsia"/>
          <w:sz w:val="32"/>
          <w:szCs w:val="32"/>
        </w:rPr>
        <w:t>mg</w:t>
      </w:r>
      <w:r>
        <w:rPr>
          <w:rFonts w:ascii="仿宋" w:eastAsia="仿宋" w:hAnsi="仿宋" w:hint="eastAsia"/>
          <w:color w:val="000000"/>
          <w:sz w:val="32"/>
          <w:szCs w:val="32"/>
        </w:rPr>
        <w:t>/次</w:t>
      </w:r>
      <w:r>
        <w:rPr>
          <w:rFonts w:ascii="仿宋" w:eastAsia="仿宋" w:hAnsi="仿宋" w:cs="仿宋" w:hint="eastAsia"/>
          <w:sz w:val="32"/>
          <w:szCs w:val="32"/>
        </w:rPr>
        <w:t>，每天一次，连续服药（每4周为一个治疗周期）。可随低脂餐（5</w:t>
      </w:r>
      <w:r>
        <w:rPr>
          <w:rFonts w:ascii="仿宋" w:eastAsia="仿宋" w:hAnsi="仿宋" w:cs="仿宋"/>
          <w:sz w:val="32"/>
          <w:szCs w:val="32"/>
        </w:rPr>
        <w:t>00</w:t>
      </w:r>
      <w:r>
        <w:rPr>
          <w:rFonts w:ascii="仿宋" w:eastAsia="仿宋" w:hAnsi="仿宋" w:cs="仿宋" w:hint="eastAsia"/>
          <w:sz w:val="32"/>
          <w:szCs w:val="32"/>
        </w:rPr>
        <w:t>千卡，约2</w:t>
      </w:r>
      <w:r>
        <w:rPr>
          <w:rFonts w:ascii="仿宋" w:eastAsia="仿宋" w:hAnsi="仿宋" w:cs="仿宋"/>
          <w:sz w:val="32"/>
          <w:szCs w:val="32"/>
        </w:rPr>
        <w:t>0</w:t>
      </w:r>
      <w:r>
        <w:rPr>
          <w:rFonts w:eastAsia="仿宋"/>
          <w:sz w:val="32"/>
          <w:szCs w:val="32"/>
        </w:rPr>
        <w:t>%</w:t>
      </w:r>
      <w:r>
        <w:rPr>
          <w:rFonts w:eastAsia="仿宋" w:hint="eastAsia"/>
          <w:sz w:val="32"/>
          <w:szCs w:val="32"/>
        </w:rPr>
        <w:t>脂肪）</w:t>
      </w:r>
      <w:r>
        <w:rPr>
          <w:rFonts w:ascii="仿宋" w:eastAsia="仿宋" w:hAnsi="仿宋" w:cs="仿宋" w:hint="eastAsia"/>
          <w:sz w:val="32"/>
          <w:szCs w:val="32"/>
        </w:rPr>
        <w:t>同服或空腹口服，需整粒吞服。</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在用药过程中根据患者个体的安全性和耐受性调整用药，包括暂停用药、降低剂量或永久停用本品。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暂停用药后，如4周内不良反应恢复至≤</w:t>
      </w:r>
      <w:r>
        <w:rPr>
          <w:rFonts w:ascii="仿宋" w:eastAsia="仿宋" w:hAnsi="仿宋" w:cs="仿宋"/>
          <w:sz w:val="32"/>
          <w:szCs w:val="32"/>
        </w:rPr>
        <w:t>1</w:t>
      </w:r>
      <w:r>
        <w:rPr>
          <w:rFonts w:ascii="仿宋" w:eastAsia="仿宋" w:hAnsi="仿宋" w:cs="仿宋" w:hint="eastAsia"/>
          <w:sz w:val="32"/>
          <w:szCs w:val="32"/>
        </w:rPr>
        <w:t>级，建议在医生指导下调整剂量：第一次剂量调整至每天2</w:t>
      </w:r>
      <w:r>
        <w:rPr>
          <w:rFonts w:ascii="仿宋" w:eastAsia="仿宋" w:hAnsi="仿宋" w:cs="仿宋"/>
          <w:sz w:val="32"/>
          <w:szCs w:val="32"/>
        </w:rPr>
        <w:t>50</w:t>
      </w:r>
      <w:r>
        <w:rPr>
          <w:rFonts w:ascii="仿宋" w:eastAsia="仿宋" w:hAnsi="仿宋" w:cs="仿宋" w:hint="eastAsia"/>
          <w:sz w:val="32"/>
          <w:szCs w:val="32"/>
        </w:rPr>
        <w:t>mg；第二次剂量调整至每天2</w:t>
      </w:r>
      <w:r>
        <w:rPr>
          <w:rFonts w:ascii="仿宋" w:eastAsia="仿宋" w:hAnsi="仿宋" w:cs="仿宋"/>
          <w:sz w:val="32"/>
          <w:szCs w:val="32"/>
        </w:rPr>
        <w:t>00</w:t>
      </w:r>
      <w:r>
        <w:rPr>
          <w:rFonts w:ascii="仿宋" w:eastAsia="仿宋" w:hAnsi="仿宋" w:cs="仿宋" w:hint="eastAsia"/>
          <w:sz w:val="32"/>
          <w:szCs w:val="32"/>
        </w:rPr>
        <w:t>mg；若仍不耐受，则可考虑2</w:t>
      </w:r>
      <w:r>
        <w:rPr>
          <w:rFonts w:ascii="仿宋" w:eastAsia="仿宋" w:hAnsi="仿宋" w:cs="仿宋"/>
          <w:sz w:val="32"/>
          <w:szCs w:val="32"/>
        </w:rPr>
        <w:t>00</w:t>
      </w:r>
      <w:r>
        <w:rPr>
          <w:rFonts w:ascii="仿宋" w:eastAsia="仿宋" w:hAnsi="仿宋" w:cs="仿宋" w:hint="eastAsia"/>
          <w:sz w:val="32"/>
          <w:szCs w:val="32"/>
        </w:rPr>
        <w:t>mg每天一次服药</w:t>
      </w:r>
      <w:r>
        <w:rPr>
          <w:rFonts w:ascii="仿宋" w:eastAsia="仿宋" w:hAnsi="仿宋" w:cs="仿宋"/>
          <w:sz w:val="32"/>
          <w:szCs w:val="32"/>
        </w:rPr>
        <w:t>3</w:t>
      </w:r>
      <w:r>
        <w:rPr>
          <w:rFonts w:ascii="仿宋" w:eastAsia="仿宋" w:hAnsi="仿宋" w:cs="仿宋" w:hint="eastAsia"/>
          <w:sz w:val="32"/>
          <w:szCs w:val="32"/>
        </w:rPr>
        <w:t>周停药1周或永久停药。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目前尚无对肝肾功能损伤患者影响的相关数据，轻度肾功能损伤患者无需调整起始剂量，中重度肾功能损伤患者须在医生指导下慎用本品，轻中度肝功能损伤患者须在医生指导下慎用本品并严密监测肝功能，重度肝功能损伤患者禁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严重活动性出血、活动性消化道溃疡、未愈合的胃肠穿孔或消化道瘘患者禁用。妊娠、哺乳期妇女禁用。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目前尚无本品用于1</w:t>
      </w:r>
      <w:r>
        <w:rPr>
          <w:rFonts w:ascii="仿宋" w:eastAsia="仿宋" w:hAnsi="仿宋" w:cs="仿宋"/>
          <w:sz w:val="32"/>
          <w:szCs w:val="32"/>
        </w:rPr>
        <w:t>8</w:t>
      </w:r>
      <w:r>
        <w:rPr>
          <w:rFonts w:ascii="仿宋" w:eastAsia="仿宋" w:hAnsi="仿宋" w:cs="仿宋" w:hint="eastAsia"/>
          <w:sz w:val="32"/>
          <w:szCs w:val="32"/>
        </w:rPr>
        <w:t>岁以下儿童或青少年患者的临床数据，不建议服用本品。建议老年患者（</w:t>
      </w:r>
      <w:r>
        <w:rPr>
          <w:rFonts w:ascii="仿宋" w:eastAsia="仿宋" w:hAnsi="仿宋" w:cs="仿宋"/>
          <w:sz w:val="32"/>
          <w:szCs w:val="32"/>
        </w:rPr>
        <w:t>≥</w:t>
      </w:r>
      <w:r>
        <w:rPr>
          <w:rFonts w:ascii="仿宋" w:eastAsia="仿宋" w:hAnsi="仿宋" w:cs="仿宋" w:hint="eastAsia"/>
          <w:sz w:val="32"/>
          <w:szCs w:val="32"/>
        </w:rPr>
        <w:t>6</w:t>
      </w:r>
      <w:r>
        <w:rPr>
          <w:rFonts w:ascii="仿宋" w:eastAsia="仿宋" w:hAnsi="仿宋" w:cs="仿宋"/>
          <w:sz w:val="32"/>
          <w:szCs w:val="32"/>
        </w:rPr>
        <w:t>5</w:t>
      </w:r>
      <w:r>
        <w:rPr>
          <w:rFonts w:ascii="仿宋" w:eastAsia="仿宋" w:hAnsi="仿宋" w:cs="仿宋" w:hint="eastAsia"/>
          <w:sz w:val="32"/>
          <w:szCs w:val="32"/>
        </w:rPr>
        <w:t>岁）应在医</w:t>
      </w:r>
      <w:r>
        <w:rPr>
          <w:rFonts w:ascii="仿宋" w:eastAsia="仿宋" w:hAnsi="仿宋" w:cs="仿宋" w:hint="eastAsia"/>
          <w:sz w:val="32"/>
          <w:szCs w:val="32"/>
        </w:rPr>
        <w:lastRenderedPageBreak/>
        <w:t>生指导下慎用本品，无需调整起始剂量。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用药期间必须注意常见的不良反应，包括蛋白尿、高血压、血胆红素升高、腹泻、血白蛋白降低、血甘油三酯升高、AST/ALT升高、血促甲状腺激素升高、腹痛、疲乏/乏力、血尿酸升高、出血和骨骼肌肉疼痛。</w:t>
      </w:r>
    </w:p>
    <w:p w:rsidR="00FB363A" w:rsidRDefault="00B71D83">
      <w:pPr>
        <w:spacing w:line="360" w:lineRule="auto"/>
        <w:ind w:firstLineChars="200" w:firstLine="640"/>
        <w:rPr>
          <w:rFonts w:ascii="仿宋" w:eastAsia="仿宋" w:hAnsi="仿宋" w:cs="仿宋"/>
          <w:color w:val="FF0000"/>
          <w:sz w:val="32"/>
          <w:szCs w:val="32"/>
        </w:rPr>
      </w:pPr>
      <w:r>
        <w:rPr>
          <w:rFonts w:ascii="仿宋" w:eastAsia="仿宋" w:hAnsi="仿宋" w:cs="仿宋"/>
          <w:sz w:val="32"/>
          <w:szCs w:val="32"/>
        </w:rPr>
        <w:t>8.</w:t>
      </w:r>
      <w:r>
        <w:rPr>
          <w:rFonts w:ascii="仿宋" w:eastAsia="仿宋" w:hAnsi="仿宋" w:cs="仿宋" w:hint="eastAsia"/>
          <w:sz w:val="32"/>
          <w:szCs w:val="32"/>
        </w:rPr>
        <w:t>应避免或慎重合并使用CYP3A4/5抑制剂、诱导剂或底物。</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cs="黑体" w:hint="eastAsia"/>
          <w:sz w:val="32"/>
          <w:szCs w:val="32"/>
        </w:rPr>
        <w:t>二十、贝伐珠单抗 B</w:t>
      </w:r>
      <w:r>
        <w:rPr>
          <w:rFonts w:ascii="黑体" w:eastAsia="黑体" w:hAnsi="黑体" w:cs="黑体"/>
          <w:sz w:val="32"/>
          <w:szCs w:val="32"/>
        </w:rPr>
        <w:t>evacizumab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4ml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贝伐珠单抗联合</w:t>
      </w:r>
      <w:r>
        <w:rPr>
          <w:rFonts w:ascii="仿宋" w:eastAsia="仿宋" w:hAnsi="仿宋" w:cs="仿宋"/>
          <w:sz w:val="32"/>
          <w:szCs w:val="32"/>
        </w:rPr>
        <w:t>以氟</w:t>
      </w:r>
      <w:r>
        <w:rPr>
          <w:rFonts w:ascii="仿宋" w:eastAsia="仿宋" w:hAnsi="仿宋" w:cs="仿宋" w:hint="eastAsia"/>
          <w:sz w:val="32"/>
          <w:szCs w:val="32"/>
        </w:rPr>
        <w:t>尿</w:t>
      </w:r>
      <w:r>
        <w:rPr>
          <w:rFonts w:ascii="仿宋" w:eastAsia="仿宋" w:hAnsi="仿宋" w:cs="仿宋"/>
          <w:sz w:val="32"/>
          <w:szCs w:val="32"/>
        </w:rPr>
        <w:t>嘧啶为基础的化疗适用于转移性结直肠癌患者的治疗。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贝伐珠单抗联合阿替利珠单抗治疗既往未接受过全身系统性治疗的不可切除肝细胞癌患者。</w:t>
      </w:r>
    </w:p>
    <w:p w:rsidR="00FB363A" w:rsidRDefault="00B71D83" w:rsidP="003953C7">
      <w:pPr>
        <w:spacing w:line="360" w:lineRule="auto"/>
        <w:ind w:firstLineChars="200" w:firstLine="643"/>
        <w:rPr>
          <w:rFonts w:ascii="仿宋" w:eastAsia="仿宋" w:hAnsi="仿宋"/>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1.转移性结直肠癌患者的一、二线治疗，可选择贝伐珠单抗+化疗。</w:t>
      </w:r>
    </w:p>
    <w:p w:rsidR="00FB363A" w:rsidRDefault="00B71D8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2.一线接受含贝伐珠单抗方案治疗疾病控制后，随后给予贝伐珠单抗+氟尿嘧啶类药物维持直至疾病进展。</w:t>
      </w:r>
    </w:p>
    <w:p w:rsidR="00FB363A" w:rsidRDefault="00B71D8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3.一线使用贝伐珠单抗治疗疾病进展的患者，二线转换化疗方案后可继续联用贝伐珠单抗治疗直至疾病再次进展。</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转移性结直肠癌</w:t>
      </w:r>
      <w:r>
        <w:rPr>
          <w:rFonts w:ascii="仿宋" w:eastAsia="仿宋" w:hAnsi="仿宋" w:cs="仿宋"/>
          <w:sz w:val="32"/>
          <w:szCs w:val="32"/>
        </w:rPr>
        <w:t>贝伐珠单抗静脉输注的推荐剂量为：</w:t>
      </w:r>
      <w:r>
        <w:rPr>
          <w:rFonts w:ascii="仿宋" w:eastAsia="仿宋" w:hAnsi="仿宋" w:cs="仿宋"/>
          <w:sz w:val="32"/>
          <w:szCs w:val="32"/>
        </w:rPr>
        <w:lastRenderedPageBreak/>
        <w:t>联合化疗方案时，5mg/kg体重，每两周给药一次，或7.5mg/kg体重，每3周给药一次。</w:t>
      </w:r>
      <w:r>
        <w:rPr>
          <w:rFonts w:ascii="仿宋" w:eastAsia="仿宋" w:hAnsi="仿宋" w:cs="仿宋" w:hint="eastAsia"/>
          <w:sz w:val="32"/>
          <w:szCs w:val="32"/>
        </w:rPr>
        <w:t>不推荐降低贝伐珠单抗的使用剂量。</w:t>
      </w:r>
    </w:p>
    <w:p w:rsidR="00FB363A" w:rsidRDefault="00B71D83">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本品与阿替利珠单抗联合用药治疗肝细胞癌基于IMbrave150研究：推荐剂量为15mg/kg静脉注射，在同一天静脉注射阿替利珠单抗1200mg给药后进行，每3周一次，直至出现疾病进展或不可耐受的毒性。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color w:val="000000"/>
          <w:sz w:val="32"/>
          <w:szCs w:val="32"/>
        </w:rPr>
        <w:t>6.</w:t>
      </w:r>
      <w:r>
        <w:rPr>
          <w:rFonts w:ascii="仿宋" w:eastAsia="仿宋" w:hAnsi="仿宋" w:cs="仿宋" w:hint="eastAsia"/>
          <w:color w:val="000000"/>
          <w:sz w:val="32"/>
          <w:szCs w:val="32"/>
        </w:rPr>
        <w:t>贝伐珠单抗稀释后采用静脉输注的方式给药，首次静脉输注时间需持续</w:t>
      </w:r>
      <w:r>
        <w:rPr>
          <w:rFonts w:ascii="仿宋" w:eastAsia="仿宋" w:hAnsi="仿宋" w:cs="仿宋"/>
          <w:color w:val="000000"/>
          <w:sz w:val="32"/>
          <w:szCs w:val="32"/>
        </w:rPr>
        <w:t>90</w:t>
      </w:r>
      <w:r>
        <w:rPr>
          <w:rFonts w:ascii="仿宋" w:eastAsia="仿宋" w:hAnsi="仿宋" w:cs="仿宋" w:hint="eastAsia"/>
          <w:color w:val="000000"/>
          <w:sz w:val="32"/>
          <w:szCs w:val="32"/>
        </w:rPr>
        <w:t>分钟。如果第一次输注耐受性良好，则第二次输注的时间可以缩短到</w:t>
      </w:r>
      <w:r>
        <w:rPr>
          <w:rFonts w:ascii="仿宋" w:eastAsia="仿宋" w:hAnsi="仿宋" w:cs="仿宋"/>
          <w:color w:val="000000"/>
          <w:sz w:val="32"/>
          <w:szCs w:val="32"/>
        </w:rPr>
        <w:t>60</w:t>
      </w:r>
      <w:r>
        <w:rPr>
          <w:rFonts w:ascii="仿宋" w:eastAsia="仿宋" w:hAnsi="仿宋" w:cs="仿宋" w:hint="eastAsia"/>
          <w:color w:val="000000"/>
          <w:sz w:val="32"/>
          <w:szCs w:val="32"/>
        </w:rPr>
        <w:t>分钟。如果患者对</w:t>
      </w:r>
      <w:r>
        <w:rPr>
          <w:rFonts w:ascii="仿宋" w:eastAsia="仿宋" w:hAnsi="仿宋" w:cs="仿宋"/>
          <w:color w:val="000000"/>
          <w:sz w:val="32"/>
          <w:szCs w:val="32"/>
        </w:rPr>
        <w:t>60</w:t>
      </w:r>
      <w:r>
        <w:rPr>
          <w:rFonts w:ascii="仿宋" w:eastAsia="仿宋" w:hAnsi="仿宋" w:cs="仿宋" w:hint="eastAsia"/>
          <w:color w:val="000000"/>
          <w:sz w:val="32"/>
          <w:szCs w:val="32"/>
        </w:rPr>
        <w:t>分钟的输注也具有良好的耐受性，那么随后进行的所有输注都可以用</w:t>
      </w:r>
      <w:r>
        <w:rPr>
          <w:rFonts w:ascii="仿宋" w:eastAsia="仿宋" w:hAnsi="仿宋" w:cs="仿宋"/>
          <w:color w:val="000000"/>
          <w:sz w:val="32"/>
          <w:szCs w:val="32"/>
        </w:rPr>
        <w:t>30</w:t>
      </w:r>
      <w:r>
        <w:rPr>
          <w:rFonts w:ascii="仿宋" w:eastAsia="仿宋" w:hAnsi="仿宋" w:cs="仿宋" w:hint="eastAsia"/>
          <w:color w:val="000000"/>
          <w:sz w:val="32"/>
          <w:szCs w:val="32"/>
        </w:rPr>
        <w:t>分钟的时间完成。贝伐珠单抗不能采用静脉内推注或快速注射。</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color w:val="000000"/>
          <w:sz w:val="32"/>
          <w:szCs w:val="32"/>
        </w:rPr>
        <w:t>7.</w:t>
      </w:r>
      <w:r>
        <w:rPr>
          <w:rFonts w:ascii="仿宋" w:eastAsia="仿宋" w:hAnsi="仿宋" w:cs="仿宋" w:hint="eastAsia"/>
          <w:color w:val="000000"/>
          <w:sz w:val="32"/>
          <w:szCs w:val="32"/>
        </w:rPr>
        <w:t>在老年患者中应用时不需要进行剂量调整。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color w:val="000000"/>
          <w:sz w:val="32"/>
          <w:szCs w:val="32"/>
        </w:rPr>
        <w:t>8.</w:t>
      </w:r>
      <w:r>
        <w:rPr>
          <w:rFonts w:ascii="仿宋" w:eastAsia="仿宋" w:hAnsi="仿宋" w:cs="仿宋" w:hint="eastAsia"/>
          <w:color w:val="000000"/>
          <w:sz w:val="32"/>
          <w:szCs w:val="32"/>
        </w:rPr>
        <w:t>出现以下情况，停止使用贝伐珠单抗：胃肠道严重不良反应（胃肠道穿孔、胃肠道瘘形成、腹腔脓肿），涉及到内脏瘘形成；严重出血（例如需要干预治疗）；严重动脉血栓事件；高血压危象或高血压脑病；可逆性后部白质脑病综合征；肾病综合征；危及生命（4级）的静脉血栓栓塞事件。</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color w:val="000000"/>
          <w:sz w:val="32"/>
          <w:szCs w:val="32"/>
        </w:rPr>
        <w:t>9.</w:t>
      </w:r>
      <w:r>
        <w:rPr>
          <w:rFonts w:ascii="仿宋" w:eastAsia="仿宋" w:hAnsi="仿宋" w:cs="仿宋" w:hint="eastAsia"/>
          <w:color w:val="000000"/>
          <w:sz w:val="32"/>
          <w:szCs w:val="32"/>
        </w:rPr>
        <w:t>如果出现以下状况，需暂停使用贝伐珠单抗：择期手术前4周；药物控制不良的严重高血压；中度到重度的蛋白尿需要进一步评估；严重输液反应；需要干预治疗的伤口裂开以及伤口愈合并发症（暂停用药至伤口完全愈合）。</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color w:val="000000"/>
          <w:sz w:val="32"/>
          <w:szCs w:val="32"/>
        </w:rPr>
        <w:lastRenderedPageBreak/>
        <w:t>10.</w:t>
      </w:r>
      <w:r>
        <w:rPr>
          <w:rFonts w:ascii="仿宋" w:eastAsia="仿宋" w:hAnsi="仿宋" w:cs="仿宋" w:hint="eastAsia"/>
          <w:color w:val="000000"/>
          <w:sz w:val="32"/>
          <w:szCs w:val="32"/>
        </w:rPr>
        <w:t>不能将贝伐珠单抗输注液与右旋糖或葡萄糖溶液同时或混合给药。</w:t>
      </w:r>
    </w:p>
    <w:p w:rsidR="00FB363A" w:rsidRDefault="00B71D83">
      <w:pPr>
        <w:spacing w:line="360" w:lineRule="auto"/>
        <w:ind w:firstLineChars="200" w:firstLine="640"/>
        <w:rPr>
          <w:rFonts w:ascii="仿宋" w:eastAsia="仿宋" w:hAnsi="仿宋" w:cs="仿宋"/>
          <w:color w:val="000000"/>
          <w:sz w:val="32"/>
          <w:szCs w:val="32"/>
        </w:rPr>
      </w:pPr>
      <w:r>
        <w:rPr>
          <w:rFonts w:ascii="仿宋" w:eastAsia="仿宋" w:hAnsi="仿宋" w:cs="仿宋"/>
          <w:color w:val="000000"/>
          <w:sz w:val="32"/>
          <w:szCs w:val="32"/>
        </w:rPr>
        <w:t>11.</w:t>
      </w:r>
      <w:r>
        <w:rPr>
          <w:rFonts w:ascii="仿宋" w:eastAsia="仿宋" w:hAnsi="仿宋" w:cs="仿宋" w:hint="eastAsia"/>
          <w:color w:val="000000"/>
          <w:sz w:val="32"/>
          <w:szCs w:val="32"/>
        </w:rPr>
        <w:t>贝伐珠单抗配制，用</w:t>
      </w:r>
      <w:r>
        <w:rPr>
          <w:rFonts w:ascii="仿宋" w:eastAsia="仿宋" w:hAnsi="仿宋" w:cs="仿宋"/>
          <w:color w:val="000000"/>
          <w:sz w:val="32"/>
          <w:szCs w:val="32"/>
        </w:rPr>
        <w:t>0.9%</w:t>
      </w:r>
      <w:r>
        <w:rPr>
          <w:rFonts w:ascii="仿宋" w:eastAsia="仿宋" w:hAnsi="仿宋" w:cs="仿宋" w:hint="eastAsia"/>
          <w:color w:val="000000"/>
          <w:sz w:val="32"/>
          <w:szCs w:val="32"/>
        </w:rPr>
        <w:t>的氯化钠溶液稀释到需要的给药容积。贝伐珠单抗溶液的终浓度应该保持在</w:t>
      </w:r>
      <w:r>
        <w:rPr>
          <w:rFonts w:ascii="仿宋" w:eastAsia="仿宋" w:hAnsi="仿宋" w:cs="仿宋"/>
          <w:color w:val="000000"/>
          <w:sz w:val="32"/>
          <w:szCs w:val="32"/>
        </w:rPr>
        <w:t>1.4</w:t>
      </w:r>
      <w:r>
        <w:rPr>
          <w:rFonts w:ascii="仿宋" w:eastAsia="仿宋" w:hAnsi="仿宋" w:cs="仿宋" w:hint="eastAsia"/>
          <w:color w:val="000000"/>
          <w:sz w:val="32"/>
          <w:szCs w:val="32"/>
        </w:rPr>
        <w:t>～</w:t>
      </w:r>
      <w:r>
        <w:rPr>
          <w:rFonts w:ascii="仿宋" w:eastAsia="仿宋" w:hAnsi="仿宋" w:cs="仿宋"/>
          <w:color w:val="000000"/>
          <w:sz w:val="32"/>
          <w:szCs w:val="32"/>
        </w:rPr>
        <w:t>16.5mg/ml</w:t>
      </w:r>
      <w:r>
        <w:rPr>
          <w:rFonts w:ascii="仿宋" w:eastAsia="仿宋" w:hAnsi="仿宋" w:cs="仿宋" w:hint="eastAsia"/>
          <w:color w:val="000000"/>
          <w:sz w:val="32"/>
          <w:szCs w:val="32"/>
        </w:rPr>
        <w:t>之间。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s="仿宋"/>
          <w:color w:val="000000"/>
          <w:sz w:val="32"/>
          <w:szCs w:val="32"/>
        </w:rPr>
        <w:t>12.</w:t>
      </w:r>
      <w:r>
        <w:rPr>
          <w:rFonts w:ascii="仿宋" w:eastAsia="仿宋" w:hAnsi="仿宋" w:cs="仿宋" w:hint="eastAsia"/>
          <w:color w:val="000000"/>
          <w:sz w:val="32"/>
          <w:szCs w:val="32"/>
        </w:rPr>
        <w:t>贝伐珠单抗禁止冷冻储存，禁止摇动。应避光，</w:t>
      </w:r>
      <w:r>
        <w:rPr>
          <w:rFonts w:ascii="仿宋" w:eastAsia="仿宋" w:hAnsi="仿宋" w:cs="仿宋"/>
          <w:color w:val="000000"/>
          <w:sz w:val="32"/>
          <w:szCs w:val="32"/>
        </w:rPr>
        <w:t>2</w:t>
      </w:r>
      <w:r>
        <w:rPr>
          <w:rFonts w:ascii="仿宋" w:eastAsia="仿宋" w:hAnsi="仿宋" w:cs="仿宋" w:hint="eastAsia"/>
          <w:color w:val="000000"/>
          <w:sz w:val="32"/>
          <w:szCs w:val="32"/>
        </w:rPr>
        <w:t>～</w:t>
      </w:r>
      <w:r>
        <w:rPr>
          <w:rFonts w:ascii="仿宋" w:eastAsia="仿宋" w:hAnsi="仿宋" w:cs="仿宋"/>
          <w:color w:val="000000"/>
          <w:sz w:val="32"/>
          <w:szCs w:val="32"/>
        </w:rPr>
        <w:t>8</w:t>
      </w:r>
      <w:r>
        <w:rPr>
          <w:rFonts w:ascii="仿宋" w:eastAsia="仿宋" w:hAnsi="仿宋" w:cs="仿宋" w:hint="eastAsia"/>
          <w:color w:val="000000"/>
          <w:sz w:val="32"/>
          <w:szCs w:val="32"/>
        </w:rPr>
        <w:t>℃在原包装中储存和运输。</w:t>
      </w:r>
    </w:p>
    <w:p w:rsidR="00FB363A" w:rsidRDefault="00B71D83">
      <w:pPr>
        <w:spacing w:line="360" w:lineRule="auto"/>
        <w:ind w:firstLineChars="200" w:firstLine="640"/>
        <w:rPr>
          <w:rFonts w:ascii="仿宋" w:eastAsia="仿宋" w:hAnsi="仿宋" w:cs="仿宋"/>
          <w:color w:val="000000"/>
          <w:sz w:val="32"/>
          <w:szCs w:val="32"/>
        </w:rPr>
      </w:pPr>
      <w:r>
        <w:rPr>
          <w:rFonts w:ascii="仿宋" w:eastAsia="仿宋" w:hAnsi="仿宋" w:cs="仿宋"/>
          <w:color w:val="000000"/>
          <w:sz w:val="32"/>
          <w:szCs w:val="32"/>
        </w:rPr>
        <w:t>13.</w:t>
      </w:r>
      <w:r>
        <w:rPr>
          <w:rFonts w:ascii="仿宋" w:eastAsia="仿宋" w:hAnsi="仿宋" w:cs="仿宋" w:hint="eastAsia"/>
          <w:color w:val="000000"/>
          <w:sz w:val="32"/>
          <w:szCs w:val="32"/>
        </w:rPr>
        <w:t>在</w:t>
      </w:r>
      <w:r>
        <w:rPr>
          <w:rFonts w:ascii="仿宋" w:eastAsia="仿宋" w:hAnsi="仿宋" w:cs="仿宋"/>
          <w:color w:val="000000"/>
          <w:sz w:val="32"/>
          <w:szCs w:val="32"/>
        </w:rPr>
        <w:t>2</w:t>
      </w:r>
      <w:r>
        <w:rPr>
          <w:rFonts w:ascii="仿宋" w:eastAsia="仿宋" w:hAnsi="仿宋" w:cs="仿宋" w:hint="eastAsia"/>
          <w:color w:val="000000"/>
          <w:sz w:val="32"/>
          <w:szCs w:val="32"/>
        </w:rPr>
        <w:t>～</w:t>
      </w:r>
      <w:r>
        <w:rPr>
          <w:rFonts w:ascii="仿宋" w:eastAsia="仿宋" w:hAnsi="仿宋" w:cs="仿宋"/>
          <w:color w:val="000000"/>
          <w:sz w:val="32"/>
          <w:szCs w:val="32"/>
        </w:rPr>
        <w:t>30</w:t>
      </w:r>
      <w:r>
        <w:rPr>
          <w:rFonts w:ascii="仿宋" w:eastAsia="仿宋" w:hAnsi="仿宋" w:cs="仿宋" w:hint="eastAsia"/>
          <w:color w:val="000000"/>
          <w:sz w:val="32"/>
          <w:szCs w:val="32"/>
        </w:rPr>
        <w:t>℃条件下，</w:t>
      </w:r>
      <w:r>
        <w:rPr>
          <w:rFonts w:ascii="仿宋" w:eastAsia="仿宋" w:hAnsi="仿宋" w:cs="仿宋"/>
          <w:color w:val="000000"/>
          <w:sz w:val="32"/>
          <w:szCs w:val="32"/>
        </w:rPr>
        <w:t>0.9%</w:t>
      </w:r>
      <w:r>
        <w:rPr>
          <w:rFonts w:ascii="仿宋" w:eastAsia="仿宋" w:hAnsi="仿宋" w:cs="仿宋" w:hint="eastAsia"/>
          <w:color w:val="000000"/>
          <w:sz w:val="32"/>
          <w:szCs w:val="32"/>
        </w:rPr>
        <w:t>的氯化钠溶液中，贝伐珠单抗在使用过程中的化学和物理稳定性可以保持</w:t>
      </w:r>
      <w:r>
        <w:rPr>
          <w:rFonts w:ascii="仿宋" w:eastAsia="仿宋" w:hAnsi="仿宋" w:cs="仿宋"/>
          <w:color w:val="000000"/>
          <w:sz w:val="32"/>
          <w:szCs w:val="32"/>
        </w:rPr>
        <w:t>48</w:t>
      </w:r>
      <w:r>
        <w:rPr>
          <w:rFonts w:ascii="仿宋" w:eastAsia="仿宋" w:hAnsi="仿宋" w:cs="仿宋" w:hint="eastAsia"/>
          <w:color w:val="000000"/>
          <w:sz w:val="32"/>
          <w:szCs w:val="32"/>
        </w:rPr>
        <w:t>个小时。产品在无菌条件下配制后在</w:t>
      </w:r>
      <w:r>
        <w:rPr>
          <w:rFonts w:ascii="仿宋" w:eastAsia="仿宋" w:hAnsi="仿宋" w:cs="仿宋"/>
          <w:color w:val="000000"/>
          <w:sz w:val="32"/>
          <w:szCs w:val="32"/>
        </w:rPr>
        <w:t>2</w:t>
      </w:r>
      <w:r>
        <w:rPr>
          <w:rFonts w:ascii="仿宋" w:eastAsia="仿宋" w:hAnsi="仿宋" w:cs="仿宋" w:hint="eastAsia"/>
          <w:color w:val="000000"/>
          <w:sz w:val="32"/>
          <w:szCs w:val="32"/>
        </w:rPr>
        <w:t>～</w:t>
      </w:r>
      <w:r>
        <w:rPr>
          <w:rFonts w:ascii="仿宋" w:eastAsia="仿宋" w:hAnsi="仿宋" w:cs="仿宋"/>
          <w:color w:val="000000"/>
          <w:sz w:val="32"/>
          <w:szCs w:val="32"/>
        </w:rPr>
        <w:t>8</w:t>
      </w:r>
      <w:r>
        <w:rPr>
          <w:rFonts w:ascii="仿宋" w:eastAsia="仿宋" w:hAnsi="仿宋" w:cs="仿宋" w:hint="eastAsia"/>
          <w:color w:val="000000"/>
          <w:sz w:val="32"/>
          <w:szCs w:val="32"/>
        </w:rPr>
        <w:t>℃条件下的储存时间不宜超过</w:t>
      </w:r>
      <w:r>
        <w:rPr>
          <w:rFonts w:ascii="仿宋" w:eastAsia="仿宋" w:hAnsi="仿宋" w:cs="仿宋"/>
          <w:color w:val="000000"/>
          <w:sz w:val="32"/>
          <w:szCs w:val="32"/>
        </w:rPr>
        <w:t>24</w:t>
      </w:r>
      <w:r>
        <w:rPr>
          <w:rFonts w:ascii="仿宋" w:eastAsia="仿宋" w:hAnsi="仿宋" w:cs="仿宋" w:hint="eastAsia"/>
          <w:color w:val="000000"/>
          <w:sz w:val="32"/>
          <w:szCs w:val="32"/>
        </w:rPr>
        <w:t>小时。</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二十一、西妥昔单抗 C</w:t>
      </w:r>
      <w:r>
        <w:rPr>
          <w:rFonts w:ascii="黑体" w:eastAsia="黑体" w:hAnsi="黑体" w:cs="黑体"/>
          <w:sz w:val="32"/>
          <w:szCs w:val="32"/>
        </w:rPr>
        <w:t>etuximab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20ml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用于治疗RAS、BRAF基因野生型的转移性结直肠癌：与FOLFOX或FOLFIRI方案联合用于一线治疗；与伊立替康联合用于经含伊立替康治疗失败后的患者。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用药前必须使用经过验证的方法检测</w:t>
      </w:r>
      <w:r>
        <w:rPr>
          <w:rFonts w:ascii="仿宋" w:eastAsia="仿宋" w:hAnsi="仿宋" w:cs="仿宋"/>
          <w:sz w:val="32"/>
          <w:szCs w:val="32"/>
        </w:rPr>
        <w:t>RAS</w:t>
      </w:r>
      <w:r>
        <w:rPr>
          <w:rFonts w:ascii="仿宋" w:eastAsia="仿宋" w:hAnsi="仿宋" w:cs="仿宋" w:hint="eastAsia"/>
          <w:sz w:val="32"/>
          <w:szCs w:val="32"/>
        </w:rPr>
        <w:t>基因状态，</w:t>
      </w:r>
      <w:r>
        <w:rPr>
          <w:rFonts w:ascii="仿宋" w:eastAsia="仿宋" w:hAnsi="仿宋" w:cs="仿宋"/>
          <w:sz w:val="32"/>
          <w:szCs w:val="32"/>
        </w:rPr>
        <w:t>RAS</w:t>
      </w:r>
      <w:r>
        <w:rPr>
          <w:rFonts w:ascii="仿宋" w:eastAsia="仿宋" w:hAnsi="仿宋" w:cs="仿宋" w:hint="eastAsia"/>
          <w:sz w:val="32"/>
          <w:szCs w:val="32"/>
        </w:rPr>
        <w:t>基因野生型是接受西妥昔单抗治疗的先决条件，本品不用于治疗</w:t>
      </w:r>
      <w:r>
        <w:rPr>
          <w:rFonts w:ascii="仿宋" w:eastAsia="仿宋" w:hAnsi="仿宋" w:cs="仿宋"/>
          <w:sz w:val="32"/>
          <w:szCs w:val="32"/>
        </w:rPr>
        <w:t>RAS</w:t>
      </w:r>
      <w:r>
        <w:rPr>
          <w:rFonts w:ascii="仿宋" w:eastAsia="仿宋" w:hAnsi="仿宋" w:cs="仿宋" w:hint="eastAsia"/>
          <w:sz w:val="32"/>
          <w:szCs w:val="32"/>
        </w:rPr>
        <w:t>基因突变型或</w:t>
      </w:r>
      <w:r>
        <w:rPr>
          <w:rFonts w:ascii="仿宋" w:eastAsia="仿宋" w:hAnsi="仿宋" w:cs="仿宋"/>
          <w:sz w:val="32"/>
          <w:szCs w:val="32"/>
        </w:rPr>
        <w:t>RAS</w:t>
      </w:r>
      <w:r>
        <w:rPr>
          <w:rFonts w:ascii="仿宋" w:eastAsia="仿宋" w:hAnsi="仿宋" w:cs="仿宋" w:hint="eastAsia"/>
          <w:sz w:val="32"/>
          <w:szCs w:val="32"/>
        </w:rPr>
        <w:t>状态不明的患者。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转化性治疗：结直肠癌患者合并肝转移和</w:t>
      </w:r>
      <w:r>
        <w:rPr>
          <w:rFonts w:ascii="仿宋" w:eastAsia="仿宋" w:hAnsi="仿宋" w:cs="仿宋"/>
          <w:sz w:val="32"/>
          <w:szCs w:val="32"/>
        </w:rPr>
        <w:t>/</w:t>
      </w:r>
      <w:r>
        <w:rPr>
          <w:rFonts w:ascii="仿宋" w:eastAsia="仿宋" w:hAnsi="仿宋" w:cs="仿宋" w:hint="eastAsia"/>
          <w:sz w:val="32"/>
          <w:szCs w:val="32"/>
        </w:rPr>
        <w:t>或肺转移，潜在可切除，可选择西妥昔单抗联合化疗（</w:t>
      </w:r>
      <w:r>
        <w:rPr>
          <w:rFonts w:ascii="仿宋" w:eastAsia="仿宋" w:hAnsi="仿宋" w:cs="仿宋"/>
          <w:sz w:val="32"/>
          <w:szCs w:val="32"/>
        </w:rPr>
        <w:t>RAS</w:t>
      </w:r>
      <w:r>
        <w:rPr>
          <w:rFonts w:ascii="仿宋" w:eastAsia="仿宋" w:hAnsi="仿宋" w:cs="仿宋" w:hint="eastAsia"/>
          <w:sz w:val="32"/>
          <w:szCs w:val="32"/>
        </w:rPr>
        <w:t>野生型）。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lastRenderedPageBreak/>
        <w:t>3.</w:t>
      </w:r>
      <w:r>
        <w:rPr>
          <w:rFonts w:ascii="仿宋" w:eastAsia="仿宋" w:hAnsi="仿宋" w:cs="仿宋" w:hint="eastAsia"/>
          <w:sz w:val="32"/>
          <w:szCs w:val="32"/>
        </w:rPr>
        <w:t>姑息治疗：转移性结直肠癌患者（</w:t>
      </w:r>
      <w:r>
        <w:rPr>
          <w:rFonts w:ascii="仿宋" w:eastAsia="仿宋" w:hAnsi="仿宋" w:cs="仿宋"/>
          <w:sz w:val="32"/>
          <w:szCs w:val="32"/>
        </w:rPr>
        <w:t>RAS</w:t>
      </w:r>
      <w:r>
        <w:rPr>
          <w:rFonts w:ascii="仿宋" w:eastAsia="仿宋" w:hAnsi="仿宋" w:cs="仿宋" w:hint="eastAsia"/>
          <w:sz w:val="32"/>
          <w:szCs w:val="32"/>
        </w:rPr>
        <w:t>野生型）一、二线治疗，尤其是左半肠癌患者，可选择西妥昔单抗</w:t>
      </w:r>
      <w:r>
        <w:rPr>
          <w:rFonts w:ascii="仿宋" w:eastAsia="仿宋" w:hAnsi="仿宋" w:cs="仿宋"/>
          <w:sz w:val="32"/>
          <w:szCs w:val="32"/>
        </w:rPr>
        <w:t>+</w:t>
      </w:r>
      <w:r>
        <w:rPr>
          <w:rFonts w:ascii="仿宋" w:eastAsia="仿宋" w:hAnsi="仿宋" w:cs="仿宋" w:hint="eastAsia"/>
          <w:sz w:val="32"/>
          <w:szCs w:val="32"/>
        </w:rPr>
        <w:t>化疗。对一、二线治疗中没有使用西妥昔单抗的患者（</w:t>
      </w:r>
      <w:r>
        <w:rPr>
          <w:rFonts w:ascii="仿宋" w:eastAsia="仿宋" w:hAnsi="仿宋" w:cs="仿宋"/>
          <w:sz w:val="32"/>
          <w:szCs w:val="32"/>
        </w:rPr>
        <w:t>RAS</w:t>
      </w:r>
      <w:r>
        <w:rPr>
          <w:rFonts w:ascii="仿宋" w:eastAsia="仿宋" w:hAnsi="仿宋" w:cs="仿宋" w:hint="eastAsia"/>
          <w:sz w:val="32"/>
          <w:szCs w:val="32"/>
        </w:rPr>
        <w:t>野生型），可选择西妥昔单抗联合伊立替康化疗。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如果初始使用西妥昔单抗治疗有效（CR/PR/SD），进展后接受不含西妥昔单抗的二线或后线治疗并再次发生进展时，如RAS基因仍为野生型，可考虑西妥昔单抗联合伊立替康进行再挑战治疗。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本品常可引起不同程度的皮肤毒性反应，主要表现为痤疮样皮疹，此类患者用药期间应注意避光。轻中度皮肤毒性反应无需调整剂量，发生重度皮肤毒性反应者，应酌情减量。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严重的输液反应发生率为</w:t>
      </w:r>
      <w:r>
        <w:rPr>
          <w:rFonts w:ascii="仿宋" w:eastAsia="仿宋" w:hAnsi="仿宋" w:cs="仿宋"/>
          <w:sz w:val="32"/>
          <w:szCs w:val="32"/>
        </w:rPr>
        <w:t>3%</w:t>
      </w:r>
      <w:r>
        <w:rPr>
          <w:rFonts w:ascii="仿宋" w:eastAsia="仿宋" w:hAnsi="仿宋" w:cs="仿宋" w:hint="eastAsia"/>
          <w:sz w:val="32"/>
          <w:szCs w:val="32"/>
        </w:rPr>
        <w:t>，致死率低于</w:t>
      </w:r>
      <w:r>
        <w:rPr>
          <w:rFonts w:ascii="仿宋" w:eastAsia="仿宋" w:hAnsi="仿宋" w:cs="仿宋"/>
          <w:sz w:val="32"/>
          <w:szCs w:val="32"/>
        </w:rPr>
        <w:t>0</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。其中</w:t>
      </w:r>
      <w:r>
        <w:rPr>
          <w:rFonts w:ascii="仿宋" w:eastAsia="仿宋" w:hAnsi="仿宋" w:cs="仿宋"/>
          <w:sz w:val="32"/>
          <w:szCs w:val="32"/>
        </w:rPr>
        <w:t>90%</w:t>
      </w:r>
      <w:r>
        <w:rPr>
          <w:rFonts w:ascii="仿宋" w:eastAsia="仿宋" w:hAnsi="仿宋" w:cs="仿宋" w:hint="eastAsia"/>
          <w:sz w:val="32"/>
          <w:szCs w:val="32"/>
        </w:rPr>
        <w:t>发生于第一次使用时，以突发性气道梗阻、荨麻疹和低血压为特征。首次滴注本品之前，患者必须接受抗组胺药物和糖皮质激素类药物的治疗，建议在随后每次使用本品之前都对患者进行这种治疗。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仅对肝肾功能正常的患者（血清肌酐≤正常值上限的</w:t>
      </w:r>
      <w:r>
        <w:rPr>
          <w:rFonts w:ascii="仿宋" w:eastAsia="仿宋" w:hAnsi="仿宋" w:cs="仿宋"/>
          <w:sz w:val="32"/>
          <w:szCs w:val="32"/>
        </w:rPr>
        <w:t>1.5</w:t>
      </w:r>
      <w:r>
        <w:rPr>
          <w:rFonts w:ascii="仿宋" w:eastAsia="仿宋" w:hAnsi="仿宋" w:cs="仿宋" w:hint="eastAsia"/>
          <w:sz w:val="32"/>
          <w:szCs w:val="32"/>
        </w:rPr>
        <w:t>倍，转氨酶≤正常值上限的</w:t>
      </w:r>
      <w:r>
        <w:rPr>
          <w:rFonts w:ascii="仿宋" w:eastAsia="仿宋" w:hAnsi="仿宋" w:cs="仿宋"/>
          <w:sz w:val="32"/>
          <w:szCs w:val="32"/>
        </w:rPr>
        <w:t>5</w:t>
      </w:r>
      <w:r>
        <w:rPr>
          <w:rFonts w:ascii="仿宋" w:eastAsia="仿宋" w:hAnsi="仿宋" w:cs="仿宋" w:hint="eastAsia"/>
          <w:sz w:val="32"/>
          <w:szCs w:val="32"/>
        </w:rPr>
        <w:t>倍，胆红素≤正常值上限的</w:t>
      </w:r>
      <w:r>
        <w:rPr>
          <w:rFonts w:ascii="仿宋" w:eastAsia="仿宋" w:hAnsi="仿宋" w:cs="仿宋"/>
          <w:sz w:val="32"/>
          <w:szCs w:val="32"/>
        </w:rPr>
        <w:t>1.5</w:t>
      </w:r>
      <w:r>
        <w:rPr>
          <w:rFonts w:ascii="仿宋" w:eastAsia="仿宋" w:hAnsi="仿宋" w:cs="仿宋" w:hint="eastAsia"/>
          <w:sz w:val="32"/>
          <w:szCs w:val="32"/>
        </w:rPr>
        <w:t>倍）进行过本品的相关研究。</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本品应储存在</w:t>
      </w: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℃，禁止冷冻，开启后应立即使用。</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二十二、呋喹替尼 F</w:t>
      </w:r>
      <w:r>
        <w:rPr>
          <w:rFonts w:ascii="黑体" w:eastAsia="黑体" w:hAnsi="黑体"/>
          <w:color w:val="000000"/>
          <w:sz w:val="32"/>
          <w:szCs w:val="32"/>
        </w:rPr>
        <w:t>ruquintinib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lastRenderedPageBreak/>
        <w:t>制剂与规格：</w:t>
      </w:r>
      <w:r>
        <w:rPr>
          <w:rFonts w:ascii="仿宋" w:eastAsia="仿宋" w:hAnsi="仿宋" w:hint="eastAsia"/>
          <w:color w:val="000000"/>
          <w:sz w:val="32"/>
          <w:szCs w:val="32"/>
        </w:rPr>
        <w:t>硬胶囊剂：1mg、5mg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：本品单药适用于既往接受过氟尿嘧啶类、奥沙利铂和伊立替康为基础的化疗，以及既往接受过或不适合接受VEGF治疗、EGFR治疗（RAS野生型）的转移性结直肠癌（mCRC）患者。</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1.用药前无需进行基因检测。</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推荐剂量为5mg/次，每天一次；连续服药3周，随后停药1周（每4周为一个治疗周期）。持续按治疗周期服药，直至疾病进展或出现不可耐受的毒性。呋喹替尼可与食物同服或空腹口服，需整粒吞服。建议每天同一时段服药，如果服药后患者呕吐，无需补服；漏服剂量，不应在次日加服，应按常规服用下一次处方剂量。</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中国人群常见的不良反应（发生率≥20%）为高血压、蛋白尿、手足皮肤反应、发声困难、出血、转氨酶升高、甲状腺功能检查异常、腹痛/腹部不适、口腔黏膜炎、疲乏/乏力、腹泻、感染、血胆红素升高以及食欲下降。目前尚未有药物性肝功能损伤的报告。</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4.严重活动性出血、活动性消化性溃疡、未愈合的胃肠穿孔、消化道瘘患者禁用。重度肝肾功能损伤患者禁用。妊娠、哺乳期妇女禁用。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5.对本品任何成分过敏者禁用。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6.目前尚无本品药物相互作用的临床资料。</w:t>
      </w:r>
    </w:p>
    <w:p w:rsidR="00FB363A" w:rsidRDefault="00FB363A">
      <w:pPr>
        <w:widowControl/>
        <w:spacing w:line="360" w:lineRule="auto"/>
        <w:jc w:val="center"/>
        <w:rPr>
          <w:rFonts w:ascii="仿宋" w:eastAsia="仿宋" w:hAnsi="仿宋" w:cs="Times New Roman"/>
          <w:b/>
          <w:bCs/>
          <w:sz w:val="32"/>
          <w:szCs w:val="32"/>
        </w:rPr>
      </w:pPr>
    </w:p>
    <w:p w:rsidR="00FB363A" w:rsidRDefault="00B71D83">
      <w:pPr>
        <w:widowControl/>
        <w:spacing w:line="360" w:lineRule="auto"/>
        <w:jc w:val="center"/>
        <w:rPr>
          <w:rFonts w:ascii="宋体" w:cs="Times New Roman"/>
          <w:b/>
          <w:bCs/>
          <w:sz w:val="44"/>
          <w:szCs w:val="44"/>
        </w:rPr>
      </w:pPr>
      <w:r>
        <w:rPr>
          <w:rFonts w:ascii="宋体" w:hAnsi="宋体" w:cs="宋体" w:hint="eastAsia"/>
          <w:b/>
          <w:bCs/>
          <w:sz w:val="44"/>
          <w:szCs w:val="44"/>
        </w:rPr>
        <w:t>血液肿瘤用药</w:t>
      </w:r>
    </w:p>
    <w:p w:rsidR="00FB363A" w:rsidRDefault="00FB363A">
      <w:pPr>
        <w:widowControl/>
        <w:spacing w:line="360" w:lineRule="auto"/>
        <w:jc w:val="center"/>
        <w:rPr>
          <w:rFonts w:ascii="仿宋" w:eastAsia="仿宋" w:hAnsi="仿宋" w:cs="Times New Roman"/>
          <w:b/>
          <w:bCs/>
          <w:sz w:val="32"/>
          <w:szCs w:val="32"/>
        </w:rPr>
      </w:pP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一、伊马替尼 I</w:t>
      </w:r>
      <w:r>
        <w:rPr>
          <w:rFonts w:ascii="黑体" w:eastAsia="黑体" w:hAnsi="黑体" w:cs="黑体"/>
          <w:sz w:val="32"/>
          <w:szCs w:val="32"/>
        </w:rPr>
        <w:t>matinib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）片剂：</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400mg</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）胶囊：</w:t>
      </w:r>
      <w:r>
        <w:rPr>
          <w:rFonts w:ascii="仿宋" w:eastAsia="仿宋" w:hAnsi="仿宋" w:cs="仿宋"/>
          <w:sz w:val="32"/>
          <w:szCs w:val="32"/>
        </w:rPr>
        <w:t>50mg</w:t>
      </w:r>
      <w:r>
        <w:rPr>
          <w:rFonts w:ascii="仿宋" w:eastAsia="仿宋" w:hAnsi="仿宋" w:cs="仿宋" w:hint="eastAsia"/>
          <w:sz w:val="32"/>
          <w:szCs w:val="32"/>
        </w:rPr>
        <w:t>、</w:t>
      </w:r>
      <w:r>
        <w:rPr>
          <w:rFonts w:ascii="仿宋" w:eastAsia="仿宋" w:hAnsi="仿宋" w:cs="仿宋"/>
          <w:sz w:val="32"/>
          <w:szCs w:val="32"/>
        </w:rPr>
        <w:t>100mg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用于治疗费城染色体阳性的慢性髓系白血病（</w:t>
      </w:r>
      <w:r>
        <w:rPr>
          <w:rFonts w:ascii="仿宋" w:eastAsia="仿宋" w:hAnsi="仿宋" w:cs="仿宋"/>
          <w:sz w:val="32"/>
          <w:szCs w:val="32"/>
        </w:rPr>
        <w:t>Ph+CML</w:t>
      </w:r>
      <w:r>
        <w:rPr>
          <w:rFonts w:ascii="仿宋" w:eastAsia="仿宋" w:hAnsi="仿宋" w:cs="仿宋" w:hint="eastAsia"/>
          <w:sz w:val="32"/>
          <w:szCs w:val="32"/>
        </w:rPr>
        <w:t>）的慢性期、加速期或急变期；联合化疗治疗新诊断的费城染色体阳性的急性淋巴细胞白血病（</w:t>
      </w:r>
      <w:r>
        <w:rPr>
          <w:rFonts w:ascii="仿宋" w:eastAsia="仿宋" w:hAnsi="仿宋" w:cs="仿宋"/>
          <w:sz w:val="32"/>
          <w:szCs w:val="32"/>
        </w:rPr>
        <w:t>Ph+ALL</w:t>
      </w:r>
      <w:r>
        <w:rPr>
          <w:rFonts w:ascii="仿宋" w:eastAsia="仿宋" w:hAnsi="仿宋" w:cs="仿宋" w:hint="eastAsia"/>
          <w:sz w:val="32"/>
          <w:szCs w:val="32"/>
        </w:rPr>
        <w:t>）的儿童患者；用于治疗复发的或难治的费城染色体阳性的急性淋巴细胞白血病（</w:t>
      </w:r>
      <w:r>
        <w:rPr>
          <w:rFonts w:ascii="仿宋" w:eastAsia="仿宋" w:hAnsi="仿宋" w:cs="仿宋"/>
          <w:sz w:val="32"/>
          <w:szCs w:val="32"/>
        </w:rPr>
        <w:t>Ph+ALL</w:t>
      </w:r>
      <w:r>
        <w:rPr>
          <w:rFonts w:ascii="仿宋" w:eastAsia="仿宋" w:hAnsi="仿宋" w:cs="仿宋" w:hint="eastAsia"/>
          <w:sz w:val="32"/>
          <w:szCs w:val="32"/>
        </w:rPr>
        <w:t>）的成人患者；用于治疗嗜酸粒细胞增多综合征（</w:t>
      </w:r>
      <w:r>
        <w:rPr>
          <w:rFonts w:ascii="仿宋" w:eastAsia="仿宋" w:hAnsi="仿宋" w:cs="仿宋"/>
          <w:sz w:val="32"/>
          <w:szCs w:val="32"/>
        </w:rPr>
        <w:t>HES</w:t>
      </w:r>
      <w:r>
        <w:rPr>
          <w:rFonts w:ascii="仿宋" w:eastAsia="仿宋" w:hAnsi="仿宋" w:cs="仿宋" w:hint="eastAsia"/>
          <w:sz w:val="32"/>
          <w:szCs w:val="32"/>
        </w:rPr>
        <w:t>）和</w:t>
      </w:r>
      <w:r>
        <w:rPr>
          <w:rFonts w:ascii="仿宋" w:eastAsia="仿宋" w:hAnsi="仿宋" w:cs="仿宋"/>
          <w:sz w:val="32"/>
          <w:szCs w:val="32"/>
        </w:rPr>
        <w:t>/</w:t>
      </w:r>
      <w:r>
        <w:rPr>
          <w:rFonts w:ascii="仿宋" w:eastAsia="仿宋" w:hAnsi="仿宋" w:cs="仿宋" w:hint="eastAsia"/>
          <w:sz w:val="32"/>
          <w:szCs w:val="32"/>
        </w:rPr>
        <w:t>或慢性嗜酸粒细胞白血病（</w:t>
      </w:r>
      <w:r>
        <w:rPr>
          <w:rFonts w:ascii="仿宋" w:eastAsia="仿宋" w:hAnsi="仿宋" w:cs="仿宋"/>
          <w:sz w:val="32"/>
          <w:szCs w:val="32"/>
        </w:rPr>
        <w:t>CEL</w:t>
      </w:r>
      <w:r>
        <w:rPr>
          <w:rFonts w:ascii="仿宋" w:eastAsia="仿宋" w:hAnsi="仿宋" w:cs="仿宋" w:hint="eastAsia"/>
          <w:sz w:val="32"/>
          <w:szCs w:val="32"/>
        </w:rPr>
        <w:t>）伴有</w:t>
      </w:r>
      <w:r>
        <w:rPr>
          <w:rFonts w:ascii="仿宋" w:eastAsia="仿宋" w:hAnsi="仿宋" w:cs="仿宋"/>
          <w:sz w:val="32"/>
          <w:szCs w:val="32"/>
        </w:rPr>
        <w:t>FIP1L1-PDGFR</w:t>
      </w:r>
      <w:r>
        <w:rPr>
          <w:rFonts w:ascii="仿宋" w:eastAsia="仿宋" w:hAnsi="仿宋" w:cs="仿宋" w:hint="eastAsia"/>
          <w:sz w:val="32"/>
          <w:szCs w:val="32"/>
        </w:rPr>
        <w:t>α融合基因的成年患者；用于治疗骨髓增生异常综合征</w:t>
      </w:r>
      <w:r>
        <w:rPr>
          <w:rFonts w:ascii="仿宋" w:eastAsia="仿宋" w:hAnsi="仿宋" w:cs="仿宋"/>
          <w:sz w:val="32"/>
          <w:szCs w:val="32"/>
        </w:rPr>
        <w:t>/</w:t>
      </w:r>
      <w:r>
        <w:rPr>
          <w:rFonts w:ascii="仿宋" w:eastAsia="仿宋" w:hAnsi="仿宋" w:cs="仿宋" w:hint="eastAsia"/>
          <w:sz w:val="32"/>
          <w:szCs w:val="32"/>
        </w:rPr>
        <w:t>骨髓增殖性疾病（</w:t>
      </w:r>
      <w:r>
        <w:rPr>
          <w:rFonts w:ascii="仿宋" w:eastAsia="仿宋" w:hAnsi="仿宋" w:cs="仿宋"/>
          <w:sz w:val="32"/>
          <w:szCs w:val="32"/>
        </w:rPr>
        <w:t>MDS/MPD</w:t>
      </w:r>
      <w:r>
        <w:rPr>
          <w:rFonts w:ascii="仿宋" w:eastAsia="仿宋" w:hAnsi="仿宋" w:cs="仿宋" w:hint="eastAsia"/>
          <w:sz w:val="32"/>
          <w:szCs w:val="32"/>
        </w:rPr>
        <w:t>）伴有血小板衍生生长因子受体（</w:t>
      </w:r>
      <w:r>
        <w:rPr>
          <w:rFonts w:ascii="仿宋" w:eastAsia="仿宋" w:hAnsi="仿宋" w:cs="仿宋"/>
          <w:sz w:val="32"/>
          <w:szCs w:val="32"/>
        </w:rPr>
        <w:t>PDGFR</w:t>
      </w:r>
      <w:r>
        <w:rPr>
          <w:rFonts w:ascii="仿宋" w:eastAsia="仿宋" w:hAnsi="仿宋" w:cs="仿宋" w:hint="eastAsia"/>
          <w:sz w:val="32"/>
          <w:szCs w:val="32"/>
        </w:rPr>
        <w:t>）基因重排的成年患者。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用药前必须明确诊断费城染色体阳性或</w:t>
      </w:r>
      <w:r>
        <w:rPr>
          <w:rFonts w:ascii="仿宋" w:eastAsia="仿宋" w:hAnsi="仿宋" w:cs="仿宋"/>
          <w:sz w:val="32"/>
          <w:szCs w:val="32"/>
        </w:rPr>
        <w:t>BCR-ABL</w:t>
      </w:r>
      <w:r>
        <w:rPr>
          <w:rFonts w:ascii="仿宋" w:eastAsia="仿宋" w:hAnsi="仿宋" w:cs="仿宋" w:hint="eastAsia"/>
          <w:sz w:val="32"/>
          <w:szCs w:val="32"/>
        </w:rPr>
        <w:t>阳性的慢性髓系白血病或急性淋巴细胞白血病，或伴有</w:t>
      </w:r>
      <w:r>
        <w:rPr>
          <w:rFonts w:ascii="仿宋" w:eastAsia="仿宋" w:hAnsi="仿宋" w:cs="仿宋"/>
          <w:sz w:val="32"/>
          <w:szCs w:val="32"/>
        </w:rPr>
        <w:t>PDGFR</w:t>
      </w:r>
      <w:r>
        <w:rPr>
          <w:rFonts w:ascii="仿宋" w:eastAsia="仿宋" w:hAnsi="仿宋" w:cs="仿宋" w:hint="eastAsia"/>
          <w:sz w:val="32"/>
          <w:szCs w:val="32"/>
        </w:rPr>
        <w:t>基因重排的髓系增殖性肿瘤。</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应当按照相关疾病指南，治疗前做基线评估，治疗期间定期监测血液学、细胞遗传学和分子生物学反应。</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3.</w:t>
      </w:r>
      <w:r>
        <w:rPr>
          <w:rFonts w:ascii="仿宋" w:eastAsia="仿宋" w:hAnsi="仿宋" w:cs="仿宋" w:hint="eastAsia"/>
          <w:sz w:val="32"/>
          <w:szCs w:val="32"/>
        </w:rPr>
        <w:t>根据不同疾病种类和分期，选择初始治疗剂量，治疗中根据疗效和不良反应调整剂量。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常见不良事件（＞</w:t>
      </w:r>
      <w:r>
        <w:rPr>
          <w:rFonts w:ascii="仿宋" w:eastAsia="仿宋" w:hAnsi="仿宋" w:cs="仿宋"/>
          <w:sz w:val="32"/>
          <w:szCs w:val="32"/>
        </w:rPr>
        <w:t>10%</w:t>
      </w:r>
      <w:r>
        <w:rPr>
          <w:rFonts w:ascii="仿宋" w:eastAsia="仿宋" w:hAnsi="仿宋" w:cs="仿宋" w:hint="eastAsia"/>
          <w:sz w:val="32"/>
          <w:szCs w:val="32"/>
        </w:rPr>
        <w:t>）为中性粒细胞减少、血小板减少、贫血、头痛、消化不良、水肿、体重增加、恶心、呕吐、肌肉痉挛、肌肉骨骼痛、腹泻、皮疹、疲劳和腹痛。</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治疗期间因毒性不可耐受或耐药时，可选择二代药物替换。</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伊马替尼用于成人初治费城染色体阳性的急性淋巴细胞白血病（全球其他国家已批准的适应证）。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7.本品是CYP3A4的底物，同时给予CYP3A4诱导剂后伊马替尼的血浆浓度降低，从而导致疗效减低，应避免伊马替尼与CYP3A4诱导剂同时服用。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伊马替尼应在进餐时服用，并饮一大杯水。（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w:t>
      </w:r>
      <w:r>
        <w:rPr>
          <w:rFonts w:ascii="仿宋" w:eastAsia="仿宋" w:hAnsi="仿宋" w:cs="仿宋" w:hint="eastAsia"/>
          <w:sz w:val="32"/>
          <w:szCs w:val="32"/>
        </w:rPr>
        <w:lastRenderedPageBreak/>
        <w:t>下儿童用药经验。（4）已有报告显示接受伊马替尼</w:t>
      </w:r>
      <w:r w:rsidR="00081FFE">
        <w:rPr>
          <w:rFonts w:ascii="仿宋" w:eastAsia="仿宋" w:hAnsi="仿宋" w:cs="仿宋" w:hint="eastAsia"/>
          <w:sz w:val="32"/>
          <w:szCs w:val="32"/>
        </w:rPr>
        <w:t>治疗</w:t>
      </w:r>
      <w:r>
        <w:rPr>
          <w:rFonts w:ascii="仿宋" w:eastAsia="仿宋" w:hAnsi="仿宋" w:cs="仿宋" w:hint="eastAsia"/>
          <w:sz w:val="32"/>
          <w:szCs w:val="32"/>
        </w:rPr>
        <w:t>的儿童和青春前期青少年出现发育迟缓。暂不知伊马替尼延长治疗对儿童发育的长期影响。因此，建议对使用伊马替尼的儿童的发育情况进行密切监测。</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二、达沙替尼 D</w:t>
      </w:r>
      <w:r>
        <w:rPr>
          <w:rFonts w:ascii="黑体" w:eastAsia="黑体" w:hAnsi="黑体" w:cs="黑体"/>
          <w:sz w:val="32"/>
          <w:szCs w:val="32"/>
        </w:rPr>
        <w:t>asatinib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20mg</w:t>
      </w:r>
      <w:r>
        <w:rPr>
          <w:rFonts w:ascii="仿宋" w:eastAsia="仿宋" w:hAnsi="仿宋" w:cs="仿宋" w:hint="eastAsia"/>
          <w:sz w:val="32"/>
          <w:szCs w:val="32"/>
        </w:rPr>
        <w:t>、</w:t>
      </w:r>
      <w:r>
        <w:rPr>
          <w:rFonts w:ascii="仿宋" w:eastAsia="仿宋" w:hAnsi="仿宋" w:cs="仿宋"/>
          <w:sz w:val="32"/>
          <w:szCs w:val="32"/>
        </w:rPr>
        <w:t>50mg</w:t>
      </w:r>
      <w:r>
        <w:rPr>
          <w:rFonts w:ascii="仿宋" w:eastAsia="仿宋" w:hAnsi="仿宋" w:cs="仿宋" w:hint="eastAsia"/>
          <w:sz w:val="32"/>
          <w:szCs w:val="32"/>
        </w:rPr>
        <w:t>、</w:t>
      </w:r>
      <w:r>
        <w:rPr>
          <w:rFonts w:ascii="仿宋" w:eastAsia="仿宋" w:hAnsi="仿宋" w:cs="仿宋"/>
          <w:sz w:val="32"/>
          <w:szCs w:val="32"/>
        </w:rPr>
        <w:t>70mg</w:t>
      </w:r>
      <w:r>
        <w:rPr>
          <w:rFonts w:ascii="仿宋" w:eastAsia="仿宋" w:hAnsi="仿宋" w:cs="仿宋" w:hint="eastAsia"/>
          <w:sz w:val="32"/>
          <w:szCs w:val="32"/>
        </w:rPr>
        <w:t>、</w:t>
      </w:r>
      <w:r>
        <w:rPr>
          <w:rFonts w:ascii="仿宋" w:eastAsia="仿宋" w:hAnsi="仿宋" w:cs="仿宋"/>
          <w:sz w:val="32"/>
          <w:szCs w:val="32"/>
        </w:rPr>
        <w:t>100mg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对伊马替尼耐药，或不耐受的费城染色体阳性慢性髓细胞白血病慢性期、加速期和急变期（急粒变和急淋变）成年患者。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用药前必须明确诊断费城染色体阳性或</w:t>
      </w:r>
      <w:r>
        <w:rPr>
          <w:rFonts w:ascii="仿宋" w:eastAsia="仿宋" w:hAnsi="仿宋" w:cs="仿宋"/>
          <w:sz w:val="32"/>
          <w:szCs w:val="32"/>
        </w:rPr>
        <w:t>BCR-ABL</w:t>
      </w:r>
      <w:r>
        <w:rPr>
          <w:rFonts w:ascii="仿宋" w:eastAsia="仿宋" w:hAnsi="仿宋" w:cs="仿宋" w:hint="eastAsia"/>
          <w:sz w:val="32"/>
          <w:szCs w:val="32"/>
        </w:rPr>
        <w:t>阳性的慢性髓系白血病或急性淋巴细胞白血病。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应该按照相关疾病指南，治疗前做基线（包括</w:t>
      </w:r>
      <w:r>
        <w:rPr>
          <w:rFonts w:ascii="仿宋" w:eastAsia="仿宋" w:hAnsi="仿宋" w:cs="仿宋"/>
          <w:sz w:val="32"/>
          <w:szCs w:val="32"/>
        </w:rPr>
        <w:t>BCR-ABL</w:t>
      </w:r>
      <w:r>
        <w:rPr>
          <w:rFonts w:ascii="仿宋" w:eastAsia="仿宋" w:hAnsi="仿宋" w:cs="仿宋" w:hint="eastAsia"/>
          <w:sz w:val="32"/>
          <w:szCs w:val="32"/>
        </w:rPr>
        <w:t>突变）评估，治疗期间定期监测血液学、细胞遗传学和分子学反应。</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根据不同疾病种类和分期，选择初始治疗剂量，治疗中根据疗效和不良反应调整剂量。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常见不良事件为中性粒细胞减少、血小板减少、贫血、胸腔积液、头痛、腹泻、疲劳等，少数有肺动脉高压。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本品是</w:t>
      </w:r>
      <w:r>
        <w:rPr>
          <w:rFonts w:ascii="仿宋" w:eastAsia="仿宋" w:hAnsi="仿宋" w:cs="仿宋"/>
          <w:sz w:val="32"/>
          <w:szCs w:val="32"/>
        </w:rPr>
        <w:t>CYP3A4</w:t>
      </w:r>
      <w:r>
        <w:rPr>
          <w:rFonts w:ascii="仿宋" w:eastAsia="仿宋" w:hAnsi="仿宋" w:cs="仿宋" w:hint="eastAsia"/>
          <w:sz w:val="32"/>
          <w:szCs w:val="32"/>
        </w:rPr>
        <w:t>的底物，不推荐联合强效的</w:t>
      </w:r>
      <w:r>
        <w:rPr>
          <w:rFonts w:ascii="仿宋" w:eastAsia="仿宋" w:hAnsi="仿宋" w:cs="仿宋"/>
          <w:sz w:val="32"/>
          <w:szCs w:val="32"/>
        </w:rPr>
        <w:t>CYP3A4</w:t>
      </w:r>
      <w:r>
        <w:rPr>
          <w:rFonts w:ascii="仿宋" w:eastAsia="仿宋" w:hAnsi="仿宋" w:cs="仿宋" w:hint="eastAsia"/>
          <w:sz w:val="32"/>
          <w:szCs w:val="32"/>
        </w:rPr>
        <w:t>抑制剂。如果无法避免合并用药，则应对毒性反应进行密切监测。</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lastRenderedPageBreak/>
        <w:t>※</w:t>
      </w: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达沙替尼用于成人费城染色体阳性的急性淋巴细胞白血病（FDA已批准）。</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三、尼洛替尼 N</w:t>
      </w:r>
      <w:r>
        <w:rPr>
          <w:rFonts w:ascii="黑体" w:eastAsia="黑体" w:hAnsi="黑体" w:cs="黑体"/>
          <w:sz w:val="32"/>
          <w:szCs w:val="32"/>
        </w:rPr>
        <w:t>ilotinib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胶囊：</w:t>
      </w:r>
      <w:r>
        <w:rPr>
          <w:rFonts w:ascii="仿宋" w:eastAsia="仿宋" w:hAnsi="仿宋" w:cs="仿宋"/>
          <w:sz w:val="32"/>
          <w:szCs w:val="32"/>
        </w:rPr>
        <w:t>150mg</w:t>
      </w:r>
      <w:r>
        <w:rPr>
          <w:rFonts w:ascii="仿宋" w:eastAsia="仿宋" w:hAnsi="仿宋" w:cs="仿宋" w:hint="eastAsia"/>
          <w:sz w:val="32"/>
          <w:szCs w:val="32"/>
        </w:rPr>
        <w:t>、</w:t>
      </w:r>
      <w:r>
        <w:rPr>
          <w:rFonts w:ascii="仿宋" w:eastAsia="仿宋" w:hAnsi="仿宋" w:cs="仿宋"/>
          <w:sz w:val="32"/>
          <w:szCs w:val="32"/>
        </w:rPr>
        <w:t>200mg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新诊断的费城染色体阳性的慢性髓系白血病慢性期成人患者。</w:t>
      </w:r>
    </w:p>
    <w:p w:rsidR="00FB363A" w:rsidRDefault="00B71D83">
      <w:pPr>
        <w:spacing w:line="360" w:lineRule="auto"/>
        <w:ind w:firstLineChars="200" w:firstLine="640"/>
        <w:rPr>
          <w:rFonts w:ascii="仿宋" w:eastAsia="仿宋" w:hAnsi="仿宋" w:cs="Times New Roman"/>
          <w:b/>
          <w:bCs/>
          <w:sz w:val="32"/>
          <w:szCs w:val="32"/>
        </w:rPr>
      </w:pPr>
      <w:r>
        <w:rPr>
          <w:rFonts w:ascii="仿宋" w:eastAsia="仿宋" w:hAnsi="仿宋" w:cs="仿宋"/>
          <w:sz w:val="32"/>
          <w:szCs w:val="32"/>
        </w:rPr>
        <w:t>2.</w:t>
      </w:r>
      <w:r>
        <w:rPr>
          <w:rFonts w:ascii="仿宋" w:eastAsia="仿宋" w:hAnsi="仿宋" w:cs="仿宋" w:hint="eastAsia"/>
          <w:sz w:val="32"/>
          <w:szCs w:val="32"/>
        </w:rPr>
        <w:t>对既往治疗（包括伊马替尼）耐药或不耐受的费城染色体阳性的</w:t>
      </w:r>
      <w:r>
        <w:rPr>
          <w:rFonts w:ascii="仿宋" w:eastAsia="仿宋" w:hAnsi="仿宋" w:cs="仿宋"/>
          <w:sz w:val="32"/>
          <w:szCs w:val="32"/>
        </w:rPr>
        <w:t>Ph+CML</w:t>
      </w:r>
      <w:r>
        <w:rPr>
          <w:rFonts w:ascii="仿宋" w:eastAsia="仿宋" w:hAnsi="仿宋" w:cs="仿宋" w:hint="eastAsia"/>
          <w:sz w:val="32"/>
          <w:szCs w:val="32"/>
        </w:rPr>
        <w:t>慢性期或加速期成人患者。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尼洛替尼不可用于低血钾、低血镁或长</w:t>
      </w:r>
      <w:r>
        <w:rPr>
          <w:rFonts w:ascii="仿宋" w:eastAsia="仿宋" w:hAnsi="仿宋" w:cs="仿宋"/>
          <w:sz w:val="32"/>
          <w:szCs w:val="32"/>
        </w:rPr>
        <w:t>QT</w:t>
      </w:r>
      <w:r>
        <w:rPr>
          <w:rFonts w:ascii="仿宋" w:eastAsia="仿宋" w:hAnsi="仿宋" w:cs="仿宋" w:hint="eastAsia"/>
          <w:sz w:val="32"/>
          <w:szCs w:val="32"/>
        </w:rPr>
        <w:t>综合征的患者。在使用尼洛替尼以前必须纠正低钾和低镁，并定期进行监测。</w:t>
      </w:r>
    </w:p>
    <w:p w:rsidR="00FB363A" w:rsidRDefault="00B71D83">
      <w:pPr>
        <w:spacing w:line="360" w:lineRule="auto"/>
        <w:ind w:firstLineChars="200" w:firstLine="640"/>
        <w:rPr>
          <w:rFonts w:ascii="仿宋" w:eastAsia="仿宋" w:hAnsi="仿宋" w:cs="Times New Roman"/>
          <w:b/>
          <w:bCs/>
          <w:sz w:val="32"/>
          <w:szCs w:val="32"/>
        </w:rPr>
      </w:pPr>
      <w:r>
        <w:rPr>
          <w:rFonts w:ascii="仿宋" w:eastAsia="仿宋" w:hAnsi="仿宋" w:cs="Times New Roman" w:hint="eastAsia"/>
          <w:sz w:val="32"/>
          <w:szCs w:val="32"/>
        </w:rPr>
        <w:t>2.</w:t>
      </w:r>
      <w:r>
        <w:rPr>
          <w:rFonts w:ascii="仿宋" w:eastAsia="仿宋" w:hAnsi="仿宋" w:cs="仿宋" w:hint="eastAsia"/>
          <w:sz w:val="32"/>
          <w:szCs w:val="32"/>
        </w:rPr>
        <w:t>常见不良事件为中性粒细胞减少、血小板减少、贫血、食欲减退、皮疹、肌肉关节痛等。</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避免联合可延长QTc</w:t>
      </w:r>
      <w:r>
        <w:rPr>
          <w:rFonts w:ascii="仿宋" w:eastAsia="仿宋" w:hAnsi="仿宋" w:cs="仿宋"/>
          <w:sz w:val="32"/>
          <w:szCs w:val="32"/>
        </w:rPr>
        <w:t>间期</w:t>
      </w:r>
      <w:r>
        <w:rPr>
          <w:rFonts w:ascii="仿宋" w:eastAsia="仿宋" w:hAnsi="仿宋" w:cs="仿宋" w:hint="eastAsia"/>
          <w:sz w:val="32"/>
          <w:szCs w:val="32"/>
        </w:rPr>
        <w:t>的药物和</w:t>
      </w:r>
      <w:r>
        <w:rPr>
          <w:rFonts w:ascii="仿宋" w:eastAsia="仿宋" w:hAnsi="仿宋" w:cs="仿宋"/>
          <w:sz w:val="32"/>
          <w:szCs w:val="32"/>
        </w:rPr>
        <w:t>CYP3A4</w:t>
      </w:r>
      <w:r>
        <w:rPr>
          <w:rFonts w:ascii="仿宋" w:eastAsia="仿宋" w:hAnsi="仿宋" w:cs="仿宋" w:hint="eastAsia"/>
          <w:sz w:val="32"/>
          <w:szCs w:val="32"/>
        </w:rPr>
        <w:t>的强效抑制剂。</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有肝功能损伤的患者建议减量。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在开始给药前、给药过程中、给药后均应定期进行心电图检查以监测</w:t>
      </w:r>
      <w:r>
        <w:rPr>
          <w:rFonts w:ascii="仿宋" w:eastAsia="仿宋" w:hAnsi="仿宋" w:cs="仿宋"/>
          <w:sz w:val="32"/>
          <w:szCs w:val="32"/>
        </w:rPr>
        <w:t>QTc</w:t>
      </w:r>
      <w:r>
        <w:rPr>
          <w:rFonts w:ascii="仿宋" w:eastAsia="仿宋" w:hAnsi="仿宋" w:cs="仿宋" w:hint="eastAsia"/>
          <w:sz w:val="32"/>
          <w:szCs w:val="32"/>
        </w:rPr>
        <w:t>，并且在任何进行剂量调整时也应如此。</w:t>
      </w:r>
    </w:p>
    <w:p w:rsidR="00FB363A" w:rsidRDefault="00B71D83">
      <w:pPr>
        <w:spacing w:line="360" w:lineRule="auto"/>
        <w:ind w:firstLineChars="200" w:firstLine="640"/>
        <w:contextualSpacing/>
        <w:rPr>
          <w:rFonts w:ascii="黑体" w:eastAsia="黑体" w:hAnsi="黑体"/>
          <w:sz w:val="32"/>
          <w:szCs w:val="32"/>
        </w:rPr>
      </w:pPr>
      <w:r>
        <w:rPr>
          <w:rFonts w:ascii="黑体" w:eastAsia="黑体" w:hAnsi="黑体" w:hint="eastAsia"/>
          <w:sz w:val="32"/>
          <w:szCs w:val="32"/>
        </w:rPr>
        <w:t>四、吉瑞替尼 Gilteritinib</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片剂：40mg</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lastRenderedPageBreak/>
        <w:t>适应证：</w:t>
      </w:r>
      <w:r>
        <w:rPr>
          <w:rFonts w:ascii="仿宋" w:eastAsia="仿宋" w:hAnsi="仿宋" w:hint="eastAsia"/>
          <w:sz w:val="32"/>
          <w:szCs w:val="32"/>
        </w:rPr>
        <w:t>本品用于治疗采用经充分验证的检测方法检测到携带FMS样酪氨酸激酶3（FLT3）突变的复发性或难治性急性髓系白血病</w:t>
      </w:r>
      <w:r w:rsidR="006013CD">
        <w:rPr>
          <w:rFonts w:ascii="仿宋" w:eastAsia="仿宋" w:hAnsi="仿宋" w:hint="eastAsia"/>
          <w:sz w:val="32"/>
          <w:szCs w:val="32"/>
        </w:rPr>
        <w:t>（AML）</w:t>
      </w:r>
      <w:r>
        <w:rPr>
          <w:rFonts w:ascii="仿宋" w:eastAsia="仿宋" w:hAnsi="仿宋" w:hint="eastAsia"/>
          <w:sz w:val="32"/>
          <w:szCs w:val="32"/>
        </w:rPr>
        <w:t>成人患者。</w:t>
      </w:r>
    </w:p>
    <w:p w:rsidR="00FB363A" w:rsidRDefault="00B71D83" w:rsidP="003953C7">
      <w:pPr>
        <w:spacing w:line="360" w:lineRule="auto"/>
        <w:ind w:firstLineChars="200" w:firstLine="643"/>
        <w:contextualSpacing/>
        <w:rPr>
          <w:rFonts w:ascii="仿宋" w:eastAsia="仿宋" w:hAnsi="仿宋"/>
          <w:b/>
          <w:sz w:val="32"/>
          <w:szCs w:val="32"/>
        </w:rPr>
      </w:pPr>
      <w:r>
        <w:rPr>
          <w:rFonts w:ascii="仿宋" w:eastAsia="仿宋" w:hAnsi="仿宋" w:hint="eastAsia"/>
          <w:b/>
          <w:sz w:val="32"/>
          <w:szCs w:val="32"/>
        </w:rPr>
        <w:t>合理用药要点：</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1.在使用富马酸吉瑞替尼片之前，复发性或难治性AML患者必须确定其外周血或骨髓具有FLT3突变[内部串联重复（ITD）或酪氨酸激酶域（TKD）]。</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2.应当按照相关疾病指南，治疗前做基线评估，治疗期间定期监测血液学、细胞遗传学和分子生物学反应。</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3.富马酸吉瑞替尼片的推荐起始剂量为120mg，每天一次，每28天为一个治疗周期。口服给药，整片用水送服，不得掰开或碾碎，每天大约同一时间服用。如漏服或未在原计划时间服药，可以在当日内尽快服用，但应在下一次按计划服药的 12 小时前补服，第二天继续正常计划时间服药。治疗中根据疗效和不良反应调整剂量。</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4.本品治疗应持续进行，直至患者不再有临床获益或出现不可耐受的毒性。由于临床缓解可能会延迟，因此，应考虑以处方剂量持续治疗长达至6个治疗周期，确保有充分时间达到临床缓解。</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5.如果治疗4周后未实现以下几种情形之一，则应在患者耐受或临床有保证的情况下，将剂量增至200mg每天一次：（1）完全缓解（CR）。（2）除血小板恢复不完全（血小板＜</w:t>
      </w:r>
      <w:r>
        <w:rPr>
          <w:rFonts w:ascii="仿宋" w:eastAsia="仿宋" w:hAnsi="仿宋" w:hint="eastAsia"/>
          <w:sz w:val="32"/>
          <w:szCs w:val="32"/>
        </w:rPr>
        <w:lastRenderedPageBreak/>
        <w:t>100</w:t>
      </w:r>
      <w:r>
        <w:rPr>
          <w:rFonts w:ascii="仿宋" w:eastAsia="仿宋" w:hAnsi="仿宋"/>
          <w:sz w:val="32"/>
          <w:szCs w:val="32"/>
        </w:rPr>
        <w:t>×</w:t>
      </w:r>
      <w:r>
        <w:rPr>
          <w:rFonts w:ascii="仿宋" w:eastAsia="仿宋" w:hAnsi="仿宋" w:hint="eastAsia"/>
          <w:sz w:val="32"/>
          <w:szCs w:val="32"/>
        </w:rPr>
        <w:t>10</w:t>
      </w:r>
      <w:r>
        <w:rPr>
          <w:rFonts w:ascii="仿宋" w:eastAsia="仿宋" w:hAnsi="仿宋" w:hint="eastAsia"/>
          <w:sz w:val="32"/>
          <w:szCs w:val="32"/>
          <w:vertAlign w:val="superscript"/>
        </w:rPr>
        <w:t>9</w:t>
      </w:r>
      <w:r>
        <w:rPr>
          <w:rFonts w:ascii="仿宋" w:eastAsia="仿宋" w:hAnsi="仿宋" w:hint="eastAsia"/>
          <w:sz w:val="32"/>
          <w:szCs w:val="32"/>
        </w:rPr>
        <w:t>/L），其他标准达到完全缓解（CRp）。（3）除仍有中性粒细胞减少症（中性粒细胞＜1</w:t>
      </w:r>
      <w:r>
        <w:rPr>
          <w:rFonts w:ascii="仿宋" w:eastAsia="仿宋" w:hAnsi="仿宋"/>
          <w:sz w:val="32"/>
          <w:szCs w:val="32"/>
        </w:rPr>
        <w:t>×</w:t>
      </w:r>
      <w:r>
        <w:rPr>
          <w:rFonts w:ascii="仿宋" w:eastAsia="仿宋" w:hAnsi="仿宋" w:hint="eastAsia"/>
          <w:sz w:val="32"/>
          <w:szCs w:val="32"/>
        </w:rPr>
        <w:t>10</w:t>
      </w:r>
      <w:r>
        <w:rPr>
          <w:rFonts w:ascii="仿宋" w:eastAsia="仿宋" w:hAnsi="仿宋" w:hint="eastAsia"/>
          <w:sz w:val="32"/>
          <w:szCs w:val="32"/>
          <w:vertAlign w:val="superscript"/>
        </w:rPr>
        <w:t>9</w:t>
      </w:r>
      <w:r>
        <w:rPr>
          <w:rFonts w:ascii="仿宋" w:eastAsia="仿宋" w:hAnsi="仿宋" w:hint="eastAsia"/>
          <w:sz w:val="32"/>
          <w:szCs w:val="32"/>
        </w:rPr>
        <w:t>/L），伴或不伴血小板完全恢复，其他标准达到完全缓解（CRi）。</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6.应在治疗开始前，第1个治疗周期的每周，第2个治疗周期的第2周，和之后的每个治疗周期进行血细胞计数和血液生化评估（包括肌酸磷酸激酶）。</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7.应在给予本品治疗开始前，第1个周期的第8天和第15天，以及后续2个周期治疗开始前进行心电图检查。</w:t>
      </w:r>
      <w:r>
        <w:rPr>
          <w:rFonts w:ascii="仿宋" w:eastAsia="仿宋" w:hAnsi="仿宋"/>
          <w:sz w:val="32"/>
          <w:szCs w:val="32"/>
        </w:rPr>
        <w:t>QTc</w:t>
      </w:r>
      <w:r>
        <w:rPr>
          <w:rFonts w:ascii="仿宋" w:eastAsia="仿宋" w:hAnsi="仿宋" w:hint="eastAsia"/>
          <w:sz w:val="32"/>
          <w:szCs w:val="32"/>
        </w:rPr>
        <w:t>间期延长（＞500ms）的患者应中断治疗并降低本品的剂量。</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8.常见不良事件（≥10%）为ALT升高、AST升高、贫血、血小板减少症、中性粒细胞减少性发热、血小板计数减少、腹泻、恶心、血碱性磷酸酶升高、疲乏、白细胞计数减少、血肌酸磷酸激酶升高。</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9.本品主要经CYP3A4酶代谢，应避免与强效CYP3A/P-糖蛋白诱导剂联合使用。与强效CYP3A和/或P-糖蛋白抑制剂联合使用时，本品的暴露量增加约1.5倍。</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10.本品可能降低靶向5HT2B受体或σ非特异性受体的药物（如艾司西酞普兰、氟西汀、舍曲林）的疗效。除非确认患者获益大于风险，否则应避免这些药物与本品的联合使用。</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11.轻中度肝功能损伤患者无需调整剂量。不建议在重度肝功能损伤患者中使用本品，因为尚未在该人群中进行安</w:t>
      </w:r>
      <w:r>
        <w:rPr>
          <w:rFonts w:ascii="仿宋" w:eastAsia="仿宋" w:hAnsi="仿宋" w:hint="eastAsia"/>
          <w:sz w:val="32"/>
          <w:szCs w:val="32"/>
        </w:rPr>
        <w:lastRenderedPageBreak/>
        <w:t>全性和有效性评价。</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12.根据群体药代动力学模型评价，轻中度肾功能损伤患者无需调整剂量。尚无重度肾功能损伤患者的临床经验。</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五、伊布替尼 I</w:t>
      </w:r>
      <w:r>
        <w:rPr>
          <w:rFonts w:ascii="黑体" w:eastAsia="黑体" w:hAnsi="黑体" w:cs="黑体"/>
          <w:sz w:val="32"/>
          <w:szCs w:val="32"/>
        </w:rPr>
        <w:t>brutinib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胶囊：</w:t>
      </w:r>
      <w:r>
        <w:rPr>
          <w:rFonts w:ascii="仿宋" w:eastAsia="仿宋" w:hAnsi="仿宋" w:cs="仿宋"/>
          <w:sz w:val="32"/>
          <w:szCs w:val="32"/>
        </w:rPr>
        <w:t>140mg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单药适用于既往至少接受过一种治疗的套细胞淋巴瘤（</w:t>
      </w:r>
      <w:r>
        <w:rPr>
          <w:rFonts w:ascii="仿宋" w:eastAsia="仿宋" w:hAnsi="仿宋" w:hint="eastAsia"/>
          <w:bCs/>
          <w:color w:val="000000"/>
          <w:sz w:val="32"/>
          <w:szCs w:val="32"/>
        </w:rPr>
        <w:t>MCL）</w:t>
      </w:r>
      <w:r>
        <w:rPr>
          <w:rFonts w:ascii="仿宋" w:eastAsia="仿宋" w:hAnsi="仿宋" w:cs="仿宋" w:hint="eastAsia"/>
          <w:sz w:val="32"/>
          <w:szCs w:val="32"/>
        </w:rPr>
        <w:t>患者的治疗。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单药治疗初治及复发的慢性淋巴细胞白血病</w:t>
      </w:r>
      <w:r>
        <w:rPr>
          <w:rFonts w:ascii="仿宋" w:eastAsia="仿宋" w:hAnsi="仿宋" w:cs="仿宋"/>
          <w:sz w:val="32"/>
          <w:szCs w:val="32"/>
        </w:rPr>
        <w:t>/</w:t>
      </w:r>
      <w:r>
        <w:rPr>
          <w:rFonts w:ascii="仿宋" w:eastAsia="仿宋" w:hAnsi="仿宋" w:cs="仿宋" w:hint="eastAsia"/>
          <w:sz w:val="32"/>
          <w:szCs w:val="32"/>
        </w:rPr>
        <w:t>小淋巴细胞淋巴瘤患者的治疗。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单药或与利妥昔单抗联合治疗初治及复发的华氏巨球蛋白血症。</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伊布替尼用于CLL治疗前，应进行严格临床评估，如果患者有明确del（17p），选BTK抑制剂治疗。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2.用药前必须明确诊断套细胞淋巴瘤或慢性淋巴细胞白血病或华氏巨球蛋白血症，根据诊断不同，治疗剂量不同。</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应该按照相关疾病指南，治疗前做基线评估，治疗期间定期监测治疗反应及毒性。</w:t>
      </w:r>
    </w:p>
    <w:p w:rsidR="00FB363A" w:rsidRDefault="00B71D83">
      <w:pPr>
        <w:spacing w:line="360" w:lineRule="auto"/>
        <w:ind w:firstLineChars="200" w:firstLine="640"/>
        <w:rPr>
          <w:rFonts w:ascii="仿宋" w:eastAsia="仿宋" w:hAnsi="仿宋" w:cs="Times New Roman"/>
          <w:color w:val="000000"/>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治疗</w:t>
      </w:r>
      <w:r>
        <w:rPr>
          <w:rFonts w:ascii="仿宋" w:eastAsia="仿宋" w:hAnsi="仿宋" w:cs="仿宋"/>
          <w:sz w:val="32"/>
          <w:szCs w:val="32"/>
        </w:rPr>
        <w:t>MCL</w:t>
      </w:r>
      <w:r>
        <w:rPr>
          <w:rFonts w:ascii="仿宋" w:eastAsia="仿宋" w:hAnsi="仿宋" w:cs="仿宋" w:hint="eastAsia"/>
          <w:sz w:val="32"/>
          <w:szCs w:val="32"/>
        </w:rPr>
        <w:t>的推荐剂量为</w:t>
      </w:r>
      <w:r>
        <w:rPr>
          <w:rFonts w:ascii="仿宋" w:eastAsia="仿宋" w:hAnsi="仿宋" w:cs="仿宋"/>
          <w:sz w:val="32"/>
          <w:szCs w:val="32"/>
        </w:rPr>
        <w:t>560mg</w:t>
      </w:r>
      <w:r>
        <w:rPr>
          <w:rFonts w:ascii="仿宋" w:eastAsia="仿宋" w:hAnsi="仿宋" w:cs="仿宋" w:hint="eastAsia"/>
          <w:sz w:val="32"/>
          <w:szCs w:val="32"/>
        </w:rPr>
        <w:t>，每天一次直至疾病进展或出现不可耐受的毒性；</w:t>
      </w:r>
      <w:r>
        <w:rPr>
          <w:rFonts w:ascii="仿宋" w:eastAsia="仿宋" w:hAnsi="仿宋" w:cs="仿宋" w:hint="eastAsia"/>
          <w:color w:val="000000"/>
          <w:sz w:val="32"/>
          <w:szCs w:val="32"/>
        </w:rPr>
        <w:t>治疗</w:t>
      </w:r>
      <w:r>
        <w:rPr>
          <w:rFonts w:ascii="仿宋" w:eastAsia="仿宋" w:hAnsi="仿宋" w:cs="仿宋"/>
          <w:color w:val="000000"/>
          <w:sz w:val="32"/>
          <w:szCs w:val="32"/>
        </w:rPr>
        <w:t>CLL/SLL</w:t>
      </w:r>
      <w:r>
        <w:rPr>
          <w:rFonts w:ascii="仿宋" w:eastAsia="仿宋" w:hAnsi="仿宋" w:cs="仿宋" w:hint="eastAsia"/>
          <w:color w:val="000000"/>
          <w:sz w:val="32"/>
          <w:szCs w:val="32"/>
        </w:rPr>
        <w:t>和</w:t>
      </w:r>
      <w:r>
        <w:rPr>
          <w:rFonts w:ascii="仿宋" w:eastAsia="仿宋" w:hAnsi="仿宋" w:cs="仿宋" w:hint="eastAsia"/>
          <w:sz w:val="32"/>
          <w:szCs w:val="32"/>
        </w:rPr>
        <w:t>华氏巨球蛋白血症</w:t>
      </w:r>
      <w:r>
        <w:rPr>
          <w:rFonts w:ascii="仿宋" w:eastAsia="仿宋" w:hAnsi="仿宋" w:cs="仿宋" w:hint="eastAsia"/>
          <w:color w:val="000000"/>
          <w:sz w:val="32"/>
          <w:szCs w:val="32"/>
        </w:rPr>
        <w:t>的推荐剂量为</w:t>
      </w:r>
      <w:r>
        <w:rPr>
          <w:rFonts w:ascii="仿宋" w:eastAsia="仿宋" w:hAnsi="仿宋" w:cs="仿宋"/>
          <w:color w:val="000000"/>
          <w:sz w:val="32"/>
          <w:szCs w:val="32"/>
        </w:rPr>
        <w:t>420mg</w:t>
      </w:r>
      <w:r>
        <w:rPr>
          <w:rFonts w:ascii="仿宋" w:eastAsia="仿宋" w:hAnsi="仿宋" w:cs="仿宋" w:hint="eastAsia"/>
          <w:color w:val="000000"/>
          <w:sz w:val="32"/>
          <w:szCs w:val="32"/>
        </w:rPr>
        <w:t>，每天一次直至疾病进展或出现不可</w:t>
      </w:r>
      <w:r>
        <w:rPr>
          <w:rFonts w:ascii="仿宋" w:eastAsia="仿宋" w:hAnsi="仿宋" w:cs="仿宋" w:hint="eastAsia"/>
          <w:color w:val="000000"/>
          <w:sz w:val="32"/>
          <w:szCs w:val="32"/>
        </w:rPr>
        <w:lastRenderedPageBreak/>
        <w:t>耐受的毒性。</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color w:val="000000"/>
          <w:sz w:val="32"/>
          <w:szCs w:val="32"/>
        </w:rPr>
        <w:t>轻度肝功能损伤患者的推荐剂量是每天</w:t>
      </w:r>
      <w:r>
        <w:rPr>
          <w:rFonts w:ascii="仿宋" w:eastAsia="仿宋" w:hAnsi="仿宋" w:cs="仿宋"/>
          <w:color w:val="000000"/>
          <w:sz w:val="32"/>
          <w:szCs w:val="32"/>
        </w:rPr>
        <w:t>140mg</w:t>
      </w:r>
      <w:r>
        <w:rPr>
          <w:rFonts w:ascii="仿宋" w:eastAsia="仿宋" w:hAnsi="仿宋" w:cs="仿宋" w:hint="eastAsia"/>
          <w:color w:val="000000"/>
          <w:sz w:val="32"/>
          <w:szCs w:val="32"/>
        </w:rPr>
        <w:t>。中重度肝功能损伤患者应避免使用。</w:t>
      </w:r>
    </w:p>
    <w:p w:rsidR="00FB363A" w:rsidRDefault="00B71D83">
      <w:pPr>
        <w:spacing w:line="360" w:lineRule="auto"/>
        <w:ind w:firstLineChars="200" w:firstLine="640"/>
        <w:rPr>
          <w:rFonts w:ascii="仿宋" w:eastAsia="仿宋" w:hAnsi="仿宋" w:cs="Times New Roman"/>
          <w:color w:val="000000"/>
          <w:sz w:val="32"/>
          <w:szCs w:val="32"/>
        </w:rPr>
      </w:pPr>
      <w:r>
        <w:rPr>
          <w:rFonts w:ascii="仿宋" w:eastAsia="仿宋" w:hAnsi="仿宋" w:cs="仿宋" w:hint="eastAsia"/>
          <w:color w:val="000000"/>
          <w:sz w:val="32"/>
          <w:szCs w:val="32"/>
        </w:rPr>
        <w:t>6</w:t>
      </w:r>
      <w:r>
        <w:rPr>
          <w:rFonts w:ascii="仿宋" w:eastAsia="仿宋" w:hAnsi="仿宋" w:cs="仿宋"/>
          <w:color w:val="000000"/>
          <w:sz w:val="32"/>
          <w:szCs w:val="32"/>
        </w:rPr>
        <w:t>.</w:t>
      </w:r>
      <w:r>
        <w:rPr>
          <w:rFonts w:ascii="仿宋" w:eastAsia="仿宋" w:hAnsi="仿宋" w:cs="仿宋" w:hint="eastAsia"/>
          <w:color w:val="000000"/>
          <w:sz w:val="32"/>
          <w:szCs w:val="32"/>
        </w:rPr>
        <w:t>口服给药，每天一次，每天的用药时间大致固定。应用水送服整粒胶囊。请勿打开、弄破或咀嚼胶囊。如果未在计划时间服用本品，可以在当天尽快服用，第二天继续在正常计划时间服药。请勿额外服用本品以弥补漏服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color w:val="000000"/>
          <w:sz w:val="32"/>
          <w:szCs w:val="32"/>
        </w:rPr>
        <w:t>7</w:t>
      </w:r>
      <w:r>
        <w:rPr>
          <w:rFonts w:ascii="仿宋" w:eastAsia="仿宋" w:hAnsi="仿宋" w:cs="仿宋"/>
          <w:color w:val="000000"/>
          <w:sz w:val="32"/>
          <w:szCs w:val="32"/>
        </w:rPr>
        <w:t>.</w:t>
      </w:r>
      <w:r>
        <w:rPr>
          <w:rFonts w:ascii="仿宋" w:eastAsia="仿宋" w:hAnsi="仿宋" w:cs="仿宋" w:hint="eastAsia"/>
          <w:color w:val="000000"/>
          <w:sz w:val="32"/>
          <w:szCs w:val="32"/>
        </w:rPr>
        <w:t>出现任何≥</w:t>
      </w:r>
      <w:r>
        <w:rPr>
          <w:rFonts w:ascii="仿宋" w:eastAsia="仿宋" w:hAnsi="仿宋" w:cs="仿宋"/>
          <w:color w:val="000000"/>
          <w:sz w:val="32"/>
          <w:szCs w:val="32"/>
        </w:rPr>
        <w:t>3</w:t>
      </w:r>
      <w:r>
        <w:rPr>
          <w:rFonts w:ascii="仿宋" w:eastAsia="仿宋" w:hAnsi="仿宋" w:cs="仿宋" w:hint="eastAsia"/>
          <w:color w:val="000000"/>
          <w:sz w:val="32"/>
          <w:szCs w:val="32"/>
        </w:rPr>
        <w:t>级非血液学毒性、≥</w:t>
      </w:r>
      <w:r>
        <w:rPr>
          <w:rFonts w:ascii="仿宋" w:eastAsia="仿宋" w:hAnsi="仿宋" w:cs="仿宋"/>
          <w:color w:val="000000"/>
          <w:sz w:val="32"/>
          <w:szCs w:val="32"/>
        </w:rPr>
        <w:t>3</w:t>
      </w:r>
      <w:r>
        <w:rPr>
          <w:rFonts w:ascii="仿宋" w:eastAsia="仿宋" w:hAnsi="仿宋" w:cs="仿宋" w:hint="eastAsia"/>
          <w:color w:val="000000"/>
          <w:sz w:val="32"/>
          <w:szCs w:val="32"/>
        </w:rPr>
        <w:t>级伴感染或发热的中性粒细胞减少症或者</w:t>
      </w:r>
      <w:r>
        <w:rPr>
          <w:rFonts w:ascii="仿宋" w:eastAsia="仿宋" w:hAnsi="仿宋" w:cs="仿宋"/>
          <w:color w:val="000000"/>
          <w:sz w:val="32"/>
          <w:szCs w:val="32"/>
        </w:rPr>
        <w:t>4</w:t>
      </w:r>
      <w:r>
        <w:rPr>
          <w:rFonts w:ascii="仿宋" w:eastAsia="仿宋" w:hAnsi="仿宋" w:cs="仿宋" w:hint="eastAsia"/>
          <w:color w:val="000000"/>
          <w:sz w:val="32"/>
          <w:szCs w:val="32"/>
        </w:rPr>
        <w:t>级血液学毒性时，应中断治疗。待毒性症状消退至</w:t>
      </w:r>
      <w:r>
        <w:rPr>
          <w:rFonts w:ascii="仿宋" w:eastAsia="仿宋" w:hAnsi="仿宋" w:cs="仿宋"/>
          <w:color w:val="000000"/>
          <w:sz w:val="32"/>
          <w:szCs w:val="32"/>
        </w:rPr>
        <w:t>1</w:t>
      </w:r>
      <w:r>
        <w:rPr>
          <w:rFonts w:ascii="仿宋" w:eastAsia="仿宋" w:hAnsi="仿宋" w:cs="仿宋" w:hint="eastAsia"/>
          <w:color w:val="000000"/>
          <w:sz w:val="32"/>
          <w:szCs w:val="32"/>
        </w:rPr>
        <w:t>级或基线水平（恢复）时，可以起始剂量重新开始治疗。如果该毒性再次发生，应将剂量减少</w:t>
      </w:r>
      <w:r>
        <w:rPr>
          <w:rFonts w:ascii="仿宋" w:eastAsia="仿宋" w:hAnsi="仿宋" w:cs="仿宋"/>
          <w:color w:val="000000"/>
          <w:sz w:val="32"/>
          <w:szCs w:val="32"/>
        </w:rPr>
        <w:t>140mg，</w:t>
      </w:r>
      <w:r>
        <w:rPr>
          <w:rFonts w:ascii="仿宋" w:eastAsia="仿宋" w:hAnsi="仿宋" w:cs="仿宋" w:hint="eastAsia"/>
          <w:color w:val="000000"/>
          <w:sz w:val="32"/>
          <w:szCs w:val="32"/>
        </w:rPr>
        <w:t>如有需要，可以考虑再减少</w:t>
      </w:r>
      <w:r>
        <w:rPr>
          <w:rFonts w:ascii="仿宋" w:eastAsia="仿宋" w:hAnsi="仿宋" w:cs="仿宋"/>
          <w:color w:val="000000"/>
          <w:sz w:val="32"/>
          <w:szCs w:val="32"/>
        </w:rPr>
        <w:t>140mg</w:t>
      </w:r>
      <w:r>
        <w:rPr>
          <w:rFonts w:ascii="仿宋" w:eastAsia="仿宋" w:hAnsi="仿宋" w:cs="仿宋" w:hint="eastAsia"/>
          <w:color w:val="000000"/>
          <w:sz w:val="32"/>
          <w:szCs w:val="32"/>
        </w:rPr>
        <w:t>。如果在两次剂量降低后该毒性仍然存在或再次发生，应停用。</w:t>
      </w:r>
    </w:p>
    <w:p w:rsidR="00FB363A" w:rsidRDefault="00B71D83">
      <w:pPr>
        <w:spacing w:line="360" w:lineRule="auto"/>
        <w:ind w:firstLineChars="200" w:firstLine="640"/>
        <w:rPr>
          <w:rFonts w:ascii="仿宋" w:eastAsia="仿宋" w:hAnsi="仿宋" w:cs="仿宋"/>
          <w:color w:val="000000"/>
          <w:sz w:val="32"/>
          <w:szCs w:val="32"/>
        </w:rPr>
      </w:pPr>
      <w:r>
        <w:rPr>
          <w:rFonts w:ascii="仿宋" w:eastAsia="仿宋" w:hAnsi="仿宋" w:cs="仿宋" w:hint="eastAsia"/>
          <w:sz w:val="32"/>
          <w:szCs w:val="32"/>
        </w:rPr>
        <w:t>8</w:t>
      </w:r>
      <w:r>
        <w:rPr>
          <w:rFonts w:ascii="仿宋" w:eastAsia="仿宋" w:hAnsi="仿宋" w:cs="仿宋"/>
          <w:sz w:val="32"/>
          <w:szCs w:val="32"/>
        </w:rPr>
        <w:t>.</w:t>
      </w:r>
      <w:r>
        <w:rPr>
          <w:rFonts w:ascii="仿宋" w:eastAsia="仿宋" w:hAnsi="仿宋" w:cs="仿宋" w:hint="eastAsia"/>
          <w:sz w:val="32"/>
          <w:szCs w:val="32"/>
        </w:rPr>
        <w:t>接受本药治疗的</w:t>
      </w:r>
      <w:r>
        <w:rPr>
          <w:rFonts w:ascii="仿宋" w:eastAsia="仿宋" w:hAnsi="仿宋" w:cs="仿宋"/>
          <w:color w:val="000000"/>
          <w:sz w:val="32"/>
          <w:szCs w:val="32"/>
        </w:rPr>
        <w:t>MCL</w:t>
      </w:r>
      <w:r>
        <w:rPr>
          <w:rFonts w:ascii="仿宋" w:eastAsia="仿宋" w:hAnsi="仿宋" w:cs="仿宋" w:hint="eastAsia"/>
          <w:color w:val="000000"/>
          <w:sz w:val="32"/>
          <w:szCs w:val="32"/>
        </w:rPr>
        <w:t>患者最常发生的不良反应（≥</w:t>
      </w:r>
      <w:r>
        <w:rPr>
          <w:rFonts w:ascii="仿宋" w:eastAsia="仿宋" w:hAnsi="仿宋" w:cs="仿宋"/>
          <w:color w:val="000000"/>
          <w:sz w:val="32"/>
          <w:szCs w:val="32"/>
        </w:rPr>
        <w:t>20%</w:t>
      </w:r>
      <w:r>
        <w:rPr>
          <w:rFonts w:ascii="仿宋" w:eastAsia="仿宋" w:hAnsi="仿宋" w:cs="仿宋" w:hint="eastAsia"/>
          <w:color w:val="000000"/>
          <w:sz w:val="32"/>
          <w:szCs w:val="32"/>
        </w:rPr>
        <w:t>）是腹泻、出血（如青肿）、疲乏、骨骼肌肉疼痛、恶心、上呼吸道感染、咳嗽和皮疹。最常见的</w:t>
      </w:r>
      <w:r>
        <w:rPr>
          <w:rFonts w:ascii="仿宋" w:eastAsia="仿宋" w:hAnsi="仿宋" w:cs="仿宋"/>
          <w:color w:val="000000"/>
          <w:sz w:val="32"/>
          <w:szCs w:val="32"/>
        </w:rPr>
        <w:t>3</w:t>
      </w:r>
      <w:r>
        <w:rPr>
          <w:rFonts w:ascii="仿宋" w:eastAsia="仿宋" w:hAnsi="仿宋" w:cs="仿宋" w:hint="eastAsia"/>
          <w:color w:val="000000"/>
          <w:sz w:val="32"/>
          <w:szCs w:val="32"/>
        </w:rPr>
        <w:t>级或</w:t>
      </w:r>
      <w:r>
        <w:rPr>
          <w:rFonts w:ascii="仿宋" w:eastAsia="仿宋" w:hAnsi="仿宋" w:cs="仿宋"/>
          <w:color w:val="000000"/>
          <w:sz w:val="32"/>
          <w:szCs w:val="32"/>
        </w:rPr>
        <w:t>4</w:t>
      </w:r>
      <w:r>
        <w:rPr>
          <w:rFonts w:ascii="仿宋" w:eastAsia="仿宋" w:hAnsi="仿宋" w:cs="仿宋" w:hint="eastAsia"/>
          <w:color w:val="000000"/>
          <w:sz w:val="32"/>
          <w:szCs w:val="32"/>
        </w:rPr>
        <w:t>级不良反应（≥</w:t>
      </w:r>
      <w:r>
        <w:rPr>
          <w:rFonts w:ascii="仿宋" w:eastAsia="仿宋" w:hAnsi="仿宋" w:cs="仿宋"/>
          <w:color w:val="000000"/>
          <w:sz w:val="32"/>
          <w:szCs w:val="32"/>
        </w:rPr>
        <w:t>5%</w:t>
      </w:r>
      <w:r>
        <w:rPr>
          <w:rFonts w:ascii="仿宋" w:eastAsia="仿宋" w:hAnsi="仿宋" w:cs="仿宋" w:hint="eastAsia"/>
          <w:color w:val="000000"/>
          <w:sz w:val="32"/>
          <w:szCs w:val="32"/>
        </w:rPr>
        <w:t>）是中性粒细胞减少症、血小板减少症、感染性肺炎和贫血。接受本药治疗的</w:t>
      </w:r>
      <w:r>
        <w:rPr>
          <w:rFonts w:ascii="仿宋" w:eastAsia="仿宋" w:hAnsi="仿宋" w:cs="仿宋"/>
          <w:color w:val="000000"/>
          <w:sz w:val="32"/>
          <w:szCs w:val="32"/>
        </w:rPr>
        <w:t>CLL</w:t>
      </w:r>
      <w:r>
        <w:rPr>
          <w:rFonts w:ascii="仿宋" w:eastAsia="仿宋" w:hAnsi="仿宋" w:cs="仿宋" w:hint="eastAsia"/>
          <w:color w:val="000000"/>
          <w:sz w:val="32"/>
          <w:szCs w:val="32"/>
        </w:rPr>
        <w:t>或</w:t>
      </w:r>
      <w:r>
        <w:rPr>
          <w:rFonts w:ascii="仿宋" w:eastAsia="仿宋" w:hAnsi="仿宋" w:cs="仿宋"/>
          <w:color w:val="000000"/>
          <w:sz w:val="32"/>
          <w:szCs w:val="32"/>
        </w:rPr>
        <w:t>SLL</w:t>
      </w:r>
      <w:r>
        <w:rPr>
          <w:rFonts w:ascii="仿宋" w:eastAsia="仿宋" w:hAnsi="仿宋" w:cs="仿宋" w:hint="eastAsia"/>
          <w:color w:val="000000"/>
          <w:sz w:val="32"/>
          <w:szCs w:val="32"/>
        </w:rPr>
        <w:t>患者最常发生的不良反应（≥</w:t>
      </w:r>
      <w:r>
        <w:rPr>
          <w:rFonts w:ascii="仿宋" w:eastAsia="仿宋" w:hAnsi="仿宋" w:cs="仿宋"/>
          <w:color w:val="000000"/>
          <w:sz w:val="32"/>
          <w:szCs w:val="32"/>
        </w:rPr>
        <w:t>20%</w:t>
      </w:r>
      <w:r>
        <w:rPr>
          <w:rFonts w:ascii="仿宋" w:eastAsia="仿宋" w:hAnsi="仿宋" w:cs="仿宋" w:hint="eastAsia"/>
          <w:color w:val="000000"/>
          <w:sz w:val="32"/>
          <w:szCs w:val="32"/>
        </w:rPr>
        <w:t>）是中性粒细胞减少症、血小板减少症、贫血、腹泻、骨骼肌肉疼痛、恶心、皮疹、青肿、疲乏、发热和出血。</w:t>
      </w:r>
    </w:p>
    <w:p w:rsidR="00FB363A" w:rsidRDefault="00B71D83">
      <w:pPr>
        <w:spacing w:line="360" w:lineRule="auto"/>
        <w:ind w:firstLineChars="200" w:firstLine="640"/>
        <w:contextualSpacing/>
        <w:rPr>
          <w:rFonts w:ascii="黑体" w:eastAsia="黑体" w:hAnsi="黑体"/>
          <w:sz w:val="32"/>
          <w:szCs w:val="32"/>
        </w:rPr>
      </w:pPr>
      <w:r>
        <w:rPr>
          <w:rFonts w:ascii="黑体" w:eastAsia="黑体" w:hAnsi="黑体" w:hint="eastAsia"/>
          <w:sz w:val="32"/>
          <w:szCs w:val="32"/>
        </w:rPr>
        <w:t>六、贝林妥欧单抗 Blinatumomab</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粉针剂：35μg/瓶，另包含1瓶10ml静</w:t>
      </w:r>
      <w:r>
        <w:rPr>
          <w:rFonts w:ascii="仿宋" w:eastAsia="仿宋" w:hAnsi="仿宋" w:hint="eastAsia"/>
          <w:sz w:val="32"/>
          <w:szCs w:val="32"/>
        </w:rPr>
        <w:lastRenderedPageBreak/>
        <w:t>脉输注溶液稳定剂</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t>适应证：</w:t>
      </w:r>
      <w:r>
        <w:rPr>
          <w:rFonts w:ascii="仿宋" w:eastAsia="仿宋" w:hAnsi="仿宋" w:hint="eastAsia"/>
          <w:sz w:val="32"/>
          <w:szCs w:val="32"/>
        </w:rPr>
        <w:t>适用于成人复发或难治性前体B细胞急性淋巴细胞白血病。</w:t>
      </w:r>
    </w:p>
    <w:p w:rsidR="00FB363A" w:rsidRDefault="00B71D83" w:rsidP="003953C7">
      <w:pPr>
        <w:spacing w:line="360" w:lineRule="auto"/>
        <w:ind w:firstLineChars="200" w:firstLine="643"/>
        <w:contextualSpacing/>
        <w:rPr>
          <w:rFonts w:ascii="仿宋" w:eastAsia="仿宋" w:hAnsi="仿宋"/>
          <w:b/>
          <w:sz w:val="32"/>
          <w:szCs w:val="32"/>
        </w:rPr>
      </w:pPr>
      <w:r>
        <w:rPr>
          <w:rFonts w:ascii="仿宋" w:eastAsia="仿宋" w:hAnsi="仿宋" w:hint="eastAsia"/>
          <w:b/>
          <w:sz w:val="32"/>
          <w:szCs w:val="32"/>
        </w:rPr>
        <w:t>合理用药要点：</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1.治疗剂量：≥45kg体重的患者接受固定剂量给药，＜45kg体重的患者根据体表面积计算剂量。难治及复发疾病的患者需在第一治疗周期的第1～7天从低剂量起始，体重≥45kg者给予固定剂量9μg/d，＜45kg者根据体表面积给予5μg/（m</w:t>
      </w:r>
      <w:r>
        <w:rPr>
          <w:rFonts w:ascii="仿宋" w:eastAsia="仿宋" w:hAnsi="仿宋" w:hint="eastAsia"/>
          <w:sz w:val="32"/>
          <w:szCs w:val="32"/>
          <w:vertAlign w:val="superscript"/>
        </w:rPr>
        <w:t>2</w:t>
      </w:r>
      <w:r>
        <w:rPr>
          <w:rFonts w:ascii="宋体" w:hAnsi="宋体" w:cs="宋体" w:hint="eastAsia"/>
          <w:sz w:val="32"/>
          <w:szCs w:val="32"/>
        </w:rPr>
        <w:t>•</w:t>
      </w:r>
      <w:r>
        <w:rPr>
          <w:rFonts w:ascii="仿宋" w:eastAsia="仿宋" w:hAnsi="仿宋" w:hint="eastAsia"/>
          <w:sz w:val="32"/>
          <w:szCs w:val="32"/>
        </w:rPr>
        <w:t>d）；第8天起至第28天增加至足剂量即≥45kg者28μg/d，＜45kg者15μg/（m</w:t>
      </w:r>
      <w:r>
        <w:rPr>
          <w:rFonts w:ascii="仿宋" w:eastAsia="仿宋" w:hAnsi="仿宋" w:hint="eastAsia"/>
          <w:sz w:val="32"/>
          <w:szCs w:val="32"/>
          <w:vertAlign w:val="superscript"/>
        </w:rPr>
        <w:t>2</w:t>
      </w:r>
      <w:r>
        <w:rPr>
          <w:rFonts w:ascii="宋体" w:hAnsi="宋体" w:cs="宋体" w:hint="eastAsia"/>
          <w:sz w:val="32"/>
          <w:szCs w:val="32"/>
        </w:rPr>
        <w:t>•</w:t>
      </w:r>
      <w:r>
        <w:rPr>
          <w:rFonts w:ascii="仿宋" w:eastAsia="仿宋" w:hAnsi="仿宋" w:hint="eastAsia"/>
          <w:sz w:val="32"/>
          <w:szCs w:val="32"/>
        </w:rPr>
        <w:t>d）。用于微小残留病灶阳性患者无需经过剂量爬坡，起始即给予足剂量28μg/d（≥45kg）或15μg/（m</w:t>
      </w:r>
      <w:r>
        <w:rPr>
          <w:rFonts w:ascii="仿宋" w:eastAsia="仿宋" w:hAnsi="仿宋" w:hint="eastAsia"/>
          <w:sz w:val="32"/>
          <w:szCs w:val="32"/>
          <w:vertAlign w:val="superscript"/>
        </w:rPr>
        <w:t>2</w:t>
      </w:r>
      <w:r>
        <w:rPr>
          <w:rFonts w:ascii="宋体" w:hAnsi="宋体" w:cs="宋体" w:hint="eastAsia"/>
          <w:sz w:val="32"/>
          <w:szCs w:val="32"/>
        </w:rPr>
        <w:t>•</w:t>
      </w:r>
      <w:r>
        <w:rPr>
          <w:rFonts w:ascii="仿宋" w:eastAsia="仿宋" w:hAnsi="仿宋" w:hint="eastAsia"/>
          <w:sz w:val="32"/>
          <w:szCs w:val="32"/>
        </w:rPr>
        <w:t>d）（＜45kg）。如治疗期间出现中断给药（如因不良事件发生），未超过7天可继续该周期治疗直至共输注28天，中断给药超过7天则需重新开始新的治疗周期。</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2.治疗疗程：难治及复发疾病患者的疗程最多包含2个周期的诱导治疗、之后3个周期的巩固治疗及序贯最多4个周期的持续治疗。1个诱导或巩固治疗周期共42天，由28天连续的静脉输注期和随后的14天无治疗间歇期组成，1个持续治疗周期包括28天连续静脉输注和之后的56天无治疗间歇期（共84天）。</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3.地塞米松预先用药：对于成人患者，在本品每个周期</w:t>
      </w:r>
      <w:r>
        <w:rPr>
          <w:rFonts w:ascii="仿宋" w:eastAsia="仿宋" w:hAnsi="仿宋" w:hint="eastAsia"/>
          <w:sz w:val="32"/>
          <w:szCs w:val="32"/>
        </w:rPr>
        <w:lastRenderedPageBreak/>
        <w:t>内第一次给药前1小时，升高剂量前（例如第1周期第8天），以及在中断治疗4小时或以上后重启输注时，用药前预先给予20mg的地塞米松。</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4.高肿瘤负荷患者的前期治疗：对于骨髓中原始细胞比例≥50%或外周血原始细胞计数＞15×10</w:t>
      </w:r>
      <w:r>
        <w:rPr>
          <w:rFonts w:ascii="仿宋" w:eastAsia="仿宋" w:hAnsi="仿宋"/>
          <w:sz w:val="32"/>
          <w:szCs w:val="32"/>
          <w:vertAlign w:val="superscript"/>
        </w:rPr>
        <w:t>9</w:t>
      </w:r>
      <w:r>
        <w:rPr>
          <w:rFonts w:ascii="仿宋" w:eastAsia="仿宋" w:hAnsi="仿宋" w:hint="eastAsia"/>
          <w:sz w:val="32"/>
          <w:szCs w:val="32"/>
        </w:rPr>
        <w:t>/L的患者，使用地塞米松治疗（不超过24mg/d）。</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5.在本品治疗前和治疗期间进行鞘内注射预防性化疗，以防止中枢神经系统急性淋巴细胞白血病复发。</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6.轻中度肾功能损伤的患者无需调整剂量。尚无贝林妥欧单抗用于重度肾功能损伤（肌酐清除率＜30ml/min）或正接受血液透析的患者的药代动力学信息。</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7.贝林妥欧单抗开始治疗时导致的细胞因子短暂释放可能会抑制CYP450酶。在合并使用CYP450底物（尤其是具有狭窄治疗指数的CYP450底物）的患者中，第1周期前9天和第2周期前2天发生药物相互作用的风险最高。应当监测这些患者中的毒性（如华法林）或药物浓度（如环孢霉素）。</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8.细胞因子释放综合征：临床试验中在15%的复发或难治性急性淋巴细胞白血病患者和7%的微小残留病灶阳性的急性淋巴细胞白血病患者报告了细胞因子释放综合征。细胞因子释放综合征发生中位时间为输注开始后2天，细胞因子释放综合征消退中位时间为5天。细胞因子释放综合征的表现包括发热、头痛、恶心、乏力、低血压、ALT升高、AST</w:t>
      </w:r>
      <w:r>
        <w:rPr>
          <w:rFonts w:ascii="仿宋" w:eastAsia="仿宋" w:hAnsi="仿宋" w:hint="eastAsia"/>
          <w:sz w:val="32"/>
          <w:szCs w:val="32"/>
        </w:rPr>
        <w:lastRenderedPageBreak/>
        <w:t>升高、总胆红素升高以及弥散性血管内凝血等。接受贝林妥欧单抗治疗后的细胞因子释放综合征的表现与输液反应、毛细血管渗漏综合征和噬血细胞性组织细胞增生症/巨噬细胞激活综合征的表现重叠。大多数细胞因子释放综合征是可逆的，并且可在贝林妥欧单抗给药前通过识别高危病人、地塞米松预先用药及逐步增加剂量的给药方式进行预防。低级别（1～2级）细胞因子释放综合征无需暂停贝林妥欧单抗用药，可在密切监测相关指标及生命体征下给予对症治疗。对于严重（≥3级）细胞因子释放综合征，3级需暂停给药，4级考虑永久停药，并需要严密监测生命体征并迅速给予积极的治疗，根据临床指征给予糖皮质激素（首选地塞米松）和IL-6受体阻滞剂。</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9.神经系统毒性：临床试验中神经系统毒性发生于大约65%的患者。发生首项事件的中位时间为本品治疗的前2周内，大多数神经系统事件可以消退。神经系统毒性的最常见（≥10%）表现为头痛和震颤；神经系统毒性的特征因年龄组而异。开始本品给药后，大约13%的患者发生≥3级（严重、危及生命或导致死亡）的神经系统毒性，包括脑病、抽搐、言语障碍、意识障碍、定向障碍、协调障碍和平衡障碍。神经系统毒性的表现包括颅神经疾病。所有≥3级的神经系统毒性均应暂停给药并进行体格检查、生命体征监测及安全性相关实验室检查，同时根据患者情况给予地塞米松治疗，</w:t>
      </w:r>
      <w:r>
        <w:rPr>
          <w:rFonts w:ascii="仿宋" w:eastAsia="仿宋" w:hAnsi="仿宋" w:hint="eastAsia"/>
          <w:sz w:val="32"/>
          <w:szCs w:val="32"/>
        </w:rPr>
        <w:lastRenderedPageBreak/>
        <w:t>每天最大剂量不超过24mg/d，地塞米松减量时应于4天内完成减量直至停药。支持性治疗如癫痫发作的抗癫痫药应由专科医生判断后酌情考虑。</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cs="仿宋" w:hint="eastAsia"/>
          <w:b/>
          <w:bCs/>
          <w:sz w:val="32"/>
          <w:szCs w:val="32"/>
          <w:vertAlign w:val="superscript"/>
        </w:rPr>
        <w:t>※</w:t>
      </w:r>
      <w:r>
        <w:rPr>
          <w:rFonts w:ascii="仿宋" w:eastAsia="仿宋" w:hAnsi="仿宋" w:hint="eastAsia"/>
          <w:sz w:val="32"/>
          <w:szCs w:val="32"/>
        </w:rPr>
        <w:t>10.其他治疗：贝林妥欧单抗可以用于CR1或CR2伴微小残留病灶阳性的成人及儿童前体B细胞急性淋巴细胞白血病患者，以及儿童复发或难治性前体B细胞急性淋巴细胞白血病（全球其他国家已获批的适应证）。同时已有与二代酪氨酸激酶抑制剂达沙替尼联合用于新诊断的费城染色体阳性的急性淋巴细胞白血病（Ⅱ期临床研究），及与三代酪氨酸激酶抑制剂博纳替尼联合用于新诊断及复发或难治性费城染色体阳性的急性淋巴细胞白血病（Ⅱ期临床研究）。</w:t>
      </w:r>
    </w:p>
    <w:p w:rsidR="00FB363A" w:rsidRDefault="00B71D83">
      <w:pPr>
        <w:spacing w:line="360" w:lineRule="auto"/>
        <w:ind w:firstLineChars="200" w:firstLine="640"/>
        <w:contextualSpacing/>
        <w:rPr>
          <w:rFonts w:ascii="黑体" w:eastAsia="黑体" w:hAnsi="黑体"/>
          <w:sz w:val="32"/>
          <w:szCs w:val="32"/>
        </w:rPr>
      </w:pPr>
      <w:r>
        <w:rPr>
          <w:rFonts w:ascii="黑体" w:eastAsia="黑体" w:hAnsi="黑体" w:hint="eastAsia"/>
          <w:sz w:val="32"/>
          <w:szCs w:val="32"/>
        </w:rPr>
        <w:t xml:space="preserve">七、维奈克拉 </w:t>
      </w:r>
      <w:r>
        <w:rPr>
          <w:rFonts w:ascii="黑体" w:eastAsia="黑体" w:hAnsi="黑体"/>
          <w:sz w:val="32"/>
          <w:szCs w:val="32"/>
        </w:rPr>
        <w:t>V</w:t>
      </w:r>
      <w:r>
        <w:rPr>
          <w:rFonts w:ascii="黑体" w:eastAsia="黑体" w:hAnsi="黑体" w:hint="eastAsia"/>
          <w:sz w:val="32"/>
          <w:szCs w:val="32"/>
        </w:rPr>
        <w:t>enetoclax</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片剂</w:t>
      </w:r>
      <w:r>
        <w:rPr>
          <w:rFonts w:ascii="仿宋" w:eastAsia="仿宋" w:hAnsi="仿宋"/>
          <w:sz w:val="32"/>
          <w:szCs w:val="32"/>
        </w:rPr>
        <w:t>：10mg</w:t>
      </w:r>
      <w:r>
        <w:rPr>
          <w:rFonts w:ascii="仿宋" w:eastAsia="仿宋" w:hAnsi="仿宋" w:hint="eastAsia"/>
          <w:sz w:val="32"/>
          <w:szCs w:val="32"/>
        </w:rPr>
        <w:t>、</w:t>
      </w:r>
      <w:r>
        <w:rPr>
          <w:rFonts w:ascii="仿宋" w:eastAsia="仿宋" w:hAnsi="仿宋"/>
          <w:sz w:val="32"/>
          <w:szCs w:val="32"/>
        </w:rPr>
        <w:t>50mg</w:t>
      </w:r>
      <w:r>
        <w:rPr>
          <w:rFonts w:ascii="仿宋" w:eastAsia="仿宋" w:hAnsi="仿宋" w:hint="eastAsia"/>
          <w:sz w:val="32"/>
          <w:szCs w:val="32"/>
        </w:rPr>
        <w:t>、</w:t>
      </w:r>
      <w:r>
        <w:rPr>
          <w:rFonts w:ascii="仿宋" w:eastAsia="仿宋" w:hAnsi="仿宋"/>
          <w:sz w:val="32"/>
          <w:szCs w:val="32"/>
        </w:rPr>
        <w:t xml:space="preserve">100mg </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t>适应证：</w:t>
      </w:r>
      <w:r>
        <w:rPr>
          <w:rFonts w:ascii="仿宋" w:eastAsia="仿宋" w:hAnsi="仿宋" w:hint="eastAsia"/>
          <w:sz w:val="32"/>
          <w:szCs w:val="32"/>
        </w:rPr>
        <w:t>与阿扎胞苷联合用于治疗因合并症不适合接受强诱导化疗，或者年龄≥</w:t>
      </w:r>
      <w:r>
        <w:rPr>
          <w:rFonts w:ascii="仿宋" w:eastAsia="仿宋" w:hAnsi="仿宋"/>
          <w:sz w:val="32"/>
          <w:szCs w:val="32"/>
        </w:rPr>
        <w:t>75</w:t>
      </w:r>
      <w:r>
        <w:rPr>
          <w:rFonts w:ascii="仿宋" w:eastAsia="仿宋" w:hAnsi="仿宋" w:hint="eastAsia"/>
          <w:sz w:val="32"/>
          <w:szCs w:val="32"/>
        </w:rPr>
        <w:t>岁的新诊断的成人急性髓系白血病患者。</w:t>
      </w:r>
    </w:p>
    <w:p w:rsidR="00FB363A" w:rsidRDefault="00B71D83" w:rsidP="003953C7">
      <w:pPr>
        <w:spacing w:line="360" w:lineRule="auto"/>
        <w:ind w:firstLineChars="200" w:firstLine="643"/>
        <w:contextualSpacing/>
        <w:rPr>
          <w:rFonts w:ascii="仿宋" w:eastAsia="仿宋" w:hAnsi="仿宋"/>
          <w:b/>
          <w:sz w:val="32"/>
          <w:szCs w:val="32"/>
        </w:rPr>
      </w:pPr>
      <w:r>
        <w:rPr>
          <w:rFonts w:ascii="仿宋" w:eastAsia="仿宋" w:hAnsi="仿宋" w:hint="eastAsia"/>
          <w:b/>
          <w:sz w:val="32"/>
          <w:szCs w:val="32"/>
        </w:rPr>
        <w:t>合理用药要点：</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1.本品与阿扎胞苷联用治疗急性髓系白血病，在第</w:t>
      </w:r>
      <w:r>
        <w:rPr>
          <w:rFonts w:ascii="仿宋" w:eastAsia="仿宋" w:hAnsi="仿宋"/>
          <w:sz w:val="32"/>
          <w:szCs w:val="32"/>
        </w:rPr>
        <w:t>1</w:t>
      </w:r>
      <w:r>
        <w:rPr>
          <w:rFonts w:ascii="仿宋" w:eastAsia="仿宋" w:hAnsi="仿宋" w:hint="eastAsia"/>
          <w:sz w:val="32"/>
          <w:szCs w:val="32"/>
        </w:rPr>
        <w:t>个疗程开始时，本品需要进行剂量爬坡，具体方法是：维奈克拉100mg d1，200mg d2，400mg d3，后400mg/d继续治疗，每疗程28天。本品</w:t>
      </w:r>
      <w:r>
        <w:rPr>
          <w:rFonts w:ascii="仿宋" w:eastAsia="仿宋" w:hAnsi="仿宋"/>
          <w:sz w:val="32"/>
          <w:szCs w:val="32"/>
        </w:rPr>
        <w:t>按疗程</w:t>
      </w:r>
      <w:r>
        <w:rPr>
          <w:rFonts w:ascii="仿宋" w:eastAsia="仿宋" w:hAnsi="仿宋" w:hint="eastAsia"/>
          <w:sz w:val="32"/>
          <w:szCs w:val="32"/>
        </w:rPr>
        <w:t>与阿扎胞苷联用给药，直至疾病进展或发生不可耐受的毒性反应。</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lastRenderedPageBreak/>
        <w:t>2.本品应在餐后30分钟内服用。</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本品应</w:t>
      </w:r>
      <w:r>
        <w:rPr>
          <w:rFonts w:ascii="仿宋" w:eastAsia="仿宋" w:hAnsi="仿宋"/>
          <w:sz w:val="32"/>
          <w:szCs w:val="32"/>
        </w:rPr>
        <w:t>尽可能在</w:t>
      </w:r>
      <w:r>
        <w:rPr>
          <w:rFonts w:ascii="仿宋" w:eastAsia="仿宋" w:hAnsi="仿宋" w:hint="eastAsia"/>
          <w:sz w:val="32"/>
          <w:szCs w:val="32"/>
        </w:rPr>
        <w:t>每天</w:t>
      </w:r>
      <w:r>
        <w:rPr>
          <w:rFonts w:ascii="仿宋" w:eastAsia="仿宋" w:hAnsi="仿宋"/>
          <w:sz w:val="32"/>
          <w:szCs w:val="32"/>
        </w:rPr>
        <w:t>同一</w:t>
      </w:r>
      <w:r>
        <w:rPr>
          <w:rFonts w:ascii="仿宋" w:eastAsia="仿宋" w:hAnsi="仿宋" w:hint="eastAsia"/>
          <w:sz w:val="32"/>
          <w:szCs w:val="32"/>
        </w:rPr>
        <w:t>时间服用。</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4.本品应整片吞服，不得咀嚼、碾碎或在吞服前掰碎。</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如果患者在常规服药时间的</w:t>
      </w:r>
      <w:r>
        <w:rPr>
          <w:rFonts w:ascii="仿宋" w:eastAsia="仿宋" w:hAnsi="仿宋"/>
          <w:sz w:val="32"/>
          <w:szCs w:val="32"/>
        </w:rPr>
        <w:t>8</w:t>
      </w:r>
      <w:r>
        <w:rPr>
          <w:rFonts w:ascii="仿宋" w:eastAsia="仿宋" w:hAnsi="仿宋" w:hint="eastAsia"/>
          <w:sz w:val="32"/>
          <w:szCs w:val="32"/>
        </w:rPr>
        <w:t>小时内漏服一次本品，</w:t>
      </w:r>
      <w:r>
        <w:rPr>
          <w:rFonts w:ascii="仿宋" w:eastAsia="仿宋" w:hAnsi="仿宋"/>
          <w:sz w:val="32"/>
          <w:szCs w:val="32"/>
        </w:rPr>
        <w:t>应</w:t>
      </w:r>
      <w:r>
        <w:rPr>
          <w:rFonts w:ascii="仿宋" w:eastAsia="仿宋" w:hAnsi="仿宋" w:hint="eastAsia"/>
          <w:sz w:val="32"/>
          <w:szCs w:val="32"/>
        </w:rPr>
        <w:t>尽快补服，并恢复每天常规给药。若患者漏服</w:t>
      </w:r>
      <w:r>
        <w:rPr>
          <w:rFonts w:ascii="仿宋" w:eastAsia="仿宋" w:hAnsi="仿宋"/>
          <w:sz w:val="32"/>
          <w:szCs w:val="32"/>
        </w:rPr>
        <w:t>本品</w:t>
      </w:r>
      <w:r>
        <w:rPr>
          <w:rFonts w:ascii="仿宋" w:eastAsia="仿宋" w:hAnsi="仿宋" w:hint="eastAsia"/>
          <w:sz w:val="32"/>
          <w:szCs w:val="32"/>
        </w:rPr>
        <w:t>已超过</w:t>
      </w:r>
      <w:r>
        <w:rPr>
          <w:rFonts w:ascii="仿宋" w:eastAsia="仿宋" w:hAnsi="仿宋"/>
          <w:sz w:val="32"/>
          <w:szCs w:val="32"/>
        </w:rPr>
        <w:t>8</w:t>
      </w:r>
      <w:r>
        <w:rPr>
          <w:rFonts w:ascii="仿宋" w:eastAsia="仿宋" w:hAnsi="仿宋" w:hint="eastAsia"/>
          <w:sz w:val="32"/>
          <w:szCs w:val="32"/>
        </w:rPr>
        <w:t>小时，</w:t>
      </w:r>
      <w:r>
        <w:rPr>
          <w:rFonts w:ascii="仿宋" w:eastAsia="仿宋" w:hAnsi="仿宋"/>
          <w:sz w:val="32"/>
          <w:szCs w:val="32"/>
        </w:rPr>
        <w:t>则</w:t>
      </w:r>
      <w:r>
        <w:rPr>
          <w:rFonts w:ascii="仿宋" w:eastAsia="仿宋" w:hAnsi="仿宋" w:hint="eastAsia"/>
          <w:sz w:val="32"/>
          <w:szCs w:val="32"/>
        </w:rPr>
        <w:t>不需要补服，</w:t>
      </w:r>
      <w:r>
        <w:rPr>
          <w:rFonts w:ascii="仿宋" w:eastAsia="仿宋" w:hAnsi="仿宋"/>
          <w:sz w:val="32"/>
          <w:szCs w:val="32"/>
        </w:rPr>
        <w:t>只需</w:t>
      </w:r>
      <w:r>
        <w:rPr>
          <w:rFonts w:ascii="仿宋" w:eastAsia="仿宋" w:hAnsi="仿宋" w:hint="eastAsia"/>
          <w:sz w:val="32"/>
          <w:szCs w:val="32"/>
        </w:rPr>
        <w:t>在第二天恢复常规给药。</w:t>
      </w:r>
      <w:r>
        <w:rPr>
          <w:rFonts w:ascii="仿宋" w:eastAsia="仿宋" w:hAnsi="仿宋"/>
          <w:sz w:val="32"/>
          <w:szCs w:val="32"/>
        </w:rPr>
        <w:t>如</w:t>
      </w:r>
      <w:r>
        <w:rPr>
          <w:rFonts w:ascii="仿宋" w:eastAsia="仿宋" w:hAnsi="仿宋" w:hint="eastAsia"/>
          <w:sz w:val="32"/>
          <w:szCs w:val="32"/>
        </w:rPr>
        <w:t>患者在正常给药后发生呕吐，在呕吐当天不需要再次服用本品，在常规服药时间进行下次给药。</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本品在A</w:t>
      </w:r>
      <w:r>
        <w:rPr>
          <w:rFonts w:ascii="仿宋" w:eastAsia="仿宋" w:hAnsi="仿宋"/>
          <w:sz w:val="32"/>
          <w:szCs w:val="32"/>
        </w:rPr>
        <w:t>ML</w:t>
      </w:r>
      <w:r>
        <w:rPr>
          <w:rFonts w:ascii="仿宋" w:eastAsia="仿宋" w:hAnsi="仿宋" w:hint="eastAsia"/>
          <w:sz w:val="32"/>
          <w:szCs w:val="32"/>
        </w:rPr>
        <w:t>患者中发生肿瘤溶解综合征风险相对较低，但仍应予以足够重视。建议在本品给药前，患者的白细胞计数应小于</w:t>
      </w:r>
      <w:r>
        <w:rPr>
          <w:rFonts w:ascii="仿宋" w:eastAsia="仿宋" w:hAnsi="仿宋"/>
          <w:sz w:val="32"/>
          <w:szCs w:val="32"/>
        </w:rPr>
        <w:t>25×10</w:t>
      </w:r>
      <w:r>
        <w:rPr>
          <w:rFonts w:ascii="仿宋" w:eastAsia="仿宋" w:hAnsi="仿宋"/>
          <w:sz w:val="32"/>
          <w:szCs w:val="32"/>
          <w:vertAlign w:val="superscript"/>
        </w:rPr>
        <w:t>9</w:t>
      </w:r>
      <w:r>
        <w:rPr>
          <w:rFonts w:ascii="仿宋" w:eastAsia="仿宋" w:hAnsi="仿宋"/>
          <w:sz w:val="32"/>
          <w:szCs w:val="32"/>
        </w:rPr>
        <w:t>/L</w:t>
      </w:r>
      <w:r>
        <w:rPr>
          <w:rFonts w:ascii="仿宋" w:eastAsia="仿宋" w:hAnsi="仿宋" w:hint="eastAsia"/>
          <w:sz w:val="32"/>
          <w:szCs w:val="32"/>
        </w:rPr>
        <w:t>，纠正紊乱的电解质。在首次给药前以及剂量爬坡期，应给予充足的水化和抗高尿酸血症药物。爬坡期内每次新剂量给药后</w:t>
      </w: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小时以及达到最终剂量后</w:t>
      </w:r>
      <w:r>
        <w:rPr>
          <w:rFonts w:ascii="仿宋" w:eastAsia="仿宋" w:hAnsi="仿宋"/>
          <w:sz w:val="32"/>
          <w:szCs w:val="32"/>
        </w:rPr>
        <w:t>24</w:t>
      </w:r>
      <w:r>
        <w:rPr>
          <w:rFonts w:ascii="仿宋" w:eastAsia="仿宋" w:hAnsi="仿宋" w:hint="eastAsia"/>
          <w:sz w:val="32"/>
          <w:szCs w:val="32"/>
        </w:rPr>
        <w:t>小时，</w:t>
      </w:r>
      <w:r>
        <w:rPr>
          <w:rFonts w:ascii="仿宋" w:eastAsia="仿宋" w:hAnsi="仿宋"/>
          <w:sz w:val="32"/>
          <w:szCs w:val="32"/>
        </w:rPr>
        <w:t>应</w:t>
      </w:r>
      <w:r>
        <w:rPr>
          <w:rFonts w:ascii="仿宋" w:eastAsia="仿宋" w:hAnsi="仿宋" w:hint="eastAsia"/>
          <w:sz w:val="32"/>
          <w:szCs w:val="32"/>
        </w:rPr>
        <w:t>监测血生化以评估</w:t>
      </w:r>
      <w:r>
        <w:rPr>
          <w:rFonts w:ascii="仿宋" w:eastAsia="仿宋" w:hAnsi="仿宋"/>
          <w:sz w:val="32"/>
          <w:szCs w:val="32"/>
        </w:rPr>
        <w:t>肿瘤溶解综合征</w:t>
      </w:r>
      <w:r>
        <w:rPr>
          <w:rFonts w:ascii="仿宋" w:eastAsia="仿宋" w:hAnsi="仿宋" w:hint="eastAsia"/>
          <w:sz w:val="32"/>
          <w:szCs w:val="32"/>
        </w:rPr>
        <w:t>。对于有肿瘤溶解综合征风险的患者，可给予额外措施加强肿瘤溶解综合征预防。</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7.血液学毒性是维奈克拉最常见的不良反应。在诱导治疗获得缓解前，即使发生4级血细胞减少，也不应中断本品治疗。在获得缓解后的首个疗程中再次出现4级血细胞减少且持续超过7天，仍建议坚持足剂量足疗程使用，治疗结束后推迟下一疗程开始，</w:t>
      </w:r>
      <w:bookmarkStart w:id="1" w:name="OLE_LINK4"/>
      <w:r>
        <w:rPr>
          <w:rFonts w:ascii="仿宋" w:eastAsia="仿宋" w:hAnsi="仿宋" w:hint="eastAsia"/>
          <w:sz w:val="32"/>
          <w:szCs w:val="32"/>
        </w:rPr>
        <w:t>监测血细胞计数，等待血细胞减少恢复至</w:t>
      </w:r>
      <w:r>
        <w:rPr>
          <w:rFonts w:ascii="仿宋" w:eastAsia="仿宋" w:hAnsi="仿宋"/>
          <w:sz w:val="32"/>
          <w:szCs w:val="32"/>
        </w:rPr>
        <w:t>1</w:t>
      </w:r>
      <w:r>
        <w:rPr>
          <w:rFonts w:ascii="仿宋" w:eastAsia="仿宋" w:hAnsi="仿宋" w:hint="eastAsia"/>
          <w:sz w:val="32"/>
          <w:szCs w:val="32"/>
        </w:rPr>
        <w:t>级或</w:t>
      </w:r>
      <w:r>
        <w:rPr>
          <w:rFonts w:ascii="仿宋" w:eastAsia="仿宋" w:hAnsi="仿宋"/>
          <w:sz w:val="32"/>
          <w:szCs w:val="32"/>
        </w:rPr>
        <w:t>2</w:t>
      </w:r>
      <w:r>
        <w:rPr>
          <w:rFonts w:ascii="仿宋" w:eastAsia="仿宋" w:hAnsi="仿宋" w:hint="eastAsia"/>
          <w:sz w:val="32"/>
          <w:szCs w:val="32"/>
        </w:rPr>
        <w:t>级，</w:t>
      </w:r>
      <w:bookmarkEnd w:id="1"/>
      <w:r>
        <w:rPr>
          <w:rFonts w:ascii="仿宋" w:eastAsia="仿宋" w:hAnsi="仿宋" w:hint="eastAsia"/>
          <w:sz w:val="32"/>
          <w:szCs w:val="32"/>
        </w:rPr>
        <w:t>则以相同剂量恢复本品与阿扎胞苷的后续</w:t>
      </w:r>
      <w:r>
        <w:rPr>
          <w:rFonts w:ascii="仿宋" w:eastAsia="仿宋" w:hAnsi="仿宋" w:hint="eastAsia"/>
          <w:sz w:val="32"/>
          <w:szCs w:val="32"/>
        </w:rPr>
        <w:lastRenderedPageBreak/>
        <w:t>治疗。若在后续疗程中再次出现4级血细胞减少且持续超过7天，可考虑将维奈克拉疗程从28天减少至21天，监测血细胞计数，等待血细胞减少恢复至</w:t>
      </w:r>
      <w:r>
        <w:rPr>
          <w:rFonts w:ascii="仿宋" w:eastAsia="仿宋" w:hAnsi="仿宋"/>
          <w:sz w:val="32"/>
          <w:szCs w:val="32"/>
        </w:rPr>
        <w:t>1</w:t>
      </w:r>
      <w:r>
        <w:rPr>
          <w:rFonts w:ascii="仿宋" w:eastAsia="仿宋" w:hAnsi="仿宋" w:hint="eastAsia"/>
          <w:sz w:val="32"/>
          <w:szCs w:val="32"/>
        </w:rPr>
        <w:t>级或</w:t>
      </w:r>
      <w:r>
        <w:rPr>
          <w:rFonts w:ascii="仿宋" w:eastAsia="仿宋" w:hAnsi="仿宋"/>
          <w:sz w:val="32"/>
          <w:szCs w:val="32"/>
        </w:rPr>
        <w:t>2</w:t>
      </w:r>
      <w:r>
        <w:rPr>
          <w:rFonts w:ascii="仿宋" w:eastAsia="仿宋" w:hAnsi="仿宋" w:hint="eastAsia"/>
          <w:sz w:val="32"/>
          <w:szCs w:val="32"/>
        </w:rPr>
        <w:t>级再开始后续治疗。</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8.本品与C</w:t>
      </w:r>
      <w:r>
        <w:rPr>
          <w:rFonts w:ascii="仿宋" w:eastAsia="仿宋" w:hAnsi="仿宋"/>
          <w:sz w:val="32"/>
          <w:szCs w:val="32"/>
        </w:rPr>
        <w:t>YP3A</w:t>
      </w:r>
      <w:r>
        <w:rPr>
          <w:rFonts w:ascii="仿宋" w:eastAsia="仿宋" w:hAnsi="仿宋" w:hint="eastAsia"/>
          <w:sz w:val="32"/>
          <w:szCs w:val="32"/>
        </w:rPr>
        <w:t>抑制剂联用时需进行相应的调整剂量。本品与强效C</w:t>
      </w:r>
      <w:r>
        <w:rPr>
          <w:rFonts w:ascii="仿宋" w:eastAsia="仿宋" w:hAnsi="仿宋"/>
          <w:sz w:val="32"/>
          <w:szCs w:val="32"/>
        </w:rPr>
        <w:t>YP3A</w:t>
      </w:r>
      <w:r>
        <w:rPr>
          <w:rFonts w:ascii="仿宋" w:eastAsia="仿宋" w:hAnsi="仿宋" w:hint="eastAsia"/>
          <w:sz w:val="32"/>
          <w:szCs w:val="32"/>
        </w:rPr>
        <w:t>抑制剂（如伊曲康唑、伏立康唑、酮康唑等）联用时，维奈克拉需减量至100mg/d，若处于剂量爬坡期，减量方法为：维奈克拉10mg d1，20mg d2，50mg d3，100mg d4；泊沙康唑也属于强效C</w:t>
      </w:r>
      <w:r>
        <w:rPr>
          <w:rFonts w:ascii="仿宋" w:eastAsia="仿宋" w:hAnsi="仿宋"/>
          <w:sz w:val="32"/>
          <w:szCs w:val="32"/>
        </w:rPr>
        <w:t>YP3A</w:t>
      </w:r>
      <w:r>
        <w:rPr>
          <w:rFonts w:ascii="仿宋" w:eastAsia="仿宋" w:hAnsi="仿宋" w:hint="eastAsia"/>
          <w:sz w:val="32"/>
          <w:szCs w:val="32"/>
        </w:rPr>
        <w:t>抑制剂，但与泊沙康唑联用时，维奈克拉需减量至70mg/d，若处于剂量爬坡期，减量方法为：维奈克拉10mg d1，20mg d2，50mg d3，70mg d4；与中效C</w:t>
      </w:r>
      <w:r>
        <w:rPr>
          <w:rFonts w:ascii="仿宋" w:eastAsia="仿宋" w:hAnsi="仿宋"/>
          <w:sz w:val="32"/>
          <w:szCs w:val="32"/>
        </w:rPr>
        <w:t>YP3A</w:t>
      </w:r>
      <w:r>
        <w:rPr>
          <w:rFonts w:ascii="仿宋" w:eastAsia="仿宋" w:hAnsi="仿宋" w:hint="eastAsia"/>
          <w:sz w:val="32"/>
          <w:szCs w:val="32"/>
        </w:rPr>
        <w:t>抑制剂（如氟康唑等）和P-糖蛋白抑制剂（如胺碘酮、卡托普利等）联用时，维奈克拉需减量50%。禁止本品与C</w:t>
      </w:r>
      <w:r>
        <w:rPr>
          <w:rFonts w:ascii="仿宋" w:eastAsia="仿宋" w:hAnsi="仿宋"/>
          <w:sz w:val="32"/>
          <w:szCs w:val="32"/>
        </w:rPr>
        <w:t>YP3A</w:t>
      </w:r>
      <w:r>
        <w:rPr>
          <w:rFonts w:ascii="仿宋" w:eastAsia="仿宋" w:hAnsi="仿宋" w:hint="eastAsia"/>
          <w:sz w:val="32"/>
          <w:szCs w:val="32"/>
        </w:rPr>
        <w:t>诱导剂（如利福平、苯妥英钠、卡马西平等）联合使用。本品与P-糖蛋白底物（如地高辛等）及华法林等联用，需密切监测合用药物的血药浓度、I</w:t>
      </w:r>
      <w:r>
        <w:rPr>
          <w:rFonts w:ascii="仿宋" w:eastAsia="仿宋" w:hAnsi="仿宋"/>
          <w:sz w:val="32"/>
          <w:szCs w:val="32"/>
        </w:rPr>
        <w:t>NR</w:t>
      </w:r>
      <w:r>
        <w:rPr>
          <w:rFonts w:ascii="仿宋" w:eastAsia="仿宋" w:hAnsi="仿宋" w:hint="eastAsia"/>
          <w:sz w:val="32"/>
          <w:szCs w:val="32"/>
        </w:rPr>
        <w:t>等相应指标。</w:t>
      </w:r>
    </w:p>
    <w:p w:rsidR="00FB363A" w:rsidRDefault="00B71D83">
      <w:pPr>
        <w:spacing w:line="360" w:lineRule="auto"/>
        <w:ind w:firstLineChars="200" w:firstLine="640"/>
        <w:rPr>
          <w:rFonts w:ascii="黑体" w:eastAsia="黑体" w:hAnsi="黑体" w:cs="黑体"/>
          <w:sz w:val="32"/>
          <w:szCs w:val="32"/>
        </w:rPr>
      </w:pPr>
      <w:r>
        <w:rPr>
          <w:rFonts w:ascii="仿宋" w:eastAsia="仿宋" w:hAnsi="仿宋" w:hint="eastAsia"/>
          <w:sz w:val="32"/>
          <w:szCs w:val="32"/>
        </w:rPr>
        <w:t>9.轻中重度肾功能损伤（</w:t>
      </w:r>
      <w:r>
        <w:rPr>
          <w:rFonts w:ascii="仿宋" w:eastAsia="仿宋" w:hAnsi="仿宋"/>
          <w:bCs/>
          <w:color w:val="000000"/>
          <w:sz w:val="32"/>
          <w:szCs w:val="32"/>
        </w:rPr>
        <w:t>肌酐清除率</w:t>
      </w:r>
      <w:r>
        <w:rPr>
          <w:rFonts w:ascii="仿宋" w:eastAsia="仿宋" w:hAnsi="仿宋" w:hint="eastAsia"/>
          <w:sz w:val="32"/>
          <w:szCs w:val="32"/>
        </w:rPr>
        <w:t>≥</w:t>
      </w:r>
      <w:r>
        <w:rPr>
          <w:rFonts w:ascii="仿宋" w:eastAsia="仿宋" w:hAnsi="仿宋"/>
          <w:sz w:val="32"/>
          <w:szCs w:val="32"/>
        </w:rPr>
        <w:t>15ml/min</w:t>
      </w:r>
      <w:r>
        <w:rPr>
          <w:rFonts w:ascii="仿宋" w:eastAsia="仿宋" w:hAnsi="仿宋" w:hint="eastAsia"/>
          <w:sz w:val="32"/>
          <w:szCs w:val="32"/>
        </w:rPr>
        <w:t>）患者无需剂量调整。轻度（</w:t>
      </w:r>
      <w:r>
        <w:rPr>
          <w:rFonts w:ascii="仿宋" w:eastAsia="仿宋" w:hAnsi="仿宋"/>
          <w:sz w:val="32"/>
          <w:szCs w:val="32"/>
        </w:rPr>
        <w:t>Child-PughA</w:t>
      </w:r>
      <w:r>
        <w:rPr>
          <w:rFonts w:ascii="仿宋" w:eastAsia="仿宋" w:hAnsi="仿宋" w:hint="eastAsia"/>
          <w:sz w:val="32"/>
          <w:szCs w:val="32"/>
        </w:rPr>
        <w:t>级）或中度（</w:t>
      </w:r>
      <w:r>
        <w:rPr>
          <w:rFonts w:ascii="仿宋" w:eastAsia="仿宋" w:hAnsi="仿宋"/>
          <w:sz w:val="32"/>
          <w:szCs w:val="32"/>
        </w:rPr>
        <w:t>Child-PughB</w:t>
      </w:r>
      <w:r>
        <w:rPr>
          <w:rFonts w:ascii="仿宋" w:eastAsia="仿宋" w:hAnsi="仿宋" w:hint="eastAsia"/>
          <w:sz w:val="32"/>
          <w:szCs w:val="32"/>
        </w:rPr>
        <w:t>级）肝功能损伤患者无需调整剂量。重度肝功能损伤（Child-Pugh C级）患者接受本品治疗时，给药剂量降低50%。</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八、利妥昔单抗 R</w:t>
      </w:r>
      <w:r>
        <w:rPr>
          <w:rFonts w:ascii="黑体" w:eastAsia="黑体" w:hAnsi="黑体" w:cs="黑体"/>
          <w:sz w:val="32"/>
          <w:szCs w:val="32"/>
        </w:rPr>
        <w:t>ituximab</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lastRenderedPageBreak/>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10ml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r>
        <w:rPr>
          <w:rFonts w:ascii="仿宋" w:eastAsia="仿宋" w:hAnsi="仿宋" w:cs="仿宋"/>
          <w:sz w:val="32"/>
          <w:szCs w:val="32"/>
        </w:rPr>
        <w:t>500mg</w:t>
      </w:r>
      <w:r>
        <w:rPr>
          <w:rFonts w:ascii="仿宋" w:eastAsia="仿宋" w:hAnsi="仿宋" w:cs="仿宋" w:hint="eastAsia"/>
          <w:sz w:val="32"/>
          <w:szCs w:val="32"/>
        </w:rPr>
        <w:t>（</w:t>
      </w:r>
      <w:r>
        <w:rPr>
          <w:rFonts w:ascii="仿宋" w:eastAsia="仿宋" w:hAnsi="仿宋" w:cs="仿宋"/>
          <w:sz w:val="32"/>
          <w:szCs w:val="32"/>
        </w:rPr>
        <w:t>50ml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有治疗指征的滤泡性非霍奇金淋巴瘤。</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.CD20</w:t>
      </w:r>
      <w:r>
        <w:rPr>
          <w:rFonts w:ascii="仿宋" w:eastAsia="仿宋" w:hAnsi="仿宋" w:cs="仿宋" w:hint="eastAsia"/>
          <w:sz w:val="32"/>
          <w:szCs w:val="32"/>
        </w:rPr>
        <w:t>阳性弥漫大</w:t>
      </w:r>
      <w:r>
        <w:rPr>
          <w:rFonts w:ascii="仿宋" w:eastAsia="仿宋" w:hAnsi="仿宋" w:cs="仿宋"/>
          <w:sz w:val="32"/>
          <w:szCs w:val="32"/>
        </w:rPr>
        <w:t>B</w:t>
      </w:r>
      <w:r>
        <w:rPr>
          <w:rFonts w:ascii="仿宋" w:eastAsia="仿宋" w:hAnsi="仿宋" w:cs="仿宋" w:hint="eastAsia"/>
          <w:sz w:val="32"/>
          <w:szCs w:val="32"/>
        </w:rPr>
        <w:t>细胞性非霍奇金淋巴瘤（</w:t>
      </w:r>
      <w:r>
        <w:rPr>
          <w:rFonts w:ascii="仿宋" w:eastAsia="仿宋" w:hAnsi="仿宋" w:cs="仿宋"/>
          <w:sz w:val="32"/>
          <w:szCs w:val="32"/>
        </w:rPr>
        <w:t>DLBCL</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3.单药用于利妥昔单抗联合化疗后达完全或部分缓解后滤泡性淋巴瘤（FL）患者的维持治疗。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4.联合氟达拉滨和环磷酰胺（FC）用于初治复发性/难治性慢性淋巴细胞白血病的治疗。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接受</w:t>
      </w:r>
      <w:r>
        <w:rPr>
          <w:rFonts w:ascii="仿宋" w:eastAsia="仿宋" w:hAnsi="仿宋" w:cs="仿宋" w:hint="eastAsia"/>
          <w:color w:val="000000"/>
          <w:sz w:val="32"/>
          <w:szCs w:val="32"/>
        </w:rPr>
        <w:t>利妥昔单抗治疗后最常见的不良反应是输注相关反应，</w:t>
      </w:r>
      <w:r>
        <w:rPr>
          <w:rFonts w:ascii="仿宋" w:eastAsia="仿宋" w:hAnsi="仿宋" w:cs="仿宋" w:hint="eastAsia"/>
          <w:sz w:val="32"/>
          <w:szCs w:val="32"/>
        </w:rPr>
        <w:t>主要在首次输注时发生，</w:t>
      </w:r>
      <w:r>
        <w:rPr>
          <w:rFonts w:ascii="仿宋" w:eastAsia="仿宋" w:hAnsi="仿宋" w:cs="仿宋" w:hint="eastAsia"/>
          <w:color w:val="000000"/>
          <w:sz w:val="32"/>
          <w:szCs w:val="32"/>
        </w:rPr>
        <w:t>症状可表现为：恶心、瘙痒、发热、风疹</w:t>
      </w:r>
      <w:r>
        <w:rPr>
          <w:rFonts w:ascii="仿宋" w:eastAsia="仿宋" w:hAnsi="仿宋" w:cs="仿宋"/>
          <w:color w:val="000000"/>
          <w:sz w:val="32"/>
          <w:szCs w:val="32"/>
        </w:rPr>
        <w:t>/</w:t>
      </w:r>
      <w:r>
        <w:rPr>
          <w:rFonts w:ascii="仿宋" w:eastAsia="仿宋" w:hAnsi="仿宋" w:cs="仿宋" w:hint="eastAsia"/>
          <w:color w:val="000000"/>
          <w:sz w:val="32"/>
          <w:szCs w:val="32"/>
        </w:rPr>
        <w:t>皮疹、畏寒、寒战、喷嚏、血管神经性水肿、咽喉刺激、咳嗽和支气管痉挛，同时伴有或不伴有与药物治疗相关的低血压或高血压</w:t>
      </w:r>
      <w:r>
        <w:rPr>
          <w:rFonts w:ascii="仿宋" w:eastAsia="仿宋" w:hAnsi="仿宋" w:cs="仿宋" w:hint="eastAsia"/>
          <w:sz w:val="32"/>
          <w:szCs w:val="32"/>
        </w:rPr>
        <w:t>。每次滴注利妥昔单抗前应预先使用抗过敏药物。如果所使用的治疗方案不包括糖皮质激素时，还应该预先使用糖皮质激素。</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color w:val="000000"/>
          <w:sz w:val="32"/>
          <w:szCs w:val="32"/>
        </w:rPr>
        <w:t>在接受利妥昔单抗和抑制细胞增殖药物化疗的患者中，已报告发生乙型肝炎再激活的病例。应在开始利妥昔单抗治疗前对所有患者根据当地指南进行乙肝病毒的筛查，至少应包括乙肝表面抗原和乙肝核心抗体</w:t>
      </w:r>
      <w:r>
        <w:rPr>
          <w:rFonts w:ascii="仿宋" w:eastAsia="仿宋" w:hAnsi="仿宋" w:cs="仿宋" w:hint="eastAsia"/>
          <w:color w:val="000000"/>
          <w:w w:val="97"/>
          <w:sz w:val="32"/>
          <w:szCs w:val="32"/>
        </w:rPr>
        <w:t>指标。不应对活动性乙肝患者使用利妥昔单抗进行治疗。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3.</w:t>
      </w:r>
      <w:r>
        <w:rPr>
          <w:rFonts w:ascii="仿宋" w:eastAsia="仿宋" w:hAnsi="仿宋" w:cs="仿宋" w:hint="eastAsia"/>
          <w:sz w:val="32"/>
          <w:szCs w:val="32"/>
        </w:rPr>
        <w:t>禁用于严重活动性感染或免疫应答严重损伤（如低球蛋白血症，</w:t>
      </w:r>
      <w:r>
        <w:rPr>
          <w:rFonts w:ascii="仿宋" w:eastAsia="仿宋" w:hAnsi="仿宋" w:cs="仿宋"/>
          <w:sz w:val="32"/>
          <w:szCs w:val="32"/>
        </w:rPr>
        <w:t>CD4</w:t>
      </w:r>
      <w:r>
        <w:rPr>
          <w:rFonts w:ascii="仿宋" w:eastAsia="仿宋" w:hAnsi="仿宋" w:cs="仿宋" w:hint="eastAsia"/>
          <w:sz w:val="32"/>
          <w:szCs w:val="32"/>
        </w:rPr>
        <w:t>或</w:t>
      </w:r>
      <w:r>
        <w:rPr>
          <w:rFonts w:ascii="仿宋" w:eastAsia="仿宋" w:hAnsi="仿宋" w:cs="仿宋"/>
          <w:sz w:val="32"/>
          <w:szCs w:val="32"/>
        </w:rPr>
        <w:t>CD8</w:t>
      </w:r>
      <w:r>
        <w:rPr>
          <w:rFonts w:ascii="仿宋" w:eastAsia="仿宋" w:hAnsi="仿宋" w:cs="仿宋" w:hint="eastAsia"/>
          <w:sz w:val="32"/>
          <w:szCs w:val="32"/>
        </w:rPr>
        <w:t>细胞计数严重下降）患者及严重心衰</w:t>
      </w:r>
      <w:r>
        <w:rPr>
          <w:rFonts w:ascii="仿宋" w:eastAsia="仿宋" w:hAnsi="仿宋" w:cs="仿宋"/>
          <w:color w:val="000000"/>
          <w:sz w:val="32"/>
          <w:szCs w:val="32"/>
        </w:rPr>
        <w:t>[</w:t>
      </w:r>
      <w:r>
        <w:rPr>
          <w:rFonts w:ascii="仿宋" w:eastAsia="仿宋" w:hAnsi="仿宋" w:cs="仿宋" w:hint="eastAsia"/>
          <w:color w:val="000000"/>
          <w:sz w:val="32"/>
          <w:szCs w:val="32"/>
        </w:rPr>
        <w:t>纽约心脏病学会（</w:t>
      </w:r>
      <w:r>
        <w:rPr>
          <w:rFonts w:ascii="仿宋" w:eastAsia="仿宋" w:hAnsi="仿宋" w:cs="仿宋"/>
          <w:color w:val="000000"/>
          <w:sz w:val="32"/>
          <w:szCs w:val="32"/>
        </w:rPr>
        <w:t>NYHA</w:t>
      </w:r>
      <w:r>
        <w:rPr>
          <w:rFonts w:ascii="仿宋" w:eastAsia="仿宋" w:hAnsi="仿宋" w:cs="仿宋" w:hint="eastAsia"/>
          <w:color w:val="000000"/>
          <w:sz w:val="32"/>
          <w:szCs w:val="32"/>
        </w:rPr>
        <w:t>）</w:t>
      </w:r>
      <w:r>
        <w:rPr>
          <w:rFonts w:ascii="仿宋" w:eastAsia="仿宋" w:hAnsi="仿宋" w:cs="仿宋" w:hint="eastAsia"/>
          <w:sz w:val="32"/>
          <w:szCs w:val="32"/>
        </w:rPr>
        <w:t>分类</w:t>
      </w:r>
      <w:bookmarkStart w:id="2" w:name="_Hlk59362002"/>
      <w:r>
        <w:rPr>
          <w:rFonts w:ascii="仿宋" w:eastAsia="仿宋" w:hAnsi="仿宋" w:cs="仿宋" w:hint="eastAsia"/>
          <w:sz w:val="32"/>
          <w:szCs w:val="32"/>
        </w:rPr>
        <w:t>Ⅳ</w:t>
      </w:r>
      <w:bookmarkEnd w:id="2"/>
      <w:r>
        <w:rPr>
          <w:rFonts w:ascii="仿宋" w:eastAsia="仿宋" w:hAnsi="仿宋" w:cs="仿宋" w:hint="eastAsia"/>
          <w:sz w:val="32"/>
          <w:szCs w:val="32"/>
        </w:rPr>
        <w:t>级</w:t>
      </w:r>
      <w:r>
        <w:rPr>
          <w:rFonts w:ascii="仿宋" w:eastAsia="仿宋" w:hAnsi="仿宋" w:cs="仿宋"/>
          <w:color w:val="000000"/>
          <w:sz w:val="32"/>
          <w:szCs w:val="32"/>
        </w:rPr>
        <w:t>]</w:t>
      </w:r>
      <w:r>
        <w:rPr>
          <w:rFonts w:ascii="仿宋" w:eastAsia="仿宋" w:hAnsi="仿宋" w:cs="仿宋" w:hint="eastAsia"/>
          <w:sz w:val="32"/>
          <w:szCs w:val="32"/>
        </w:rPr>
        <w:t>患者；妊娠期间禁止利妥昔单抗与甲氨蝶呤联合用药。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color w:val="000000"/>
          <w:sz w:val="32"/>
          <w:szCs w:val="32"/>
        </w:rPr>
        <w:t>利妥昔单抗给药需要严格遵循说明书用法用量，尤其需要注意起始滴速的控制。</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5.对用药患者进行严密监护，监测是否发生细胞因子释放综合征及肿瘤溶解综合征。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预先存在肺功能不全或肿瘤肺浸润的患者必须进行胸部影像学检查。</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7.使用利妥昔单抗治疗的患者不宜使用活病毒疫苗进行接种，可以接受非活疫苗的接种，但对非活疫苗的应答率可能会下降。</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 xml:space="preserve">九、维布妥昔单抗 </w:t>
      </w:r>
      <w:r>
        <w:rPr>
          <w:rFonts w:ascii="黑体" w:eastAsia="黑体" w:hAnsi="黑体"/>
          <w:color w:val="000000"/>
          <w:sz w:val="32"/>
          <w:szCs w:val="32"/>
        </w:rPr>
        <w:t>Brentuximab Vedotin</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粉针剂：</w:t>
      </w:r>
      <w:r>
        <w:rPr>
          <w:rFonts w:ascii="仿宋" w:eastAsia="仿宋" w:hAnsi="仿宋"/>
          <w:color w:val="000000"/>
          <w:sz w:val="32"/>
          <w:szCs w:val="32"/>
        </w:rPr>
        <w:t>5</w:t>
      </w:r>
      <w:r>
        <w:rPr>
          <w:rFonts w:ascii="仿宋" w:eastAsia="仿宋" w:hAnsi="仿宋" w:hint="eastAsia"/>
          <w:color w:val="000000"/>
          <w:sz w:val="32"/>
          <w:szCs w:val="32"/>
        </w:rPr>
        <w:t>0mg/瓶</w:t>
      </w:r>
    </w:p>
    <w:p w:rsidR="00FB363A" w:rsidRDefault="00B71D83" w:rsidP="003953C7">
      <w:pPr>
        <w:spacing w:line="360" w:lineRule="auto"/>
        <w:ind w:firstLineChars="200" w:firstLine="643"/>
        <w:rPr>
          <w:rFonts w:ascii="仿宋" w:eastAsia="仿宋" w:hAnsi="仿宋"/>
          <w:bCs/>
          <w:color w:val="000000"/>
          <w:sz w:val="32"/>
          <w:szCs w:val="32"/>
        </w:rPr>
      </w:pPr>
      <w:r>
        <w:rPr>
          <w:rFonts w:ascii="仿宋" w:eastAsia="仿宋" w:hAnsi="仿宋" w:hint="eastAsia"/>
          <w:b/>
          <w:color w:val="000000"/>
          <w:sz w:val="32"/>
          <w:szCs w:val="32"/>
        </w:rPr>
        <w:t>适应证：</w:t>
      </w:r>
      <w:r>
        <w:rPr>
          <w:rFonts w:ascii="仿宋" w:eastAsia="仿宋" w:hAnsi="仿宋" w:hint="eastAsia"/>
          <w:bCs/>
          <w:color w:val="000000"/>
          <w:sz w:val="32"/>
          <w:szCs w:val="32"/>
        </w:rPr>
        <w:t>复发性或难治性系统性间变性大细胞淋巴瘤患者。复发性或难治性经典型霍奇金淋巴瘤患者。</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1.周围神经病变：维</w:t>
      </w:r>
      <w:r>
        <w:rPr>
          <w:rFonts w:ascii="仿宋" w:eastAsia="仿宋" w:hAnsi="仿宋" w:hint="eastAsia"/>
          <w:bCs/>
          <w:color w:val="000000"/>
          <w:sz w:val="32"/>
          <w:szCs w:val="32"/>
        </w:rPr>
        <w:t>布妥昔单抗治疗可引起感觉和运动性周围神经病变且具有累积效应，可能需要推迟给药或终止治疗。</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2.输</w:t>
      </w:r>
      <w:r>
        <w:rPr>
          <w:rFonts w:ascii="仿宋" w:eastAsia="仿宋" w:hAnsi="仿宋" w:hint="eastAsia"/>
          <w:bCs/>
          <w:color w:val="000000"/>
          <w:sz w:val="32"/>
          <w:szCs w:val="32"/>
        </w:rPr>
        <w:t>注相关反应：单药治疗输液反应发生率为</w:t>
      </w:r>
      <w:r>
        <w:rPr>
          <w:rFonts w:ascii="仿宋" w:eastAsia="仿宋" w:hAnsi="仿宋"/>
          <w:bCs/>
          <w:color w:val="000000"/>
          <w:sz w:val="32"/>
          <w:szCs w:val="32"/>
        </w:rPr>
        <w:t>13%，3</w:t>
      </w:r>
      <w:r>
        <w:rPr>
          <w:rFonts w:ascii="仿宋" w:eastAsia="仿宋" w:hAnsi="仿宋"/>
          <w:bCs/>
          <w:color w:val="000000"/>
          <w:sz w:val="32"/>
          <w:szCs w:val="32"/>
        </w:rPr>
        <w:lastRenderedPageBreak/>
        <w:t>级事件发生率9.8%。超敏反应发生少见，如发生应立即终止输注并给予相应处理。</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3.血液毒性：每次给药前，应</w:t>
      </w:r>
      <w:r>
        <w:rPr>
          <w:rFonts w:ascii="仿宋" w:eastAsia="仿宋" w:hAnsi="仿宋" w:hint="eastAsia"/>
          <w:bCs/>
          <w:color w:val="000000"/>
          <w:sz w:val="32"/>
          <w:szCs w:val="32"/>
        </w:rPr>
        <w:t>监测全血细胞计数。</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4.肿瘤溶解综合征：肿瘤增殖迅速和肿瘤负荷高的患者发生肿瘤溶解综合征的风险较高，应密切监测并采取适当的措施。</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5.严重皮肤反应：包括Stevens-Johnson综合征和中毒性表皮坏死松解症。若发生应</w:t>
      </w:r>
      <w:r>
        <w:rPr>
          <w:rFonts w:ascii="仿宋" w:eastAsia="仿宋" w:hAnsi="仿宋" w:hint="eastAsia"/>
          <w:bCs/>
          <w:color w:val="000000"/>
          <w:sz w:val="32"/>
          <w:szCs w:val="32"/>
        </w:rPr>
        <w:t>终止维布妥昔单抗给药，并应提供适当治疗。</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6.肺毒性：包括肺炎、间质性肺炎和急性呼吸窘迫综合征，应监测并避免与博来霉素合并使用。</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7.维</w:t>
      </w:r>
      <w:r>
        <w:rPr>
          <w:rFonts w:ascii="仿宋" w:eastAsia="仿宋" w:hAnsi="仿宋" w:hint="eastAsia"/>
          <w:bCs/>
          <w:color w:val="000000"/>
          <w:sz w:val="32"/>
          <w:szCs w:val="32"/>
        </w:rPr>
        <w:t>布妥昔单抗与</w:t>
      </w:r>
      <w:r>
        <w:rPr>
          <w:rFonts w:ascii="仿宋" w:eastAsia="仿宋" w:hAnsi="仿宋"/>
          <w:bCs/>
          <w:color w:val="000000"/>
          <w:sz w:val="32"/>
          <w:szCs w:val="32"/>
        </w:rPr>
        <w:t>CYP3A4途径代谢的药物存在相互作用（CYP3A4抑制剂/诱导剂）：如与酮康</w:t>
      </w:r>
      <w:r>
        <w:rPr>
          <w:rFonts w:ascii="仿宋" w:eastAsia="仿宋" w:hAnsi="仿宋" w:hint="eastAsia"/>
          <w:bCs/>
          <w:color w:val="000000"/>
          <w:sz w:val="32"/>
          <w:szCs w:val="32"/>
        </w:rPr>
        <w:t>唑</w:t>
      </w:r>
      <w:r w:rsidR="00AE6CF0">
        <w:rPr>
          <w:rFonts w:ascii="仿宋" w:eastAsia="仿宋" w:hAnsi="仿宋" w:hint="eastAsia"/>
          <w:bCs/>
          <w:color w:val="000000"/>
          <w:sz w:val="32"/>
          <w:szCs w:val="32"/>
        </w:rPr>
        <w:t>联用</w:t>
      </w:r>
      <w:r>
        <w:rPr>
          <w:rFonts w:ascii="仿宋" w:eastAsia="仿宋" w:hAnsi="仿宋" w:hint="eastAsia"/>
          <w:bCs/>
          <w:color w:val="000000"/>
          <w:sz w:val="32"/>
          <w:szCs w:val="32"/>
        </w:rPr>
        <w:t>可能会提高中性粒细胞减少症的发生率；利福平对维布妥昔单抗的血浆暴露量没有影响。</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8.重度肾功能损伤患者的毒性增加：主要是其共价</w:t>
      </w:r>
      <w:r>
        <w:rPr>
          <w:rFonts w:ascii="仿宋" w:eastAsia="仿宋" w:hAnsi="仿宋" w:hint="eastAsia"/>
          <w:bCs/>
          <w:color w:val="000000"/>
          <w:sz w:val="32"/>
          <w:szCs w:val="32"/>
        </w:rPr>
        <w:t>耦连的微管抑制剂单甲基澳瑞他汀</w:t>
      </w:r>
      <w:r>
        <w:rPr>
          <w:rFonts w:ascii="仿宋" w:eastAsia="仿宋" w:hAnsi="仿宋"/>
          <w:bCs/>
          <w:color w:val="000000"/>
          <w:sz w:val="32"/>
          <w:szCs w:val="32"/>
        </w:rPr>
        <w:t>E</w:t>
      </w:r>
      <w:r>
        <w:rPr>
          <w:rFonts w:ascii="仿宋" w:eastAsia="仿宋" w:hAnsi="仿宋" w:hint="eastAsia"/>
          <w:bCs/>
          <w:color w:val="000000"/>
          <w:sz w:val="32"/>
          <w:szCs w:val="32"/>
        </w:rPr>
        <w:t>集聚引起，重度肾功能损伤（</w:t>
      </w:r>
      <w:r>
        <w:rPr>
          <w:rFonts w:ascii="仿宋" w:eastAsia="仿宋" w:hAnsi="仿宋"/>
          <w:bCs/>
          <w:color w:val="000000"/>
          <w:sz w:val="32"/>
          <w:szCs w:val="32"/>
        </w:rPr>
        <w:t>肌酐清除率</w:t>
      </w:r>
      <w:r>
        <w:rPr>
          <w:rFonts w:ascii="仿宋" w:eastAsia="仿宋" w:hAnsi="仿宋" w:cs="仿宋" w:hint="eastAsia"/>
          <w:color w:val="000000"/>
          <w:sz w:val="32"/>
          <w:szCs w:val="32"/>
        </w:rPr>
        <w:t>＜</w:t>
      </w:r>
      <w:r>
        <w:rPr>
          <w:rFonts w:ascii="仿宋" w:eastAsia="仿宋" w:hAnsi="仿宋"/>
          <w:bCs/>
          <w:color w:val="000000"/>
          <w:sz w:val="32"/>
          <w:szCs w:val="32"/>
        </w:rPr>
        <w:t>30ml</w:t>
      </w:r>
      <w:r>
        <w:rPr>
          <w:rFonts w:ascii="仿宋" w:eastAsia="仿宋" w:hAnsi="仿宋" w:hint="eastAsia"/>
          <w:bCs/>
          <w:color w:val="000000"/>
          <w:sz w:val="32"/>
          <w:szCs w:val="32"/>
        </w:rPr>
        <w:t>/min）</w:t>
      </w:r>
      <w:r>
        <w:rPr>
          <w:rFonts w:ascii="仿宋" w:eastAsia="仿宋" w:hAnsi="仿宋"/>
          <w:bCs/>
          <w:color w:val="000000"/>
          <w:sz w:val="32"/>
          <w:szCs w:val="32"/>
        </w:rPr>
        <w:t>患者避免使用维</w:t>
      </w:r>
      <w:r>
        <w:rPr>
          <w:rFonts w:ascii="仿宋" w:eastAsia="仿宋" w:hAnsi="仿宋" w:hint="eastAsia"/>
          <w:bCs/>
          <w:color w:val="000000"/>
          <w:sz w:val="32"/>
          <w:szCs w:val="32"/>
        </w:rPr>
        <w:t>布妥昔单抗。</w:t>
      </w:r>
    </w:p>
    <w:p w:rsidR="00FB363A" w:rsidRDefault="00B71D83" w:rsidP="003953C7">
      <w:pPr>
        <w:spacing w:line="360" w:lineRule="auto"/>
        <w:ind w:firstLineChars="200" w:firstLine="643"/>
        <w:rPr>
          <w:rFonts w:ascii="仿宋" w:eastAsia="仿宋" w:hAnsi="仿宋"/>
          <w:bCs/>
          <w:color w:val="000000"/>
          <w:sz w:val="32"/>
          <w:szCs w:val="32"/>
        </w:rPr>
      </w:pPr>
      <w:r>
        <w:rPr>
          <w:rFonts w:ascii="仿宋" w:eastAsia="仿宋" w:hAnsi="仿宋" w:cs="仿宋" w:hint="eastAsia"/>
          <w:b/>
          <w:bCs/>
          <w:sz w:val="32"/>
          <w:szCs w:val="32"/>
          <w:vertAlign w:val="superscript"/>
        </w:rPr>
        <w:t>※</w:t>
      </w:r>
      <w:r>
        <w:rPr>
          <w:rFonts w:ascii="仿宋" w:eastAsia="仿宋" w:hAnsi="仿宋" w:hint="eastAsia"/>
          <w:bCs/>
          <w:color w:val="000000"/>
          <w:sz w:val="32"/>
          <w:szCs w:val="32"/>
        </w:rPr>
        <w:t>9.美国FDA获批的其他适应证：先前接受过系统治疗的原发性皮肤间变性大细胞淋巴瘤或CD30阳性蕈样真菌病成人患者；联合化疗治疗初治</w:t>
      </w:r>
      <w:r>
        <w:rPr>
          <w:rFonts w:ascii="仿宋" w:eastAsia="仿宋" w:hAnsi="仿宋" w:hint="eastAsia"/>
          <w:color w:val="000000"/>
          <w:sz w:val="32"/>
          <w:szCs w:val="32"/>
        </w:rPr>
        <w:t>Ⅲ</w:t>
      </w:r>
      <w:r>
        <w:rPr>
          <w:rFonts w:ascii="仿宋" w:eastAsia="仿宋" w:hAnsi="仿宋" w:hint="eastAsia"/>
          <w:bCs/>
          <w:color w:val="000000"/>
          <w:sz w:val="32"/>
          <w:szCs w:val="32"/>
        </w:rPr>
        <w:t>或</w:t>
      </w:r>
      <w:r>
        <w:rPr>
          <w:rFonts w:ascii="仿宋" w:eastAsia="仿宋" w:hAnsi="仿宋" w:cs="仿宋" w:hint="eastAsia"/>
          <w:sz w:val="32"/>
          <w:szCs w:val="32"/>
        </w:rPr>
        <w:t>Ⅳ</w:t>
      </w:r>
      <w:r>
        <w:rPr>
          <w:rFonts w:ascii="仿宋" w:eastAsia="仿宋" w:hAnsi="仿宋" w:hint="eastAsia"/>
          <w:bCs/>
          <w:color w:val="000000"/>
          <w:sz w:val="32"/>
          <w:szCs w:val="32"/>
        </w:rPr>
        <w:t>期经典型霍奇金淋巴瘤、初治系统性间变性大细胞淋巴瘤或其他表达CD30的外周T</w:t>
      </w:r>
      <w:r>
        <w:rPr>
          <w:rFonts w:ascii="仿宋" w:eastAsia="仿宋" w:hAnsi="仿宋" w:hint="eastAsia"/>
          <w:bCs/>
          <w:color w:val="000000"/>
          <w:sz w:val="32"/>
          <w:szCs w:val="32"/>
        </w:rPr>
        <w:lastRenderedPageBreak/>
        <w:t>细胞淋巴瘤患者。</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十、西达本胺 C</w:t>
      </w:r>
      <w:r>
        <w:rPr>
          <w:rFonts w:ascii="黑体" w:eastAsia="黑体" w:hAnsi="黑体" w:cs="黑体"/>
          <w:sz w:val="32"/>
          <w:szCs w:val="32"/>
        </w:rPr>
        <w:t>hidamide</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5mg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color w:val="000000"/>
          <w:sz w:val="32"/>
          <w:szCs w:val="32"/>
        </w:rPr>
        <w:t>适用于既往至少接受过一次全身化疗的复发或难治的外周</w:t>
      </w:r>
      <w:r>
        <w:rPr>
          <w:rFonts w:ascii="仿宋" w:eastAsia="仿宋" w:hAnsi="仿宋" w:cs="仿宋"/>
          <w:color w:val="000000"/>
          <w:sz w:val="32"/>
          <w:szCs w:val="32"/>
        </w:rPr>
        <w:t>T</w:t>
      </w:r>
      <w:r>
        <w:rPr>
          <w:rFonts w:ascii="仿宋" w:eastAsia="仿宋" w:hAnsi="仿宋" w:cs="仿宋" w:hint="eastAsia"/>
          <w:color w:val="000000"/>
          <w:sz w:val="32"/>
          <w:szCs w:val="32"/>
        </w:rPr>
        <w:t>细胞淋巴瘤患者。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color w:val="000000"/>
          <w:sz w:val="32"/>
          <w:szCs w:val="32"/>
        </w:rPr>
      </w:pPr>
      <w:r>
        <w:rPr>
          <w:rFonts w:ascii="仿宋" w:eastAsia="仿宋" w:hAnsi="仿宋" w:cs="仿宋"/>
          <w:sz w:val="32"/>
          <w:szCs w:val="32"/>
        </w:rPr>
        <w:t>1.</w:t>
      </w:r>
      <w:r>
        <w:rPr>
          <w:rFonts w:ascii="仿宋" w:eastAsia="仿宋" w:hAnsi="仿宋" w:cs="仿宋" w:hint="eastAsia"/>
          <w:color w:val="000000"/>
          <w:sz w:val="32"/>
          <w:szCs w:val="32"/>
        </w:rPr>
        <w:t>成人推荐每次服药</w:t>
      </w:r>
      <w:r>
        <w:rPr>
          <w:rFonts w:ascii="仿宋" w:eastAsia="仿宋" w:hAnsi="仿宋" w:cs="仿宋"/>
          <w:color w:val="000000"/>
          <w:sz w:val="32"/>
          <w:szCs w:val="32"/>
        </w:rPr>
        <w:t>30mg</w:t>
      </w:r>
      <w:r>
        <w:rPr>
          <w:rFonts w:ascii="仿宋" w:eastAsia="仿宋" w:hAnsi="仿宋" w:cs="仿宋" w:hint="eastAsia"/>
          <w:color w:val="000000"/>
          <w:sz w:val="32"/>
          <w:szCs w:val="32"/>
        </w:rPr>
        <w:t>，每周服药两次，两次服药间隔不应少于</w:t>
      </w:r>
      <w:r>
        <w:rPr>
          <w:rFonts w:ascii="仿宋" w:eastAsia="仿宋" w:hAnsi="仿宋" w:cs="仿宋"/>
          <w:color w:val="000000"/>
          <w:sz w:val="32"/>
          <w:szCs w:val="32"/>
        </w:rPr>
        <w:t>3</w:t>
      </w:r>
      <w:r>
        <w:rPr>
          <w:rFonts w:ascii="仿宋" w:eastAsia="仿宋" w:hAnsi="仿宋" w:cs="仿宋" w:hint="eastAsia"/>
          <w:color w:val="000000"/>
          <w:sz w:val="32"/>
          <w:szCs w:val="32"/>
        </w:rPr>
        <w:t>天（如周一和周四、周二和周五、周三和周六等），早餐后</w:t>
      </w:r>
      <w:r>
        <w:rPr>
          <w:rFonts w:ascii="仿宋" w:eastAsia="仿宋" w:hAnsi="仿宋" w:cs="仿宋"/>
          <w:color w:val="000000"/>
          <w:sz w:val="32"/>
          <w:szCs w:val="32"/>
        </w:rPr>
        <w:t>30</w:t>
      </w:r>
      <w:r>
        <w:rPr>
          <w:rFonts w:ascii="仿宋" w:eastAsia="仿宋" w:hAnsi="仿宋" w:cs="仿宋" w:hint="eastAsia"/>
          <w:color w:val="000000"/>
          <w:sz w:val="32"/>
          <w:szCs w:val="32"/>
        </w:rPr>
        <w:t>分钟服用。若病情未进展或未出现不能耐受的不良反应，建议持续服药。</w:t>
      </w:r>
    </w:p>
    <w:p w:rsidR="00FB363A" w:rsidRDefault="00B71D83">
      <w:pPr>
        <w:spacing w:line="360" w:lineRule="auto"/>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剂量调整：</w:t>
      </w:r>
      <w:r>
        <w:rPr>
          <w:rFonts w:ascii="仿宋" w:eastAsia="仿宋" w:hAnsi="仿宋" w:cs="仿宋"/>
          <w:color w:val="000000"/>
          <w:sz w:val="32"/>
          <w:szCs w:val="32"/>
        </w:rPr>
        <w:t>3</w:t>
      </w:r>
      <w:r>
        <w:rPr>
          <w:rFonts w:ascii="仿宋" w:eastAsia="仿宋" w:hAnsi="仿宋" w:cs="仿宋" w:hint="eastAsia"/>
          <w:color w:val="000000"/>
          <w:sz w:val="32"/>
          <w:szCs w:val="32"/>
        </w:rPr>
        <w:t>级或</w:t>
      </w:r>
      <w:r>
        <w:rPr>
          <w:rFonts w:ascii="仿宋" w:eastAsia="仿宋" w:hAnsi="仿宋" w:cs="仿宋"/>
          <w:color w:val="000000"/>
          <w:sz w:val="32"/>
          <w:szCs w:val="32"/>
        </w:rPr>
        <w:t>4</w:t>
      </w:r>
      <w:r>
        <w:rPr>
          <w:rFonts w:ascii="仿宋" w:eastAsia="仿宋" w:hAnsi="仿宋" w:cs="仿宋" w:hint="eastAsia"/>
          <w:color w:val="000000"/>
          <w:sz w:val="32"/>
          <w:szCs w:val="32"/>
        </w:rPr>
        <w:t>级中性粒细胞减少（中性粒细胞计数＜</w:t>
      </w:r>
      <w:r>
        <w:rPr>
          <w:rFonts w:ascii="仿宋" w:eastAsia="仿宋" w:hAnsi="仿宋" w:cs="仿宋"/>
          <w:color w:val="000000"/>
          <w:sz w:val="32"/>
          <w:szCs w:val="32"/>
        </w:rPr>
        <w:t>1</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color w:val="000000"/>
          <w:sz w:val="32"/>
          <w:szCs w:val="32"/>
        </w:rPr>
        <w:t>）、血小板减少（血小板计数＜</w:t>
      </w:r>
      <w:r>
        <w:rPr>
          <w:rFonts w:ascii="仿宋" w:eastAsia="仿宋" w:hAnsi="仿宋" w:cs="仿宋"/>
          <w:color w:val="000000"/>
          <w:sz w:val="32"/>
          <w:szCs w:val="32"/>
        </w:rPr>
        <w:t>50</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color w:val="000000"/>
          <w:sz w:val="32"/>
          <w:szCs w:val="32"/>
        </w:rPr>
        <w:t>）、贫血（血红蛋白降低至＜</w:t>
      </w:r>
      <w:r>
        <w:rPr>
          <w:rFonts w:ascii="仿宋" w:eastAsia="仿宋" w:hAnsi="仿宋" w:cs="仿宋"/>
          <w:color w:val="000000"/>
          <w:sz w:val="32"/>
          <w:szCs w:val="32"/>
        </w:rPr>
        <w:t>80g/</w:t>
      </w:r>
      <w:r>
        <w:rPr>
          <w:rFonts w:ascii="仿宋" w:eastAsia="仿宋" w:hAnsi="仿宋" w:cs="仿宋" w:hint="eastAsia"/>
          <w:color w:val="000000"/>
          <w:sz w:val="32"/>
          <w:szCs w:val="32"/>
        </w:rPr>
        <w:t>L）时，暂停用药。待中性粒细胞绝对值恢复至≥</w:t>
      </w:r>
      <w:r>
        <w:rPr>
          <w:rFonts w:ascii="仿宋" w:eastAsia="仿宋" w:hAnsi="仿宋" w:cs="仿宋"/>
          <w:color w:val="000000"/>
          <w:sz w:val="32"/>
          <w:szCs w:val="32"/>
        </w:rPr>
        <w:t>1.5</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color w:val="000000"/>
          <w:sz w:val="32"/>
          <w:szCs w:val="32"/>
        </w:rPr>
        <w:t>、血小板恢复至≥</w:t>
      </w:r>
      <w:r>
        <w:rPr>
          <w:rFonts w:ascii="仿宋" w:eastAsia="仿宋" w:hAnsi="仿宋" w:cs="仿宋"/>
          <w:color w:val="000000"/>
          <w:sz w:val="32"/>
          <w:szCs w:val="32"/>
        </w:rPr>
        <w:t>75</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color w:val="000000"/>
          <w:sz w:val="32"/>
          <w:szCs w:val="32"/>
        </w:rPr>
        <w:t>、血红蛋白恢复至≥</w:t>
      </w:r>
      <w:r>
        <w:rPr>
          <w:rFonts w:ascii="仿宋" w:eastAsia="仿宋" w:hAnsi="仿宋" w:cs="仿宋"/>
          <w:color w:val="000000"/>
          <w:sz w:val="32"/>
          <w:szCs w:val="32"/>
        </w:rPr>
        <w:t>90g/</w:t>
      </w:r>
      <w:r>
        <w:rPr>
          <w:rFonts w:ascii="仿宋" w:eastAsia="仿宋" w:hAnsi="仿宋" w:cs="仿宋" w:hint="eastAsia"/>
          <w:color w:val="000000"/>
          <w:sz w:val="32"/>
          <w:szCs w:val="32"/>
        </w:rPr>
        <w:t>L，并经连续两次检查确认，可继续治疗。如之前的不良反应为</w:t>
      </w:r>
      <w:r>
        <w:rPr>
          <w:rFonts w:ascii="仿宋" w:eastAsia="仿宋" w:hAnsi="仿宋" w:cs="仿宋"/>
          <w:color w:val="000000"/>
          <w:sz w:val="32"/>
          <w:szCs w:val="32"/>
        </w:rPr>
        <w:t>3</w:t>
      </w:r>
      <w:r>
        <w:rPr>
          <w:rFonts w:ascii="仿宋" w:eastAsia="仿宋" w:hAnsi="仿宋" w:cs="仿宋" w:hint="eastAsia"/>
          <w:color w:val="000000"/>
          <w:sz w:val="32"/>
          <w:szCs w:val="32"/>
        </w:rPr>
        <w:t>级，恢复用药时可采用原剂量或剂量降低至</w:t>
      </w:r>
      <w:r>
        <w:rPr>
          <w:rFonts w:ascii="仿宋" w:eastAsia="仿宋" w:hAnsi="仿宋" w:cs="仿宋"/>
          <w:color w:val="000000"/>
          <w:sz w:val="32"/>
          <w:szCs w:val="32"/>
        </w:rPr>
        <w:t>20mg/</w:t>
      </w:r>
      <w:r>
        <w:rPr>
          <w:rFonts w:ascii="仿宋" w:eastAsia="仿宋" w:hAnsi="仿宋" w:cs="仿宋" w:hint="eastAsia"/>
          <w:color w:val="000000"/>
          <w:sz w:val="32"/>
          <w:szCs w:val="32"/>
        </w:rPr>
        <w:t>次；如之前的不良反应为</w:t>
      </w:r>
      <w:r>
        <w:rPr>
          <w:rFonts w:ascii="仿宋" w:eastAsia="仿宋" w:hAnsi="仿宋" w:cs="仿宋"/>
          <w:color w:val="000000"/>
          <w:sz w:val="32"/>
          <w:szCs w:val="32"/>
        </w:rPr>
        <w:t>4</w:t>
      </w:r>
      <w:r>
        <w:rPr>
          <w:rFonts w:ascii="仿宋" w:eastAsia="仿宋" w:hAnsi="仿宋" w:cs="仿宋" w:hint="eastAsia"/>
          <w:color w:val="000000"/>
          <w:sz w:val="32"/>
          <w:szCs w:val="32"/>
        </w:rPr>
        <w:t>级，恢复用药时剂量应降低至</w:t>
      </w:r>
      <w:r>
        <w:rPr>
          <w:rFonts w:ascii="仿宋" w:eastAsia="仿宋" w:hAnsi="仿宋" w:cs="仿宋"/>
          <w:color w:val="000000"/>
          <w:sz w:val="32"/>
          <w:szCs w:val="32"/>
        </w:rPr>
        <w:t>20mg/</w:t>
      </w:r>
      <w:r>
        <w:rPr>
          <w:rFonts w:ascii="仿宋" w:eastAsia="仿宋" w:hAnsi="仿宋" w:cs="仿宋" w:hint="eastAsia"/>
          <w:color w:val="000000"/>
          <w:sz w:val="32"/>
          <w:szCs w:val="32"/>
        </w:rPr>
        <w:t>次。</w:t>
      </w:r>
    </w:p>
    <w:p w:rsidR="00FB363A" w:rsidRDefault="00B71D83">
      <w:pPr>
        <w:spacing w:line="360" w:lineRule="auto"/>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常见不良反应有：血液学不良反应，包括血小板计数减少、白细胞或中性粒细胞计数减少、血红蛋白降低；全身不良反应，包括乏力、发热；胃肠道不良反应，包括腹泻、恶心和呕吐；代谢及营养系统不良反应，包括食欲下降、低</w:t>
      </w:r>
      <w:r>
        <w:rPr>
          <w:rFonts w:ascii="仿宋" w:eastAsia="仿宋" w:hAnsi="仿宋" w:cs="仿宋" w:hint="eastAsia"/>
          <w:color w:val="000000"/>
          <w:sz w:val="32"/>
          <w:szCs w:val="32"/>
        </w:rPr>
        <w:lastRenderedPageBreak/>
        <w:t>钾血症和低钙血症；以及头晕、皮疹等；极少数患者心电图会出现</w:t>
      </w:r>
      <w:r>
        <w:rPr>
          <w:rFonts w:ascii="仿宋" w:eastAsia="仿宋" w:hAnsi="仿宋" w:cs="仿宋" w:hint="eastAsia"/>
          <w:sz w:val="32"/>
          <w:szCs w:val="32"/>
        </w:rPr>
        <w:t>QTc</w:t>
      </w:r>
      <w:r>
        <w:rPr>
          <w:rFonts w:ascii="仿宋" w:eastAsia="仿宋" w:hAnsi="仿宋" w:cs="仿宋"/>
          <w:color w:val="000000"/>
          <w:sz w:val="32"/>
          <w:szCs w:val="32"/>
        </w:rPr>
        <w:t>间期</w:t>
      </w:r>
      <w:r>
        <w:rPr>
          <w:rFonts w:ascii="仿宋" w:eastAsia="仿宋" w:hAnsi="仿宋" w:cs="仿宋" w:hint="eastAsia"/>
          <w:color w:val="000000"/>
          <w:sz w:val="32"/>
          <w:szCs w:val="32"/>
        </w:rPr>
        <w:t>延长。</w:t>
      </w:r>
    </w:p>
    <w:p w:rsidR="00FB363A" w:rsidRDefault="00B71D83">
      <w:pPr>
        <w:spacing w:line="360" w:lineRule="auto"/>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妊娠期女性患者、严重心功能不全患者（</w:t>
      </w:r>
      <w:r>
        <w:rPr>
          <w:rFonts w:ascii="仿宋" w:eastAsia="仿宋" w:hAnsi="仿宋" w:cs="仿宋"/>
          <w:color w:val="000000"/>
          <w:sz w:val="32"/>
          <w:szCs w:val="32"/>
        </w:rPr>
        <w:t>NYHA</w:t>
      </w:r>
      <w:r>
        <w:rPr>
          <w:rFonts w:ascii="仿宋" w:eastAsia="仿宋" w:hAnsi="仿宋" w:cs="仿宋" w:hint="eastAsia"/>
          <w:color w:val="000000"/>
          <w:sz w:val="32"/>
          <w:szCs w:val="32"/>
        </w:rPr>
        <w:t>心功能不全分级Ⅳ级）禁用。</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十一、硼替佐米 B</w:t>
      </w:r>
      <w:r>
        <w:rPr>
          <w:rFonts w:ascii="黑体" w:eastAsia="黑体" w:hAnsi="黑体" w:cs="黑体"/>
          <w:sz w:val="32"/>
          <w:szCs w:val="32"/>
        </w:rPr>
        <w:t>ortezomib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注射剂：</w:t>
      </w:r>
      <w:r>
        <w:rPr>
          <w:rFonts w:ascii="仿宋" w:eastAsia="仿宋" w:hAnsi="仿宋" w:cs="仿宋"/>
          <w:sz w:val="32"/>
          <w:szCs w:val="32"/>
        </w:rPr>
        <w:t>1mg</w:t>
      </w:r>
      <w:r>
        <w:rPr>
          <w:rFonts w:ascii="仿宋" w:eastAsia="仿宋" w:hAnsi="仿宋" w:cs="仿宋" w:hint="eastAsia"/>
          <w:sz w:val="32"/>
          <w:szCs w:val="32"/>
        </w:rPr>
        <w:t>、</w:t>
      </w:r>
      <w:r>
        <w:rPr>
          <w:rFonts w:ascii="仿宋" w:eastAsia="仿宋" w:hAnsi="仿宋" w:cs="仿宋"/>
          <w:sz w:val="32"/>
          <w:szCs w:val="32"/>
        </w:rPr>
        <w:t>3.5mg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复发或难治性套细胞淋巴瘤或既往未经治疗的且不适合接受造血干细胞栘植的套细胞淋巴瘤成人患者。</w:t>
      </w:r>
    </w:p>
    <w:p w:rsidR="00FB363A" w:rsidRDefault="00B71D83">
      <w:pPr>
        <w:spacing w:line="360" w:lineRule="auto"/>
        <w:ind w:firstLineChars="200" w:firstLine="640"/>
        <w:rPr>
          <w:rFonts w:ascii="仿宋" w:eastAsia="仿宋" w:hAnsi="仿宋" w:cs="Times New Roman"/>
          <w:b/>
          <w:bCs/>
          <w:sz w:val="32"/>
          <w:szCs w:val="32"/>
        </w:rPr>
      </w:pPr>
      <w:r>
        <w:rPr>
          <w:rFonts w:ascii="仿宋" w:eastAsia="仿宋" w:hAnsi="仿宋" w:cs="仿宋"/>
          <w:sz w:val="32"/>
          <w:szCs w:val="32"/>
        </w:rPr>
        <w:t>2.</w:t>
      </w:r>
      <w:r>
        <w:rPr>
          <w:rFonts w:ascii="仿宋" w:eastAsia="仿宋" w:hAnsi="仿宋" w:cs="仿宋" w:hint="eastAsia"/>
          <w:sz w:val="32"/>
          <w:szCs w:val="32"/>
        </w:rPr>
        <w:t>初治及复发难治性多发性骨髓瘤。</w:t>
      </w:r>
    </w:p>
    <w:p w:rsidR="00FB363A" w:rsidRDefault="00B71D83" w:rsidP="003953C7">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bCs/>
          <w:sz w:val="32"/>
          <w:szCs w:val="32"/>
        </w:rPr>
        <w:t>1.</w:t>
      </w:r>
      <w:r>
        <w:rPr>
          <w:rFonts w:ascii="仿宋" w:eastAsia="仿宋" w:hAnsi="仿宋" w:cs="仿宋" w:hint="eastAsia"/>
          <w:sz w:val="32"/>
          <w:szCs w:val="32"/>
        </w:rPr>
        <w:t>在接受本品治疗的患者中，应考虑抗病毒药物的预防治疗，降低带状疱疹再激活的风险。</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2.本品含有甘露醇，在患者初次试用药物时，需要询问过敏史及既往病史，警惕高肿瘤负荷患者发生肿瘤溶解综合征。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3.计算给药体积需仔细。</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4.药物具有细胞毒性，配制时需要戴手套和防护用品，避免皮肤直接接触。</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肾功能损伤患者使用无需减量，进行透析的患者应在透析后使用。</w:t>
      </w:r>
    </w:p>
    <w:p w:rsidR="00FB363A" w:rsidRDefault="00B71D83">
      <w:pPr>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6.不良反应包括神经系统症状（包括肠梗阻）、病毒激</w:t>
      </w:r>
      <w:r>
        <w:rPr>
          <w:rFonts w:ascii="仿宋" w:eastAsia="仿宋" w:hAnsi="仿宋" w:cs="仿宋" w:hint="eastAsia"/>
          <w:sz w:val="32"/>
          <w:szCs w:val="32"/>
        </w:rPr>
        <w:lastRenderedPageBreak/>
        <w:t>活、血液系统骨髓抑制等，少见情况还可以出现急性肺损伤、胰腺炎等。</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不推荐联用强效的</w:t>
      </w:r>
      <w:r>
        <w:rPr>
          <w:rFonts w:ascii="仿宋" w:eastAsia="仿宋" w:hAnsi="仿宋" w:cs="仿宋"/>
          <w:sz w:val="32"/>
          <w:szCs w:val="32"/>
        </w:rPr>
        <w:t>CYP3A4</w:t>
      </w:r>
      <w:r>
        <w:rPr>
          <w:rFonts w:ascii="仿宋" w:eastAsia="仿宋" w:hAnsi="仿宋" w:cs="仿宋" w:hint="eastAsia"/>
          <w:sz w:val="32"/>
          <w:szCs w:val="32"/>
        </w:rPr>
        <w:t>抑制剂。如果无法避免合并用药，则应对毒性反应进行密切监测。</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8</w:t>
      </w:r>
      <w:r>
        <w:rPr>
          <w:rFonts w:ascii="仿宋" w:eastAsia="仿宋" w:hAnsi="仿宋" w:cs="仿宋"/>
          <w:sz w:val="32"/>
          <w:szCs w:val="32"/>
        </w:rPr>
        <w:t>.</w:t>
      </w:r>
      <w:r>
        <w:rPr>
          <w:rFonts w:ascii="仿宋" w:eastAsia="仿宋" w:hAnsi="仿宋" w:cs="仿宋" w:hint="eastAsia"/>
          <w:sz w:val="32"/>
          <w:szCs w:val="32"/>
        </w:rPr>
        <w:t>硼替佐米皮下注射具有与静脉推注同样的疗效，且神经病变发生率更低。</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9</w:t>
      </w:r>
      <w:r>
        <w:rPr>
          <w:rFonts w:ascii="仿宋" w:eastAsia="仿宋" w:hAnsi="仿宋" w:cs="仿宋"/>
          <w:sz w:val="32"/>
          <w:szCs w:val="32"/>
        </w:rPr>
        <w:t>.</w:t>
      </w:r>
      <w:r>
        <w:rPr>
          <w:rFonts w:ascii="仿宋" w:eastAsia="仿宋" w:hAnsi="仿宋" w:cs="仿宋" w:hint="eastAsia"/>
          <w:sz w:val="32"/>
          <w:szCs w:val="32"/>
        </w:rPr>
        <w:t>多发性骨髓瘤需要具有治疗指征，即以下其中之一：肾功能异常、血钙升高、贫血及骨质破坏、血清游离轻链比值大于</w:t>
      </w:r>
      <w:r>
        <w:rPr>
          <w:rFonts w:ascii="仿宋" w:eastAsia="仿宋" w:hAnsi="仿宋" w:cs="仿宋"/>
          <w:sz w:val="32"/>
          <w:szCs w:val="32"/>
        </w:rPr>
        <w:t>100</w:t>
      </w:r>
      <w:r>
        <w:rPr>
          <w:rFonts w:ascii="仿宋" w:eastAsia="仿宋" w:hAnsi="仿宋" w:cs="仿宋" w:hint="eastAsia"/>
          <w:sz w:val="32"/>
          <w:szCs w:val="32"/>
        </w:rPr>
        <w:t>、骨髓中克隆浆细胞大于</w:t>
      </w:r>
      <w:r>
        <w:rPr>
          <w:rFonts w:ascii="仿宋" w:eastAsia="仿宋" w:hAnsi="仿宋" w:cs="仿宋"/>
          <w:sz w:val="32"/>
          <w:szCs w:val="32"/>
        </w:rPr>
        <w:t>60%</w:t>
      </w:r>
      <w:r>
        <w:rPr>
          <w:rFonts w:ascii="仿宋" w:eastAsia="仿宋" w:hAnsi="仿宋" w:cs="仿宋" w:hint="eastAsia"/>
          <w:sz w:val="32"/>
          <w:szCs w:val="32"/>
        </w:rPr>
        <w:t>、核磁证实</w:t>
      </w:r>
      <w:r>
        <w:rPr>
          <w:rFonts w:ascii="仿宋" w:eastAsia="仿宋" w:hAnsi="仿宋" w:cs="仿宋"/>
          <w:sz w:val="32"/>
          <w:szCs w:val="32"/>
        </w:rPr>
        <w:t>2</w:t>
      </w:r>
      <w:r>
        <w:rPr>
          <w:rFonts w:ascii="仿宋" w:eastAsia="仿宋" w:hAnsi="仿宋" w:cs="仿宋" w:hint="eastAsia"/>
          <w:sz w:val="32"/>
          <w:szCs w:val="32"/>
        </w:rPr>
        <w:t>处或以上骨质破坏才需要治疗。不符合以上标准的冒烟性多发性骨髓瘤目前不建议进行治疗，包括硼替佐米的治疗。</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10</w:t>
      </w:r>
      <w:r>
        <w:rPr>
          <w:rFonts w:ascii="仿宋" w:eastAsia="仿宋" w:hAnsi="仿宋" w:cs="仿宋"/>
          <w:sz w:val="32"/>
          <w:szCs w:val="32"/>
        </w:rPr>
        <w:t>.</w:t>
      </w:r>
      <w:r>
        <w:rPr>
          <w:rFonts w:ascii="仿宋" w:eastAsia="仿宋" w:hAnsi="仿宋" w:cs="仿宋" w:hint="eastAsia"/>
          <w:sz w:val="32"/>
          <w:szCs w:val="32"/>
        </w:rPr>
        <w:t>硼替佐米应用于初治套细胞淋巴瘤（</w:t>
      </w:r>
      <w:r>
        <w:rPr>
          <w:rFonts w:ascii="仿宋" w:eastAsia="仿宋" w:hAnsi="仿宋" w:cs="仿宋"/>
          <w:sz w:val="32"/>
          <w:szCs w:val="32"/>
        </w:rPr>
        <w:t>FDA</w:t>
      </w:r>
      <w:r>
        <w:rPr>
          <w:rFonts w:ascii="仿宋" w:eastAsia="仿宋" w:hAnsi="仿宋" w:cs="仿宋" w:hint="eastAsia"/>
          <w:sz w:val="32"/>
          <w:szCs w:val="32"/>
        </w:rPr>
        <w:t>已获批，基于</w:t>
      </w:r>
      <w:r>
        <w:rPr>
          <w:rFonts w:ascii="仿宋" w:eastAsia="仿宋" w:hAnsi="仿宋" w:cs="仿宋"/>
          <w:sz w:val="32"/>
          <w:szCs w:val="32"/>
        </w:rPr>
        <w:t>LYM-3002</w:t>
      </w:r>
      <w:r>
        <w:rPr>
          <w:rFonts w:ascii="仿宋" w:eastAsia="仿宋" w:hAnsi="仿宋" w:cs="仿宋" w:hint="eastAsia"/>
          <w:sz w:val="32"/>
          <w:szCs w:val="32"/>
        </w:rPr>
        <w:t>研究）。</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11</w:t>
      </w:r>
      <w:r>
        <w:rPr>
          <w:rFonts w:ascii="仿宋" w:eastAsia="仿宋" w:hAnsi="仿宋" w:cs="仿宋"/>
          <w:sz w:val="32"/>
          <w:szCs w:val="32"/>
        </w:rPr>
        <w:t>.</w:t>
      </w:r>
      <w:r>
        <w:rPr>
          <w:rFonts w:ascii="仿宋" w:eastAsia="仿宋" w:hAnsi="仿宋" w:cs="仿宋" w:hint="eastAsia"/>
          <w:sz w:val="32"/>
          <w:szCs w:val="32"/>
        </w:rPr>
        <w:t>华氏巨球蛋白血症（</w:t>
      </w:r>
      <w:r>
        <w:rPr>
          <w:rFonts w:ascii="仿宋" w:eastAsia="仿宋" w:hAnsi="仿宋" w:cs="仿宋"/>
          <w:sz w:val="32"/>
          <w:szCs w:val="32"/>
        </w:rPr>
        <w:t>FDA</w:t>
      </w:r>
      <w:r>
        <w:rPr>
          <w:rFonts w:ascii="仿宋" w:eastAsia="仿宋" w:hAnsi="仿宋" w:cs="仿宋" w:hint="eastAsia"/>
          <w:sz w:val="32"/>
          <w:szCs w:val="32"/>
        </w:rPr>
        <w:t>已批准）。</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12</w:t>
      </w:r>
      <w:r>
        <w:rPr>
          <w:rFonts w:ascii="仿宋" w:eastAsia="仿宋" w:hAnsi="仿宋" w:cs="仿宋"/>
          <w:sz w:val="32"/>
          <w:szCs w:val="32"/>
        </w:rPr>
        <w:t>.</w:t>
      </w:r>
      <w:r>
        <w:rPr>
          <w:rFonts w:ascii="仿宋" w:eastAsia="仿宋" w:hAnsi="仿宋" w:cs="仿宋" w:hint="eastAsia"/>
          <w:sz w:val="32"/>
          <w:szCs w:val="32"/>
        </w:rPr>
        <w:t>其他罕见浆细胞病，如轻链淀粉样变性、</w:t>
      </w:r>
      <w:r>
        <w:rPr>
          <w:rFonts w:ascii="仿宋" w:eastAsia="仿宋" w:hAnsi="仿宋" w:cs="仿宋"/>
          <w:sz w:val="32"/>
          <w:szCs w:val="32"/>
        </w:rPr>
        <w:t>POEMS</w:t>
      </w:r>
      <w:r>
        <w:rPr>
          <w:rFonts w:ascii="仿宋" w:eastAsia="仿宋" w:hAnsi="仿宋" w:cs="仿宋" w:hint="eastAsia"/>
          <w:sz w:val="32"/>
          <w:szCs w:val="32"/>
        </w:rPr>
        <w:t>（仅Ⅰ～Ⅱ期数据）、</w:t>
      </w:r>
      <w:r>
        <w:rPr>
          <w:rFonts w:ascii="仿宋" w:eastAsia="仿宋" w:hAnsi="仿宋" w:cs="仿宋"/>
          <w:sz w:val="32"/>
          <w:szCs w:val="32"/>
        </w:rPr>
        <w:t>MGRS</w:t>
      </w:r>
      <w:r>
        <w:rPr>
          <w:rFonts w:ascii="仿宋" w:eastAsia="仿宋" w:hAnsi="仿宋" w:cs="仿宋" w:hint="eastAsia"/>
          <w:sz w:val="32"/>
          <w:szCs w:val="32"/>
        </w:rPr>
        <w:t>（意义未明单</w:t>
      </w:r>
      <w:r>
        <w:rPr>
          <w:rFonts w:ascii="仿宋" w:eastAsia="仿宋" w:hAnsi="仿宋" w:cs="仿宋" w:hint="eastAsia"/>
          <w:w w:val="98"/>
          <w:sz w:val="32"/>
          <w:szCs w:val="32"/>
        </w:rPr>
        <w:t>克隆免疫球蛋白血症伴肾脏损伤，仅有Ⅰ～Ⅱ期数据）等治疗。</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十二、信迪利单抗 S</w:t>
      </w:r>
      <w:r>
        <w:rPr>
          <w:rFonts w:ascii="黑体" w:eastAsia="黑体" w:hAnsi="黑体"/>
          <w:color w:val="000000"/>
          <w:sz w:val="32"/>
          <w:szCs w:val="32"/>
        </w:rPr>
        <w:t>intilimab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（10</w:t>
      </w:r>
      <w:r>
        <w:rPr>
          <w:rFonts w:ascii="仿宋" w:eastAsia="仿宋" w:hAnsi="仿宋" w:cs="仿宋"/>
          <w:sz w:val="32"/>
          <w:szCs w:val="32"/>
        </w:rPr>
        <w:t>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本品适用于至少经过二线系统化疗的复发或难治</w:t>
      </w:r>
      <w:r w:rsidR="004A504B">
        <w:rPr>
          <w:rFonts w:ascii="仿宋" w:eastAsia="仿宋" w:hAnsi="仿宋" w:hint="eastAsia"/>
          <w:color w:val="000000"/>
          <w:sz w:val="32"/>
          <w:szCs w:val="32"/>
        </w:rPr>
        <w:t>性</w:t>
      </w:r>
      <w:r>
        <w:rPr>
          <w:rFonts w:ascii="仿宋" w:eastAsia="仿宋" w:hAnsi="仿宋" w:hint="eastAsia"/>
          <w:color w:val="000000"/>
          <w:sz w:val="32"/>
          <w:szCs w:val="32"/>
        </w:rPr>
        <w:t>经典型霍奇金淋巴瘤的治疗。</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1.用药前必须明确诊断为经典型霍奇金淋巴瘤。</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2.应该按照相关疾病指南，治疗前做基线评估，治疗期间定期监测治疗反应及毒性。</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3.本品采用静脉输注的方式给药，静脉输注的推荐剂量为200mg，每3周给药一次，直至疾病进展或出现不可耐受的毒性。</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4.有可能观察到非典型反应。如果患者临床症状稳定或持续减轻，即使有疾病进展的初步证据，基于总体临床获益的判断，可考虑继续应用本品治疗，直至证实疾病进展。</w:t>
      </w:r>
    </w:p>
    <w:p w:rsidR="00FB363A" w:rsidRDefault="00B71D83">
      <w:pPr>
        <w:ind w:firstLineChars="200" w:firstLine="640"/>
        <w:rPr>
          <w:rFonts w:ascii="仿宋" w:eastAsia="仿宋" w:hAnsi="仿宋"/>
          <w:b/>
          <w:color w:val="000000"/>
          <w:sz w:val="32"/>
          <w:szCs w:val="32"/>
        </w:rPr>
      </w:pPr>
      <w:r>
        <w:rPr>
          <w:rFonts w:ascii="仿宋" w:eastAsia="仿宋" w:hAnsi="仿宋" w:hint="eastAsia"/>
          <w:color w:val="000000"/>
          <w:sz w:val="32"/>
          <w:szCs w:val="32"/>
        </w:rPr>
        <w:t>5.如出现免疫相关性不良反应，根据个体患者的安全性和耐受性，可能需要暂停给药或永久停药。不建议增加</w:t>
      </w:r>
      <w:r>
        <w:rPr>
          <w:rFonts w:ascii="仿宋" w:eastAsia="仿宋" w:hAnsi="仿宋" w:hint="eastAsia"/>
          <w:color w:val="000000"/>
          <w:w w:val="96"/>
          <w:sz w:val="32"/>
          <w:szCs w:val="32"/>
        </w:rPr>
        <w:t>或减少剂量。</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6.目前本品尚无针对中重度肝功能损伤患者的研究数据，轻度肝功能损伤患者应在医生指导下慎用本品，如需使用，无需进行剂量调整；中重度肝功能损伤患者不推荐使用。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7.目前本品尚无针对中重度肾功能损伤患者的研究数据，轻度肾功能损伤患者应在医生指导下慎用本品，如需使用，无需进行剂量调整；中重度肾功能损伤患者不推荐使用。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8.接受本品治疗的霍奇金淋巴瘤患者最常见的不良反应（≥10%）包括发热、甲状腺功能减退症、体重增加、肺炎、上呼吸道感染、皮疹、贫血、咳嗽。最常见的3级以上的不良反应包括体重增加、贫血、输液反应、呼吸道感染、</w:t>
      </w:r>
      <w:r>
        <w:rPr>
          <w:rFonts w:ascii="仿宋" w:eastAsia="仿宋" w:hAnsi="仿宋" w:hint="eastAsia"/>
          <w:color w:val="000000"/>
          <w:sz w:val="32"/>
          <w:szCs w:val="32"/>
        </w:rPr>
        <w:lastRenderedPageBreak/>
        <w:t>感染性肺炎、免疫相关性肺炎。</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9.本品尚无18岁以下儿童及青少年的安全性和有效性数据。</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10.本品在≥65岁的老年患者中应用数据有限，建议在医生的指导下慎用，如需使用，无需进行剂量调整。</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11.不建议在妊娠期间使用本品治疗。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12.因可能干扰本品药效学活性，应避免在开始本品治疗前使用全身性糖皮质激素及其他免疫抑制剂。但是如果为了治疗免疫相关性不良反应，可在开始本品治疗后使用全身</w:t>
      </w:r>
      <w:r w:rsidR="00D72028">
        <w:rPr>
          <w:rFonts w:ascii="仿宋" w:eastAsia="仿宋" w:hAnsi="仿宋" w:hint="eastAsia"/>
          <w:color w:val="000000"/>
          <w:sz w:val="32"/>
          <w:szCs w:val="32"/>
        </w:rPr>
        <w:t>性</w:t>
      </w:r>
      <w:r>
        <w:rPr>
          <w:rFonts w:ascii="仿宋" w:eastAsia="仿宋" w:hAnsi="仿宋" w:hint="eastAsia"/>
          <w:color w:val="000000"/>
          <w:sz w:val="32"/>
          <w:szCs w:val="32"/>
        </w:rPr>
        <w:t>糖皮质激素及其他免疫抑制剂。</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十三、</w:t>
      </w:r>
      <w:r>
        <w:rPr>
          <w:rFonts w:ascii="黑体" w:eastAsia="黑体" w:hAnsi="黑体"/>
          <w:color w:val="000000"/>
          <w:sz w:val="32"/>
          <w:szCs w:val="32"/>
        </w:rPr>
        <w:t>卡瑞利珠单抗</w:t>
      </w:r>
      <w:r>
        <w:rPr>
          <w:rFonts w:ascii="黑体" w:eastAsia="黑体" w:hAnsi="黑体" w:hint="eastAsia"/>
          <w:color w:val="000000"/>
          <w:sz w:val="32"/>
          <w:szCs w:val="32"/>
        </w:rPr>
        <w:t xml:space="preserve"> Camrelizumab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粉针剂：200mg/瓶</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本品适用于至少经过二线系统化疗的复发或难治经典型霍奇金淋巴瘤患者的治疗。</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1.用药前必须明确诊断为经典型霍奇金淋巴瘤。</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2.应该按照相关疾病指南，治疗前做基线评估，治疗期间定期监测治疗反应及毒性。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3.本品采用静脉输注的方式给药，静脉输注的推荐剂量为200mg，每2周给药一次，直至疾病进展或出现不可耐受的毒性。</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4.有可能观察到非典型反应。如果患者临床症状稳定或</w:t>
      </w:r>
      <w:r>
        <w:rPr>
          <w:rFonts w:ascii="仿宋" w:eastAsia="仿宋" w:hAnsi="仿宋" w:hint="eastAsia"/>
          <w:color w:val="000000"/>
          <w:sz w:val="32"/>
          <w:szCs w:val="32"/>
        </w:rPr>
        <w:lastRenderedPageBreak/>
        <w:t>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5.如出现免疫相关性不良反应，根据个体患者的安全性和耐受性，可能需要暂停给药或永久停药。不建议增加或减少剂量。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6.目前本品尚无针对中重度肝功能损伤患者的研究数据，中重度肝功能损伤患者不推荐使用。轻度肝功能损伤患者应在医生指导下慎用本品，如需使用，无需进行剂量调整。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7.目前本品尚无针对中重度肾功能损伤患者的研究数据，中重度肾功能损伤患者不推荐使用。轻度肾功能损伤患者应在医生指导下慎用本品，如需使用，无需进行剂量调整。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接受本药治疗的霍奇金淋巴瘤患者最常见的不良反应（≥10%）包括皮肤反应性毛细血管增生症、发热、甲状腺功能减退、上呼吸道感染、贫血、输液相关反应、咳嗽、口腔反应性毛细血管增生症、鼻咽炎、瘙痒症。最常见的3级以上的不良反应（≥2%）包括淋巴细胞计数降低、白细胞计数减少、中性粒细胞计数降低、γ-谷氨酰转移酶升高、带状疱疹、肺部炎症。</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9.本品尚无18岁以下儿童及青少年的安全性和有效性数据。</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10.本品在≥65岁的老年患者中应用数据有限，建议在医生的指导下慎用，如需使用，无需进行剂量调整。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11.不建议在妊娠期间使用本品治疗。</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12.因可能干扰本品药效学活性，应避免在开始本品治疗前使用全身性糖皮质激素及其他免疫抑制剂。但是如果为了治疗免疫相关性不良反应，可在开始本品治疗后使用全身</w:t>
      </w:r>
      <w:r w:rsidR="00D72028">
        <w:rPr>
          <w:rFonts w:ascii="仿宋" w:eastAsia="仿宋" w:hAnsi="仿宋" w:hint="eastAsia"/>
          <w:color w:val="000000"/>
          <w:sz w:val="32"/>
          <w:szCs w:val="32"/>
        </w:rPr>
        <w:t>性</w:t>
      </w:r>
      <w:r>
        <w:rPr>
          <w:rFonts w:ascii="仿宋" w:eastAsia="仿宋" w:hAnsi="仿宋" w:hint="eastAsia"/>
          <w:color w:val="000000"/>
          <w:sz w:val="32"/>
          <w:szCs w:val="32"/>
        </w:rPr>
        <w:t>糖皮质激素及其他免疫抑制剂。</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13.反应性毛细血管增生症的处理：在接受本品治疗的患者中，可有约70%发生反应性毛细血管增生症。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需观察临床症状和体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当患者出现该不良反应时，应避免抓挠或摩擦，易摩擦部位可用纱布保护以避免出血，同时应联系主管医生，获得恰当的处理建议。破溃出血者可采用局部压迫止血，或采取如激光或手术切除等局部治疗；并发感染者应给予抗感染治疗。反应性毛细血管增生症可能在皮肤以外的其他组织发生（包括内脏器官），必要时进行相应的医学检查，如大便潜血、内窥镜及影像学检查（具体相关内容详见《反应性毛细血管增生症信息收集及风险管理计划》）。</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十四、替雷利珠单</w:t>
      </w:r>
      <w:r>
        <w:rPr>
          <w:rFonts w:ascii="黑体" w:eastAsia="黑体" w:hAnsi="黑体"/>
          <w:color w:val="000000"/>
          <w:sz w:val="32"/>
          <w:szCs w:val="32"/>
        </w:rPr>
        <w:t>抗T</w:t>
      </w:r>
      <w:r>
        <w:rPr>
          <w:rFonts w:ascii="黑体" w:eastAsia="黑体" w:hAnsi="黑体" w:hint="eastAsia"/>
          <w:color w:val="000000"/>
          <w:sz w:val="32"/>
          <w:szCs w:val="32"/>
        </w:rPr>
        <w:t>is</w:t>
      </w:r>
      <w:r>
        <w:rPr>
          <w:rFonts w:ascii="黑体" w:eastAsia="黑体" w:hAnsi="黑体"/>
          <w:color w:val="000000"/>
          <w:sz w:val="32"/>
          <w:szCs w:val="32"/>
        </w:rPr>
        <w:t>lelizumab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w:t>
      </w:r>
      <w:r>
        <w:rPr>
          <w:rFonts w:ascii="仿宋" w:eastAsia="仿宋" w:hAnsi="仿宋"/>
          <w:color w:val="000000"/>
          <w:sz w:val="32"/>
          <w:szCs w:val="32"/>
        </w:rPr>
        <w:t>1</w:t>
      </w:r>
      <w:r>
        <w:rPr>
          <w:rFonts w:ascii="仿宋" w:eastAsia="仿宋" w:hAnsi="仿宋" w:hint="eastAsia"/>
          <w:color w:val="000000"/>
          <w:sz w:val="32"/>
          <w:szCs w:val="32"/>
        </w:rPr>
        <w:t>00mg（10ml）/瓶</w:t>
      </w:r>
    </w:p>
    <w:p w:rsidR="00FB363A" w:rsidRDefault="00B71D83" w:rsidP="003953C7">
      <w:pPr>
        <w:spacing w:line="360" w:lineRule="auto"/>
        <w:ind w:firstLineChars="200" w:firstLine="643"/>
        <w:rPr>
          <w:rFonts w:ascii="仿宋" w:eastAsia="仿宋" w:hAnsi="仿宋"/>
          <w:bCs/>
          <w:color w:val="000000"/>
          <w:sz w:val="32"/>
          <w:szCs w:val="32"/>
        </w:rPr>
      </w:pPr>
      <w:r>
        <w:rPr>
          <w:rFonts w:ascii="仿宋" w:eastAsia="仿宋" w:hAnsi="仿宋" w:hint="eastAsia"/>
          <w:b/>
          <w:color w:val="000000"/>
          <w:sz w:val="32"/>
          <w:szCs w:val="32"/>
        </w:rPr>
        <w:lastRenderedPageBreak/>
        <w:t>适应证：</w:t>
      </w:r>
      <w:r>
        <w:rPr>
          <w:rFonts w:ascii="仿宋" w:eastAsia="仿宋" w:hAnsi="仿宋" w:hint="eastAsia"/>
          <w:bCs/>
          <w:color w:val="000000"/>
          <w:sz w:val="32"/>
          <w:szCs w:val="32"/>
        </w:rPr>
        <w:t>至少经过二线系统化疗的复发或难治性经典型霍奇金淋巴瘤的治疗。</w:t>
      </w:r>
    </w:p>
    <w:p w:rsidR="00FB363A" w:rsidRDefault="00B71D83" w:rsidP="003953C7">
      <w:pPr>
        <w:spacing w:line="360" w:lineRule="auto"/>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合理用药要点：</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1.应该按照相关疾病指南，治疗前做基线评估，治疗期间定期监测治疗反应及毒性。</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2.采用静脉输注的方式给药，静脉输注的推荐剂量为200mg，每3周给药一次，直至疾病进展或出现不可耐受的毒性。</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3.有可能观察到非典型反应</w:t>
      </w:r>
      <w:r>
        <w:rPr>
          <w:rFonts w:ascii="仿宋" w:eastAsia="仿宋" w:hAnsi="仿宋" w:hint="eastAsia"/>
          <w:bCs/>
          <w:color w:val="000000"/>
          <w:sz w:val="32"/>
          <w:szCs w:val="32"/>
        </w:rPr>
        <w:t>。如果患者临床症状稳定或持续减轻，即使有疾病进展的初步证据，基于总体临床获益的判断，可考虑继续应用本品治疗，直至证实疾病进展。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4.</w:t>
      </w:r>
      <w:r>
        <w:rPr>
          <w:rFonts w:ascii="仿宋" w:eastAsia="仿宋" w:hAnsi="仿宋" w:hint="eastAsia"/>
          <w:color w:val="000000"/>
          <w:sz w:val="32"/>
          <w:szCs w:val="32"/>
        </w:rPr>
        <w:t>对于疑似免疫相关性不良反应，应进行充分的评估以确认病因或排除其他病因，</w:t>
      </w:r>
      <w:r>
        <w:rPr>
          <w:rFonts w:ascii="仿宋" w:eastAsia="仿宋" w:hAnsi="仿宋" w:hint="eastAsia"/>
          <w:bCs/>
          <w:color w:val="000000"/>
          <w:sz w:val="32"/>
          <w:szCs w:val="32"/>
        </w:rPr>
        <w:t>根据个体患者的安全性和耐受性，可能需要暂停给药或永久停药。不建议增加或减少剂量。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5.目前尚无针对中重度肝功能损伤患者的研究数据，中重度肝功能损伤患者不推荐使用。轻度肝功能损伤患者应在医生指导下慎用本品，如需使用，无需进行剂量调整。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6.目前尚无针对重度肾功能损伤患者的研究数据，重度肾功能损伤患者不推荐使用。轻中度肾功能损伤患者应在医生指导下慎用本品，如需使用，无需进行剂量调整。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7.建议哺乳期妇女在接受本品治疗期间及末次给药后至少5个月内停止哺乳。育龄期妇女在接受本品治疗期间，</w:t>
      </w:r>
      <w:r>
        <w:rPr>
          <w:rFonts w:ascii="仿宋" w:eastAsia="仿宋" w:hAnsi="仿宋" w:hint="eastAsia"/>
          <w:color w:val="000000"/>
          <w:sz w:val="32"/>
          <w:szCs w:val="32"/>
        </w:rPr>
        <w:lastRenderedPageBreak/>
        <w:t>以及最后一次本品给药后至少5个月内应采用有效避孕措施。</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9.其他：单药治疗复发难治结外NK/T细胞淋巴瘤（仅有Ⅱ期临床研究数据）。单药治疗复发难治外周T细胞淋巴瘤（仅有Ⅱ期临床研究数据）。</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 xml:space="preserve">十五、泽布替尼 </w:t>
      </w:r>
      <w:r>
        <w:rPr>
          <w:rFonts w:ascii="黑体" w:eastAsia="黑体" w:hAnsi="黑体"/>
          <w:color w:val="000000"/>
          <w:sz w:val="32"/>
          <w:szCs w:val="32"/>
        </w:rPr>
        <w:t>Z</w:t>
      </w:r>
      <w:r>
        <w:rPr>
          <w:rFonts w:ascii="黑体" w:eastAsia="黑体" w:hAnsi="黑体" w:hint="eastAsia"/>
          <w:color w:val="000000"/>
          <w:sz w:val="32"/>
          <w:szCs w:val="32"/>
        </w:rPr>
        <w:t>a</w:t>
      </w:r>
      <w:r>
        <w:rPr>
          <w:rFonts w:ascii="黑体" w:eastAsia="黑体" w:hAnsi="黑体"/>
          <w:color w:val="000000"/>
          <w:sz w:val="32"/>
          <w:szCs w:val="32"/>
        </w:rPr>
        <w:t>nubrutinib</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制剂与规格：</w:t>
      </w:r>
      <w:r>
        <w:rPr>
          <w:rFonts w:ascii="仿宋" w:eastAsia="仿宋" w:hAnsi="仿宋" w:hint="eastAsia"/>
          <w:bCs/>
          <w:color w:val="000000"/>
          <w:sz w:val="32"/>
          <w:szCs w:val="32"/>
        </w:rPr>
        <w:t>胶囊：</w:t>
      </w:r>
      <w:r>
        <w:rPr>
          <w:rFonts w:ascii="仿宋" w:eastAsia="仿宋" w:hAnsi="仿宋"/>
          <w:bCs/>
          <w:color w:val="000000"/>
          <w:sz w:val="32"/>
          <w:szCs w:val="32"/>
        </w:rPr>
        <w:t>80mg</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bCs/>
          <w:color w:val="000000"/>
          <w:sz w:val="32"/>
          <w:szCs w:val="32"/>
        </w:rPr>
        <w:t>1</w:t>
      </w:r>
      <w:r>
        <w:rPr>
          <w:rFonts w:ascii="仿宋" w:eastAsia="仿宋" w:hAnsi="仿宋" w:hint="eastAsia"/>
          <w:bCs/>
          <w:color w:val="000000"/>
          <w:sz w:val="32"/>
          <w:szCs w:val="32"/>
        </w:rPr>
        <w:t>.既往至少接受过一种治疗的成人套细胞淋巴瘤（</w:t>
      </w:r>
      <w:r>
        <w:rPr>
          <w:rFonts w:ascii="仿宋" w:eastAsia="仿宋" w:hAnsi="仿宋"/>
          <w:bCs/>
          <w:color w:val="000000"/>
          <w:sz w:val="32"/>
          <w:szCs w:val="32"/>
        </w:rPr>
        <w:t>MCL）患者。</w:t>
      </w:r>
    </w:p>
    <w:p w:rsidR="00FB363A" w:rsidRDefault="00B71D83">
      <w:pPr>
        <w:spacing w:line="360" w:lineRule="auto"/>
        <w:ind w:firstLineChars="200" w:firstLine="640"/>
        <w:rPr>
          <w:rFonts w:ascii="仿宋" w:eastAsia="仿宋" w:hAnsi="仿宋"/>
          <w:b/>
          <w:color w:val="000000"/>
          <w:sz w:val="32"/>
          <w:szCs w:val="32"/>
        </w:rPr>
      </w:pPr>
      <w:r>
        <w:rPr>
          <w:rFonts w:ascii="仿宋" w:eastAsia="仿宋" w:hAnsi="仿宋" w:hint="eastAsia"/>
          <w:bCs/>
          <w:color w:val="000000"/>
          <w:sz w:val="32"/>
          <w:szCs w:val="32"/>
        </w:rPr>
        <w:t>2.既往至少接受过一种治疗的成人慢性淋巴细胞白血病（</w:t>
      </w:r>
      <w:r>
        <w:rPr>
          <w:rFonts w:ascii="仿宋" w:eastAsia="仿宋" w:hAnsi="仿宋"/>
          <w:bCs/>
          <w:color w:val="000000"/>
          <w:sz w:val="32"/>
          <w:szCs w:val="32"/>
        </w:rPr>
        <w:t>CLL）/</w:t>
      </w:r>
      <w:r>
        <w:rPr>
          <w:rFonts w:ascii="仿宋" w:eastAsia="仿宋" w:hAnsi="仿宋" w:hint="eastAsia"/>
          <w:bCs/>
          <w:color w:val="000000"/>
          <w:sz w:val="32"/>
          <w:szCs w:val="32"/>
        </w:rPr>
        <w:t>小淋巴细胞淋巴瘤（</w:t>
      </w:r>
      <w:r>
        <w:rPr>
          <w:rFonts w:ascii="仿宋" w:eastAsia="仿宋" w:hAnsi="仿宋"/>
          <w:bCs/>
          <w:color w:val="000000"/>
          <w:sz w:val="32"/>
          <w:szCs w:val="32"/>
        </w:rPr>
        <w:t>SLL）患者。</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1.泽布替尼用于</w:t>
      </w:r>
      <w:r>
        <w:rPr>
          <w:rFonts w:ascii="仿宋" w:eastAsia="仿宋" w:hAnsi="仿宋"/>
          <w:bCs/>
          <w:color w:val="000000"/>
          <w:sz w:val="32"/>
          <w:szCs w:val="32"/>
        </w:rPr>
        <w:t>CLL治疗前，应进行严格临床评估，如果患者有明确del（17p），</w:t>
      </w:r>
      <w:r>
        <w:rPr>
          <w:rFonts w:ascii="仿宋" w:eastAsia="仿宋" w:hAnsi="仿宋" w:hint="eastAsia"/>
          <w:bCs/>
          <w:color w:val="000000"/>
          <w:sz w:val="32"/>
          <w:szCs w:val="32"/>
        </w:rPr>
        <w:t>选BTK抑制剂治疗。</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2.应该按照相关疾病指南，治疗前做基线评估，治疗期间定期监测治疗反应及毒性，注意肿瘤溶解综合征（尤其在</w:t>
      </w:r>
      <w:r>
        <w:rPr>
          <w:rFonts w:ascii="仿宋" w:eastAsia="仿宋" w:hAnsi="仿宋"/>
          <w:bCs/>
          <w:color w:val="000000"/>
          <w:sz w:val="32"/>
          <w:szCs w:val="32"/>
        </w:rPr>
        <w:t>CLL患者中）。</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3.治疗</w:t>
      </w:r>
      <w:r>
        <w:rPr>
          <w:rFonts w:ascii="仿宋" w:eastAsia="仿宋" w:hAnsi="仿宋"/>
          <w:bCs/>
          <w:color w:val="000000"/>
          <w:sz w:val="32"/>
          <w:szCs w:val="32"/>
        </w:rPr>
        <w:t>MCL与CLL/SLL的推荐剂量均为160mg，每天两</w:t>
      </w:r>
      <w:r>
        <w:rPr>
          <w:rFonts w:ascii="仿宋" w:eastAsia="仿宋" w:hAnsi="仿宋"/>
          <w:bCs/>
          <w:color w:val="000000"/>
          <w:sz w:val="32"/>
          <w:szCs w:val="32"/>
        </w:rPr>
        <w:lastRenderedPageBreak/>
        <w:t>次直至疾病进展或出现不可耐受的毒性。</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4.轻中度肝功能损伤患者（</w:t>
      </w:r>
      <w:r>
        <w:rPr>
          <w:rFonts w:ascii="仿宋" w:eastAsia="仿宋" w:hAnsi="仿宋"/>
          <w:bCs/>
          <w:color w:val="000000"/>
          <w:sz w:val="32"/>
          <w:szCs w:val="32"/>
        </w:rPr>
        <w:t>Child-Pugh A级和B级）无需调整剂量。重度肝功能损伤患者（Child-Pugh B级和C级）的推荐剂量是80mg，每天两次。</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5.口服给药，每天的用药时间大致固定。应用水送服整粒胶囊，可在饭前或饭后服用。禁止打开、弄破或咀嚼胶囊。如果未在计划时间服用本品，患者应在相邻服药间隔至少</w:t>
      </w:r>
      <w:r>
        <w:rPr>
          <w:rFonts w:ascii="仿宋" w:eastAsia="仿宋" w:hAnsi="仿宋"/>
          <w:bCs/>
          <w:color w:val="000000"/>
          <w:sz w:val="32"/>
          <w:szCs w:val="32"/>
        </w:rPr>
        <w:t>8小时基础上尽快服用，并在后续恢复正常用药计划。请勿额外服用本品以弥补漏服剂量。</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6.粒细胞减少、血小板减少、贫血是常见的不良反应。用药期间需要监测血常规。出现</w:t>
      </w:r>
      <w:r>
        <w:rPr>
          <w:rFonts w:ascii="仿宋" w:eastAsia="仿宋" w:hAnsi="仿宋"/>
          <w:bCs/>
          <w:color w:val="000000"/>
          <w:sz w:val="32"/>
          <w:szCs w:val="32"/>
        </w:rPr>
        <w:t>3级血液学毒性及以上注意剂量调整。≥3级伴感染或发热的中性粒细胞减少症或者4级血液学毒性时，应中断治疗，待毒性症状消退至1级或基线水平（恢复）时，可以起始剂量重新开始治疗。如果该毒性再次发生，应再次中断治疗，待毒性症状消退至1级或基线水平（恢复）时以80mg</w:t>
      </w:r>
      <w:r>
        <w:rPr>
          <w:rFonts w:ascii="仿宋" w:eastAsia="仿宋" w:hAnsi="仿宋" w:hint="eastAsia"/>
          <w:color w:val="000000"/>
          <w:sz w:val="32"/>
          <w:szCs w:val="32"/>
        </w:rPr>
        <w:t>/次</w:t>
      </w:r>
      <w:r>
        <w:rPr>
          <w:rFonts w:ascii="仿宋" w:eastAsia="仿宋" w:hAnsi="仿宋"/>
          <w:bCs/>
          <w:color w:val="000000"/>
          <w:sz w:val="32"/>
          <w:szCs w:val="32"/>
        </w:rPr>
        <w:t>，每天两次的剂量重新开始用药。如果在剂量降低后该毒性第三次发生，应再次中断治疗，待毒性症状消退至1级或基线水平（恢复）时以80mg</w:t>
      </w:r>
      <w:r>
        <w:rPr>
          <w:rFonts w:ascii="仿宋" w:eastAsia="仿宋" w:hAnsi="仿宋" w:hint="eastAsia"/>
          <w:color w:val="000000"/>
          <w:sz w:val="32"/>
          <w:szCs w:val="32"/>
        </w:rPr>
        <w:t>/次</w:t>
      </w:r>
      <w:r>
        <w:rPr>
          <w:rFonts w:ascii="仿宋" w:eastAsia="仿宋" w:hAnsi="仿宋"/>
          <w:bCs/>
          <w:color w:val="000000"/>
          <w:sz w:val="32"/>
          <w:szCs w:val="32"/>
        </w:rPr>
        <w:t>，每天一次的剂量重新开始用药。如果在两次剂量降低后该毒性第四次发生，应终止本品治疗。</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7.与</w:t>
      </w:r>
      <w:r>
        <w:rPr>
          <w:rFonts w:ascii="仿宋" w:eastAsia="仿宋" w:hAnsi="仿宋"/>
          <w:bCs/>
          <w:color w:val="000000"/>
          <w:sz w:val="32"/>
          <w:szCs w:val="32"/>
        </w:rPr>
        <w:t>CYP3A</w:t>
      </w:r>
      <w:r>
        <w:rPr>
          <w:rFonts w:ascii="仿宋" w:eastAsia="仿宋" w:hAnsi="仿宋" w:hint="eastAsia"/>
          <w:bCs/>
          <w:color w:val="000000"/>
          <w:sz w:val="32"/>
          <w:szCs w:val="32"/>
        </w:rPr>
        <w:t>抑制剂或诱导剂联合给药时的剂量调整。</w:t>
      </w:r>
    </w:p>
    <w:p w:rsidR="00FB363A" w:rsidRDefault="00B71D83">
      <w:pPr>
        <w:spacing w:line="360" w:lineRule="auto"/>
        <w:jc w:val="center"/>
        <w:rPr>
          <w:rFonts w:ascii="仿宋" w:eastAsia="仿宋" w:hAnsi="仿宋"/>
          <w:b/>
          <w:bCs/>
          <w:color w:val="000000"/>
        </w:rPr>
      </w:pPr>
      <w:r>
        <w:rPr>
          <w:rFonts w:ascii="仿宋" w:eastAsia="仿宋" w:hAnsi="仿宋"/>
          <w:b/>
          <w:bCs/>
          <w:color w:val="000000"/>
        </w:rPr>
        <w:t>表</w:t>
      </w:r>
      <w:r>
        <w:rPr>
          <w:rFonts w:ascii="仿宋" w:eastAsia="仿宋" w:hAnsi="仿宋" w:hint="eastAsia"/>
          <w:b/>
          <w:bCs/>
          <w:color w:val="000000"/>
        </w:rPr>
        <w:t>4　与C</w:t>
      </w:r>
      <w:r>
        <w:rPr>
          <w:rFonts w:ascii="仿宋" w:eastAsia="仿宋" w:hAnsi="仿宋"/>
          <w:b/>
          <w:bCs/>
          <w:color w:val="000000"/>
        </w:rPr>
        <w:t>YP3A</w:t>
      </w:r>
      <w:r>
        <w:rPr>
          <w:rFonts w:ascii="仿宋" w:eastAsia="仿宋" w:hAnsi="仿宋" w:hint="eastAsia"/>
          <w:b/>
          <w:bCs/>
          <w:color w:val="000000"/>
        </w:rPr>
        <w:t>抑制剂或诱导剂联合给药时的剂量调整</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528"/>
      </w:tblGrid>
      <w:tr w:rsidR="00FB363A">
        <w:tc>
          <w:tcPr>
            <w:tcW w:w="3085" w:type="dxa"/>
            <w:vAlign w:val="center"/>
          </w:tcPr>
          <w:p w:rsidR="00FB363A" w:rsidRDefault="00B71D83">
            <w:pPr>
              <w:spacing w:line="360" w:lineRule="auto"/>
              <w:rPr>
                <w:rFonts w:ascii="仿宋" w:eastAsia="仿宋" w:hAnsi="仿宋"/>
                <w:b/>
                <w:color w:val="000000"/>
              </w:rPr>
            </w:pPr>
            <w:r>
              <w:rPr>
                <w:rFonts w:ascii="仿宋" w:eastAsia="仿宋" w:hAnsi="仿宋" w:hint="eastAsia"/>
                <w:b/>
                <w:color w:val="000000"/>
              </w:rPr>
              <w:lastRenderedPageBreak/>
              <w:t>联合给药</w:t>
            </w:r>
          </w:p>
        </w:tc>
        <w:tc>
          <w:tcPr>
            <w:tcW w:w="5528" w:type="dxa"/>
            <w:vAlign w:val="center"/>
          </w:tcPr>
          <w:p w:rsidR="00FB363A" w:rsidRDefault="00B71D83">
            <w:pPr>
              <w:spacing w:line="360" w:lineRule="auto"/>
              <w:rPr>
                <w:rFonts w:ascii="仿宋" w:eastAsia="仿宋" w:hAnsi="仿宋"/>
                <w:b/>
                <w:color w:val="000000"/>
              </w:rPr>
            </w:pPr>
            <w:r>
              <w:rPr>
                <w:rFonts w:ascii="仿宋" w:eastAsia="仿宋" w:hAnsi="仿宋" w:hint="eastAsia"/>
                <w:b/>
                <w:color w:val="000000"/>
              </w:rPr>
              <w:t>剂量调整建议</w:t>
            </w:r>
          </w:p>
        </w:tc>
      </w:tr>
      <w:tr w:rsidR="00FB363A">
        <w:tc>
          <w:tcPr>
            <w:tcW w:w="3085"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强效C</w:t>
            </w:r>
            <w:r>
              <w:rPr>
                <w:rFonts w:ascii="仿宋" w:eastAsia="仿宋" w:hAnsi="仿宋"/>
                <w:bCs/>
                <w:color w:val="000000"/>
              </w:rPr>
              <w:t>YP3A</w:t>
            </w:r>
            <w:r>
              <w:rPr>
                <w:rFonts w:ascii="仿宋" w:eastAsia="仿宋" w:hAnsi="仿宋" w:hint="eastAsia"/>
                <w:bCs/>
                <w:color w:val="000000"/>
              </w:rPr>
              <w:t>抑制剂</w:t>
            </w:r>
          </w:p>
        </w:tc>
        <w:tc>
          <w:tcPr>
            <w:tcW w:w="5528" w:type="dxa"/>
          </w:tcPr>
          <w:p w:rsidR="00FB363A" w:rsidRDefault="00B71D83">
            <w:pPr>
              <w:autoSpaceDE w:val="0"/>
              <w:autoSpaceDN w:val="0"/>
              <w:spacing w:line="360" w:lineRule="auto"/>
              <w:rPr>
                <w:rFonts w:ascii="仿宋" w:eastAsia="仿宋" w:hAnsi="仿宋"/>
                <w:bCs/>
                <w:color w:val="000000"/>
              </w:rPr>
            </w:pPr>
            <w:r>
              <w:rPr>
                <w:rFonts w:ascii="仿宋" w:eastAsia="仿宋" w:hAnsi="仿宋"/>
                <w:bCs/>
                <w:color w:val="000000"/>
              </w:rPr>
              <w:t>80mg</w:t>
            </w:r>
            <w:r>
              <w:rPr>
                <w:rFonts w:ascii="仿宋" w:eastAsia="仿宋" w:hAnsi="仿宋" w:hint="eastAsia"/>
                <w:bCs/>
                <w:color w:val="000000"/>
              </w:rPr>
              <w:t>/次，每天一次</w:t>
            </w:r>
          </w:p>
          <w:p w:rsidR="00FB363A" w:rsidRDefault="00B71D83">
            <w:pPr>
              <w:spacing w:line="360" w:lineRule="auto"/>
              <w:rPr>
                <w:rFonts w:ascii="仿宋" w:eastAsia="仿宋" w:hAnsi="仿宋"/>
                <w:bCs/>
                <w:color w:val="000000"/>
              </w:rPr>
            </w:pPr>
            <w:r>
              <w:rPr>
                <w:rFonts w:ascii="仿宋" w:eastAsia="仿宋" w:hAnsi="仿宋" w:hint="eastAsia"/>
                <w:bCs/>
                <w:color w:val="000000"/>
              </w:rPr>
              <w:t>出现不良反应时根据剂量调整建议中断给药</w:t>
            </w:r>
          </w:p>
        </w:tc>
      </w:tr>
      <w:tr w:rsidR="00FB363A">
        <w:tc>
          <w:tcPr>
            <w:tcW w:w="3085"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中效C</w:t>
            </w:r>
            <w:r>
              <w:rPr>
                <w:rFonts w:ascii="仿宋" w:eastAsia="仿宋" w:hAnsi="仿宋"/>
                <w:bCs/>
                <w:color w:val="000000"/>
              </w:rPr>
              <w:t>YP3A</w:t>
            </w:r>
            <w:r>
              <w:rPr>
                <w:rFonts w:ascii="仿宋" w:eastAsia="仿宋" w:hAnsi="仿宋" w:hint="eastAsia"/>
                <w:bCs/>
                <w:color w:val="000000"/>
              </w:rPr>
              <w:t>抑制剂</w:t>
            </w:r>
          </w:p>
        </w:tc>
        <w:tc>
          <w:tcPr>
            <w:tcW w:w="5528" w:type="dxa"/>
          </w:tcPr>
          <w:p w:rsidR="00FB363A" w:rsidRDefault="00B71D83">
            <w:pPr>
              <w:autoSpaceDE w:val="0"/>
              <w:autoSpaceDN w:val="0"/>
              <w:spacing w:line="360" w:lineRule="auto"/>
              <w:rPr>
                <w:rFonts w:ascii="仿宋" w:eastAsia="仿宋" w:hAnsi="仿宋"/>
                <w:bCs/>
                <w:color w:val="000000"/>
              </w:rPr>
            </w:pPr>
            <w:r>
              <w:rPr>
                <w:rFonts w:ascii="仿宋" w:eastAsia="仿宋" w:hAnsi="仿宋"/>
                <w:bCs/>
                <w:color w:val="000000"/>
              </w:rPr>
              <w:t>80mg</w:t>
            </w:r>
            <w:r>
              <w:rPr>
                <w:rFonts w:ascii="仿宋" w:eastAsia="仿宋" w:hAnsi="仿宋" w:hint="eastAsia"/>
                <w:bCs/>
                <w:color w:val="000000"/>
              </w:rPr>
              <w:t>/次，每天两次</w:t>
            </w:r>
          </w:p>
          <w:p w:rsidR="00FB363A" w:rsidRDefault="00B71D83">
            <w:pPr>
              <w:spacing w:line="360" w:lineRule="auto"/>
              <w:rPr>
                <w:rFonts w:ascii="仿宋" w:eastAsia="仿宋" w:hAnsi="仿宋"/>
                <w:bCs/>
                <w:color w:val="000000"/>
              </w:rPr>
            </w:pPr>
            <w:r>
              <w:rPr>
                <w:rFonts w:ascii="仿宋" w:eastAsia="仿宋" w:hAnsi="仿宋" w:hint="eastAsia"/>
                <w:bCs/>
                <w:color w:val="000000"/>
              </w:rPr>
              <w:t>出现不良反应时再次剂量调整</w:t>
            </w:r>
          </w:p>
        </w:tc>
      </w:tr>
      <w:tr w:rsidR="00FB363A">
        <w:tc>
          <w:tcPr>
            <w:tcW w:w="3085"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强效或中效C</w:t>
            </w:r>
            <w:r>
              <w:rPr>
                <w:rFonts w:ascii="仿宋" w:eastAsia="仿宋" w:hAnsi="仿宋"/>
                <w:bCs/>
                <w:color w:val="000000"/>
              </w:rPr>
              <w:t>YP3A</w:t>
            </w:r>
            <w:r>
              <w:rPr>
                <w:rFonts w:ascii="仿宋" w:eastAsia="仿宋" w:hAnsi="仿宋" w:hint="eastAsia"/>
                <w:bCs/>
                <w:color w:val="000000"/>
              </w:rPr>
              <w:t>诱导剂</w:t>
            </w:r>
          </w:p>
        </w:tc>
        <w:tc>
          <w:tcPr>
            <w:tcW w:w="5528" w:type="dxa"/>
          </w:tcPr>
          <w:p w:rsidR="00FB363A" w:rsidRDefault="00B71D83">
            <w:pPr>
              <w:spacing w:line="360" w:lineRule="auto"/>
              <w:rPr>
                <w:rFonts w:ascii="仿宋" w:eastAsia="仿宋" w:hAnsi="仿宋"/>
                <w:bCs/>
                <w:color w:val="000000"/>
              </w:rPr>
            </w:pPr>
            <w:r>
              <w:rPr>
                <w:rFonts w:ascii="仿宋" w:eastAsia="仿宋" w:hAnsi="仿宋" w:hint="eastAsia"/>
                <w:bCs/>
                <w:color w:val="000000"/>
              </w:rPr>
              <w:t>避免同时使用</w:t>
            </w:r>
          </w:p>
        </w:tc>
      </w:tr>
    </w:tbl>
    <w:p w:rsidR="00FB363A" w:rsidRDefault="00B71D83">
      <w:pPr>
        <w:widowControl/>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8.乙肝病毒再激活的风险：使用泽布替尼过程中需要注意乙肝病毒激活的风险。应在使用前明确乙型肝炎病毒状态，对于目前或既往有乙型肝炎病毒感染的患者，在开始治疗前需要咨询肝炎专科医师，并在治疗过程中注意监测。</w:t>
      </w:r>
    </w:p>
    <w:p w:rsidR="00FB363A" w:rsidRDefault="00B71D83">
      <w:pPr>
        <w:widowControl/>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9.肾功能损伤患者不建议进行剂量调整。重度肾功能损伤（肌酐清除率＜30ml/min）或透析患者使用本品需要注意监测不良反应。</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cs="仿宋" w:hint="eastAsia"/>
          <w:b/>
          <w:bCs/>
          <w:sz w:val="32"/>
          <w:szCs w:val="32"/>
          <w:vertAlign w:val="superscript"/>
        </w:rPr>
        <w:t>※</w:t>
      </w:r>
      <w:r>
        <w:rPr>
          <w:rFonts w:ascii="仿宋" w:eastAsia="仿宋" w:hAnsi="仿宋" w:hint="eastAsia"/>
          <w:color w:val="000000"/>
          <w:sz w:val="32"/>
          <w:szCs w:val="32"/>
        </w:rPr>
        <w:t>10.其他适应证：一线治疗慢性淋巴细胞白血病/小淋巴细胞淋巴瘤（基于全球多中心Ⅱ期临床研究AU003的数据，以及全球多中心Ⅲ期临床研究SEQUOIA研究中17p-亚组的数据），初治及复发的华氏巨球蛋白血症淋巴瘤（Ⅲ期临床研究）。复发/难治边缘区淋巴瘤（仅有Ⅰ～Ⅱ期临床研究），复发/难治滤泡型淋巴瘤（仅有Ⅰ～Ⅱ期临床研究）。</w:t>
      </w:r>
    </w:p>
    <w:p w:rsidR="00FB363A" w:rsidRDefault="00B71D83">
      <w:pPr>
        <w:spacing w:line="360" w:lineRule="auto"/>
        <w:ind w:firstLineChars="200" w:firstLine="640"/>
        <w:rPr>
          <w:rFonts w:ascii="黑体" w:eastAsia="黑体" w:hAnsi="黑体" w:cs="Times New Roman"/>
          <w:sz w:val="32"/>
          <w:szCs w:val="32"/>
          <w:lang w:val="fr-FR"/>
        </w:rPr>
      </w:pPr>
      <w:r>
        <w:rPr>
          <w:rFonts w:ascii="黑体" w:eastAsia="黑体" w:hAnsi="黑体" w:cs="黑体" w:hint="eastAsia"/>
          <w:sz w:val="32"/>
          <w:szCs w:val="32"/>
        </w:rPr>
        <w:t>十六、来那度胺 L</w:t>
      </w:r>
      <w:r>
        <w:rPr>
          <w:rFonts w:ascii="黑体" w:eastAsia="黑体" w:hAnsi="黑体" w:cs="黑体"/>
          <w:sz w:val="32"/>
          <w:szCs w:val="32"/>
        </w:rPr>
        <w:t>enalidomide</w:t>
      </w:r>
    </w:p>
    <w:p w:rsidR="00FB363A" w:rsidRDefault="00B71D83" w:rsidP="003953C7">
      <w:pPr>
        <w:spacing w:line="360" w:lineRule="auto"/>
        <w:ind w:firstLineChars="200" w:firstLine="643"/>
        <w:rPr>
          <w:rFonts w:ascii="仿宋" w:eastAsia="仿宋" w:hAnsi="仿宋" w:cs="Times New Roman"/>
          <w:b/>
          <w:bCs/>
          <w:sz w:val="32"/>
          <w:szCs w:val="32"/>
          <w:lang w:val="fr-FR"/>
        </w:rPr>
      </w:pPr>
      <w:r>
        <w:rPr>
          <w:rFonts w:ascii="仿宋" w:eastAsia="仿宋" w:hAnsi="仿宋" w:cs="仿宋" w:hint="eastAsia"/>
          <w:b/>
          <w:bCs/>
          <w:sz w:val="32"/>
          <w:szCs w:val="32"/>
        </w:rPr>
        <w:t>制剂与规格</w:t>
      </w:r>
      <w:r>
        <w:rPr>
          <w:rFonts w:ascii="仿宋" w:eastAsia="仿宋" w:hAnsi="仿宋" w:cs="仿宋" w:hint="eastAsia"/>
          <w:b/>
          <w:bCs/>
          <w:sz w:val="32"/>
          <w:szCs w:val="32"/>
          <w:lang w:val="fr-FR"/>
        </w:rPr>
        <w:t>：</w:t>
      </w:r>
      <w:r>
        <w:rPr>
          <w:rFonts w:ascii="仿宋" w:eastAsia="仿宋" w:hAnsi="仿宋" w:cs="仿宋" w:hint="eastAsia"/>
          <w:sz w:val="32"/>
          <w:szCs w:val="32"/>
        </w:rPr>
        <w:t>胶囊：</w:t>
      </w:r>
      <w:r>
        <w:rPr>
          <w:rFonts w:ascii="仿宋" w:eastAsia="仿宋" w:hAnsi="仿宋" w:cs="仿宋"/>
          <w:sz w:val="32"/>
          <w:szCs w:val="32"/>
          <w:lang w:val="fr-FR"/>
        </w:rPr>
        <w:t>10mg</w:t>
      </w:r>
      <w:r>
        <w:rPr>
          <w:rFonts w:ascii="仿宋" w:eastAsia="仿宋" w:hAnsi="仿宋" w:cs="仿宋" w:hint="eastAsia"/>
          <w:sz w:val="32"/>
          <w:szCs w:val="32"/>
        </w:rPr>
        <w:t>、</w:t>
      </w:r>
      <w:r>
        <w:rPr>
          <w:rFonts w:ascii="仿宋" w:eastAsia="仿宋" w:hAnsi="仿宋" w:cs="仿宋"/>
          <w:sz w:val="32"/>
          <w:szCs w:val="32"/>
          <w:lang w:val="fr-FR"/>
        </w:rPr>
        <w:t>25mg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初治及复发难治性多发性骨髓瘤。</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lastRenderedPageBreak/>
        <w:t>1.</w:t>
      </w:r>
      <w:r>
        <w:rPr>
          <w:rFonts w:ascii="仿宋" w:eastAsia="仿宋" w:hAnsi="仿宋" w:cs="仿宋" w:hint="eastAsia"/>
          <w:sz w:val="32"/>
          <w:szCs w:val="32"/>
        </w:rPr>
        <w:t>药物具有骨髓抑制作用，应用后需要监测患者血常规。</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对于适合接收自体干细胞移植的病人，移植前建议接受不要超过</w:t>
      </w:r>
      <w:r>
        <w:rPr>
          <w:rFonts w:ascii="仿宋" w:eastAsia="仿宋" w:hAnsi="仿宋" w:cs="仿宋"/>
          <w:sz w:val="32"/>
          <w:szCs w:val="32"/>
        </w:rPr>
        <w:t>4</w:t>
      </w:r>
      <w:r>
        <w:rPr>
          <w:rFonts w:ascii="仿宋" w:eastAsia="仿宋" w:hAnsi="仿宋" w:cs="仿宋" w:hint="eastAsia"/>
          <w:sz w:val="32"/>
          <w:szCs w:val="32"/>
        </w:rPr>
        <w:t>个疗程含有来那度胺的治疗。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硼替佐米与来那度胺具有协同作用。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肾功能损伤的骨髓瘤患者需要减量。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长期应用会增加第二肿瘤的风险。</w:t>
      </w:r>
    </w:p>
    <w:p w:rsidR="00FB363A" w:rsidRDefault="00B71D83">
      <w:pPr>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6.血细胞减少、皮疹为来那度胺常见的不良反应，其余包括深静脉血栓。</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对于接受来那度胺与地塞米松联合治疗的多发性骨髓瘤患者，深静脉血栓和肺栓塞的风险显著升高。需要密切注意血栓导致的症状和体征，合并高危血栓风险时建议给予预防性抗凝。</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8</w:t>
      </w:r>
      <w:r>
        <w:rPr>
          <w:rFonts w:ascii="仿宋" w:eastAsia="仿宋" w:hAnsi="仿宋" w:cs="仿宋"/>
          <w:sz w:val="32"/>
          <w:szCs w:val="32"/>
        </w:rPr>
        <w:t>.</w:t>
      </w:r>
      <w:r>
        <w:rPr>
          <w:rFonts w:ascii="仿宋" w:eastAsia="仿宋" w:hAnsi="仿宋" w:cs="仿宋" w:hint="eastAsia"/>
          <w:sz w:val="32"/>
          <w:szCs w:val="32"/>
        </w:rPr>
        <w:t>可能会有胚胎</w:t>
      </w:r>
      <w:r>
        <w:rPr>
          <w:rFonts w:ascii="仿宋" w:eastAsia="仿宋" w:hAnsi="仿宋" w:cs="仿宋"/>
          <w:sz w:val="32"/>
          <w:szCs w:val="32"/>
        </w:rPr>
        <w:t>-</w:t>
      </w:r>
      <w:r>
        <w:rPr>
          <w:rFonts w:ascii="仿宋" w:eastAsia="仿宋" w:hAnsi="仿宋" w:cs="仿宋" w:hint="eastAsia"/>
          <w:sz w:val="32"/>
          <w:szCs w:val="32"/>
        </w:rPr>
        <w:t>生殖毒性，使用期间注意避孕。对儿童生长发育会有潜在影响。</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9</w:t>
      </w:r>
      <w:r>
        <w:rPr>
          <w:rFonts w:ascii="仿宋" w:eastAsia="仿宋" w:hAnsi="仿宋" w:cs="仿宋"/>
          <w:sz w:val="32"/>
          <w:szCs w:val="32"/>
        </w:rPr>
        <w:t>.</w:t>
      </w:r>
      <w:r>
        <w:rPr>
          <w:rFonts w:ascii="仿宋" w:eastAsia="仿宋" w:hAnsi="仿宋" w:cs="仿宋" w:hint="eastAsia"/>
          <w:sz w:val="32"/>
          <w:szCs w:val="32"/>
        </w:rPr>
        <w:t>滤泡细胞淋巴瘤（全球其他国家已批准的适应证）。</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10</w:t>
      </w:r>
      <w:r>
        <w:rPr>
          <w:rFonts w:ascii="仿宋" w:eastAsia="仿宋" w:hAnsi="仿宋" w:cs="仿宋"/>
          <w:sz w:val="32"/>
          <w:szCs w:val="32"/>
        </w:rPr>
        <w:t>.POEMS</w:t>
      </w:r>
      <w:r>
        <w:rPr>
          <w:rFonts w:ascii="仿宋" w:eastAsia="仿宋" w:hAnsi="仿宋" w:cs="仿宋" w:hint="eastAsia"/>
          <w:sz w:val="32"/>
          <w:szCs w:val="32"/>
        </w:rPr>
        <w:t>综合征（仅有Ⅰ～Ⅱ期临床研究数据）。</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sz w:val="32"/>
          <w:szCs w:val="32"/>
        </w:rPr>
        <w:t>1</w:t>
      </w: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轻链淀粉样变性（仅有Ⅰ～Ⅱ期临床研究数据）。</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sz w:val="32"/>
          <w:szCs w:val="32"/>
        </w:rPr>
        <w:t>1</w:t>
      </w:r>
      <w:r>
        <w:rPr>
          <w:rFonts w:ascii="仿宋" w:eastAsia="仿宋" w:hAnsi="仿宋" w:cs="仿宋" w:hint="eastAsia"/>
          <w:sz w:val="32"/>
          <w:szCs w:val="32"/>
        </w:rPr>
        <w:t>2</w:t>
      </w:r>
      <w:r>
        <w:rPr>
          <w:rFonts w:ascii="仿宋" w:eastAsia="仿宋" w:hAnsi="仿宋" w:cs="仿宋"/>
          <w:sz w:val="32"/>
          <w:szCs w:val="32"/>
        </w:rPr>
        <w:t>.MGRS</w:t>
      </w:r>
      <w:r>
        <w:rPr>
          <w:rFonts w:ascii="仿宋" w:eastAsia="仿宋" w:hAnsi="仿宋" w:cs="仿宋" w:hint="eastAsia"/>
          <w:sz w:val="32"/>
          <w:szCs w:val="32"/>
        </w:rPr>
        <w:t>（仅有Ⅰ～Ⅱ期临床研究数据）。</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sz w:val="32"/>
          <w:szCs w:val="32"/>
        </w:rPr>
        <w:t>1</w:t>
      </w:r>
      <w:r>
        <w:rPr>
          <w:rFonts w:ascii="仿宋" w:eastAsia="仿宋" w:hAnsi="仿宋" w:cs="仿宋" w:hint="eastAsia"/>
          <w:sz w:val="32"/>
          <w:szCs w:val="32"/>
        </w:rPr>
        <w:t>3</w:t>
      </w:r>
      <w:r>
        <w:rPr>
          <w:rFonts w:ascii="仿宋" w:eastAsia="仿宋" w:hAnsi="仿宋" w:cs="仿宋"/>
          <w:sz w:val="32"/>
          <w:szCs w:val="32"/>
        </w:rPr>
        <w:t>.del</w:t>
      </w:r>
      <w:r>
        <w:rPr>
          <w:rFonts w:ascii="仿宋" w:eastAsia="仿宋" w:hAnsi="仿宋" w:cs="仿宋" w:hint="eastAsia"/>
          <w:sz w:val="32"/>
          <w:szCs w:val="32"/>
        </w:rPr>
        <w:t>（</w:t>
      </w:r>
      <w:r>
        <w:rPr>
          <w:rFonts w:ascii="仿宋" w:eastAsia="仿宋" w:hAnsi="仿宋" w:cs="仿宋"/>
          <w:sz w:val="32"/>
          <w:szCs w:val="32"/>
        </w:rPr>
        <w:t>5q</w:t>
      </w:r>
      <w:r>
        <w:rPr>
          <w:rFonts w:ascii="仿宋" w:eastAsia="仿宋" w:hAnsi="仿宋" w:cs="仿宋" w:hint="eastAsia"/>
          <w:sz w:val="32"/>
          <w:szCs w:val="32"/>
        </w:rPr>
        <w:t>）的IPSS评分低危</w:t>
      </w:r>
      <w:r>
        <w:rPr>
          <w:rFonts w:ascii="仿宋" w:eastAsia="仿宋" w:hAnsi="仿宋" w:cs="仿宋"/>
          <w:sz w:val="32"/>
          <w:szCs w:val="32"/>
        </w:rPr>
        <w:t>/</w:t>
      </w:r>
      <w:r>
        <w:rPr>
          <w:rFonts w:ascii="仿宋" w:eastAsia="仿宋" w:hAnsi="仿宋" w:cs="仿宋" w:hint="eastAsia"/>
          <w:sz w:val="32"/>
          <w:szCs w:val="32"/>
        </w:rPr>
        <w:t>中危</w:t>
      </w:r>
      <w:r>
        <w:rPr>
          <w:rFonts w:ascii="仿宋" w:eastAsia="仿宋" w:hAnsi="仿宋" w:cs="仿宋"/>
          <w:sz w:val="32"/>
          <w:szCs w:val="32"/>
        </w:rPr>
        <w:t>1</w:t>
      </w:r>
      <w:r>
        <w:rPr>
          <w:rFonts w:ascii="仿宋" w:eastAsia="仿宋" w:hAnsi="仿宋" w:cs="仿宋" w:hint="eastAsia"/>
          <w:sz w:val="32"/>
          <w:szCs w:val="32"/>
        </w:rPr>
        <w:t>骨髓增生异常综合征（全球其他国家已批准的适应证）。</w:t>
      </w:r>
    </w:p>
    <w:p w:rsidR="00FB363A" w:rsidRDefault="00B71D83">
      <w:pPr>
        <w:spacing w:line="360" w:lineRule="auto"/>
        <w:ind w:firstLineChars="200" w:firstLine="640"/>
        <w:contextualSpacing/>
        <w:rPr>
          <w:rFonts w:ascii="黑体" w:eastAsia="黑体" w:hAnsi="黑体"/>
          <w:sz w:val="32"/>
          <w:szCs w:val="32"/>
        </w:rPr>
      </w:pPr>
      <w:r>
        <w:rPr>
          <w:rFonts w:ascii="黑体" w:eastAsia="黑体" w:hAnsi="黑体" w:hint="eastAsia"/>
          <w:sz w:val="32"/>
          <w:szCs w:val="32"/>
        </w:rPr>
        <w:t>十七、泊马度胺 Pomalidomide</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t>制剂与规格：</w:t>
      </w:r>
      <w:r>
        <w:rPr>
          <w:rFonts w:ascii="仿宋" w:eastAsia="仿宋" w:hAnsi="仿宋" w:hint="eastAsia"/>
          <w:sz w:val="32"/>
          <w:szCs w:val="32"/>
        </w:rPr>
        <w:t>胶囊：1mg、4mg</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rPr>
        <w:lastRenderedPageBreak/>
        <w:t>适应证：</w:t>
      </w:r>
      <w:r>
        <w:rPr>
          <w:rFonts w:ascii="仿宋" w:eastAsia="仿宋" w:hAnsi="仿宋" w:hint="eastAsia"/>
          <w:sz w:val="32"/>
          <w:szCs w:val="32"/>
        </w:rPr>
        <w:t>复发难治性多发性骨髓瘤：泊马度胺与地塞米松联用，适用于既往接受过至少两种治疗（包括来那度胺和一种蛋白酶体抑制剂），且在最后一次治疗期间或治疗结束后60天内发生疾病进展的成年多发性骨髓瘤患者。</w:t>
      </w:r>
    </w:p>
    <w:p w:rsidR="00FB363A" w:rsidRDefault="00B71D83" w:rsidP="003953C7">
      <w:pPr>
        <w:spacing w:line="360" w:lineRule="auto"/>
        <w:ind w:firstLineChars="200" w:firstLine="643"/>
        <w:contextualSpacing/>
        <w:rPr>
          <w:rFonts w:ascii="仿宋" w:eastAsia="仿宋" w:hAnsi="仿宋"/>
          <w:b/>
          <w:sz w:val="32"/>
          <w:szCs w:val="32"/>
        </w:rPr>
      </w:pPr>
      <w:r>
        <w:rPr>
          <w:rFonts w:ascii="仿宋" w:eastAsia="仿宋" w:hAnsi="仿宋" w:hint="eastAsia"/>
          <w:b/>
          <w:sz w:val="32"/>
          <w:szCs w:val="32"/>
        </w:rPr>
        <w:t>合理用药要点：</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1.药物具有骨髓抑制作用，应用后需要监测患者血常规。</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2.对于适合接受自体干细胞移植的病人，移植前建议接受不要超过4个疗程含有泊马度胺的治疗。</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3.硼替佐米与泊马度胺具有协同作用。</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4.对于需要透析的重度肾功能损伤患者，推荐的起始剂量是3mg/d（降低25%）。在接受血液透析的当天，应在完成透析之后服用泊马度胺。其他肾功能损伤患者无需调整剂量。</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5.对于轻中度肝功能损伤患者（Child-Pugh A级或B级），推荐起始剂量是3mg/d（降低25%）。对于重度肝功能损伤患者（Child-Pugh C级），推荐给药剂量是2mg（降低50%）。</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6.泊马度胺常见不良反应</w:t>
      </w:r>
      <w:r w:rsidR="00977BC4">
        <w:rPr>
          <w:rFonts w:ascii="仿宋" w:eastAsia="仿宋" w:hAnsi="仿宋" w:hint="eastAsia"/>
          <w:sz w:val="32"/>
          <w:szCs w:val="32"/>
        </w:rPr>
        <w:t>（</w:t>
      </w:r>
      <w:r>
        <w:rPr>
          <w:rFonts w:ascii="仿宋" w:eastAsia="仿宋" w:hAnsi="仿宋" w:hint="eastAsia"/>
          <w:color w:val="000000"/>
          <w:sz w:val="32"/>
          <w:szCs w:val="32"/>
        </w:rPr>
        <w:t>＞</w:t>
      </w:r>
      <w:r>
        <w:rPr>
          <w:rFonts w:ascii="仿宋" w:eastAsia="仿宋" w:hAnsi="仿宋" w:hint="eastAsia"/>
          <w:sz w:val="32"/>
          <w:szCs w:val="32"/>
        </w:rPr>
        <w:t>30%</w:t>
      </w:r>
      <w:r w:rsidR="00977BC4">
        <w:rPr>
          <w:rFonts w:ascii="仿宋" w:eastAsia="仿宋" w:hAnsi="仿宋" w:hint="eastAsia"/>
          <w:sz w:val="32"/>
          <w:szCs w:val="32"/>
        </w:rPr>
        <w:t>）</w:t>
      </w:r>
      <w:r>
        <w:rPr>
          <w:rFonts w:ascii="仿宋" w:eastAsia="仿宋" w:hAnsi="仿宋" w:hint="eastAsia"/>
          <w:sz w:val="32"/>
          <w:szCs w:val="32"/>
        </w:rPr>
        <w:t>包括疲劳乏力、中性粒细胞减少症、贫血、便秘、恶心、腹泻、呼吸困难、上呼吸道感染、背痛和发热。</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7.对于接受泊马度胺治疗的多发性骨髓瘤患者，治疗期间有发生深静脉血栓和肺栓塞的风险。对于有已知风险因素（包括血栓史）的病人，发生静脉和动脉血栓栓塞事件的风险更高。推荐进行血栓的预防治疗，应基于对患者潜在风险</w:t>
      </w:r>
      <w:r>
        <w:rPr>
          <w:rFonts w:ascii="仿宋" w:eastAsia="仿宋" w:hAnsi="仿宋" w:hint="eastAsia"/>
          <w:sz w:val="32"/>
          <w:szCs w:val="32"/>
        </w:rPr>
        <w:lastRenderedPageBreak/>
        <w:t>因素的评估选择治疗方案。</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8.可能会有胚胎-生殖毒性，使用期间须注意避孕，无论男女。</w:t>
      </w:r>
    </w:p>
    <w:p w:rsidR="00FB363A" w:rsidRDefault="00B71D83">
      <w:pPr>
        <w:spacing w:line="360" w:lineRule="auto"/>
        <w:ind w:firstLineChars="200" w:firstLine="640"/>
        <w:contextualSpacing/>
        <w:rPr>
          <w:rFonts w:ascii="仿宋" w:eastAsia="仿宋" w:hAnsi="仿宋"/>
          <w:sz w:val="32"/>
          <w:szCs w:val="32"/>
        </w:rPr>
      </w:pPr>
      <w:r>
        <w:rPr>
          <w:rFonts w:ascii="仿宋" w:eastAsia="仿宋" w:hAnsi="仿宋" w:hint="eastAsia"/>
          <w:sz w:val="32"/>
          <w:szCs w:val="32"/>
        </w:rPr>
        <w:t>9.与强效 CYP1A2 抑制剂联用（环丙沙星、氟伏沙明</w:t>
      </w:r>
      <w:r w:rsidR="00977BC4">
        <w:rPr>
          <w:rFonts w:ascii="仿宋" w:eastAsia="仿宋" w:hAnsi="仿宋" w:hint="eastAsia"/>
          <w:sz w:val="32"/>
          <w:szCs w:val="32"/>
        </w:rPr>
        <w:t>）</w:t>
      </w:r>
      <w:r>
        <w:rPr>
          <w:rFonts w:ascii="仿宋" w:eastAsia="仿宋" w:hAnsi="仿宋" w:hint="eastAsia"/>
          <w:sz w:val="32"/>
          <w:szCs w:val="32"/>
        </w:rPr>
        <w:t>，考虑其他替代疗法。如无法避免与强效CYP1A2 抑制剂联合使用，则起始剂量应减少至2mg。</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vertAlign w:val="superscript"/>
        </w:rPr>
        <w:t>※</w:t>
      </w:r>
      <w:r>
        <w:rPr>
          <w:rFonts w:ascii="仿宋" w:eastAsia="仿宋" w:hAnsi="仿宋" w:hint="eastAsia"/>
          <w:sz w:val="32"/>
          <w:szCs w:val="32"/>
        </w:rPr>
        <w:t>10.卡波西肉瘤（美国已批准的适应证）。</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vertAlign w:val="superscript"/>
        </w:rPr>
        <w:t>※</w:t>
      </w:r>
      <w:r>
        <w:rPr>
          <w:rFonts w:ascii="仿宋" w:eastAsia="仿宋" w:hAnsi="仿宋" w:hint="eastAsia"/>
          <w:sz w:val="32"/>
          <w:szCs w:val="32"/>
        </w:rPr>
        <w:t>11.泊马度胺联合硼替佐米以及地塞米松治疗复发难治性多发性骨髓瘤：泊马度胺与硼替佐米、地塞米松联用，适用于既往已接受至少一种治疗方案（包括来那度胺）的多发性骨髓瘤成人患者（欧洲已批准的适应证）。</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vertAlign w:val="superscript"/>
        </w:rPr>
        <w:t>※</w:t>
      </w:r>
      <w:r>
        <w:rPr>
          <w:rFonts w:ascii="仿宋" w:eastAsia="仿宋" w:hAnsi="仿宋" w:hint="eastAsia"/>
          <w:sz w:val="32"/>
          <w:szCs w:val="32"/>
        </w:rPr>
        <w:t>12.轻链淀粉样变性：有Ⅰ～Ⅱ期临床研究数据，并被轻链淀粉样变性2021V2版NCCN指南推荐（2A）。</w:t>
      </w:r>
    </w:p>
    <w:p w:rsidR="00FB363A" w:rsidRDefault="00B71D83" w:rsidP="003953C7">
      <w:pPr>
        <w:spacing w:line="360" w:lineRule="auto"/>
        <w:ind w:firstLineChars="200" w:firstLine="643"/>
        <w:contextualSpacing/>
        <w:rPr>
          <w:rFonts w:ascii="仿宋" w:eastAsia="仿宋" w:hAnsi="仿宋"/>
          <w:sz w:val="32"/>
          <w:szCs w:val="32"/>
        </w:rPr>
      </w:pPr>
      <w:r>
        <w:rPr>
          <w:rFonts w:ascii="仿宋" w:eastAsia="仿宋" w:hAnsi="仿宋" w:hint="eastAsia"/>
          <w:b/>
          <w:sz w:val="32"/>
          <w:szCs w:val="32"/>
          <w:vertAlign w:val="superscript"/>
        </w:rPr>
        <w:t>※</w:t>
      </w:r>
      <w:r>
        <w:rPr>
          <w:rFonts w:ascii="仿宋" w:eastAsia="仿宋" w:hAnsi="仿宋" w:hint="eastAsia"/>
          <w:sz w:val="32"/>
          <w:szCs w:val="32"/>
        </w:rPr>
        <w:t>13.原发性中枢神经系统淋巴瘤：有Ⅰ期临床研究数据，并被中枢神经系统淋巴瘤2021V1版NCCN指南推荐（2A）。</w:t>
      </w:r>
    </w:p>
    <w:p w:rsidR="00FB363A" w:rsidRDefault="00B71D83">
      <w:pPr>
        <w:spacing w:line="360" w:lineRule="auto"/>
        <w:ind w:firstLineChars="200" w:firstLine="640"/>
        <w:rPr>
          <w:rFonts w:ascii="仿宋" w:eastAsia="仿宋" w:hAnsi="仿宋" w:cs="Times New Roman"/>
          <w:sz w:val="32"/>
          <w:szCs w:val="32"/>
        </w:rPr>
      </w:pPr>
      <w:r>
        <w:rPr>
          <w:rFonts w:ascii="黑体" w:eastAsia="黑体" w:hAnsi="黑体" w:cs="黑体" w:hint="eastAsia"/>
          <w:sz w:val="32"/>
          <w:szCs w:val="32"/>
        </w:rPr>
        <w:t>十八、沙利度胺 T</w:t>
      </w:r>
      <w:r>
        <w:rPr>
          <w:rFonts w:ascii="黑体" w:eastAsia="黑体" w:hAnsi="黑体" w:cs="黑体"/>
          <w:sz w:val="32"/>
          <w:szCs w:val="32"/>
        </w:rPr>
        <w:t>halidomide</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）片剂：</w:t>
      </w:r>
      <w:r>
        <w:rPr>
          <w:rFonts w:ascii="仿宋" w:eastAsia="仿宋" w:hAnsi="仿宋" w:cs="仿宋"/>
          <w:sz w:val="32"/>
          <w:szCs w:val="32"/>
        </w:rPr>
        <w:t>25mg</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）胶囊：</w:t>
      </w:r>
      <w:r>
        <w:rPr>
          <w:rFonts w:ascii="仿宋" w:eastAsia="仿宋" w:hAnsi="仿宋" w:cs="仿宋"/>
          <w:sz w:val="32"/>
          <w:szCs w:val="32"/>
        </w:rPr>
        <w:t>25mg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瘤型麻风病。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沙利度胺可以引起心率减慢，严重者出现三度房室传导阻滞。</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对本品有过敏反应的患者慎用。沙利度胺具有致畸性，</w:t>
      </w:r>
      <w:r>
        <w:rPr>
          <w:rFonts w:ascii="仿宋" w:eastAsia="仿宋" w:hAnsi="仿宋" w:cs="仿宋" w:hint="eastAsia"/>
          <w:sz w:val="32"/>
          <w:szCs w:val="32"/>
        </w:rPr>
        <w:lastRenderedPageBreak/>
        <w:t>孕妇及哺乳期妇女、儿童禁用。其他不良反应包括心率减慢、皮疹、便秘、周围神经病变、嗜睡及深静脉血栓等，可通过减量以及辅助用药缓解。</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硼替佐米与沙利度胺具有协同作用。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对于接受沙利度胺与地塞米松联合治疗的多发性骨髓瘤患者，深静脉血栓和肺栓塞的风险显著升高。需要密切注意血栓导致的症状和体征，合并高危血栓风险时建议给予预防性抗凝。</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细胞遗传学高危患者不建议单独使用沙利度胺进行维持治疗。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服用后会出现嗜睡，眩晕，不建议开车，应临睡前服用。</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沙利度胺可以用于初治及难治复发多发性骨髓瘤病人（在国外大多数国家都已经批准用于初治以及难治复发骨髓瘤治疗）。</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十九、伊沙佐米 I</w:t>
      </w:r>
      <w:r>
        <w:rPr>
          <w:rFonts w:ascii="黑体" w:eastAsia="黑体" w:hAnsi="黑体"/>
          <w:color w:val="000000"/>
          <w:sz w:val="32"/>
          <w:szCs w:val="32"/>
        </w:rPr>
        <w:t>xazomib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胶囊：2.3mg、3mg、4mg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与来那度胺和地塞米松联用，治疗已接受过至少一种既往治疗的多发性骨髓瘤成人患者。</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1.本品的给药途径为口服。患者应该在每个治疗周期第1、8和15天大致相同的时间服药，在进餐前至少1小时或</w:t>
      </w:r>
      <w:r>
        <w:rPr>
          <w:rFonts w:ascii="仿宋" w:eastAsia="仿宋" w:hAnsi="仿宋" w:hint="eastAsia"/>
          <w:color w:val="000000"/>
          <w:sz w:val="32"/>
          <w:szCs w:val="32"/>
        </w:rPr>
        <w:lastRenderedPageBreak/>
        <w:t>进餐后至少2小时服用本品，应用水送服整粒胶囊。请勿压碎、咀嚼或打开胶囊。</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2.在开始一个新的治疗周期前应满足：中性粒细胞绝对计数应≥1×</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hint="eastAsia"/>
          <w:color w:val="000000"/>
          <w:sz w:val="32"/>
          <w:szCs w:val="32"/>
        </w:rPr>
        <w:t>、血小板计数应≥75×</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hint="eastAsia"/>
          <w:color w:val="000000"/>
          <w:sz w:val="32"/>
          <w:szCs w:val="32"/>
        </w:rPr>
        <w:t>，非血液学毒性一般应恢复至患者的基线状况或≤1级。</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3.治疗应持续至疾病进展或出现不可耐受的毒性。由于24个周期之后的耐受性和毒性相关数据有限，因此对于需要长于24个周期的联合给药治疗，应基于患者个体获益风险评估结果。</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如果延误或漏服一剂本品，只有当距离下次计划给药时间≥72小时，方可补服漏服剂量。距离在下次计划给药的72小时内不得补服漏服剂量。不得服用双倍剂量以弥补漏服的剂量。如果患者在服药后呕吐，不应重复服药，而应在下次计划给药时恢复给药。</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5.在接受本品治疗的患者中，应考虑抗病毒药物的预防治疗，降低带状疱疹病毒再激活的风险。在伊沙佐米研究中，接受抗病毒药物预防治疗患者的带状疱疹感染发生率低于未接受预防治疗的患者。</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6.对于伊沙佐米和来那度胺血小板减少、中性粒细胞减少和皮疹的重叠毒性，建议交替调整伊沙佐米和来那度胺的剂量。对于这些毒性，剂量调整的第一步是停用/减低来那度胺剂量，关于这些毒性的剂量减低步骤，参见来那度胺药</w:t>
      </w:r>
      <w:r>
        <w:rPr>
          <w:rFonts w:ascii="仿宋" w:eastAsia="仿宋" w:hAnsi="仿宋" w:hint="eastAsia"/>
          <w:color w:val="000000"/>
          <w:sz w:val="32"/>
          <w:szCs w:val="32"/>
        </w:rPr>
        <w:lastRenderedPageBreak/>
        <w:t>品说明书。</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7.对于轻度肝功能损伤患者（总胆红素≤ULN和AST＞ULN，或总胆红素＞1～1.5倍ULN和AST任何水平），无需调整本品的剂量。对于中度（总胆红素＞1.5～3倍ULN）或重度（总胆红素＞3倍ULN）肝功能损伤患者，建议减量至3mg。</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8.对于轻中度肾功能损伤患者（肌酐清除率≥30ml/min），无需调整本品的剂量。对于重度肾功能损伤（肌酐清除率＜30ml/min）或需透析的终末期肾病患者，建议减量至3mg。伊沙佐米不能通过透析清除，因此给药时可以无需考虑透析时间。</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9.对于年龄大于65岁的患者，无需调整本品的剂量。</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10.伊沙佐米常见不良反应</w:t>
      </w:r>
      <w:r w:rsidR="00977BC4">
        <w:rPr>
          <w:rFonts w:ascii="仿宋" w:eastAsia="仿宋" w:hAnsi="仿宋" w:hint="eastAsia"/>
          <w:color w:val="000000"/>
          <w:sz w:val="32"/>
          <w:szCs w:val="32"/>
        </w:rPr>
        <w:t>（</w:t>
      </w:r>
      <w:r>
        <w:rPr>
          <w:rFonts w:ascii="仿宋" w:eastAsia="仿宋" w:hAnsi="仿宋" w:hint="eastAsia"/>
          <w:color w:val="000000"/>
          <w:sz w:val="32"/>
          <w:szCs w:val="32"/>
        </w:rPr>
        <w:t>＞20%</w:t>
      </w:r>
      <w:r w:rsidR="00977BC4">
        <w:rPr>
          <w:rFonts w:ascii="仿宋" w:eastAsia="仿宋" w:hAnsi="仿宋" w:hint="eastAsia"/>
          <w:color w:val="000000"/>
          <w:sz w:val="32"/>
          <w:szCs w:val="32"/>
        </w:rPr>
        <w:t>）</w:t>
      </w:r>
      <w:r>
        <w:rPr>
          <w:rFonts w:ascii="仿宋" w:eastAsia="仿宋" w:hAnsi="仿宋" w:hint="eastAsia"/>
          <w:color w:val="000000"/>
          <w:sz w:val="32"/>
          <w:szCs w:val="32"/>
        </w:rPr>
        <w:t>包括腹泻、便秘、血小板减少、周围神经病变、恶心、外周水肿、呕吐和背痛。周围神经病变发生率低于硼替佐米。</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11.伊沙佐米和CYP3A强效抑制剂、CYP1A2强效抑制剂联合给药需要进行剂量调整。</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12.当伊沙佐米与地塞米松联合给药时，需考虑口服避孕药疗效降低的风险。使用激素避孕的女性还需采用屏障避孕。</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hint="eastAsia"/>
          <w:color w:val="000000"/>
          <w:sz w:val="32"/>
          <w:szCs w:val="32"/>
        </w:rPr>
        <w:t>13.新诊断的多发性骨髓瘤、淀粉样变性、华氏巨球蛋白血症（仅有I～Ⅱ期临床数据）。</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二十、达雷妥尤单抗 Daratumumab</w:t>
      </w:r>
    </w:p>
    <w:p w:rsidR="00FB363A" w:rsidRDefault="00B71D83" w:rsidP="003953C7">
      <w:pPr>
        <w:spacing w:line="360" w:lineRule="auto"/>
        <w:ind w:firstLineChars="200" w:firstLine="643"/>
        <w:rPr>
          <w:rFonts w:ascii="仿宋" w:eastAsia="仿宋" w:hAnsi="仿宋"/>
          <w:bCs/>
          <w:color w:val="000000"/>
          <w:sz w:val="32"/>
          <w:szCs w:val="32"/>
        </w:rPr>
      </w:pPr>
      <w:r>
        <w:rPr>
          <w:rFonts w:ascii="仿宋" w:eastAsia="仿宋" w:hAnsi="仿宋" w:hint="eastAsia"/>
          <w:b/>
          <w:color w:val="000000"/>
          <w:sz w:val="32"/>
          <w:szCs w:val="32"/>
        </w:rPr>
        <w:lastRenderedPageBreak/>
        <w:t>制剂与规格：</w:t>
      </w:r>
      <w:r>
        <w:rPr>
          <w:rFonts w:ascii="仿宋" w:eastAsia="仿宋" w:hAnsi="仿宋" w:hint="eastAsia"/>
          <w:bCs/>
          <w:color w:val="000000"/>
          <w:sz w:val="32"/>
          <w:szCs w:val="32"/>
        </w:rPr>
        <w:t>注射液：</w:t>
      </w:r>
      <w:r>
        <w:rPr>
          <w:rFonts w:ascii="仿宋" w:eastAsia="仿宋" w:hAnsi="仿宋"/>
          <w:bCs/>
          <w:color w:val="000000"/>
          <w:sz w:val="32"/>
          <w:szCs w:val="32"/>
        </w:rPr>
        <w:t>100mg</w:t>
      </w:r>
      <w:r>
        <w:rPr>
          <w:rFonts w:ascii="仿宋" w:eastAsia="仿宋" w:hAnsi="仿宋" w:hint="eastAsia"/>
          <w:bCs/>
          <w:color w:val="000000"/>
          <w:sz w:val="32"/>
          <w:szCs w:val="32"/>
        </w:rPr>
        <w:t>（</w:t>
      </w:r>
      <w:r>
        <w:rPr>
          <w:rFonts w:ascii="仿宋" w:eastAsia="仿宋" w:hAnsi="仿宋"/>
          <w:bCs/>
          <w:color w:val="000000"/>
          <w:sz w:val="32"/>
          <w:szCs w:val="32"/>
        </w:rPr>
        <w:t>5ml</w:t>
      </w:r>
      <w:r>
        <w:rPr>
          <w:rFonts w:ascii="仿宋" w:eastAsia="仿宋" w:hAnsi="仿宋" w:hint="eastAsia"/>
          <w:bCs/>
          <w:color w:val="000000"/>
          <w:sz w:val="32"/>
          <w:szCs w:val="32"/>
        </w:rPr>
        <w:t>）</w:t>
      </w:r>
      <w:r>
        <w:rPr>
          <w:rFonts w:ascii="仿宋" w:eastAsia="仿宋" w:hAnsi="仿宋"/>
          <w:bCs/>
          <w:color w:val="000000"/>
          <w:sz w:val="32"/>
          <w:szCs w:val="32"/>
        </w:rPr>
        <w:t>/瓶</w:t>
      </w:r>
      <w:r>
        <w:rPr>
          <w:rFonts w:ascii="仿宋" w:eastAsia="仿宋" w:hAnsi="仿宋" w:hint="eastAsia"/>
          <w:bCs/>
          <w:color w:val="000000"/>
          <w:sz w:val="32"/>
          <w:szCs w:val="32"/>
        </w:rPr>
        <w:t>、</w:t>
      </w:r>
      <w:r>
        <w:rPr>
          <w:rFonts w:ascii="仿宋" w:eastAsia="仿宋" w:hAnsi="仿宋"/>
          <w:bCs/>
          <w:color w:val="000000"/>
          <w:sz w:val="32"/>
          <w:szCs w:val="32"/>
        </w:rPr>
        <w:t>400mg</w:t>
      </w:r>
      <w:r>
        <w:rPr>
          <w:rFonts w:ascii="仿宋" w:eastAsia="仿宋" w:hAnsi="仿宋" w:hint="eastAsia"/>
          <w:bCs/>
          <w:color w:val="000000"/>
          <w:sz w:val="32"/>
          <w:szCs w:val="32"/>
        </w:rPr>
        <w:t>（</w:t>
      </w:r>
      <w:r>
        <w:rPr>
          <w:rFonts w:ascii="仿宋" w:eastAsia="仿宋" w:hAnsi="仿宋"/>
          <w:bCs/>
          <w:color w:val="000000"/>
          <w:sz w:val="32"/>
          <w:szCs w:val="32"/>
        </w:rPr>
        <w:t>20ml</w:t>
      </w:r>
      <w:r>
        <w:rPr>
          <w:rFonts w:ascii="仿宋" w:eastAsia="仿宋" w:hAnsi="仿宋" w:hint="eastAsia"/>
          <w:bCs/>
          <w:color w:val="000000"/>
          <w:sz w:val="32"/>
          <w:szCs w:val="32"/>
        </w:rPr>
        <w:t>）</w:t>
      </w:r>
      <w:r>
        <w:rPr>
          <w:rFonts w:ascii="仿宋" w:eastAsia="仿宋" w:hAnsi="仿宋"/>
          <w:bCs/>
          <w:color w:val="000000"/>
          <w:sz w:val="32"/>
          <w:szCs w:val="32"/>
        </w:rPr>
        <w:t>/瓶</w:t>
      </w:r>
    </w:p>
    <w:p w:rsidR="00FB363A" w:rsidRDefault="00B71D83" w:rsidP="003953C7">
      <w:pPr>
        <w:spacing w:line="360" w:lineRule="auto"/>
        <w:ind w:firstLineChars="200" w:firstLine="643"/>
        <w:rPr>
          <w:rFonts w:ascii="仿宋" w:eastAsia="仿宋" w:hAnsi="仿宋"/>
          <w:bCs/>
          <w:color w:val="000000"/>
          <w:sz w:val="32"/>
          <w:szCs w:val="32"/>
        </w:rPr>
      </w:pPr>
      <w:r>
        <w:rPr>
          <w:rFonts w:ascii="仿宋" w:eastAsia="仿宋" w:hAnsi="仿宋" w:hint="eastAsia"/>
          <w:b/>
          <w:color w:val="000000"/>
          <w:sz w:val="32"/>
          <w:szCs w:val="32"/>
        </w:rPr>
        <w:t>适应证：</w:t>
      </w:r>
      <w:r>
        <w:rPr>
          <w:rFonts w:ascii="仿宋" w:eastAsia="仿宋" w:hAnsi="仿宋" w:hint="eastAsia"/>
          <w:bCs/>
          <w:color w:val="000000"/>
          <w:sz w:val="32"/>
          <w:szCs w:val="32"/>
        </w:rPr>
        <w:t>单药治疗复发和难治性多发性骨髓瘤成年患者，患者既往接受过包括蛋白酶体抑制剂和免疫调节剂的治疗且最后一次治疗时出现疾病进展。</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color w:val="000000"/>
          <w:sz w:val="32"/>
          <w:szCs w:val="32"/>
        </w:rPr>
        <w:t>1.</w:t>
      </w:r>
      <w:r>
        <w:rPr>
          <w:rFonts w:ascii="仿宋" w:eastAsia="仿宋" w:hAnsi="仿宋" w:hint="eastAsia"/>
          <w:bCs/>
          <w:color w:val="000000"/>
          <w:sz w:val="32"/>
          <w:szCs w:val="32"/>
        </w:rPr>
        <w:t>即刻输注相关反应的处理：达雷妥尤单抗是一种生物制剂，作为一种外源性蛋白与其他靶向性单抗一样，有输注相关反应（</w:t>
      </w:r>
      <w:r>
        <w:rPr>
          <w:rFonts w:ascii="仿宋" w:eastAsia="仿宋" w:hAnsi="仿宋"/>
          <w:bCs/>
          <w:color w:val="000000"/>
          <w:sz w:val="32"/>
          <w:szCs w:val="32"/>
        </w:rPr>
        <w:t>IRR）。IRR主要表现为鼻塞、咳嗽、咽喉</w:t>
      </w:r>
      <w:r>
        <w:rPr>
          <w:rFonts w:ascii="仿宋" w:eastAsia="仿宋" w:hAnsi="仿宋" w:hint="eastAsia"/>
          <w:bCs/>
          <w:color w:val="000000"/>
          <w:sz w:val="32"/>
          <w:szCs w:val="32"/>
        </w:rPr>
        <w:t>部刺激感、寒战、恶心和呕吐，严重的</w:t>
      </w:r>
      <w:r>
        <w:rPr>
          <w:rFonts w:ascii="仿宋" w:eastAsia="仿宋" w:hAnsi="仿宋"/>
          <w:bCs/>
          <w:color w:val="000000"/>
          <w:sz w:val="32"/>
          <w:szCs w:val="32"/>
        </w:rPr>
        <w:t>IRR表现为支气管痉挛，呼吸困难，喉头水肿，肺水肿和高血压。注射达雷</w:t>
      </w:r>
      <w:r>
        <w:rPr>
          <w:rFonts w:ascii="仿宋" w:eastAsia="仿宋" w:hAnsi="仿宋" w:hint="eastAsia"/>
          <w:bCs/>
          <w:color w:val="000000"/>
          <w:sz w:val="32"/>
          <w:szCs w:val="32"/>
        </w:rPr>
        <w:t>妥尤单抗时应严格遵守规定的输注速率以降低输注相关反应的发生风险。对于任何等级</w:t>
      </w:r>
      <w:r>
        <w:rPr>
          <w:rFonts w:ascii="仿宋" w:eastAsia="仿宋" w:hAnsi="仿宋"/>
          <w:bCs/>
          <w:color w:val="000000"/>
          <w:sz w:val="32"/>
          <w:szCs w:val="32"/>
        </w:rPr>
        <w:t>/严重程度的IRR，应立即中断本品输注并对症治疗。达雷</w:t>
      </w:r>
      <w:r>
        <w:rPr>
          <w:rFonts w:ascii="仿宋" w:eastAsia="仿宋" w:hAnsi="仿宋" w:hint="eastAsia"/>
          <w:bCs/>
          <w:color w:val="000000"/>
          <w:sz w:val="32"/>
          <w:szCs w:val="32"/>
        </w:rPr>
        <w:t>妥尤单抗</w:t>
      </w:r>
      <w:r>
        <w:rPr>
          <w:rFonts w:ascii="仿宋" w:eastAsia="仿宋" w:hAnsi="仿宋"/>
          <w:bCs/>
          <w:color w:val="000000"/>
          <w:sz w:val="32"/>
          <w:szCs w:val="32"/>
        </w:rPr>
        <w:t>IRR主要发生在首次输注后约为46%</w:t>
      </w:r>
      <w:r w:rsidR="006919C6">
        <w:rPr>
          <w:rFonts w:ascii="仿宋" w:eastAsia="仿宋" w:hAnsi="仿宋" w:hint="eastAsia"/>
          <w:bCs/>
          <w:color w:val="000000"/>
          <w:sz w:val="32"/>
          <w:szCs w:val="32"/>
        </w:rPr>
        <w:t>，</w:t>
      </w:r>
      <w:r>
        <w:rPr>
          <w:rFonts w:ascii="仿宋" w:eastAsia="仿宋" w:hAnsi="仿宋"/>
          <w:bCs/>
          <w:color w:val="000000"/>
          <w:sz w:val="32"/>
          <w:szCs w:val="32"/>
        </w:rPr>
        <w:t>发生IRR的中位时间为1.5小时，由于反应引起的输注中断发生率为35%。输液中断后达雷</w:t>
      </w:r>
      <w:r>
        <w:rPr>
          <w:rFonts w:ascii="仿宋" w:eastAsia="仿宋" w:hAnsi="仿宋" w:hint="eastAsia"/>
          <w:bCs/>
          <w:color w:val="000000"/>
          <w:sz w:val="32"/>
          <w:szCs w:val="32"/>
        </w:rPr>
        <w:t>妥尤单抗可在室温下保存</w:t>
      </w:r>
      <w:r>
        <w:rPr>
          <w:rFonts w:ascii="仿宋" w:eastAsia="仿宋" w:hAnsi="仿宋"/>
          <w:bCs/>
          <w:color w:val="000000"/>
          <w:sz w:val="32"/>
          <w:szCs w:val="32"/>
        </w:rPr>
        <w:t>15小时（包括输注时间）。发生1</w:t>
      </w:r>
      <w:r>
        <w:rPr>
          <w:rFonts w:ascii="仿宋" w:eastAsia="仿宋" w:hAnsi="仿宋" w:hint="eastAsia"/>
          <w:bCs/>
          <w:color w:val="000000"/>
          <w:sz w:val="32"/>
          <w:szCs w:val="32"/>
        </w:rPr>
        <w:t>～</w:t>
      </w:r>
      <w:r>
        <w:rPr>
          <w:rFonts w:ascii="仿宋" w:eastAsia="仿宋" w:hAnsi="仿宋"/>
          <w:bCs/>
          <w:color w:val="000000"/>
          <w:sz w:val="32"/>
          <w:szCs w:val="32"/>
        </w:rPr>
        <w:t>2级（轻中度）输</w:t>
      </w:r>
      <w:r>
        <w:rPr>
          <w:rFonts w:ascii="仿宋" w:eastAsia="仿宋" w:hAnsi="仿宋" w:hint="eastAsia"/>
          <w:bCs/>
          <w:color w:val="000000"/>
          <w:sz w:val="32"/>
          <w:szCs w:val="32"/>
        </w:rPr>
        <w:t>注相关反应的症状消退后，可以考虑重新开始输注，但是速率不得大于发生</w:t>
      </w:r>
      <w:r>
        <w:rPr>
          <w:rFonts w:ascii="仿宋" w:eastAsia="仿宋" w:hAnsi="仿宋"/>
          <w:bCs/>
          <w:color w:val="000000"/>
          <w:sz w:val="32"/>
          <w:szCs w:val="32"/>
        </w:rPr>
        <w:t>IRR</w:t>
      </w:r>
      <w:r>
        <w:rPr>
          <w:rFonts w:ascii="仿宋" w:eastAsia="仿宋" w:hAnsi="仿宋" w:hint="eastAsia"/>
          <w:bCs/>
          <w:color w:val="000000"/>
          <w:sz w:val="32"/>
          <w:szCs w:val="32"/>
        </w:rPr>
        <w:t>时输注速率的一半。如果患者未发生任何进一步的</w:t>
      </w:r>
      <w:r>
        <w:rPr>
          <w:rFonts w:ascii="仿宋" w:eastAsia="仿宋" w:hAnsi="仿宋"/>
          <w:bCs/>
          <w:color w:val="000000"/>
          <w:sz w:val="32"/>
          <w:szCs w:val="32"/>
        </w:rPr>
        <w:t>IRR</w:t>
      </w:r>
      <w:r>
        <w:rPr>
          <w:rFonts w:ascii="仿宋" w:eastAsia="仿宋" w:hAnsi="仿宋" w:hint="eastAsia"/>
          <w:bCs/>
          <w:color w:val="000000"/>
          <w:sz w:val="32"/>
          <w:szCs w:val="32"/>
        </w:rPr>
        <w:t>症状，可以继续递增输注速率，增量和间隔视临床情况而定，直至最大速率</w:t>
      </w:r>
      <w:r>
        <w:rPr>
          <w:rFonts w:ascii="仿宋" w:eastAsia="仿宋" w:hAnsi="仿宋"/>
          <w:bCs/>
          <w:color w:val="000000"/>
          <w:sz w:val="32"/>
          <w:szCs w:val="32"/>
        </w:rPr>
        <w:t>200ml/小时。发生3级（重度）输</w:t>
      </w:r>
      <w:r>
        <w:rPr>
          <w:rFonts w:ascii="仿宋" w:eastAsia="仿宋" w:hAnsi="仿宋" w:hint="eastAsia"/>
          <w:bCs/>
          <w:color w:val="000000"/>
          <w:sz w:val="32"/>
          <w:szCs w:val="32"/>
        </w:rPr>
        <w:t>注相关反应的症状消退后，可以考虑重新开始输注，但是速率</w:t>
      </w:r>
      <w:r>
        <w:rPr>
          <w:rFonts w:ascii="仿宋" w:eastAsia="仿宋" w:hAnsi="仿宋" w:hint="eastAsia"/>
          <w:bCs/>
          <w:color w:val="000000"/>
          <w:sz w:val="32"/>
          <w:szCs w:val="32"/>
        </w:rPr>
        <w:lastRenderedPageBreak/>
        <w:t>不得大于发生</w:t>
      </w:r>
      <w:r>
        <w:rPr>
          <w:rFonts w:ascii="仿宋" w:eastAsia="仿宋" w:hAnsi="仿宋"/>
          <w:bCs/>
          <w:color w:val="000000"/>
          <w:sz w:val="32"/>
          <w:szCs w:val="32"/>
        </w:rPr>
        <w:t>IRR</w:t>
      </w:r>
      <w:r>
        <w:rPr>
          <w:rFonts w:ascii="仿宋" w:eastAsia="仿宋" w:hAnsi="仿宋" w:hint="eastAsia"/>
          <w:bCs/>
          <w:color w:val="000000"/>
          <w:sz w:val="32"/>
          <w:szCs w:val="32"/>
        </w:rPr>
        <w:t>时输注速率的一半。如果患者没有出现其他症状，可以重新开始递增输注速率，增量和间隔视临床情况而定。如果再次发生</w:t>
      </w:r>
      <w:r>
        <w:rPr>
          <w:rFonts w:ascii="仿宋" w:eastAsia="仿宋" w:hAnsi="仿宋"/>
          <w:bCs/>
          <w:color w:val="000000"/>
          <w:sz w:val="32"/>
          <w:szCs w:val="32"/>
        </w:rPr>
        <w:t>3级症状，应重复上述步骤。第三次发生≥3级输</w:t>
      </w:r>
      <w:r>
        <w:rPr>
          <w:rFonts w:ascii="仿宋" w:eastAsia="仿宋" w:hAnsi="仿宋" w:hint="eastAsia"/>
          <w:bCs/>
          <w:color w:val="000000"/>
          <w:sz w:val="32"/>
          <w:szCs w:val="32"/>
        </w:rPr>
        <w:t>注相关反应时，应永久终止本品治疗。发生</w:t>
      </w:r>
      <w:r>
        <w:rPr>
          <w:rFonts w:ascii="仿宋" w:eastAsia="仿宋" w:hAnsi="仿宋"/>
          <w:bCs/>
          <w:color w:val="000000"/>
          <w:sz w:val="32"/>
          <w:szCs w:val="32"/>
        </w:rPr>
        <w:t>4级（危及生命）IRR，应永久终止本品治疗。每次输注本品前1</w:t>
      </w:r>
      <w:r>
        <w:rPr>
          <w:rFonts w:ascii="仿宋" w:eastAsia="仿宋" w:hAnsi="仿宋" w:hint="eastAsia"/>
          <w:bCs/>
          <w:color w:val="000000"/>
          <w:sz w:val="32"/>
          <w:szCs w:val="32"/>
        </w:rPr>
        <w:t>～</w:t>
      </w:r>
      <w:r>
        <w:rPr>
          <w:rFonts w:ascii="仿宋" w:eastAsia="仿宋" w:hAnsi="仿宋"/>
          <w:bCs/>
          <w:color w:val="000000"/>
          <w:sz w:val="32"/>
          <w:szCs w:val="32"/>
        </w:rPr>
        <w:t>3小时给予所有患者以下输注前用药，可以降低IRR风险：</w:t>
      </w:r>
      <w:r>
        <w:rPr>
          <w:rFonts w:ascii="仿宋" w:eastAsia="仿宋" w:hAnsi="仿宋" w:hint="eastAsia"/>
          <w:bCs/>
          <w:color w:val="000000"/>
          <w:sz w:val="32"/>
          <w:szCs w:val="32"/>
        </w:rPr>
        <w:t>（</w:t>
      </w:r>
      <w:r>
        <w:rPr>
          <w:rFonts w:ascii="仿宋" w:eastAsia="仿宋" w:hAnsi="仿宋"/>
          <w:bCs/>
          <w:color w:val="000000"/>
          <w:sz w:val="32"/>
          <w:szCs w:val="32"/>
        </w:rPr>
        <w:t>1）</w:t>
      </w:r>
      <w:r>
        <w:rPr>
          <w:rFonts w:ascii="仿宋" w:eastAsia="仿宋" w:hAnsi="仿宋" w:hint="eastAsia"/>
          <w:bCs/>
          <w:color w:val="000000"/>
          <w:sz w:val="32"/>
          <w:szCs w:val="32"/>
        </w:rPr>
        <w:t>糖皮质激素（长效或中效）：静脉输注</w:t>
      </w:r>
      <w:r>
        <w:rPr>
          <w:rFonts w:ascii="仿宋" w:eastAsia="仿宋" w:hAnsi="仿宋"/>
          <w:bCs/>
          <w:color w:val="000000"/>
          <w:sz w:val="32"/>
          <w:szCs w:val="32"/>
        </w:rPr>
        <w:t>100mg甲泼尼龙或等效药物。在第二次输注后，可以减少糖皮质激素剂量（口服或静脉内给予甲泼尼龙60mg）。</w:t>
      </w:r>
      <w:r>
        <w:rPr>
          <w:rFonts w:ascii="仿宋" w:eastAsia="仿宋" w:hAnsi="仿宋" w:hint="eastAsia"/>
          <w:bCs/>
          <w:color w:val="000000"/>
          <w:sz w:val="32"/>
          <w:szCs w:val="32"/>
        </w:rPr>
        <w:t>（</w:t>
      </w:r>
      <w:r>
        <w:rPr>
          <w:rFonts w:ascii="仿宋" w:eastAsia="仿宋" w:hAnsi="仿宋"/>
          <w:bCs/>
          <w:color w:val="000000"/>
          <w:sz w:val="32"/>
          <w:szCs w:val="32"/>
        </w:rPr>
        <w:t>2）退热剂（口服对乙酰氨基</w:t>
      </w:r>
      <w:r>
        <w:rPr>
          <w:rFonts w:ascii="仿宋" w:eastAsia="仿宋" w:hAnsi="仿宋" w:hint="eastAsia"/>
          <w:bCs/>
          <w:color w:val="000000"/>
          <w:sz w:val="32"/>
          <w:szCs w:val="32"/>
        </w:rPr>
        <w:t>酚</w:t>
      </w:r>
      <w:r>
        <w:rPr>
          <w:rFonts w:ascii="仿宋" w:eastAsia="仿宋" w:hAnsi="仿宋"/>
          <w:bCs/>
          <w:color w:val="000000"/>
          <w:sz w:val="32"/>
          <w:szCs w:val="32"/>
        </w:rPr>
        <w:t>650</w:t>
      </w:r>
      <w:r>
        <w:rPr>
          <w:rFonts w:ascii="仿宋" w:eastAsia="仿宋" w:hAnsi="仿宋" w:hint="eastAsia"/>
          <w:bCs/>
          <w:color w:val="000000"/>
          <w:sz w:val="32"/>
          <w:szCs w:val="32"/>
        </w:rPr>
        <w:t>～</w:t>
      </w:r>
      <w:r>
        <w:rPr>
          <w:rFonts w:ascii="仿宋" w:eastAsia="仿宋" w:hAnsi="仿宋"/>
          <w:bCs/>
          <w:color w:val="000000"/>
          <w:sz w:val="32"/>
          <w:szCs w:val="32"/>
        </w:rPr>
        <w:t>1000mg）。</w:t>
      </w:r>
      <w:r>
        <w:rPr>
          <w:rFonts w:ascii="仿宋" w:eastAsia="仿宋" w:hAnsi="仿宋" w:hint="eastAsia"/>
          <w:bCs/>
          <w:color w:val="000000"/>
          <w:sz w:val="32"/>
          <w:szCs w:val="32"/>
        </w:rPr>
        <w:t>（</w:t>
      </w:r>
      <w:r>
        <w:rPr>
          <w:rFonts w:ascii="仿宋" w:eastAsia="仿宋" w:hAnsi="仿宋"/>
          <w:bCs/>
          <w:color w:val="000000"/>
          <w:sz w:val="32"/>
          <w:szCs w:val="32"/>
        </w:rPr>
        <w:t>3）抗组胺药（口服或静脉内给予苯海拉明25</w:t>
      </w:r>
      <w:r>
        <w:rPr>
          <w:rFonts w:ascii="仿宋" w:eastAsia="仿宋" w:hAnsi="仿宋" w:hint="eastAsia"/>
          <w:bCs/>
          <w:color w:val="000000"/>
          <w:sz w:val="32"/>
          <w:szCs w:val="32"/>
        </w:rPr>
        <w:t>～</w:t>
      </w:r>
      <w:r>
        <w:rPr>
          <w:rFonts w:ascii="仿宋" w:eastAsia="仿宋" w:hAnsi="仿宋"/>
          <w:bCs/>
          <w:color w:val="000000"/>
          <w:sz w:val="32"/>
          <w:szCs w:val="32"/>
        </w:rPr>
        <w:t>50mg或等效药物）。</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2.迟发性输注相关反应：表现为延迟发热。可在每次输注本品后</w:t>
      </w:r>
      <w:r>
        <w:rPr>
          <w:rFonts w:ascii="仿宋" w:eastAsia="仿宋" w:hAnsi="仿宋"/>
          <w:bCs/>
          <w:color w:val="000000"/>
          <w:sz w:val="32"/>
          <w:szCs w:val="32"/>
        </w:rPr>
        <w:t>2天（从输注后次日开始）每天给予口服糖皮质激素（20mg甲泼尼龙或等效剂量的中效/长效糖皮质激素，视当地标准而定）降低迟发性输</w:t>
      </w:r>
      <w:r>
        <w:rPr>
          <w:rFonts w:ascii="仿宋" w:eastAsia="仿宋" w:hAnsi="仿宋" w:hint="eastAsia"/>
          <w:bCs/>
          <w:color w:val="000000"/>
          <w:sz w:val="32"/>
          <w:szCs w:val="32"/>
        </w:rPr>
        <w:t>注相关反应的风险。另外，对于患有慢性阻塞性肺疾病病史的患者，应考虑使用包括短效和长效支气管扩张剂以及吸入性糖皮质激素在内的输注后用药。在前四次输注之后，如果患者没有发生重大</w:t>
      </w:r>
      <w:r>
        <w:rPr>
          <w:rFonts w:ascii="仿宋" w:eastAsia="仿宋" w:hAnsi="仿宋"/>
          <w:bCs/>
          <w:color w:val="000000"/>
          <w:sz w:val="32"/>
          <w:szCs w:val="32"/>
        </w:rPr>
        <w:t>IRR，则可以由医师自行决定停用这些吸入性输注后药物。</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3.对血型判定的影响以及输血策略：达雷妥尤单抗可以与红细胞膜表面低水平表达的</w:t>
      </w:r>
      <w:r>
        <w:rPr>
          <w:rFonts w:ascii="仿宋" w:eastAsia="仿宋" w:hAnsi="仿宋"/>
          <w:bCs/>
          <w:color w:val="000000"/>
          <w:sz w:val="32"/>
          <w:szCs w:val="32"/>
        </w:rPr>
        <w:t>CD38抗原结合，造成交叉配血过程中的间接抗人球蛋白试验假阳性，干扰配血，这种假</w:t>
      </w:r>
      <w:r>
        <w:rPr>
          <w:rFonts w:ascii="仿宋" w:eastAsia="仿宋" w:hAnsi="仿宋"/>
          <w:bCs/>
          <w:color w:val="000000"/>
          <w:sz w:val="32"/>
          <w:szCs w:val="32"/>
        </w:rPr>
        <w:lastRenderedPageBreak/>
        <w:t>阳性可能持续到末次输注达雷</w:t>
      </w:r>
      <w:r>
        <w:rPr>
          <w:rFonts w:ascii="仿宋" w:eastAsia="仿宋" w:hAnsi="仿宋" w:hint="eastAsia"/>
          <w:bCs/>
          <w:color w:val="000000"/>
          <w:sz w:val="32"/>
          <w:szCs w:val="32"/>
        </w:rPr>
        <w:t>妥尤单抗后</w:t>
      </w:r>
      <w:r>
        <w:rPr>
          <w:rFonts w:ascii="仿宋" w:eastAsia="仿宋" w:hAnsi="仿宋"/>
          <w:bCs/>
          <w:color w:val="000000"/>
          <w:sz w:val="32"/>
          <w:szCs w:val="32"/>
        </w:rPr>
        <w:t>6个月。应在患者开始达雷</w:t>
      </w:r>
      <w:r>
        <w:rPr>
          <w:rFonts w:ascii="仿宋" w:eastAsia="仿宋" w:hAnsi="仿宋" w:hint="eastAsia"/>
          <w:bCs/>
          <w:color w:val="000000"/>
          <w:sz w:val="32"/>
          <w:szCs w:val="32"/>
        </w:rPr>
        <w:t>妥尤单抗治疗前完成血型判定并进行抗体筛查。在计划输血的情况下，应通知输血中心这一间接抗球蛋白试验的干扰因素。应用二硫苏糖醇</w:t>
      </w:r>
      <w:r>
        <w:rPr>
          <w:rFonts w:ascii="仿宋" w:eastAsia="仿宋" w:hAnsi="仿宋"/>
          <w:bCs/>
          <w:color w:val="000000"/>
          <w:sz w:val="32"/>
          <w:szCs w:val="32"/>
        </w:rPr>
        <w:t>处理待检患者红细胞是处理方法之一。红细胞基因分型不受达雷</w:t>
      </w:r>
      <w:r>
        <w:rPr>
          <w:rFonts w:ascii="仿宋" w:eastAsia="仿宋" w:hAnsi="仿宋" w:hint="eastAsia"/>
          <w:bCs/>
          <w:color w:val="000000"/>
          <w:sz w:val="32"/>
          <w:szCs w:val="32"/>
        </w:rPr>
        <w:t>妥尤单抗的影响，可以随时进行。</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4.达雷妥尤单抗有骨髓抑制，应用后需要注意血常规的监测。</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5.达雷妥尤单抗可能会引起带状疱疹感染风险增加，约</w:t>
      </w:r>
      <w:r>
        <w:rPr>
          <w:rFonts w:ascii="仿宋" w:eastAsia="仿宋" w:hAnsi="仿宋"/>
          <w:bCs/>
          <w:color w:val="000000"/>
          <w:sz w:val="32"/>
          <w:szCs w:val="32"/>
        </w:rPr>
        <w:t>3%的患者报告了带状疱疹再激活。无论单药使用还是与其他任意方案联用，都推荐使用抗病毒预防性治疗来预防带状疱疹病毒再激活。</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6.在伴有肝肾功能损伤患者中不需要调整达雷妥尤单抗剂量。</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t>7.在接受本品治疗的患者中，有乙肝病毒再燃的风险。在使用达雷妥尤单抗治疗前应进行</w:t>
      </w:r>
      <w:r>
        <w:rPr>
          <w:rFonts w:ascii="仿宋" w:eastAsia="仿宋" w:hAnsi="仿宋"/>
          <w:bCs/>
          <w:color w:val="000000"/>
          <w:sz w:val="32"/>
          <w:szCs w:val="32"/>
        </w:rPr>
        <w:t>乙肝病毒筛查，乙肝病毒携带者应预防性使用抑制病毒复制的药物及监测病毒载量；在达雷</w:t>
      </w:r>
      <w:r>
        <w:rPr>
          <w:rFonts w:ascii="仿宋" w:eastAsia="仿宋" w:hAnsi="仿宋" w:hint="eastAsia"/>
          <w:bCs/>
          <w:color w:val="000000"/>
          <w:sz w:val="32"/>
          <w:szCs w:val="32"/>
        </w:rPr>
        <w:t>妥尤单抗治疗中，若出现</w:t>
      </w:r>
      <w:r>
        <w:rPr>
          <w:rFonts w:ascii="仿宋" w:eastAsia="仿宋" w:hAnsi="仿宋"/>
          <w:bCs/>
          <w:color w:val="000000"/>
          <w:sz w:val="32"/>
          <w:szCs w:val="32"/>
        </w:rPr>
        <w:t>乙肝病毒再激活的患者，应停止使用达雷</w:t>
      </w:r>
      <w:r>
        <w:rPr>
          <w:rFonts w:ascii="仿宋" w:eastAsia="仿宋" w:hAnsi="仿宋" w:hint="eastAsia"/>
          <w:bCs/>
          <w:color w:val="000000"/>
          <w:sz w:val="32"/>
          <w:szCs w:val="32"/>
        </w:rPr>
        <w:t>妥尤单抗及任何联合激素、化疗，并给予适当的治疗。对于</w:t>
      </w:r>
      <w:r>
        <w:rPr>
          <w:rFonts w:ascii="仿宋" w:eastAsia="仿宋" w:hAnsi="仿宋"/>
          <w:bCs/>
          <w:color w:val="000000"/>
          <w:sz w:val="32"/>
          <w:szCs w:val="32"/>
        </w:rPr>
        <w:t>乙肝病毒血清学检测结果呈阳性的患者，应在本品治疗期间以及治疗结束后至少6个月内监测乙肝病毒再激活的临床和实验室指征。</w:t>
      </w:r>
    </w:p>
    <w:p w:rsidR="00FB363A" w:rsidRDefault="00B71D83">
      <w:pPr>
        <w:spacing w:line="360" w:lineRule="auto"/>
        <w:ind w:firstLineChars="200" w:firstLine="640"/>
        <w:rPr>
          <w:rFonts w:ascii="仿宋" w:eastAsia="仿宋" w:hAnsi="仿宋"/>
          <w:bCs/>
          <w:color w:val="000000"/>
          <w:sz w:val="32"/>
          <w:szCs w:val="32"/>
        </w:rPr>
      </w:pPr>
      <w:r>
        <w:rPr>
          <w:rFonts w:ascii="仿宋" w:eastAsia="仿宋" w:hAnsi="仿宋" w:hint="eastAsia"/>
          <w:bCs/>
          <w:color w:val="000000"/>
          <w:sz w:val="32"/>
          <w:szCs w:val="32"/>
        </w:rPr>
        <w:lastRenderedPageBreak/>
        <w:t>8.其他治疗：达雷妥尤单抗联合地塞米松及硼替佐米用于初诊的系统性轻链型淀粉样变中的</w:t>
      </w:r>
      <w:r>
        <w:rPr>
          <w:rFonts w:ascii="仿宋" w:eastAsia="仿宋" w:hAnsi="仿宋" w:hint="eastAsia"/>
          <w:color w:val="000000"/>
          <w:sz w:val="32"/>
          <w:szCs w:val="32"/>
        </w:rPr>
        <w:t>Ⅲ</w:t>
      </w:r>
      <w:r>
        <w:rPr>
          <w:rFonts w:ascii="仿宋" w:eastAsia="仿宋" w:hAnsi="仿宋"/>
          <w:bCs/>
          <w:color w:val="000000"/>
          <w:sz w:val="32"/>
          <w:szCs w:val="32"/>
        </w:rPr>
        <w:t>期临床试验在进行中，中期分析含达雷</w:t>
      </w:r>
      <w:r>
        <w:rPr>
          <w:rFonts w:ascii="仿宋" w:eastAsia="仿宋" w:hAnsi="仿宋" w:hint="eastAsia"/>
          <w:bCs/>
          <w:color w:val="000000"/>
          <w:sz w:val="32"/>
          <w:szCs w:val="32"/>
        </w:rPr>
        <w:t>妥尤单抗组较对照组血液学缓解率明显增加。</w:t>
      </w:r>
      <w:r>
        <w:rPr>
          <w:rFonts w:ascii="仿宋" w:eastAsia="仿宋" w:hAnsi="仿宋"/>
          <w:bCs/>
          <w:color w:val="000000"/>
          <w:sz w:val="32"/>
          <w:szCs w:val="32"/>
        </w:rPr>
        <w:t>达雷</w:t>
      </w:r>
      <w:r>
        <w:rPr>
          <w:rFonts w:ascii="仿宋" w:eastAsia="仿宋" w:hAnsi="仿宋" w:hint="eastAsia"/>
          <w:bCs/>
          <w:color w:val="000000"/>
          <w:sz w:val="32"/>
          <w:szCs w:val="32"/>
        </w:rPr>
        <w:t>妥尤单抗联合其他药物在</w:t>
      </w:r>
      <w:r>
        <w:rPr>
          <w:rFonts w:ascii="仿宋" w:eastAsia="仿宋" w:hAnsi="仿宋"/>
          <w:bCs/>
          <w:color w:val="000000"/>
          <w:sz w:val="32"/>
          <w:szCs w:val="32"/>
        </w:rPr>
        <w:t>NCCN指南已经获</w:t>
      </w:r>
      <w:r>
        <w:rPr>
          <w:rFonts w:ascii="仿宋" w:eastAsia="仿宋" w:hAnsi="仿宋" w:hint="eastAsia"/>
          <w:bCs/>
          <w:color w:val="000000"/>
          <w:sz w:val="32"/>
          <w:szCs w:val="32"/>
        </w:rPr>
        <w:t>批用于难治复发以及初治多发性骨髓瘤</w:t>
      </w:r>
      <w:r>
        <w:rPr>
          <w:rFonts w:ascii="仿宋" w:eastAsia="仿宋" w:hAnsi="仿宋"/>
          <w:bCs/>
          <w:color w:val="000000"/>
          <w:sz w:val="32"/>
          <w:szCs w:val="32"/>
        </w:rPr>
        <w:t>患者治疗，包括达雷</w:t>
      </w:r>
      <w:r>
        <w:rPr>
          <w:rFonts w:ascii="仿宋" w:eastAsia="仿宋" w:hAnsi="仿宋" w:hint="eastAsia"/>
          <w:bCs/>
          <w:color w:val="000000"/>
          <w:sz w:val="32"/>
          <w:szCs w:val="32"/>
        </w:rPr>
        <w:t>妥尤单抗联合来那度胺及地塞米松用于复发患者以及老年初治患者，达雷妥尤单抗联合硼替佐米及地塞米松用于难治复发患者，达雷妥尤单抗联合硼替佐米、美法仑及醋酸泼尼松用于老年初治患者，达雷妥尤单抗联合硼替佐米、沙利度胺及地塞米松用于年轻初治患者。</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二十一、芦可替尼 R</w:t>
      </w:r>
      <w:r>
        <w:rPr>
          <w:rFonts w:ascii="黑体" w:eastAsia="黑体" w:hAnsi="黑体" w:cs="黑体"/>
          <w:sz w:val="32"/>
          <w:szCs w:val="32"/>
        </w:rPr>
        <w:t>uxolitinib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5mg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用于中危或高危的原发性骨髓纤维化（亦称为慢性特发性骨髓纤维化）、真性红细胞增多症继发的骨髓纤维化或原发性血小板增多症继发的骨髓纤维化的成年患者，治疗疾病相关脾肿大或疾病相关症状。</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合理用药要点</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治疗剂量：按照血小板计数给予起始剂量。（</w:t>
      </w:r>
      <w:r>
        <w:rPr>
          <w:rFonts w:ascii="仿宋" w:eastAsia="仿宋" w:hAnsi="仿宋" w:cs="仿宋"/>
          <w:sz w:val="32"/>
          <w:szCs w:val="32"/>
        </w:rPr>
        <w:t>1</w:t>
      </w:r>
      <w:r>
        <w:rPr>
          <w:rFonts w:ascii="仿宋" w:eastAsia="仿宋" w:hAnsi="仿宋" w:cs="仿宋" w:hint="eastAsia"/>
          <w:sz w:val="32"/>
          <w:szCs w:val="32"/>
        </w:rPr>
        <w:t>）血小板计数在（</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200</w:t>
      </w:r>
      <w:r>
        <w:rPr>
          <w:rFonts w:ascii="仿宋" w:eastAsia="仿宋" w:hAnsi="仿宋" w:cs="仿宋" w:hint="eastAsia"/>
          <w:sz w:val="32"/>
          <w:szCs w:val="32"/>
        </w:rPr>
        <w:t>）</w:t>
      </w:r>
      <w:r>
        <w:rPr>
          <w:rFonts w:ascii="仿宋" w:eastAsia="仿宋" w:hAnsi="仿宋" w:hint="eastAsia"/>
          <w:color w:val="000000"/>
          <w:sz w:val="32"/>
          <w:szCs w:val="32"/>
        </w:rPr>
        <w:t>×</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cs="仿宋" w:hint="eastAsia"/>
          <w:sz w:val="32"/>
          <w:szCs w:val="32"/>
        </w:rPr>
        <w:t>，起始剂量为</w:t>
      </w:r>
      <w:r>
        <w:rPr>
          <w:rFonts w:ascii="仿宋" w:eastAsia="仿宋" w:hAnsi="仿宋" w:cs="仿宋"/>
          <w:sz w:val="32"/>
          <w:szCs w:val="32"/>
        </w:rPr>
        <w:t>15mg</w:t>
      </w:r>
      <w:r>
        <w:rPr>
          <w:rFonts w:ascii="仿宋" w:eastAsia="仿宋" w:hAnsi="仿宋" w:cs="仿宋" w:hint="eastAsia"/>
          <w:sz w:val="32"/>
          <w:szCs w:val="32"/>
        </w:rPr>
        <w:t>，每天两次。（</w:t>
      </w:r>
      <w:r>
        <w:rPr>
          <w:rFonts w:ascii="仿宋" w:eastAsia="仿宋" w:hAnsi="仿宋" w:cs="仿宋"/>
          <w:sz w:val="32"/>
          <w:szCs w:val="32"/>
        </w:rPr>
        <w:t>2</w:t>
      </w:r>
      <w:r>
        <w:rPr>
          <w:rFonts w:ascii="仿宋" w:eastAsia="仿宋" w:hAnsi="仿宋" w:cs="仿宋" w:hint="eastAsia"/>
          <w:sz w:val="32"/>
          <w:szCs w:val="32"/>
        </w:rPr>
        <w:t>）血小板计数＞</w:t>
      </w:r>
      <w:r>
        <w:rPr>
          <w:rFonts w:ascii="仿宋" w:eastAsia="仿宋" w:hAnsi="仿宋" w:cs="仿宋"/>
          <w:sz w:val="32"/>
          <w:szCs w:val="32"/>
        </w:rPr>
        <w:t>200</w:t>
      </w:r>
      <w:r>
        <w:rPr>
          <w:rFonts w:ascii="仿宋" w:eastAsia="仿宋" w:hAnsi="仿宋" w:hint="eastAsia"/>
          <w:color w:val="000000"/>
          <w:sz w:val="32"/>
          <w:szCs w:val="32"/>
        </w:rPr>
        <w:t>×</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cs="仿宋" w:hint="eastAsia"/>
          <w:sz w:val="32"/>
          <w:szCs w:val="32"/>
        </w:rPr>
        <w:t>，起始剂量为</w:t>
      </w:r>
      <w:r>
        <w:rPr>
          <w:rFonts w:ascii="仿宋" w:eastAsia="仿宋" w:hAnsi="仿宋" w:cs="仿宋"/>
          <w:sz w:val="32"/>
          <w:szCs w:val="32"/>
        </w:rPr>
        <w:t>20mg</w:t>
      </w:r>
      <w:r>
        <w:rPr>
          <w:rFonts w:ascii="仿宋" w:eastAsia="仿宋" w:hAnsi="仿宋" w:cs="仿宋" w:hint="eastAsia"/>
          <w:sz w:val="32"/>
          <w:szCs w:val="32"/>
        </w:rPr>
        <w:t>，每天两次。（</w:t>
      </w:r>
      <w:r>
        <w:rPr>
          <w:rFonts w:ascii="仿宋" w:eastAsia="仿宋" w:hAnsi="仿宋" w:cs="仿宋"/>
          <w:sz w:val="32"/>
          <w:szCs w:val="32"/>
        </w:rPr>
        <w:t>3</w:t>
      </w:r>
      <w:r>
        <w:rPr>
          <w:rFonts w:ascii="仿宋" w:eastAsia="仿宋" w:hAnsi="仿宋" w:cs="仿宋" w:hint="eastAsia"/>
          <w:sz w:val="32"/>
          <w:szCs w:val="32"/>
        </w:rPr>
        <w:t>）血小板计数在（</w:t>
      </w:r>
      <w:r>
        <w:rPr>
          <w:rFonts w:ascii="仿宋" w:eastAsia="仿宋" w:hAnsi="仿宋" w:cs="仿宋"/>
          <w:sz w:val="32"/>
          <w:szCs w:val="32"/>
        </w:rPr>
        <w:t>50</w:t>
      </w:r>
      <w:r>
        <w:rPr>
          <w:rFonts w:ascii="仿宋" w:eastAsia="仿宋" w:hAnsi="仿宋" w:cs="仿宋" w:hint="eastAsia"/>
          <w:sz w:val="32"/>
          <w:szCs w:val="32"/>
        </w:rPr>
        <w:t>～</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hint="eastAsia"/>
          <w:color w:val="000000"/>
          <w:sz w:val="32"/>
          <w:szCs w:val="32"/>
        </w:rPr>
        <w:t>×</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cs="仿宋" w:hint="eastAsia"/>
          <w:sz w:val="32"/>
          <w:szCs w:val="32"/>
        </w:rPr>
        <w:t>，起始剂量为</w:t>
      </w:r>
      <w:r>
        <w:rPr>
          <w:rFonts w:ascii="仿宋" w:eastAsia="仿宋" w:hAnsi="仿宋" w:cs="仿宋"/>
          <w:sz w:val="32"/>
          <w:szCs w:val="32"/>
        </w:rPr>
        <w:t>5mg</w:t>
      </w:r>
      <w:r>
        <w:rPr>
          <w:rFonts w:ascii="仿宋" w:eastAsia="仿宋" w:hAnsi="仿宋" w:cs="仿宋" w:hint="eastAsia"/>
          <w:sz w:val="32"/>
          <w:szCs w:val="32"/>
        </w:rPr>
        <w:t>，每天两次。</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2.</w:t>
      </w:r>
      <w:r>
        <w:rPr>
          <w:rFonts w:ascii="仿宋" w:eastAsia="仿宋" w:hAnsi="仿宋" w:cs="仿宋" w:hint="eastAsia"/>
          <w:sz w:val="32"/>
          <w:szCs w:val="32"/>
        </w:rPr>
        <w:t>本品可能造成血液系统不良反应，包括血小板减少、贫血和中性粒细胞减少。治疗前，必须进行全血细胞计数检查，之后每周监测一次，</w:t>
      </w:r>
      <w:r>
        <w:rPr>
          <w:rFonts w:ascii="仿宋" w:eastAsia="仿宋" w:hAnsi="仿宋" w:cs="仿宋"/>
          <w:sz w:val="32"/>
          <w:szCs w:val="32"/>
        </w:rPr>
        <w:t>4</w:t>
      </w:r>
      <w:r>
        <w:rPr>
          <w:rFonts w:ascii="仿宋" w:eastAsia="仿宋" w:hAnsi="仿宋" w:cs="仿宋" w:hint="eastAsia"/>
          <w:sz w:val="32"/>
          <w:szCs w:val="32"/>
        </w:rPr>
        <w:t>周后可每</w:t>
      </w: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周监测一次，直到达到稳定，然后可以根据临床需要进行监测。当出现血小板减少或贫血时，可减少剂量或暂时停止用药，必要时输注血小板或红细胞。</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中断或终止本品治疗后，骨髓纤维化的症状可能在大约一周后再次出现。若非必须紧急终止治疗，应可以考虑逐步减少本品的用药剂量。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本品与强效</w:t>
      </w:r>
      <w:r>
        <w:rPr>
          <w:rFonts w:ascii="仿宋" w:eastAsia="仿宋" w:hAnsi="仿宋" w:cs="仿宋"/>
          <w:sz w:val="32"/>
          <w:szCs w:val="32"/>
        </w:rPr>
        <w:t>CYP3A4</w:t>
      </w:r>
      <w:r>
        <w:rPr>
          <w:rFonts w:ascii="仿宋" w:eastAsia="仿宋" w:hAnsi="仿宋" w:cs="仿宋" w:hint="eastAsia"/>
          <w:sz w:val="32"/>
          <w:szCs w:val="32"/>
        </w:rPr>
        <w:t>抑制剂或</w:t>
      </w:r>
      <w:r>
        <w:rPr>
          <w:rFonts w:ascii="仿宋" w:eastAsia="仿宋" w:hAnsi="仿宋" w:cs="仿宋"/>
          <w:sz w:val="32"/>
          <w:szCs w:val="32"/>
        </w:rPr>
        <w:t>CYP2C9</w:t>
      </w:r>
      <w:r>
        <w:rPr>
          <w:rFonts w:ascii="仿宋" w:eastAsia="仿宋" w:hAnsi="仿宋" w:cs="仿宋" w:hint="eastAsia"/>
          <w:sz w:val="32"/>
          <w:szCs w:val="32"/>
        </w:rPr>
        <w:t>和</w:t>
      </w:r>
      <w:r>
        <w:rPr>
          <w:rFonts w:ascii="仿宋" w:eastAsia="仿宋" w:hAnsi="仿宋" w:cs="仿宋"/>
          <w:sz w:val="32"/>
          <w:szCs w:val="32"/>
        </w:rPr>
        <w:t>CYP3A4</w:t>
      </w:r>
      <w:r>
        <w:rPr>
          <w:rFonts w:ascii="仿宋" w:eastAsia="仿宋" w:hAnsi="仿宋" w:cs="仿宋" w:hint="eastAsia"/>
          <w:sz w:val="32"/>
          <w:szCs w:val="32"/>
        </w:rPr>
        <w:t>酶双重抑制剂合并使用时，每天总剂量应减少约</w:t>
      </w:r>
      <w:r>
        <w:rPr>
          <w:rFonts w:ascii="仿宋" w:eastAsia="仿宋" w:hAnsi="仿宋" w:cs="仿宋"/>
          <w:sz w:val="32"/>
          <w:szCs w:val="32"/>
        </w:rPr>
        <w:t>50%</w:t>
      </w:r>
      <w:r>
        <w:rPr>
          <w:rFonts w:ascii="仿宋" w:eastAsia="仿宋" w:hAnsi="仿宋" w:cs="仿宋" w:hint="eastAsia"/>
          <w:sz w:val="32"/>
          <w:szCs w:val="32"/>
        </w:rPr>
        <w:t>。</w:t>
      </w:r>
    </w:p>
    <w:p w:rsidR="00FB363A" w:rsidRDefault="00FB363A">
      <w:pPr>
        <w:spacing w:line="360" w:lineRule="auto"/>
        <w:ind w:firstLineChars="200" w:firstLine="883"/>
        <w:jc w:val="center"/>
        <w:rPr>
          <w:rFonts w:ascii="宋体" w:hAnsi="宋体" w:cs="宋体"/>
          <w:b/>
          <w:bCs/>
          <w:sz w:val="44"/>
          <w:szCs w:val="44"/>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泌尿系统肿瘤用药</w:t>
      </w:r>
    </w:p>
    <w:p w:rsidR="00FB363A" w:rsidRDefault="00FB363A" w:rsidP="003953C7">
      <w:pPr>
        <w:spacing w:line="360" w:lineRule="auto"/>
        <w:ind w:firstLineChars="200" w:firstLine="643"/>
        <w:jc w:val="center"/>
        <w:rPr>
          <w:rFonts w:ascii="仿宋" w:eastAsia="仿宋" w:hAnsi="仿宋" w:cs="Times New Roman"/>
          <w:b/>
          <w:bCs/>
          <w:sz w:val="32"/>
          <w:szCs w:val="32"/>
        </w:rPr>
      </w:pP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一、依维莫司 Everolimus</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片剂：2.5mg、5mg、10mg</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适应证：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1.既往接受舒尼替尼或索拉非尼治疗失败的晚期肾细胞癌（RCC），数据主要基于透明细胞肾癌。</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2.与仑伐替尼联用治疗既往接受抗血管生成药物治疗失败或进展的晚期RCC。</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1.肝功能损伤会使依维莫司暴露量增加，按如下方式进行给药调整：（1）轻度肝功能损伤（Child-Pugh A级）：推荐剂量为每天7.5mg；如果不能很好地耐受，可将剂量降至每天5mg。（2）中度肝功能损伤（Child-Pugh B级）：推荐剂量是每天5mg；如果不能很好地耐受，可将剂量降至每天2.5mg。（3）重度肝功能损伤（Child-Pugh C级）：如果预期的获益高于风险，可以采用每天2.5mg，但不得超过这一剂量。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2.用药期间必须注意常见的口腔炎等；应特别注意非感染性肺炎的发生。</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3.避免合并使用强效CYP3A4诱导剂。</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4.在本品治疗期间应避免接种活疫苗，避免与接种过活疫苗的人密切接触。</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5.和仑伐替尼的联合治疗的其他注意事项请参考“仑伐替尼”部分。</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二、索拉非尼 Sorafenib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片剂：200mg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适应证：</w:t>
      </w:r>
      <w:r>
        <w:rPr>
          <w:rFonts w:ascii="仿宋" w:eastAsia="仿宋" w:hAnsi="仿宋" w:cs="仿宋" w:hint="eastAsia"/>
          <w:sz w:val="32"/>
          <w:szCs w:val="32"/>
        </w:rPr>
        <w:t>晚期肾癌。</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1.CYP3A4诱导剂联合索拉非尼可减低索拉非尼的药物浓度，而根据目前数据，CYP3A4抑制剂和索拉非尼在临床药代动力学方面不太可能存在相互作用。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2.空腹给药，用药前无需进行基因检测。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3.存在可疑的药物不良反应时，可能需要暂停和/或减少索拉非尼剂量。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4.最常见的不良反应有腹泻、乏力、脱发、感染、手足皮肤反应、皮疹。避免应用CYP3A4强效抑制剂和强效诱导剂。</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5.对索拉非尼或本品任一非活性成分有严重过敏症状的患者禁用。</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三、舒尼替尼 Sunitinib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胶囊：</w:t>
      </w:r>
      <w:r>
        <w:rPr>
          <w:rFonts w:ascii="仿宋" w:eastAsia="仿宋" w:hAnsi="仿宋" w:cs="仿宋"/>
          <w:sz w:val="32"/>
          <w:szCs w:val="32"/>
        </w:rPr>
        <w:t>12.5mg</w:t>
      </w:r>
      <w:r>
        <w:rPr>
          <w:rFonts w:ascii="仿宋" w:eastAsia="仿宋" w:hAnsi="仿宋" w:cs="仿宋" w:hint="eastAsia"/>
          <w:sz w:val="32"/>
          <w:szCs w:val="32"/>
        </w:rPr>
        <w:t>、</w:t>
      </w:r>
      <w:r>
        <w:rPr>
          <w:rFonts w:ascii="仿宋" w:eastAsia="仿宋" w:hAnsi="仿宋" w:cs="仿宋"/>
          <w:sz w:val="32"/>
          <w:szCs w:val="32"/>
        </w:rPr>
        <w:t>25mg</w:t>
      </w:r>
      <w:r>
        <w:rPr>
          <w:rFonts w:ascii="仿宋" w:eastAsia="仿宋" w:hAnsi="仿宋" w:cs="仿宋" w:hint="eastAsia"/>
          <w:sz w:val="32"/>
          <w:szCs w:val="32"/>
        </w:rPr>
        <w:t>、</w:t>
      </w:r>
      <w:r>
        <w:rPr>
          <w:rFonts w:ascii="仿宋" w:eastAsia="仿宋" w:hAnsi="仿宋" w:cs="仿宋"/>
          <w:sz w:val="32"/>
          <w:szCs w:val="32"/>
        </w:rPr>
        <w:t>37.5mg</w:t>
      </w:r>
      <w:r>
        <w:rPr>
          <w:rFonts w:ascii="仿宋" w:eastAsia="仿宋" w:hAnsi="仿宋" w:cs="仿宋" w:hint="eastAsia"/>
          <w:sz w:val="32"/>
          <w:szCs w:val="32"/>
        </w:rPr>
        <w:t>、</w:t>
      </w:r>
      <w:r>
        <w:rPr>
          <w:rFonts w:ascii="仿宋" w:eastAsia="仿宋" w:hAnsi="仿宋" w:cs="仿宋"/>
          <w:sz w:val="32"/>
          <w:szCs w:val="32"/>
        </w:rPr>
        <w:t>50mg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适应证：</w:t>
      </w:r>
      <w:r>
        <w:rPr>
          <w:rFonts w:ascii="仿宋" w:eastAsia="仿宋" w:hAnsi="仿宋" w:cs="仿宋" w:hint="eastAsia"/>
          <w:sz w:val="32"/>
          <w:szCs w:val="32"/>
        </w:rPr>
        <w:t>晚期肾癌。</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1.推荐剂量为50mg，每天一次，口服，服药4周，停药2周（4/2给药方案）。</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2.根据患者个体的安全性和耐受性，以12.5mg为梯度单位逐步调整剂量。每天最高剂量不超过75mg，最低剂量为25mg。根据患者个体的安全性和耐受性情况可能需要中断治疗。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3.避免与强效CYP3A4/5抑制剂或诱导剂合用。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4.舒尼替尼服用4周，停药2周（4/2给药方案）可能会发现白细胞及血小板下降等严重骨髓抑制，因此用药期间需要密切监测血常规。必要时可采用2/1给药方案，即舒尼</w:t>
      </w:r>
      <w:r>
        <w:rPr>
          <w:rFonts w:ascii="仿宋" w:eastAsia="仿宋" w:hAnsi="仿宋" w:cs="仿宋" w:hint="eastAsia"/>
          <w:sz w:val="32"/>
          <w:szCs w:val="32"/>
        </w:rPr>
        <w:lastRenderedPageBreak/>
        <w:t>替尼服用2周，停药1周。</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四、阿昔替尼 Axitinib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片剂：1mg、5mg</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适应证：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1.用于既往接受过一种酪氨酸激酶抑制剂或细胞因子治疗失败的进展期RCC的成人患者。</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2.联合帕博利珠单抗适用于晚期肾透明细胞癌的一线治疗。</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阿昔替尼推荐的起始口服剂量为5mg，每天两次，可与食物同服或空腹给药，每天两次给药的时间间隔约为12小时。只要观察到临床获益，就应继续治疗直至发生不能接受的毒性。如果患者呕吐或漏服一次剂量，不应另外服用一次剂量，应按常规服用下一次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建议根据患者安全性和耐受性的个体差异增加或降低剂量：（1）在治疗过程中，满足下述标准的患者可增加剂量：能耐受阿昔替尼至少两周连续治疗、未出现2级以上不良反应、血压正常、未接受降压药物治疗。当推荐从5mg，每天两次开始增加剂量时，可将阿昔替尼剂量增加至7mg，每天两次，然后采用相同标准，进一步将剂量增加至10mg，每天两次。（2）在治疗过程中，可能需要暂停或永久终止给药，或降低阿昔替尼剂量。如果需要从5mg，每天两次开始</w:t>
      </w:r>
      <w:r>
        <w:rPr>
          <w:rFonts w:ascii="仿宋" w:eastAsia="仿宋" w:hAnsi="仿宋" w:cs="仿宋" w:hint="eastAsia"/>
          <w:sz w:val="32"/>
          <w:szCs w:val="32"/>
        </w:rPr>
        <w:lastRenderedPageBreak/>
        <w:t>减量，则推荐剂量为3mg，每天两次。如果需要再次减量，则推荐剂量为2mg，每天两次。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3.避免与强效CYP3A4/5抑制剂或诱导剂合用。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4.联合帕博利珠单抗治疗晚期肾透明细胞癌时，推荐阿昔替尼的剂量为5mg，每天两次，如能耐受，可考虑剂量滴定。联合治疗期间帕博利珠单抗的用药要点请参见“帕博利珠单抗”部分。</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五、培唑帕尼 Pazopanib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片剂：200mg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适应证：</w:t>
      </w:r>
      <w:r>
        <w:rPr>
          <w:rFonts w:ascii="仿宋" w:eastAsia="仿宋" w:hAnsi="仿宋" w:cs="仿宋" w:hint="eastAsia"/>
          <w:sz w:val="32"/>
          <w:szCs w:val="32"/>
        </w:rPr>
        <w:t>本品适用于晚期RCC患者的一线治疗和曾接受细胞因子治疗的晚期RCC患者的治疗。</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1.培唑帕尼的推荐剂量为800mg，每天一次，空腹服药。如果漏服剂量，且距下次剂量的服用时间不足12小时，则不应补服。</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2.剂量调整应根据个体耐受情况，按200mg的幅度逐步递增或递减，以控制不良反应。培唑帕尼的剂量不应超过800mg。</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3.在培唑帕尼使用期间，轻中度肝功能损伤患者应慎用培唑帕尼，并且应密切监测，对于基线总胆红素的数值≤1.5倍ULN，且AST及ALT的数值≤2倍ULN的患者，其剂量调整参见针对药物性肝毒性的剂量调整指南。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4.用药期间必须注意常见的肝功能损伤和高血压。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5.避免同时使用CYP3A4、P-糖蛋白或乳腺癌耐药蛋白的强抑制剂治疗。</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六、仑伐替尼 Lenvatinib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hint="eastAsia"/>
          <w:color w:val="000000"/>
          <w:sz w:val="32"/>
          <w:szCs w:val="32"/>
        </w:rPr>
        <w:t>胶囊：4mg、10mg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适应证：</w:t>
      </w:r>
      <w:r>
        <w:rPr>
          <w:rFonts w:ascii="仿宋" w:eastAsia="仿宋" w:hAnsi="仿宋" w:cs="仿宋" w:hint="eastAsia"/>
          <w:sz w:val="32"/>
          <w:szCs w:val="32"/>
        </w:rPr>
        <w:t>与依维莫司联用治疗既往接受抗血管生成药物治疗失败或进展的晚期肾细胞癌（RCC）。</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1.推荐剂量为18mg口服联合依维莫司5mg口服，每天一次。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2.避免合并使用强效CYP3A4诱导剂。</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3.用药过程需密切监测不良反应的发生。在肾癌治疗中，最常见的不良反应（≥30%）为腹泻、乏力、骨关节疼痛、食欲减退、恶心、呕吐、口腔炎、高血压等。必要时减量、暂停用药或永久停药。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4.减量推荐：需按照18mg→14mg→10mg→8mg的剂量减量。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5.严重肾功能损伤和肝功能损伤的患者，仑伐替尼的剂量应改为10mg。</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6.仑伐替尼应在每天固定时间服用，空腹或与食物同服均可。如果患者遗漏一次用药且无法在12小时内服用，无需补服，应按常规用药时间进行下一次服药。</w:t>
      </w:r>
    </w:p>
    <w:p w:rsidR="00FB363A" w:rsidRDefault="00B71D83" w:rsidP="003953C7">
      <w:pPr>
        <w:spacing w:line="360" w:lineRule="auto"/>
        <w:ind w:firstLineChars="200" w:firstLine="643"/>
        <w:rPr>
          <w:rFonts w:ascii="黑体" w:eastAsia="黑体" w:hAnsi="黑体" w:cs="黑体"/>
          <w:sz w:val="32"/>
          <w:szCs w:val="32"/>
        </w:rPr>
      </w:pPr>
      <w:r>
        <w:rPr>
          <w:rFonts w:ascii="仿宋" w:eastAsia="仿宋" w:hAnsi="仿宋" w:cs="仿宋" w:hint="eastAsia"/>
          <w:b/>
          <w:bCs/>
          <w:sz w:val="32"/>
          <w:szCs w:val="32"/>
          <w:vertAlign w:val="superscript"/>
        </w:rPr>
        <w:lastRenderedPageBreak/>
        <w:t>※</w:t>
      </w:r>
      <w:r>
        <w:rPr>
          <w:rFonts w:ascii="黑体" w:eastAsia="黑体" w:hAnsi="黑体" w:cs="黑体" w:hint="eastAsia"/>
          <w:sz w:val="32"/>
          <w:szCs w:val="32"/>
        </w:rPr>
        <w:t>七、纳武利尤单抗 Nivolumab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注射液：40mg（4ml）/瓶、100mg（10ml）/瓶</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适应证：</w:t>
      </w:r>
      <w:r>
        <w:rPr>
          <w:rFonts w:ascii="仿宋" w:eastAsia="仿宋" w:hAnsi="仿宋" w:cs="仿宋" w:hint="eastAsia"/>
          <w:sz w:val="32"/>
          <w:szCs w:val="32"/>
        </w:rPr>
        <w:t>本品联合伊匹木单抗适用于国际转移性肾细胞癌联合数据库（IMDC）评分为中高危的晚期肾细胞癌患者的一线治疗。</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纳武利尤单抗联合伊匹木单抗用于IMDC评分为中高危的晚期肾细胞癌的一线治疗基于CheckMate214研究。该治疗方法已获得美国FDA和欧洲药品管理局获批，推荐临床剂量是纳武利尤单抗3mg/kg每次持续至少60分钟+伊匹木单抗1mg/</w:t>
      </w:r>
      <w:r w:rsidR="00E61F3B">
        <w:rPr>
          <w:rFonts w:ascii="仿宋" w:eastAsia="仿宋" w:hAnsi="仿宋" w:cs="仿宋" w:hint="eastAsia"/>
          <w:sz w:val="32"/>
          <w:szCs w:val="32"/>
        </w:rPr>
        <w:t>kg</w:t>
      </w:r>
      <w:r>
        <w:rPr>
          <w:rFonts w:ascii="仿宋" w:eastAsia="仿宋" w:hAnsi="仿宋" w:cs="仿宋" w:hint="eastAsia"/>
          <w:sz w:val="32"/>
          <w:szCs w:val="32"/>
        </w:rPr>
        <w:t>每次持续至少30分钟，每3周一次，连续4次后，改为纳武利尤单抗3mg/kg每2周一次，每次持续至少60分钟。但该适应证尚未获得国家药品监督管理局批准，可在与患者充分沟通的情况下考虑使用。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IMDC评分内容包括：贫血（低于正常值下限）、中性粒细胞升高（高于正常值上限）、血小板升高（高于正常值上限）、KPS评分＜80、一线治疗距诊断时间＜1年、高钙血症。每项为1分。总分0分为低危人群，1～2分为中危人群，≥3分为高危人群。</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3.因部分患者使用免疫治疗可能会出现假性进展（治疗最初数月内肿瘤出现短暂性增大或出现新的小病灶，随后肿</w:t>
      </w:r>
      <w:r>
        <w:rPr>
          <w:rFonts w:ascii="仿宋" w:eastAsia="仿宋" w:hAnsi="仿宋" w:cs="仿宋" w:hint="eastAsia"/>
          <w:sz w:val="32"/>
          <w:szCs w:val="32"/>
        </w:rPr>
        <w:lastRenderedPageBreak/>
        <w:t>瘤缩小甚至消失），故只要观察到临床获益，应继续使用纳武利尤单抗联合伊匹木单抗或纳武利尤单抗单药治疗至明确疾病进展或发生不可耐受的毒性。如果患者临床症状稳定，即使有疾病进展的初步证据，但基于总体临床获益的判断，可考虑继续应用本品治疗，直至证实疾病进展。</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4.根据个体患者的安全性和耐受性，可暂停给药或停药。不建议增加或减少剂量。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根据不良反应判断其与药物纳武利尤单抗及伊匹木单抗的相关性。如发生4级或复发性3级，虽然进行治疗调整但仍持续存在2级或3级不良反应，应充分分析引发该不良反应的可能的药物，可能需要永久性停用双抗或纳武利尤单抗或伊匹木单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6.老年患者数据有限，轻中度肾功能损伤患者无需调整剂量。重度肾功能损伤患者的数据有限。</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7.轻度肝功能损伤患者无需调整剂量，没有对中重度肝功能损伤患者进行本品的相关研究。</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8.纳武利尤单抗±伊匹木单抗可引起免疫相关性不良反应。因为不良反应可能在免疫治疗期间或免疫治疗停止后的任何时间发生，应持续进行患者监测。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9.对于疑似免疫相关性不良反应，应进行充分的评估以确认病因或排除其他病因。根据不良反应的严重程度，暂停纳武利尤单抗治疗并给予糖皮质激素或非糖皮质激素性免</w:t>
      </w:r>
      <w:r>
        <w:rPr>
          <w:rFonts w:ascii="仿宋" w:eastAsia="仿宋" w:hAnsi="仿宋" w:cs="仿宋" w:hint="eastAsia"/>
          <w:sz w:val="32"/>
          <w:szCs w:val="32"/>
        </w:rPr>
        <w:lastRenderedPageBreak/>
        <w:t>疫抑制剂治疗。必要时与相关领域学科进行多学科诊疗。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10.在患者接受免疫抑制剂量的糖皮质激素或其他免疫抑制治疗期间，不可重新使用纳武利尤单抗治疗。</w:t>
      </w:r>
    </w:p>
    <w:p w:rsidR="00FB363A" w:rsidRDefault="00B71D83" w:rsidP="003953C7">
      <w:pPr>
        <w:spacing w:line="360" w:lineRule="auto"/>
        <w:ind w:firstLineChars="200" w:firstLine="643"/>
        <w:rPr>
          <w:rFonts w:ascii="黑体" w:eastAsia="黑体" w:hAnsi="黑体" w:cs="黑体"/>
          <w:sz w:val="32"/>
          <w:szCs w:val="32"/>
        </w:rPr>
      </w:pPr>
      <w:r>
        <w:rPr>
          <w:rFonts w:ascii="仿宋" w:eastAsia="仿宋" w:hAnsi="仿宋" w:cs="仿宋" w:hint="eastAsia"/>
          <w:b/>
          <w:bCs/>
          <w:sz w:val="32"/>
          <w:szCs w:val="32"/>
          <w:vertAlign w:val="superscript"/>
        </w:rPr>
        <w:t>※</w:t>
      </w:r>
      <w:r>
        <w:rPr>
          <w:rFonts w:ascii="黑体" w:eastAsia="黑体" w:hAnsi="黑体" w:cs="黑体" w:hint="eastAsia"/>
          <w:sz w:val="32"/>
          <w:szCs w:val="32"/>
        </w:rPr>
        <w:t>八、帕博利珠单抗 Pembrolizumab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4ml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适应证：</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帕博利珠单抗联合阿昔替尼适用于晚期肾透明细胞癌的一线治疗。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适用于含铂化疗后疾病进展的晚期尿路上皮癌治疗。</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帕博利珠单抗联合阿昔替尼用于晚期肾透明细胞癌的一线治疗适应证是基于全球Ⅲ期KEYNOTE-426临床研究的结果。帕博利珠单抗通过静脉注射给药200mg固定剂量，每3周一次，每次持续至少30分钟，阿昔替尼5mg，每天两次口服（部分患者进行了剂量滴定）。帕博利珠单抗用于不耐受铂类化疗的晚期尿路上皮癌的一线治疗适应证是基于</w:t>
      </w:r>
      <w:r>
        <w:rPr>
          <w:rFonts w:ascii="仿宋" w:eastAsia="仿宋" w:hAnsi="仿宋" w:cs="仿宋" w:hint="eastAsia"/>
          <w:bCs/>
          <w:sz w:val="32"/>
          <w:szCs w:val="32"/>
        </w:rPr>
        <w:t>Ⅱ</w:t>
      </w:r>
      <w:r>
        <w:rPr>
          <w:rFonts w:ascii="仿宋" w:eastAsia="仿宋" w:hAnsi="仿宋" w:cs="仿宋" w:hint="eastAsia"/>
          <w:sz w:val="32"/>
          <w:szCs w:val="32"/>
        </w:rPr>
        <w:t>期单臂临床研究KEYNOTE-052的研究结果，该联合方案已获得美国FDA批准，但目前尚未得到国家药品监督管理局的</w:t>
      </w:r>
      <w:r w:rsidR="006919C6">
        <w:rPr>
          <w:rFonts w:ascii="仿宋" w:eastAsia="仿宋" w:hAnsi="仿宋" w:cs="仿宋" w:hint="eastAsia"/>
          <w:sz w:val="32"/>
          <w:szCs w:val="32"/>
        </w:rPr>
        <w:t>批准</w:t>
      </w:r>
      <w:r>
        <w:rPr>
          <w:rFonts w:ascii="仿宋" w:eastAsia="仿宋" w:hAnsi="仿宋" w:cs="仿宋" w:hint="eastAsia"/>
          <w:sz w:val="32"/>
          <w:szCs w:val="32"/>
        </w:rPr>
        <w:t>，可在与患者充分沟通的情况下考虑使用。帕博利珠单抗用于晚期尿路上皮癌的二线治疗适应证是基于全球Ⅲ期临床研究KEYNOTE-045的研究结果，该治疗方案已获得美国FDA批准，但目前尚未得到国家药品监督管理局的</w:t>
      </w:r>
      <w:r w:rsidR="006919C6">
        <w:rPr>
          <w:rFonts w:ascii="仿宋" w:eastAsia="仿宋" w:hAnsi="仿宋" w:cs="仿宋" w:hint="eastAsia"/>
          <w:sz w:val="32"/>
          <w:szCs w:val="32"/>
        </w:rPr>
        <w:t>批准</w:t>
      </w:r>
      <w:r>
        <w:rPr>
          <w:rFonts w:ascii="仿宋" w:eastAsia="仿宋" w:hAnsi="仿宋" w:cs="仿宋" w:hint="eastAsia"/>
          <w:sz w:val="32"/>
          <w:szCs w:val="32"/>
        </w:rPr>
        <w:t>，可在与</w:t>
      </w:r>
      <w:r>
        <w:rPr>
          <w:rFonts w:ascii="仿宋" w:eastAsia="仿宋" w:hAnsi="仿宋" w:cs="仿宋" w:hint="eastAsia"/>
          <w:sz w:val="32"/>
          <w:szCs w:val="32"/>
        </w:rPr>
        <w:lastRenderedPageBreak/>
        <w:t>患者充分沟通的情况下考虑使用。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2.对于既往靶向治疗失败的晚期肾透明细胞癌，也可以考虑帕博利珠单抗联合阿昔替尼用于二三线治疗。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3.在使用本品之前应避免使用全身性糖皮质激素或免疫抑制剂，因为这些药物可能会影响本品的药效学活性及疗效。但在本品开始给药后，可使用全身性糖皮质激素或其他免疫抑制剂治疗免疫介导性不良反应。</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4.根据个体患者的安全性和耐受性，可能需要暂停给药或停药，不建议增加或减少剂量。</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根据不良反应判断其与药物的相关性。如发生4级或复发性3级，考虑与帕博利珠单抗相关的不良反应，虽然进行治疗调整但仍持续存在2级或3级不良反应，应永久性停用帕博利珠单抗。有关阿昔替尼的具体用法详见阿昔替尼部分的介绍。</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6.老年患者（≥65岁）与年轻患者（＜65岁）在安全性或有效性上未出现总体的差异，无需在这一人群中进行调整，轻中度肾功能损伤患者无需调整剂量，重度肾功能损伤患者的数据有限。</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7.轻度肝功能损伤患者无需调整剂量，尚未在中重度肝功能损伤患者中进行本品的相关研究。</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8.帕博利珠单抗可引起免疫相关性不良反应。因为不良反应可能在帕博利珠单抗治疗期间或帕博利珠单抗治疗停</w:t>
      </w:r>
      <w:r>
        <w:rPr>
          <w:rFonts w:ascii="仿宋" w:eastAsia="仿宋" w:hAnsi="仿宋" w:cs="仿宋" w:hint="eastAsia"/>
          <w:sz w:val="32"/>
          <w:szCs w:val="32"/>
        </w:rPr>
        <w:lastRenderedPageBreak/>
        <w:t>止后的任何时间发生，应持续进行患者监测。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9.对于疑似免疫相关性不良反应，应进行充分的评估以确认病因或排除其他病因。根据不良反应的严重程度，暂停帕博利珠单抗治疗，并给予糖皮质激素或非糖皮质激素性免疫抑制剂治疗。必要时与相关领域学科进行多学科诊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10.在患者接受免疫抑制剂量的糖皮质激素或其他免疫抑制治疗期间，不可重新使用帕博利珠单抗治疗。</w:t>
      </w:r>
    </w:p>
    <w:p w:rsidR="00FB363A" w:rsidRDefault="00B71D83">
      <w:pPr>
        <w:spacing w:line="360" w:lineRule="auto"/>
        <w:ind w:firstLineChars="200" w:firstLine="640"/>
        <w:rPr>
          <w:rFonts w:ascii="黑体" w:eastAsia="黑体" w:hAnsi="黑体" w:cs="仿宋"/>
          <w:sz w:val="32"/>
          <w:szCs w:val="32"/>
        </w:rPr>
      </w:pPr>
      <w:r>
        <w:rPr>
          <w:rFonts w:ascii="黑体" w:eastAsia="黑体" w:hAnsi="黑体" w:cs="仿宋" w:hint="eastAsia"/>
          <w:sz w:val="32"/>
          <w:szCs w:val="32"/>
        </w:rPr>
        <w:t xml:space="preserve">九、替雷利珠单抗 </w:t>
      </w:r>
      <w:r>
        <w:rPr>
          <w:rFonts w:ascii="黑体" w:eastAsia="黑体" w:hAnsi="黑体" w:cs="仿宋"/>
          <w:sz w:val="32"/>
          <w:szCs w:val="32"/>
        </w:rPr>
        <w:t>Tislelizumab</w:t>
      </w:r>
    </w:p>
    <w:p w:rsidR="00FB363A" w:rsidRDefault="00B71D83" w:rsidP="003953C7">
      <w:pPr>
        <w:spacing w:line="360" w:lineRule="auto"/>
        <w:ind w:firstLineChars="200" w:firstLine="643"/>
        <w:rPr>
          <w:rFonts w:ascii="仿宋" w:eastAsia="仿宋" w:hAnsi="仿宋" w:cs="仿宋"/>
          <w:bCs/>
          <w:sz w:val="32"/>
          <w:szCs w:val="32"/>
        </w:rPr>
      </w:pPr>
      <w:r>
        <w:rPr>
          <w:rFonts w:ascii="仿宋" w:eastAsia="仿宋" w:hAnsi="仿宋" w:cs="仿宋" w:hint="eastAsia"/>
          <w:b/>
          <w:bCs/>
          <w:sz w:val="32"/>
          <w:szCs w:val="32"/>
        </w:rPr>
        <w:t>制剂与规格：</w:t>
      </w:r>
      <w:r>
        <w:rPr>
          <w:rFonts w:ascii="仿宋" w:eastAsia="仿宋" w:hAnsi="仿宋" w:cs="仿宋" w:hint="eastAsia"/>
          <w:bCs/>
          <w:sz w:val="32"/>
          <w:szCs w:val="32"/>
        </w:rPr>
        <w:t>注射液：</w:t>
      </w:r>
      <w:r>
        <w:rPr>
          <w:rFonts w:ascii="仿宋" w:eastAsia="仿宋" w:hAnsi="仿宋" w:cs="仿宋"/>
          <w:bCs/>
          <w:sz w:val="32"/>
          <w:szCs w:val="32"/>
        </w:rPr>
        <w:t>100mg（10ml）/瓶</w:t>
      </w:r>
    </w:p>
    <w:p w:rsidR="00FB363A" w:rsidRDefault="00B71D83" w:rsidP="003953C7">
      <w:pPr>
        <w:spacing w:line="360" w:lineRule="auto"/>
        <w:ind w:firstLineChars="200" w:firstLine="643"/>
        <w:rPr>
          <w:rFonts w:ascii="仿宋" w:eastAsia="仿宋" w:hAnsi="仿宋" w:cs="仿宋"/>
          <w:bCs/>
          <w:sz w:val="32"/>
          <w:szCs w:val="32"/>
        </w:rPr>
      </w:pPr>
      <w:r>
        <w:rPr>
          <w:rFonts w:ascii="仿宋" w:eastAsia="仿宋" w:hAnsi="仿宋" w:cs="仿宋" w:hint="eastAsia"/>
          <w:b/>
          <w:bCs/>
          <w:sz w:val="32"/>
          <w:szCs w:val="32"/>
        </w:rPr>
        <w:t>适应证：</w:t>
      </w:r>
      <w:r>
        <w:rPr>
          <w:rFonts w:ascii="仿宋" w:eastAsia="仿宋" w:hAnsi="仿宋" w:cs="仿宋" w:hint="eastAsia"/>
          <w:bCs/>
          <w:sz w:val="32"/>
          <w:szCs w:val="32"/>
        </w:rPr>
        <w:t>适用于</w:t>
      </w:r>
      <w:r>
        <w:rPr>
          <w:rFonts w:ascii="仿宋" w:eastAsia="仿宋" w:hAnsi="仿宋" w:cs="仿宋"/>
          <w:bCs/>
          <w:sz w:val="32"/>
          <w:szCs w:val="32"/>
        </w:rPr>
        <w:t>PD-L1</w:t>
      </w:r>
      <w:r>
        <w:rPr>
          <w:rFonts w:ascii="仿宋" w:eastAsia="仿宋" w:hAnsi="仿宋" w:cs="仿宋" w:hint="eastAsia"/>
          <w:bCs/>
          <w:sz w:val="32"/>
          <w:szCs w:val="32"/>
        </w:rPr>
        <w:t>高表达的含铂化疗失败包括新辅助或辅助化疗</w:t>
      </w:r>
      <w:r>
        <w:rPr>
          <w:rFonts w:ascii="仿宋" w:eastAsia="仿宋" w:hAnsi="仿宋" w:cs="仿宋"/>
          <w:bCs/>
          <w:sz w:val="32"/>
          <w:szCs w:val="32"/>
        </w:rPr>
        <w:t>12</w:t>
      </w:r>
      <w:r>
        <w:rPr>
          <w:rFonts w:ascii="仿宋" w:eastAsia="仿宋" w:hAnsi="仿宋" w:cs="仿宋" w:hint="eastAsia"/>
          <w:bCs/>
          <w:sz w:val="32"/>
          <w:szCs w:val="32"/>
        </w:rPr>
        <w:t>个月内进展的局部晚期或转移性尿路上皮癌的治疗。</w:t>
      </w:r>
    </w:p>
    <w:p w:rsidR="00FB363A" w:rsidRDefault="00B71D83" w:rsidP="003953C7">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1.应该按照相关疾病指南，治疗前做基线评估，</w:t>
      </w:r>
      <w:r>
        <w:rPr>
          <w:rFonts w:ascii="仿宋" w:eastAsia="仿宋" w:hAnsi="仿宋" w:cs="仿宋" w:hint="eastAsia"/>
          <w:bCs/>
          <w:sz w:val="32"/>
          <w:szCs w:val="32"/>
        </w:rPr>
        <w:t>特别是肿瘤组织的P</w:t>
      </w:r>
      <w:r>
        <w:rPr>
          <w:rFonts w:ascii="仿宋" w:eastAsia="仿宋" w:hAnsi="仿宋" w:cs="仿宋"/>
          <w:bCs/>
          <w:sz w:val="32"/>
          <w:szCs w:val="32"/>
        </w:rPr>
        <w:t>D-L1</w:t>
      </w:r>
      <w:r>
        <w:rPr>
          <w:rFonts w:ascii="仿宋" w:eastAsia="仿宋" w:hAnsi="仿宋" w:cs="仿宋" w:hint="eastAsia"/>
          <w:bCs/>
          <w:sz w:val="32"/>
          <w:szCs w:val="32"/>
        </w:rPr>
        <w:t>表达情况检测，治疗期间定期监测治疗反应及毒性。</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2.采用静脉输注的方式给药，静脉输注的推荐剂量为200mg，每3</w:t>
      </w:r>
      <w:r>
        <w:rPr>
          <w:rFonts w:ascii="仿宋" w:eastAsia="仿宋" w:hAnsi="仿宋" w:cs="仿宋" w:hint="eastAsia"/>
          <w:bCs/>
          <w:sz w:val="32"/>
          <w:szCs w:val="32"/>
        </w:rPr>
        <w:t>周给药一次，直至疾病进展或出现不可耐受的毒性。</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3.有可能观察到非典型反应。如果患者临床症状稳定或持续减轻，即使有疾病进展的初步证据，基于总体临床获益的判断，可考虑继续应用本品治疗，直至证实疾病进展。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lastRenderedPageBreak/>
        <w:t>4.对于疑似免疫相关性不良反应，应进行充分的评估以确认病因或排除其他病因，根据个体患者的安全性和耐受性，可能需要暂停给药或永久停药。不建议增加或减少剂量。</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5.</w:t>
      </w:r>
      <w:r>
        <w:rPr>
          <w:rFonts w:ascii="仿宋" w:eastAsia="仿宋" w:hAnsi="仿宋" w:cs="仿宋" w:hint="eastAsia"/>
          <w:bCs/>
          <w:sz w:val="32"/>
          <w:szCs w:val="32"/>
        </w:rPr>
        <w:t>目前尚无针对重度肝肾功能损伤患者的研究数据，中重度肝功能损伤以及重度肾功能损伤患者不推荐使用。轻度肝功能损伤及轻中度肾功能损伤的患者应在医生指导下谨慎使用，如需使用，无需进行剂量调整。</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6.</w:t>
      </w:r>
      <w:r>
        <w:rPr>
          <w:rFonts w:ascii="仿宋" w:eastAsia="仿宋" w:hAnsi="仿宋" w:cs="仿宋" w:hint="eastAsia"/>
          <w:bCs/>
          <w:sz w:val="32"/>
          <w:szCs w:val="32"/>
        </w:rPr>
        <w:t>建议哺乳期妇女在接受本品治疗期间及末次给药后至少</w:t>
      </w:r>
      <w:r>
        <w:rPr>
          <w:rFonts w:ascii="仿宋" w:eastAsia="仿宋" w:hAnsi="仿宋" w:cs="仿宋"/>
          <w:bCs/>
          <w:sz w:val="32"/>
          <w:szCs w:val="32"/>
        </w:rPr>
        <w:t>5</w:t>
      </w:r>
      <w:r>
        <w:rPr>
          <w:rFonts w:ascii="仿宋" w:eastAsia="仿宋" w:hAnsi="仿宋" w:cs="仿宋" w:hint="eastAsia"/>
          <w:bCs/>
          <w:sz w:val="32"/>
          <w:szCs w:val="32"/>
        </w:rPr>
        <w:t>个月内停止哺乳。育龄期妇女在接受本品治疗期间，以及最后一次本品给药后至少</w:t>
      </w:r>
      <w:r>
        <w:rPr>
          <w:rFonts w:ascii="仿宋" w:eastAsia="仿宋" w:hAnsi="仿宋" w:cs="仿宋"/>
          <w:bCs/>
          <w:sz w:val="32"/>
          <w:szCs w:val="32"/>
        </w:rPr>
        <w:t>5</w:t>
      </w:r>
      <w:r>
        <w:rPr>
          <w:rFonts w:ascii="仿宋" w:eastAsia="仿宋" w:hAnsi="仿宋" w:cs="仿宋" w:hint="eastAsia"/>
          <w:bCs/>
          <w:sz w:val="32"/>
          <w:szCs w:val="32"/>
        </w:rPr>
        <w:t>个月内应采用有效避孕措施。</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7.因可能干扰本品药效学活性，应避免在开始本品治疗前使用全身性糖皮质激素及其他免疫抑制剂。但是如果为了治疗免疫相关性不良反应，可在开始本品治疗后使用全身性糖皮质激素及其他免疫抑制剂。</w:t>
      </w:r>
    </w:p>
    <w:p w:rsidR="00FB363A" w:rsidRDefault="00B71D83">
      <w:pPr>
        <w:spacing w:line="360" w:lineRule="auto"/>
        <w:ind w:firstLineChars="200" w:firstLine="640"/>
        <w:rPr>
          <w:rFonts w:ascii="黑体" w:eastAsia="黑体" w:hAnsi="黑体" w:cs="仿宋"/>
          <w:sz w:val="32"/>
          <w:szCs w:val="32"/>
        </w:rPr>
      </w:pPr>
      <w:r>
        <w:rPr>
          <w:rFonts w:ascii="黑体" w:eastAsia="黑体" w:hAnsi="黑体" w:cs="仿宋" w:hint="eastAsia"/>
          <w:sz w:val="32"/>
          <w:szCs w:val="32"/>
        </w:rPr>
        <w:t xml:space="preserve">十、特瑞普利单抗 </w:t>
      </w:r>
      <w:r>
        <w:rPr>
          <w:rFonts w:ascii="黑体" w:eastAsia="黑体" w:hAnsi="黑体" w:cs="仿宋"/>
          <w:sz w:val="32"/>
          <w:szCs w:val="32"/>
        </w:rPr>
        <w:t>Toripalimab</w:t>
      </w:r>
    </w:p>
    <w:p w:rsidR="00FB363A" w:rsidRDefault="00B71D83" w:rsidP="003953C7">
      <w:pPr>
        <w:ind w:firstLineChars="200" w:firstLine="643"/>
        <w:rPr>
          <w:rFonts w:ascii="仿宋" w:eastAsia="仿宋" w:hAnsi="仿宋"/>
          <w:color w:val="000000"/>
          <w:sz w:val="32"/>
          <w:szCs w:val="32"/>
        </w:rPr>
      </w:pPr>
      <w:r>
        <w:rPr>
          <w:rFonts w:ascii="仿宋" w:eastAsia="仿宋" w:hAnsi="仿宋" w:cs="仿宋" w:hint="eastAsia"/>
          <w:b/>
          <w:bCs/>
          <w:sz w:val="32"/>
          <w:szCs w:val="32"/>
        </w:rPr>
        <w:t>制剂与规格</w:t>
      </w:r>
      <w:r>
        <w:rPr>
          <w:rFonts w:ascii="仿宋" w:eastAsia="仿宋" w:hAnsi="仿宋" w:cs="仿宋" w:hint="eastAsia"/>
          <w:bCs/>
          <w:sz w:val="32"/>
          <w:szCs w:val="32"/>
        </w:rPr>
        <w:t>：注射液：80mg（2ml）/瓶、240mg（6ml）/瓶</w:t>
      </w:r>
    </w:p>
    <w:p w:rsidR="00FB363A" w:rsidRDefault="00B71D83" w:rsidP="003953C7">
      <w:pPr>
        <w:spacing w:line="360" w:lineRule="auto"/>
        <w:ind w:firstLineChars="200" w:firstLine="643"/>
        <w:rPr>
          <w:rFonts w:ascii="仿宋" w:eastAsia="仿宋" w:hAnsi="仿宋" w:cs="仿宋"/>
          <w:bCs/>
          <w:sz w:val="32"/>
          <w:szCs w:val="32"/>
        </w:rPr>
      </w:pPr>
      <w:r>
        <w:rPr>
          <w:rFonts w:ascii="仿宋" w:eastAsia="仿宋" w:hAnsi="仿宋" w:cs="仿宋" w:hint="eastAsia"/>
          <w:b/>
          <w:bCs/>
          <w:sz w:val="32"/>
          <w:szCs w:val="32"/>
        </w:rPr>
        <w:t>适应证：</w:t>
      </w:r>
      <w:r>
        <w:rPr>
          <w:rFonts w:ascii="仿宋" w:eastAsia="仿宋" w:hAnsi="仿宋" w:cs="仿宋" w:hint="eastAsia"/>
          <w:bCs/>
          <w:sz w:val="32"/>
          <w:szCs w:val="32"/>
        </w:rPr>
        <w:t>适用于含铂化疗失败包括新辅助或辅助化疗</w:t>
      </w:r>
      <w:r>
        <w:rPr>
          <w:rFonts w:ascii="仿宋" w:eastAsia="仿宋" w:hAnsi="仿宋" w:cs="仿宋"/>
          <w:bCs/>
          <w:sz w:val="32"/>
          <w:szCs w:val="32"/>
        </w:rPr>
        <w:t>12个月内进展的局部晚期或转移性尿路上皮癌</w:t>
      </w:r>
      <w:r>
        <w:rPr>
          <w:rFonts w:ascii="仿宋" w:eastAsia="仿宋" w:hAnsi="仿宋" w:cs="仿宋" w:hint="eastAsia"/>
          <w:bCs/>
          <w:sz w:val="32"/>
          <w:szCs w:val="32"/>
        </w:rPr>
        <w:t>。</w:t>
      </w:r>
    </w:p>
    <w:p w:rsidR="00FB363A" w:rsidRDefault="00B71D83" w:rsidP="003953C7">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1.特瑞普利单抗推荐剂量为3mg/kg。静脉输注每2周一</w:t>
      </w:r>
      <w:r>
        <w:rPr>
          <w:rFonts w:ascii="仿宋" w:eastAsia="仿宋" w:hAnsi="仿宋" w:cs="仿宋" w:hint="eastAsia"/>
          <w:bCs/>
          <w:sz w:val="32"/>
          <w:szCs w:val="32"/>
        </w:rPr>
        <w:t>次，直至疾病进展或出现不可耐受</w:t>
      </w:r>
      <w:r w:rsidR="006919C6">
        <w:rPr>
          <w:rFonts w:ascii="仿宋" w:eastAsia="仿宋" w:hAnsi="仿宋" w:cs="仿宋" w:hint="eastAsia"/>
          <w:bCs/>
          <w:sz w:val="32"/>
          <w:szCs w:val="32"/>
        </w:rPr>
        <w:t>的</w:t>
      </w:r>
      <w:r>
        <w:rPr>
          <w:rFonts w:ascii="仿宋" w:eastAsia="仿宋" w:hAnsi="仿宋" w:cs="仿宋" w:hint="eastAsia"/>
          <w:bCs/>
          <w:sz w:val="32"/>
          <w:szCs w:val="32"/>
        </w:rPr>
        <w:t>毒性。</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lastRenderedPageBreak/>
        <w:t>2.特瑞普利单抗在中重度肝肾功能损伤</w:t>
      </w:r>
      <w:r>
        <w:rPr>
          <w:rFonts w:ascii="仿宋" w:eastAsia="仿宋" w:hAnsi="仿宋" w:cs="仿宋" w:hint="eastAsia"/>
          <w:bCs/>
          <w:sz w:val="32"/>
          <w:szCs w:val="32"/>
        </w:rPr>
        <w:t>中使用的安全性及有效性尚未建立，不推荐用于中重度肝肾功能损伤的患者。轻度肝肾功能损伤的患者应在医生指导下使用，无需进行剂量调整。</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3.</w:t>
      </w:r>
      <w:r>
        <w:rPr>
          <w:rFonts w:ascii="仿宋" w:eastAsia="仿宋" w:hAnsi="仿宋" w:cs="仿宋" w:hint="eastAsia"/>
          <w:bCs/>
          <w:sz w:val="32"/>
          <w:szCs w:val="32"/>
        </w:rPr>
        <w:t>老年患者（≥65岁）建议在医生的指导下使用，无需进行剂量调整；尚未建立18岁以下儿童及青少年中的安全性和有效性数据。</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4.特瑞普利单抗首次静脉输注时间至少60分钟，如果第一次输注耐受良好，则第二次输注时间可以缩短至30分钟，如果患者对30分钟的输注也具有良好的耐受性，后续所有输注均可在30分钟完成，不得采用静脉推注或单次快速静脉注射给药</w:t>
      </w:r>
      <w:r>
        <w:rPr>
          <w:rFonts w:ascii="仿宋" w:eastAsia="仿宋" w:hAnsi="仿宋" w:cs="仿宋" w:hint="eastAsia"/>
          <w:bCs/>
          <w:sz w:val="32"/>
          <w:szCs w:val="32"/>
        </w:rPr>
        <w:t>。</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5.免疫相关性不良反应可发生在特瑞普利单抗治疗期间及停药以后，可能累及任何组织器官。对于疑似免疫相关性不良反应，应进行充分的评估以及排除其他原因。大多数免疫相关性不良反应是可逆的，并且可通过中断特瑞普利单抗、糖皮质激素治疗和/或支持治疗来处理。对于大部分3</w:t>
      </w:r>
      <w:r>
        <w:rPr>
          <w:rFonts w:ascii="仿宋" w:eastAsia="仿宋" w:hAnsi="仿宋" w:cs="仿宋" w:hint="eastAsia"/>
          <w:bCs/>
          <w:sz w:val="32"/>
          <w:szCs w:val="32"/>
        </w:rPr>
        <w:t>～</w:t>
      </w:r>
      <w:r>
        <w:rPr>
          <w:rFonts w:ascii="仿宋" w:eastAsia="仿宋" w:hAnsi="仿宋" w:cs="仿宋"/>
          <w:bCs/>
          <w:sz w:val="32"/>
          <w:szCs w:val="32"/>
        </w:rPr>
        <w:t>4级及某些特</w:t>
      </w:r>
      <w:r>
        <w:rPr>
          <w:rFonts w:ascii="仿宋" w:eastAsia="仿宋" w:hAnsi="仿宋" w:cs="仿宋" w:hint="eastAsia"/>
          <w:bCs/>
          <w:sz w:val="32"/>
          <w:szCs w:val="32"/>
        </w:rPr>
        <w:t>定</w:t>
      </w:r>
      <w:r>
        <w:rPr>
          <w:rFonts w:ascii="仿宋" w:eastAsia="仿宋" w:hAnsi="仿宋" w:cs="仿宋"/>
          <w:bCs/>
          <w:sz w:val="32"/>
          <w:szCs w:val="32"/>
        </w:rPr>
        <w:t>的2级免疫相关性不良反应需暂停给药，对于</w:t>
      </w:r>
      <w:r>
        <w:rPr>
          <w:rFonts w:ascii="仿宋" w:eastAsia="仿宋" w:hAnsi="仿宋" w:cs="仿宋" w:hint="eastAsia"/>
          <w:bCs/>
          <w:sz w:val="32"/>
          <w:szCs w:val="32"/>
        </w:rPr>
        <w:t>4</w:t>
      </w:r>
      <w:r>
        <w:rPr>
          <w:rFonts w:ascii="仿宋" w:eastAsia="仿宋" w:hAnsi="仿宋" w:cs="仿宋"/>
          <w:bCs/>
          <w:sz w:val="32"/>
          <w:szCs w:val="32"/>
        </w:rPr>
        <w:t>级及某些特定的3级免疫相关性不良反应需永久停药。</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6.特瑞普利单抗不经</w:t>
      </w:r>
      <w:r>
        <w:rPr>
          <w:rFonts w:ascii="仿宋" w:eastAsia="仿宋" w:hAnsi="仿宋" w:cs="仿宋" w:hint="eastAsia"/>
          <w:bCs/>
          <w:sz w:val="32"/>
          <w:szCs w:val="32"/>
        </w:rPr>
        <w:t>CY</w:t>
      </w:r>
      <w:r>
        <w:rPr>
          <w:rFonts w:ascii="仿宋" w:eastAsia="仿宋" w:hAnsi="仿宋" w:cs="仿宋"/>
          <w:bCs/>
          <w:sz w:val="32"/>
          <w:szCs w:val="32"/>
        </w:rPr>
        <w:t>P450酶或其他药物代谢酶代谢，因此合并使用的药物对这些酶的抑制或诱导作用预期不会影响特瑞普利单抗的药代动力学</w:t>
      </w:r>
      <w:r>
        <w:rPr>
          <w:rFonts w:ascii="仿宋" w:eastAsia="仿宋" w:hAnsi="仿宋" w:cs="仿宋" w:hint="eastAsia"/>
          <w:bCs/>
          <w:sz w:val="32"/>
          <w:szCs w:val="32"/>
        </w:rPr>
        <w:t>。</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十一、奥拉帕利</w:t>
      </w:r>
      <w:r>
        <w:rPr>
          <w:rFonts w:ascii="黑体" w:eastAsia="黑体" w:hAnsi="黑体" w:cs="黑体"/>
          <w:sz w:val="32"/>
          <w:szCs w:val="32"/>
        </w:rPr>
        <w:t xml:space="preserve"> Olaparib</w:t>
      </w:r>
    </w:p>
    <w:p w:rsidR="00FB363A" w:rsidRDefault="00B71D83" w:rsidP="003953C7">
      <w:pPr>
        <w:spacing w:line="360" w:lineRule="auto"/>
        <w:ind w:firstLineChars="200" w:firstLine="643"/>
        <w:rPr>
          <w:rFonts w:ascii="仿宋" w:eastAsia="仿宋" w:hAnsi="仿宋" w:cs="黑体"/>
          <w:sz w:val="32"/>
          <w:szCs w:val="32"/>
        </w:rPr>
      </w:pPr>
      <w:r>
        <w:rPr>
          <w:rFonts w:ascii="仿宋" w:eastAsia="仿宋" w:hAnsi="仿宋" w:cs="黑体" w:hint="eastAsia"/>
          <w:b/>
          <w:sz w:val="32"/>
          <w:szCs w:val="32"/>
        </w:rPr>
        <w:t>制剂与规格：</w:t>
      </w:r>
      <w:r>
        <w:rPr>
          <w:rFonts w:ascii="仿宋" w:eastAsia="仿宋" w:hAnsi="仿宋" w:cs="黑体" w:hint="eastAsia"/>
          <w:sz w:val="32"/>
          <w:szCs w:val="32"/>
        </w:rPr>
        <w:t>片剂：</w:t>
      </w:r>
      <w:r>
        <w:rPr>
          <w:rFonts w:ascii="仿宋" w:eastAsia="仿宋" w:hAnsi="仿宋" w:cs="黑体"/>
          <w:sz w:val="32"/>
          <w:szCs w:val="32"/>
        </w:rPr>
        <w:t>100mg、150mg</w:t>
      </w:r>
    </w:p>
    <w:p w:rsidR="00FB363A" w:rsidRDefault="00B71D83" w:rsidP="003953C7">
      <w:pPr>
        <w:spacing w:line="360" w:lineRule="auto"/>
        <w:ind w:firstLineChars="200" w:firstLine="643"/>
        <w:rPr>
          <w:rFonts w:ascii="仿宋" w:eastAsia="仿宋" w:hAnsi="仿宋" w:cs="黑体"/>
          <w:sz w:val="32"/>
          <w:szCs w:val="32"/>
        </w:rPr>
      </w:pPr>
      <w:r>
        <w:rPr>
          <w:rFonts w:ascii="仿宋" w:eastAsia="仿宋" w:hAnsi="仿宋" w:cs="黑体" w:hint="eastAsia"/>
          <w:b/>
          <w:sz w:val="32"/>
          <w:szCs w:val="32"/>
        </w:rPr>
        <w:t>适应证：</w:t>
      </w:r>
      <w:r>
        <w:rPr>
          <w:rFonts w:ascii="仿宋" w:eastAsia="仿宋" w:hAnsi="仿宋" w:cs="黑体" w:hint="eastAsia"/>
          <w:sz w:val="32"/>
          <w:szCs w:val="32"/>
        </w:rPr>
        <w:t>用于携带胚系或体细胞</w:t>
      </w:r>
      <w:r>
        <w:rPr>
          <w:rFonts w:ascii="仿宋" w:eastAsia="仿宋" w:hAnsi="仿宋" w:cs="黑体"/>
          <w:sz w:val="32"/>
          <w:szCs w:val="32"/>
        </w:rPr>
        <w:t>BRCA突变且既往治疗（包括一种新型内分泌药物）失败的转移性去势抵抗性前列腺癌成人患者。</w:t>
      </w:r>
    </w:p>
    <w:p w:rsidR="00FB363A" w:rsidRDefault="00B71D83" w:rsidP="003953C7">
      <w:pPr>
        <w:spacing w:line="360" w:lineRule="auto"/>
        <w:ind w:firstLineChars="200" w:firstLine="643"/>
        <w:rPr>
          <w:rFonts w:ascii="仿宋" w:eastAsia="仿宋" w:hAnsi="仿宋" w:cs="黑体"/>
          <w:b/>
          <w:sz w:val="32"/>
          <w:szCs w:val="32"/>
        </w:rPr>
      </w:pPr>
      <w:r>
        <w:rPr>
          <w:rFonts w:ascii="仿宋" w:eastAsia="仿宋" w:hAnsi="仿宋" w:cs="黑体" w:hint="eastAsia"/>
          <w:b/>
          <w:sz w:val="32"/>
          <w:szCs w:val="32"/>
        </w:rPr>
        <w:t>合理用药要点：</w:t>
      </w:r>
    </w:p>
    <w:p w:rsidR="00FB363A" w:rsidRDefault="00B71D83">
      <w:pPr>
        <w:spacing w:line="360" w:lineRule="auto"/>
        <w:ind w:firstLineChars="200" w:firstLine="640"/>
        <w:rPr>
          <w:rFonts w:ascii="仿宋" w:eastAsia="仿宋" w:hAnsi="仿宋" w:cs="黑体"/>
          <w:sz w:val="32"/>
          <w:szCs w:val="32"/>
        </w:rPr>
      </w:pPr>
      <w:r>
        <w:rPr>
          <w:rFonts w:ascii="仿宋" w:eastAsia="仿宋" w:hAnsi="仿宋" w:cs="黑体"/>
          <w:sz w:val="32"/>
          <w:szCs w:val="32"/>
        </w:rPr>
        <w:t>1.</w:t>
      </w:r>
      <w:r>
        <w:rPr>
          <w:rFonts w:ascii="仿宋" w:eastAsia="仿宋" w:hAnsi="仿宋" w:cs="黑体" w:hint="eastAsia"/>
          <w:sz w:val="32"/>
          <w:szCs w:val="32"/>
        </w:rPr>
        <w:t>奥拉帕利用于转移性去势抵抗性前列腺癌之前，必须采用经国家药监局批准或其他经验证的检测方法，确认患者存在胚系和</w:t>
      </w:r>
      <w:r>
        <w:rPr>
          <w:rFonts w:ascii="仿宋" w:eastAsia="仿宋" w:hAnsi="仿宋" w:cs="黑体"/>
          <w:sz w:val="32"/>
          <w:szCs w:val="32"/>
        </w:rPr>
        <w:t>/或体细胞BRCA1/2突变。</w:t>
      </w:r>
    </w:p>
    <w:p w:rsidR="00FB363A" w:rsidRDefault="00B71D83">
      <w:pPr>
        <w:spacing w:line="360" w:lineRule="auto"/>
        <w:ind w:firstLineChars="200" w:firstLine="640"/>
        <w:rPr>
          <w:rFonts w:ascii="仿宋" w:eastAsia="仿宋" w:hAnsi="仿宋" w:cs="黑体"/>
          <w:sz w:val="32"/>
          <w:szCs w:val="32"/>
        </w:rPr>
      </w:pPr>
      <w:r>
        <w:rPr>
          <w:rFonts w:ascii="仿宋" w:eastAsia="仿宋" w:hAnsi="仿宋" w:cs="黑体"/>
          <w:sz w:val="32"/>
          <w:szCs w:val="32"/>
        </w:rPr>
        <w:t>2.</w:t>
      </w:r>
      <w:r>
        <w:rPr>
          <w:rFonts w:ascii="仿宋" w:eastAsia="仿宋" w:hAnsi="仿宋" w:cs="黑体" w:hint="eastAsia"/>
          <w:sz w:val="32"/>
          <w:szCs w:val="32"/>
        </w:rPr>
        <w:t>推荐剂量为</w:t>
      </w:r>
      <w:r>
        <w:rPr>
          <w:rFonts w:ascii="仿宋" w:eastAsia="仿宋" w:hAnsi="仿宋" w:cs="黑体"/>
          <w:sz w:val="32"/>
          <w:szCs w:val="32"/>
        </w:rPr>
        <w:t>300mg</w:t>
      </w:r>
      <w:r>
        <w:rPr>
          <w:rFonts w:ascii="仿宋" w:eastAsia="仿宋" w:hAnsi="仿宋" w:cs="黑体" w:hint="eastAsia"/>
          <w:sz w:val="32"/>
          <w:szCs w:val="32"/>
        </w:rPr>
        <w:t>/次</w:t>
      </w:r>
      <w:r>
        <w:rPr>
          <w:rFonts w:ascii="仿宋" w:eastAsia="仿宋" w:hAnsi="仿宋" w:cs="黑体"/>
          <w:sz w:val="32"/>
          <w:szCs w:val="32"/>
        </w:rPr>
        <w:t>，每天两次，即每天总剂量为600mg，用至疾病发生进展或不可耐受的毒性。</w:t>
      </w:r>
    </w:p>
    <w:p w:rsidR="00FB363A" w:rsidRDefault="00B71D83">
      <w:pPr>
        <w:spacing w:line="360" w:lineRule="auto"/>
        <w:ind w:firstLineChars="200" w:firstLine="640"/>
        <w:rPr>
          <w:rFonts w:ascii="仿宋" w:eastAsia="仿宋" w:hAnsi="仿宋" w:cs="黑体"/>
          <w:sz w:val="32"/>
          <w:szCs w:val="32"/>
        </w:rPr>
      </w:pPr>
      <w:r>
        <w:rPr>
          <w:rFonts w:ascii="仿宋" w:eastAsia="仿宋" w:hAnsi="仿宋" w:cs="黑体"/>
          <w:sz w:val="32"/>
          <w:szCs w:val="32"/>
        </w:rPr>
        <w:t>3.BRCA1/2突变的转移性去势抵抗性前列腺癌疗程：建议持续治疗直到现有疾病进展或出现不能耐受的毒性。对于未接受手术去势的患者，应在治疗期间继续使用促黄体生成</w:t>
      </w:r>
      <w:r>
        <w:rPr>
          <w:rFonts w:ascii="仿宋" w:eastAsia="仿宋" w:hAnsi="仿宋" w:cs="黑体" w:hint="eastAsia"/>
          <w:sz w:val="32"/>
          <w:szCs w:val="32"/>
        </w:rPr>
        <w:t>激</w:t>
      </w:r>
      <w:r>
        <w:rPr>
          <w:rFonts w:ascii="仿宋" w:eastAsia="仿宋" w:hAnsi="仿宋" w:cs="黑体"/>
          <w:sz w:val="32"/>
          <w:szCs w:val="32"/>
        </w:rPr>
        <w:t>素释放激素类似物进行药物去势。</w:t>
      </w:r>
    </w:p>
    <w:p w:rsidR="00FB363A" w:rsidRDefault="00B71D83">
      <w:pPr>
        <w:spacing w:line="360" w:lineRule="auto"/>
        <w:ind w:firstLineChars="200" w:firstLine="640"/>
        <w:rPr>
          <w:rFonts w:ascii="仿宋" w:eastAsia="仿宋" w:hAnsi="仿宋" w:cs="黑体"/>
          <w:sz w:val="32"/>
          <w:szCs w:val="32"/>
        </w:rPr>
      </w:pPr>
      <w:r>
        <w:rPr>
          <w:rFonts w:ascii="仿宋" w:eastAsia="仿宋" w:hAnsi="仿宋" w:cs="黑体"/>
          <w:sz w:val="32"/>
          <w:szCs w:val="32"/>
        </w:rPr>
        <w:t>4.应整片吞服，不应咀嚼、压碎、溶解或掰断药片。在</w:t>
      </w:r>
      <w:r>
        <w:rPr>
          <w:rFonts w:ascii="仿宋" w:eastAsia="仿宋" w:hAnsi="仿宋" w:cs="黑体" w:hint="eastAsia"/>
          <w:sz w:val="32"/>
          <w:szCs w:val="32"/>
        </w:rPr>
        <w:t>进餐或空腹时均可服用。如果患者漏服一剂药物，无需补服，仍按计划时间正常服用下一剂量，并不影响整体疗效。</w:t>
      </w:r>
    </w:p>
    <w:p w:rsidR="00FB363A" w:rsidRDefault="00B71D83">
      <w:pPr>
        <w:spacing w:line="360" w:lineRule="auto"/>
        <w:ind w:firstLineChars="200" w:firstLine="640"/>
        <w:rPr>
          <w:rFonts w:ascii="仿宋" w:eastAsia="仿宋" w:hAnsi="仿宋" w:cs="黑体"/>
          <w:sz w:val="32"/>
          <w:szCs w:val="32"/>
        </w:rPr>
      </w:pPr>
      <w:r>
        <w:rPr>
          <w:rFonts w:ascii="仿宋" w:eastAsia="仿宋" w:hAnsi="仿宋" w:cs="黑体"/>
          <w:sz w:val="32"/>
          <w:szCs w:val="32"/>
        </w:rPr>
        <w:t>5.</w:t>
      </w:r>
      <w:r>
        <w:rPr>
          <w:rFonts w:ascii="仿宋" w:eastAsia="仿宋" w:hAnsi="仿宋" w:cs="黑体" w:hint="eastAsia"/>
          <w:sz w:val="32"/>
          <w:szCs w:val="32"/>
        </w:rPr>
        <w:t>奥拉帕利在临床试验中最常见的不良反应（≥20%）是：贫血、恶心、疲乏（包括乏力）、呕吐、腹泻、味觉障碍和消化不良。最常见的生化检查异常（≥25%</w:t>
      </w:r>
      <w:r w:rsidR="00977BC4">
        <w:rPr>
          <w:rFonts w:ascii="仿宋" w:eastAsia="仿宋" w:hAnsi="仿宋" w:cs="黑体" w:hint="eastAsia"/>
          <w:sz w:val="32"/>
          <w:szCs w:val="32"/>
        </w:rPr>
        <w:t>）</w:t>
      </w:r>
      <w:r>
        <w:rPr>
          <w:rFonts w:ascii="仿宋" w:eastAsia="仿宋" w:hAnsi="仿宋" w:cs="黑体" w:hint="eastAsia"/>
          <w:sz w:val="32"/>
          <w:szCs w:val="32"/>
        </w:rPr>
        <w:t>是：肌酐增加、红细胞均数体积升高、血红蛋白减低、淋巴细胞减低，</w:t>
      </w:r>
      <w:r>
        <w:rPr>
          <w:rFonts w:ascii="仿宋" w:eastAsia="仿宋" w:hAnsi="仿宋" w:cs="黑体" w:hint="eastAsia"/>
          <w:sz w:val="32"/>
          <w:szCs w:val="32"/>
        </w:rPr>
        <w:lastRenderedPageBreak/>
        <w:t>绝对中性粒细胞计数减低、血小板减低。为处理不良事件，比如贫血、恶心，乏力等，可考虑中断治疗或减量。患者应在既往抗肿瘤治疗引起的血液学毒性恢复之后（血红蛋白、血小板和中性粒细胞水平应恢复至≤CTCAE l级），才开始本品治疗。建议在基线以及治疗的前12个月每月监测全血细胞计数，然后定期监测治疗期间任何临床显著变化。</w:t>
      </w:r>
    </w:p>
    <w:p w:rsidR="00FB363A" w:rsidRDefault="00B71D83">
      <w:pPr>
        <w:spacing w:line="360" w:lineRule="auto"/>
        <w:ind w:firstLineChars="200" w:firstLine="640"/>
        <w:rPr>
          <w:rFonts w:ascii="仿宋" w:eastAsia="仿宋" w:hAnsi="仿宋" w:cs="黑体"/>
          <w:sz w:val="32"/>
          <w:szCs w:val="32"/>
        </w:rPr>
      </w:pPr>
      <w:r>
        <w:rPr>
          <w:rFonts w:ascii="仿宋" w:eastAsia="仿宋" w:hAnsi="仿宋" w:cs="黑体" w:hint="eastAsia"/>
          <w:sz w:val="32"/>
          <w:szCs w:val="32"/>
        </w:rPr>
        <w:t>6</w:t>
      </w:r>
      <w:r>
        <w:rPr>
          <w:rFonts w:ascii="仿宋" w:eastAsia="仿宋" w:hAnsi="仿宋" w:cs="黑体"/>
          <w:sz w:val="32"/>
          <w:szCs w:val="32"/>
        </w:rPr>
        <w:t>.如果需要减量，推荐剂量减至250mg</w:t>
      </w:r>
      <w:r>
        <w:rPr>
          <w:rFonts w:ascii="仿宋" w:eastAsia="仿宋" w:hAnsi="仿宋" w:cs="黑体" w:hint="eastAsia"/>
          <w:sz w:val="32"/>
          <w:szCs w:val="32"/>
        </w:rPr>
        <w:t>/次</w:t>
      </w:r>
      <w:r>
        <w:rPr>
          <w:rFonts w:ascii="仿宋" w:eastAsia="仿宋" w:hAnsi="仿宋" w:cs="黑体"/>
          <w:sz w:val="32"/>
          <w:szCs w:val="32"/>
        </w:rPr>
        <w:t>（1片150mg片剂，1片100mg片剂），每天两次，即每天总剂量为500mg。如果需要进一步减量，则推荐剂量减至200mg</w:t>
      </w:r>
      <w:r>
        <w:rPr>
          <w:rFonts w:ascii="仿宋" w:eastAsia="仿宋" w:hAnsi="仿宋" w:cs="黑体" w:hint="eastAsia"/>
          <w:sz w:val="32"/>
          <w:szCs w:val="32"/>
        </w:rPr>
        <w:t>/次</w:t>
      </w:r>
      <w:r>
        <w:rPr>
          <w:rFonts w:ascii="仿宋" w:eastAsia="仿宋" w:hAnsi="仿宋" w:cs="黑体"/>
          <w:sz w:val="32"/>
          <w:szCs w:val="32"/>
        </w:rPr>
        <w:t>（2片100mg片剂），每天两次，即每天总剂量为400mg。</w:t>
      </w:r>
    </w:p>
    <w:p w:rsidR="00FB363A" w:rsidRDefault="00B71D83">
      <w:pPr>
        <w:spacing w:line="360" w:lineRule="auto"/>
        <w:ind w:firstLineChars="200" w:firstLine="640"/>
        <w:rPr>
          <w:rFonts w:ascii="黑体" w:eastAsia="黑体" w:hAnsi="黑体" w:cs="黑体"/>
          <w:sz w:val="32"/>
          <w:szCs w:val="32"/>
        </w:rPr>
      </w:pPr>
      <w:r>
        <w:rPr>
          <w:rFonts w:ascii="仿宋" w:eastAsia="仿宋" w:hAnsi="仿宋" w:cs="黑体" w:hint="eastAsia"/>
          <w:sz w:val="32"/>
          <w:szCs w:val="32"/>
        </w:rPr>
        <w:t>7</w:t>
      </w:r>
      <w:r>
        <w:rPr>
          <w:rFonts w:ascii="仿宋" w:eastAsia="仿宋" w:hAnsi="仿宋" w:cs="黑体"/>
          <w:sz w:val="32"/>
          <w:szCs w:val="32"/>
        </w:rPr>
        <w:t>.不推荐本品与强效或中效CYP3A抑制剂合并使用，如果必须合并使用强效或中效CYP3A抑制剂，推荐将本品剂量减至100mg，每天两次，如果必须合并使用中效CYP3A抑制剂，推荐将本品剂量减至150mg，每天两次。</w:t>
      </w:r>
    </w:p>
    <w:p w:rsidR="00FB363A" w:rsidRDefault="00FB363A" w:rsidP="003953C7">
      <w:pPr>
        <w:spacing w:line="360" w:lineRule="auto"/>
        <w:ind w:firstLineChars="200" w:firstLine="643"/>
        <w:jc w:val="center"/>
        <w:rPr>
          <w:rFonts w:ascii="仿宋" w:eastAsia="仿宋" w:hAnsi="仿宋" w:cs="Times New Roman"/>
          <w:b/>
          <w:bCs/>
          <w:sz w:val="32"/>
          <w:szCs w:val="32"/>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乳腺癌用药</w:t>
      </w:r>
    </w:p>
    <w:p w:rsidR="00FB363A" w:rsidRDefault="00FB363A" w:rsidP="003953C7">
      <w:pPr>
        <w:spacing w:line="360" w:lineRule="auto"/>
        <w:ind w:firstLineChars="200" w:firstLine="643"/>
        <w:jc w:val="center"/>
        <w:rPr>
          <w:rFonts w:ascii="仿宋" w:eastAsia="仿宋" w:hAnsi="仿宋" w:cs="Times New Roman"/>
          <w:b/>
          <w:bCs/>
          <w:sz w:val="32"/>
          <w:szCs w:val="32"/>
        </w:rPr>
      </w:pPr>
    </w:p>
    <w:p w:rsidR="00FB363A" w:rsidRDefault="00B71D83">
      <w:pPr>
        <w:ind w:firstLineChars="200" w:firstLine="640"/>
        <w:rPr>
          <w:rFonts w:ascii="仿宋" w:eastAsia="仿宋" w:hAnsi="仿宋"/>
          <w:color w:val="000000"/>
          <w:sz w:val="32"/>
          <w:szCs w:val="32"/>
        </w:rPr>
      </w:pPr>
      <w:r>
        <w:rPr>
          <w:rFonts w:ascii="黑体" w:eastAsia="黑体" w:hAnsi="黑体" w:hint="eastAsia"/>
          <w:color w:val="000000"/>
          <w:sz w:val="32"/>
          <w:szCs w:val="32"/>
        </w:rPr>
        <w:t>一、曲妥珠单抗 T</w:t>
      </w:r>
      <w:r>
        <w:rPr>
          <w:rFonts w:ascii="黑体" w:eastAsia="黑体" w:hAnsi="黑体"/>
          <w:color w:val="000000"/>
          <w:sz w:val="32"/>
          <w:szCs w:val="32"/>
        </w:rPr>
        <w:t>rastuzumab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注射剂：440mg（20ml）/瓶</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1.复发转移性乳腺癌：本品适用于HER2阳性转移性乳腺癌，单药用于已接受过多个化疗方案的转移性乳腺癌；与</w:t>
      </w:r>
      <w:r>
        <w:rPr>
          <w:rFonts w:ascii="仿宋" w:eastAsia="仿宋" w:hAnsi="仿宋" w:hint="eastAsia"/>
          <w:color w:val="000000"/>
          <w:sz w:val="32"/>
          <w:szCs w:val="32"/>
        </w:rPr>
        <w:lastRenderedPageBreak/>
        <w:t>紫杉醇或多西他赛等化疗药物联合，用于未接受化疗的转移性乳腺癌患者。</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乳腺癌辅助治疗：本品适用于肿瘤直径＞0.5cm的HER2阳性可手术乳腺癌的辅助治疗；对肿瘤直径＜0.5cm浸润性乳腺癌，需要结合其他因素考虑是否使用。曲妥珠单抗一般不与蒽环类药物联合使用，但可序贯使用；可与紫杉类及其他（环磷酰胺、卡铂等）化疗药物合用，还可与放疗、辅助内分泌治疗同时使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3.乳腺癌新辅助治疗：与化疗联合进行新辅助治疗，继以辅助治疗，用于局部晚期（包括炎性）的HER2阳性乳腺癌。术后继续使用曲妥珠单抗总疗程为1年。</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1.在接受曲妥珠单抗治疗前，应在有资质的病理实验室进行HER2检测，HER2阳性患者方可应用曲妥珠单抗治疗。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2.与蒽环类药物同期应用须慎重，可能增加心脏毒性，严重者会发生心力衰竭，建议序贯使用或分别使用。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临床实践中要对既往史、体格检查、心电图、超声心动图LVEF基线评估后，再开始应用曲妥珠单抗，使用期间应每3个月监测LVEF。若患者有无症状性心功能不全，监测频率应更高。出现下列情况时：治疗中若出现LVEF＜50%或低于治疗前16%以上，应暂停治疗，并跟踪监测LVEF动态变化，直至恢复到50%以上方可继续用药。LVEF持续下降（大</w:t>
      </w:r>
      <w:r>
        <w:rPr>
          <w:rFonts w:ascii="仿宋" w:eastAsia="仿宋" w:hAnsi="仿宋" w:hint="eastAsia"/>
          <w:color w:val="000000"/>
          <w:sz w:val="32"/>
          <w:szCs w:val="32"/>
        </w:rPr>
        <w:lastRenderedPageBreak/>
        <w:t>于8周），或者三次以上因心脏毒性而停止曲妥珠单抗治疗，应永久停用曲妥珠单抗。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4.多项临床研究证实，HER2阳性转移性乳腺癌患者，在其他化疗药物或内分泌药物治疗时，联合曲妥珠单抗可进一步增加临床获益。</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5.曲妥珠单抗治疗后进展的HER2阳性乳腺癌，也有证据证实继续使用曲妥珠单抗的临床获益。</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6.每周给药方案初次负荷剂量：建议本品的初次负荷量为4mg/kg。静脉输注90分钟以上。维持剂量：建议本品每周用量为2mg/kg。如初次负荷量可耐受，则此剂量可静脉输注30分钟。3周给药方案初始负荷剂量为8mg/kg，随后6mg/kg每三周给药一次。且重复6mg/kg每三周给药一次时输注时间约为90分钟。如果患者在首次输注时耐受性良好，后续输注可改为30分钟。配置后的溶液稀释于250ml的0.9%氯化钠中，不可使用5%的葡萄糖（可使蛋白聚集）。</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7.疗程：乳腺癌患者术后使用曲妥珠单抗辅助治疗时间为1年，不建议延长治疗时间。</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二、恩美曲妥珠单抗 T</w:t>
      </w:r>
      <w:r>
        <w:rPr>
          <w:rFonts w:ascii="黑体" w:eastAsia="黑体" w:hAnsi="黑体" w:cs="黑体"/>
          <w:sz w:val="32"/>
          <w:szCs w:val="32"/>
        </w:rPr>
        <w:t xml:space="preserve">rastuzumab </w:t>
      </w:r>
      <w:r>
        <w:rPr>
          <w:rFonts w:ascii="黑体" w:eastAsia="黑体" w:hAnsi="黑体" w:cs="黑体" w:hint="eastAsia"/>
          <w:sz w:val="32"/>
          <w:szCs w:val="32"/>
        </w:rPr>
        <w:t>E</w:t>
      </w:r>
      <w:r>
        <w:rPr>
          <w:rFonts w:ascii="黑体" w:eastAsia="黑体" w:hAnsi="黑体" w:cs="黑体"/>
          <w:sz w:val="32"/>
          <w:szCs w:val="32"/>
        </w:rPr>
        <w:t>mtansine</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针剂：100mg/瓶、160mg/瓶</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cs="仿宋" w:hint="eastAsia"/>
          <w:b/>
          <w:bCs/>
          <w:sz w:val="32"/>
          <w:szCs w:val="32"/>
        </w:rPr>
        <w:t>适应证：</w:t>
      </w:r>
      <w:r>
        <w:rPr>
          <w:rFonts w:ascii="仿宋" w:eastAsia="仿宋" w:hAnsi="仿宋" w:hint="eastAsia"/>
          <w:color w:val="000000"/>
          <w:sz w:val="32"/>
          <w:szCs w:val="32"/>
        </w:rPr>
        <w:t>单药适用于接受了紫杉类联合曲妥珠单抗为基础的新辅助治疗后仍残存侵袭性病灶的</w:t>
      </w:r>
      <w:r>
        <w:rPr>
          <w:rFonts w:ascii="仿宋" w:eastAsia="仿宋" w:hAnsi="仿宋"/>
          <w:color w:val="000000"/>
          <w:sz w:val="32"/>
          <w:szCs w:val="32"/>
        </w:rPr>
        <w:t>HER2阳性早期乳腺癌患者的辅助治疗。</w:t>
      </w:r>
    </w:p>
    <w:p w:rsidR="00FB363A" w:rsidRDefault="00B71D83" w:rsidP="003953C7">
      <w:pPr>
        <w:spacing w:line="360" w:lineRule="auto"/>
        <w:ind w:firstLineChars="200" w:firstLine="643"/>
        <w:rPr>
          <w:rFonts w:ascii="黑体" w:eastAsia="黑体" w:hAnsi="黑体" w:cs="黑体"/>
          <w:sz w:val="32"/>
          <w:szCs w:val="32"/>
        </w:rPr>
      </w:pPr>
      <w:r>
        <w:rPr>
          <w:rFonts w:ascii="仿宋" w:eastAsia="仿宋" w:hAnsi="仿宋" w:cs="仿宋" w:hint="eastAsia"/>
          <w:b/>
          <w:bCs/>
          <w:sz w:val="32"/>
          <w:szCs w:val="32"/>
        </w:rPr>
        <w:lastRenderedPageBreak/>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1.恩美曲妥珠单抗（T-DM1）与曲妥珠单抗为不同药物，禁止在临床应用中进行替换。</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接受T-DM1辅助治疗的患者应符合以下要求：（1）应在有资质的病理实验室通过HER2检测确认为HER2阳性。（2）完成以曲妥珠单抗（H）和紫杉类为基础的新辅助治疗方案。（3）新辅助治疗后的病理评估结果未能达到病理学完全缓解。病理学完全缓解（pCR）定义为乳腺原发灶无浸润性癌且区域淋巴结阴性，即ypT0/Tis ypN0。新辅助治疗后仅残余乳腺脉管内肿瘤或仅淋巴结内残余ITC均不能诊断pCR。</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T-DM1</w:t>
      </w:r>
      <w:r>
        <w:rPr>
          <w:rFonts w:ascii="仿宋" w:eastAsia="仿宋" w:hAnsi="仿宋" w:cs="仿宋" w:hint="eastAsia"/>
          <w:sz w:val="32"/>
          <w:szCs w:val="32"/>
        </w:rPr>
        <w:t>的推荐剂量为3.6mg/kg，采用静脉输注给药，每3周一次（21天为一个周期）。早期乳腺癌患者应接受共14个周期的治疗，除非疾病复发或出现无法控制的毒性。发生不良反应时应根据说明书及时调整剂量，剂量降低方案如下表。降低剂量后，不应再增加T-DM1剂量。</w:t>
      </w:r>
    </w:p>
    <w:tbl>
      <w:tblPr>
        <w:tblStyle w:val="ac"/>
        <w:tblW w:w="5000" w:type="pct"/>
        <w:tblLook w:val="04A0"/>
      </w:tblPr>
      <w:tblGrid>
        <w:gridCol w:w="4261"/>
        <w:gridCol w:w="4261"/>
      </w:tblGrid>
      <w:tr w:rsidR="00FB363A">
        <w:trPr>
          <w:trHeight w:val="454"/>
        </w:trPr>
        <w:tc>
          <w:tcPr>
            <w:tcW w:w="5000" w:type="pct"/>
            <w:gridSpan w:val="2"/>
            <w:tcBorders>
              <w:top w:val="nil"/>
              <w:left w:val="nil"/>
              <w:bottom w:val="single" w:sz="4" w:space="0" w:color="auto"/>
              <w:right w:val="nil"/>
            </w:tcBorders>
            <w:vAlign w:val="center"/>
          </w:tcPr>
          <w:p w:rsidR="00FB363A" w:rsidRDefault="00B71D83">
            <w:pPr>
              <w:spacing w:line="360" w:lineRule="auto"/>
              <w:jc w:val="center"/>
              <w:rPr>
                <w:rFonts w:ascii="仿宋" w:eastAsia="仿宋" w:hAnsi="仿宋" w:cs="仿宋"/>
                <w:b/>
              </w:rPr>
            </w:pPr>
            <w:r>
              <w:rPr>
                <w:rFonts w:ascii="仿宋" w:eastAsia="仿宋" w:hAnsi="仿宋" w:cs="仿宋" w:hint="eastAsia"/>
                <w:b/>
              </w:rPr>
              <w:t>表5　恩美曲妥珠单抗</w:t>
            </w:r>
            <w:r>
              <w:rPr>
                <w:rFonts w:ascii="仿宋" w:eastAsia="仿宋" w:hAnsi="仿宋" w:cs="仿宋"/>
                <w:b/>
              </w:rPr>
              <w:t>剂量降低方案</w:t>
            </w:r>
          </w:p>
        </w:tc>
      </w:tr>
      <w:tr w:rsidR="00FB363A">
        <w:trPr>
          <w:trHeight w:val="454"/>
        </w:trPr>
        <w:tc>
          <w:tcPr>
            <w:tcW w:w="2500" w:type="pct"/>
            <w:tcBorders>
              <w:top w:val="single" w:sz="4" w:space="0" w:color="auto"/>
            </w:tcBorders>
            <w:vAlign w:val="center"/>
          </w:tcPr>
          <w:p w:rsidR="00FB363A" w:rsidRDefault="00B71D83">
            <w:pPr>
              <w:spacing w:line="360" w:lineRule="auto"/>
              <w:rPr>
                <w:rFonts w:ascii="仿宋" w:eastAsia="仿宋" w:hAnsi="仿宋" w:cs="仿宋"/>
                <w:b/>
              </w:rPr>
            </w:pPr>
            <w:r>
              <w:rPr>
                <w:rFonts w:ascii="仿宋" w:eastAsia="仿宋" w:hAnsi="仿宋" w:cs="仿宋"/>
                <w:b/>
              </w:rPr>
              <w:t>剂量降低方案</w:t>
            </w:r>
          </w:p>
        </w:tc>
        <w:tc>
          <w:tcPr>
            <w:tcW w:w="2500" w:type="pct"/>
            <w:tcBorders>
              <w:top w:val="single" w:sz="4" w:space="0" w:color="auto"/>
            </w:tcBorders>
            <w:vAlign w:val="center"/>
          </w:tcPr>
          <w:p w:rsidR="00FB363A" w:rsidRDefault="00B71D83">
            <w:pPr>
              <w:spacing w:line="360" w:lineRule="auto"/>
              <w:rPr>
                <w:rFonts w:ascii="仿宋" w:eastAsia="仿宋" w:hAnsi="仿宋" w:cs="仿宋"/>
                <w:b/>
              </w:rPr>
            </w:pPr>
            <w:r>
              <w:rPr>
                <w:rFonts w:ascii="仿宋" w:eastAsia="仿宋" w:hAnsi="仿宋" w:cs="仿宋"/>
                <w:b/>
              </w:rPr>
              <w:t>剂量水平</w:t>
            </w:r>
          </w:p>
        </w:tc>
      </w:tr>
      <w:tr w:rsidR="00FB363A">
        <w:trPr>
          <w:trHeight w:val="454"/>
        </w:trPr>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起始剂量</w:t>
            </w:r>
          </w:p>
        </w:tc>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3.6mg/kg</w:t>
            </w:r>
          </w:p>
        </w:tc>
      </w:tr>
      <w:tr w:rsidR="00FB363A">
        <w:trPr>
          <w:trHeight w:val="454"/>
        </w:trPr>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第一次降低剂量</w:t>
            </w:r>
          </w:p>
        </w:tc>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3mg/kg</w:t>
            </w:r>
          </w:p>
        </w:tc>
      </w:tr>
      <w:tr w:rsidR="00FB363A">
        <w:trPr>
          <w:trHeight w:val="454"/>
        </w:trPr>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第二次降低剂量</w:t>
            </w:r>
          </w:p>
        </w:tc>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2.4mg/kg</w:t>
            </w:r>
          </w:p>
        </w:tc>
      </w:tr>
      <w:tr w:rsidR="00FB363A">
        <w:trPr>
          <w:trHeight w:val="454"/>
        </w:trPr>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需要进一步降低剂量</w:t>
            </w:r>
          </w:p>
        </w:tc>
        <w:tc>
          <w:tcPr>
            <w:tcW w:w="2500" w:type="pct"/>
            <w:vAlign w:val="center"/>
          </w:tcPr>
          <w:p w:rsidR="00FB363A" w:rsidRDefault="00B71D83">
            <w:pPr>
              <w:spacing w:line="360" w:lineRule="auto"/>
              <w:jc w:val="left"/>
              <w:rPr>
                <w:rFonts w:ascii="仿宋" w:eastAsia="仿宋" w:hAnsi="仿宋" w:cs="仿宋"/>
              </w:rPr>
            </w:pPr>
            <w:r>
              <w:rPr>
                <w:rFonts w:ascii="仿宋" w:eastAsia="仿宋" w:hAnsi="仿宋" w:cs="仿宋"/>
              </w:rPr>
              <w:t>终止治疗</w:t>
            </w:r>
          </w:p>
        </w:tc>
      </w:tr>
    </w:tbl>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4.临床实践中要对既往史、体格检查、心电图、超声心动图LVEF基线评估后，再开始应用T</w:t>
      </w:r>
      <w:r>
        <w:rPr>
          <w:rFonts w:ascii="仿宋" w:eastAsia="仿宋" w:hAnsi="仿宋" w:cs="仿宋"/>
          <w:sz w:val="32"/>
          <w:szCs w:val="32"/>
        </w:rPr>
        <w:t>-DM1</w:t>
      </w:r>
      <w:r>
        <w:rPr>
          <w:rFonts w:ascii="仿宋" w:eastAsia="仿宋" w:hAnsi="仿宋" w:cs="仿宋" w:hint="eastAsia"/>
          <w:sz w:val="32"/>
          <w:szCs w:val="32"/>
        </w:rPr>
        <w:t>，使用期间应每3</w:t>
      </w:r>
      <w:r>
        <w:rPr>
          <w:rFonts w:ascii="仿宋" w:eastAsia="仿宋" w:hAnsi="仿宋" w:cs="仿宋" w:hint="eastAsia"/>
          <w:sz w:val="32"/>
          <w:szCs w:val="32"/>
        </w:rPr>
        <w:lastRenderedPageBreak/>
        <w:t>个月监测LVEF。若患者有无症状性心功能不全，监测频率应更高。出现下列情况时：（1）LVEF＜45%应暂停治疗，3周内重复评估LVEF。如果确认LVEF＜45%，应终止治疗。（2）LVEF为45%至＜50%，且相对基线下降≥10%，应暂停治疗，并在3周内重复评估LVEF。如果LVEF仍为＜50%，并且相对基线未恢复至＜10%，应终止治疗。（3）LVEF为45%至＜50%，相对基线下降＜10%，可继续治疗，并在3周内重复评估LVEF。（</w:t>
      </w:r>
      <w:r>
        <w:rPr>
          <w:rFonts w:ascii="仿宋" w:eastAsia="仿宋" w:hAnsi="仿宋" w:cs="仿宋"/>
          <w:sz w:val="32"/>
          <w:szCs w:val="32"/>
        </w:rPr>
        <w:t>4）</w:t>
      </w:r>
      <w:r>
        <w:rPr>
          <w:rFonts w:ascii="仿宋" w:eastAsia="仿宋" w:hAnsi="仿宋" w:cs="仿宋" w:hint="eastAsia"/>
          <w:sz w:val="32"/>
          <w:szCs w:val="32"/>
        </w:rPr>
        <w:t>LVEF≥50%，可继续进行治疗。（5）症状性充血性心力衰竭，3～4级左心室收缩功能障碍或3</w:t>
      </w:r>
      <w:r>
        <w:rPr>
          <w:rFonts w:ascii="仿宋" w:eastAsia="仿宋" w:hAnsi="仿宋" w:cs="仿宋"/>
          <w:sz w:val="32"/>
          <w:szCs w:val="32"/>
        </w:rPr>
        <w:t>～</w:t>
      </w:r>
      <w:r>
        <w:rPr>
          <w:rFonts w:ascii="仿宋" w:eastAsia="仿宋" w:hAnsi="仿宋" w:cs="仿宋" w:hint="eastAsia"/>
          <w:sz w:val="32"/>
          <w:szCs w:val="32"/>
        </w:rPr>
        <w:t>4级心力衰竭，或2级心力衰竭伴有LVEF＜45%</w:t>
      </w:r>
      <w:r>
        <w:rPr>
          <w:rFonts w:ascii="仿宋" w:eastAsia="仿宋" w:hAnsi="仿宋" w:cs="仿宋"/>
          <w:sz w:val="32"/>
          <w:szCs w:val="32"/>
        </w:rPr>
        <w:t>，</w:t>
      </w:r>
      <w:r>
        <w:rPr>
          <w:rFonts w:ascii="仿宋" w:eastAsia="仿宋" w:hAnsi="仿宋" w:cs="仿宋" w:hint="eastAsia"/>
          <w:sz w:val="32"/>
          <w:szCs w:val="32"/>
        </w:rPr>
        <w:t>应终止治疗。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5.建议在每次T</w:t>
      </w:r>
      <w:r>
        <w:rPr>
          <w:rFonts w:ascii="仿宋" w:eastAsia="仿宋" w:hAnsi="仿宋" w:cs="仿宋"/>
          <w:sz w:val="32"/>
          <w:szCs w:val="32"/>
        </w:rPr>
        <w:t>-DM1</w:t>
      </w:r>
      <w:r>
        <w:rPr>
          <w:rFonts w:ascii="仿宋" w:eastAsia="仿宋" w:hAnsi="仿宋" w:cs="仿宋" w:hint="eastAsia"/>
          <w:sz w:val="32"/>
          <w:szCs w:val="32"/>
        </w:rPr>
        <w:t>给药之前监测血小板计数：（1）如果计划治疗日时为2～3级（</w:t>
      </w:r>
      <w:r>
        <w:rPr>
          <w:rFonts w:ascii="仿宋" w:eastAsia="仿宋" w:hAnsi="仿宋" w:cs="仿宋" w:hint="eastAsia"/>
          <w:color w:val="000000"/>
          <w:sz w:val="32"/>
          <w:szCs w:val="32"/>
        </w:rPr>
        <w:t>2</w:t>
      </w:r>
      <w:r>
        <w:rPr>
          <w:rFonts w:ascii="仿宋" w:eastAsia="仿宋" w:hAnsi="仿宋" w:cs="仿宋"/>
          <w:color w:val="000000"/>
          <w:sz w:val="32"/>
          <w:szCs w:val="32"/>
        </w:rPr>
        <w:t>5</w:t>
      </w:r>
      <w:r>
        <w:rPr>
          <w:rFonts w:ascii="仿宋" w:eastAsia="仿宋" w:hAnsi="仿宋" w:cs="仿宋" w:hint="eastAsia"/>
          <w:color w:val="000000"/>
          <w:sz w:val="32"/>
          <w:szCs w:val="32"/>
        </w:rPr>
        <w:t>～</w:t>
      </w:r>
      <w:r>
        <w:rPr>
          <w:rFonts w:ascii="仿宋" w:eastAsia="仿宋" w:hAnsi="仿宋" w:cs="仿宋"/>
          <w:color w:val="000000"/>
          <w:sz w:val="32"/>
          <w:szCs w:val="32"/>
        </w:rPr>
        <w:t>75</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sz w:val="32"/>
          <w:szCs w:val="32"/>
        </w:rPr>
        <w:t>，则应延迟至血小板计数恢复至≤1级（</w:t>
      </w:r>
      <w:r>
        <w:rPr>
          <w:rFonts w:ascii="仿宋" w:eastAsia="仿宋" w:hAnsi="仿宋" w:cs="仿宋" w:hint="eastAsia"/>
          <w:color w:val="000000"/>
          <w:sz w:val="32"/>
          <w:szCs w:val="32"/>
        </w:rPr>
        <w:t>≥</w:t>
      </w:r>
      <w:r>
        <w:rPr>
          <w:rFonts w:ascii="仿宋" w:eastAsia="仿宋" w:hAnsi="仿宋" w:cs="仿宋"/>
          <w:color w:val="000000"/>
          <w:sz w:val="32"/>
          <w:szCs w:val="32"/>
        </w:rPr>
        <w:t>75</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sz w:val="32"/>
          <w:szCs w:val="32"/>
        </w:rPr>
        <w:t>）后以相同剂量水平进行治疗。如果患者因血小板减少症需延迟两次给药，应考虑降低一个剂量水平进行治疗。（2）如果血小板降低达到4级（＜</w:t>
      </w:r>
      <w:r>
        <w:rPr>
          <w:rFonts w:ascii="仿宋" w:eastAsia="仿宋" w:hAnsi="仿宋" w:cs="仿宋" w:hint="eastAsia"/>
          <w:color w:val="000000"/>
          <w:sz w:val="32"/>
          <w:szCs w:val="32"/>
        </w:rPr>
        <w:t>2</w:t>
      </w:r>
      <w:r>
        <w:rPr>
          <w:rFonts w:ascii="仿宋" w:eastAsia="仿宋" w:hAnsi="仿宋" w:cs="仿宋"/>
          <w:color w:val="000000"/>
          <w:sz w:val="32"/>
          <w:szCs w:val="32"/>
        </w:rPr>
        <w:t>5</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color w:val="000000"/>
          <w:sz w:val="32"/>
          <w:szCs w:val="32"/>
        </w:rPr>
        <w:t>）</w:t>
      </w:r>
      <w:r>
        <w:rPr>
          <w:rFonts w:ascii="仿宋" w:eastAsia="仿宋" w:hAnsi="仿宋" w:cs="仿宋" w:hint="eastAsia"/>
          <w:sz w:val="32"/>
          <w:szCs w:val="32"/>
        </w:rPr>
        <w:t>，则应延迟至血小板计数恢复至≤1级（≥</w:t>
      </w:r>
      <w:r>
        <w:rPr>
          <w:rFonts w:ascii="仿宋" w:eastAsia="仿宋" w:hAnsi="仿宋" w:cs="仿宋"/>
          <w:color w:val="000000"/>
          <w:sz w:val="32"/>
          <w:szCs w:val="32"/>
        </w:rPr>
        <w:t>75</w:t>
      </w:r>
      <w:r>
        <w:rPr>
          <w:rFonts w:ascii="仿宋" w:eastAsia="仿宋" w:hAnsi="仿宋" w:cs="仿宋" w:hint="eastAsia"/>
          <w:color w:val="000000"/>
          <w:sz w:val="32"/>
          <w:szCs w:val="32"/>
        </w:rPr>
        <w:t>×</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sz w:val="32"/>
          <w:szCs w:val="32"/>
        </w:rPr>
        <w:t>）后降低一个剂量水平进行治疗。（3）对于出现血小板减少症（血小板计数＜</w:t>
      </w:r>
      <w:r>
        <w:rPr>
          <w:rFonts w:ascii="仿宋" w:eastAsia="仿宋" w:hAnsi="仿宋" w:cs="仿宋" w:hint="eastAsia"/>
          <w:color w:val="000000"/>
          <w:sz w:val="32"/>
          <w:szCs w:val="32"/>
        </w:rPr>
        <w:t>100×</w:t>
      </w:r>
      <w:r>
        <w:rPr>
          <w:rFonts w:ascii="仿宋" w:eastAsia="仿宋" w:hAnsi="仿宋" w:cs="仿宋"/>
          <w:color w:val="000000"/>
          <w:sz w:val="32"/>
          <w:szCs w:val="32"/>
        </w:rPr>
        <w:t>10</w:t>
      </w:r>
      <w:r>
        <w:rPr>
          <w:rFonts w:ascii="仿宋" w:eastAsia="仿宋" w:hAnsi="仿宋" w:cs="仿宋"/>
          <w:color w:val="000000"/>
          <w:sz w:val="32"/>
          <w:szCs w:val="32"/>
          <w:vertAlign w:val="superscript"/>
        </w:rPr>
        <w:t>9</w:t>
      </w:r>
      <w:r>
        <w:rPr>
          <w:rFonts w:ascii="仿宋" w:eastAsia="仿宋" w:hAnsi="仿宋" w:cs="仿宋"/>
          <w:color w:val="000000"/>
          <w:sz w:val="32"/>
          <w:szCs w:val="32"/>
        </w:rPr>
        <w:t>/L</w:t>
      </w:r>
      <w:r>
        <w:rPr>
          <w:rFonts w:ascii="仿宋" w:eastAsia="仿宋" w:hAnsi="仿宋" w:cs="仿宋" w:hint="eastAsia"/>
          <w:sz w:val="32"/>
          <w:szCs w:val="32"/>
        </w:rPr>
        <w:t>）的患者和正在接受抗凝治疗的患者，在本品治疗期间，应该对其进行密切监测。（4）绝大多数血小板减少可以根据说明书进行暂停或减量及停药处理后恢复。经常规升血小板治疗后效果不佳时，应尽早请血液科专科医师会诊，必要时给予针对性的检查如骨</w:t>
      </w:r>
      <w:r>
        <w:rPr>
          <w:rFonts w:ascii="仿宋" w:eastAsia="仿宋" w:hAnsi="仿宋" w:cs="仿宋" w:hint="eastAsia"/>
          <w:sz w:val="32"/>
          <w:szCs w:val="32"/>
        </w:rPr>
        <w:lastRenderedPageBreak/>
        <w:t>髓穿刺、血小板生成素抗体、血小板抗体检测等，明确可能的病因后给予对症处理。</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6.两项国际多中心Ⅲ期临床研究结果提示：T</w:t>
      </w:r>
      <w:r>
        <w:rPr>
          <w:rFonts w:ascii="仿宋" w:eastAsia="仿宋" w:hAnsi="仿宋" w:cs="仿宋"/>
          <w:sz w:val="32"/>
          <w:szCs w:val="32"/>
        </w:rPr>
        <w:t>-DM1</w:t>
      </w:r>
      <w:r>
        <w:rPr>
          <w:rFonts w:ascii="仿宋" w:eastAsia="仿宋" w:hAnsi="仿宋" w:cs="仿宋" w:hint="eastAsia"/>
          <w:sz w:val="32"/>
          <w:szCs w:val="32"/>
        </w:rPr>
        <w:t>用于曲妥珠单抗治疗失败的HER2阳性晚期乳腺癌患者，对比拉帕替尼联合卡培他滨和医师选择的治疗方案均可显著延长患者的无进展生存期和总生存期。T-DM1可作为HER2阳性晚期乳腺癌患者二线及后线的治疗选择。</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三、帕妥珠单抗 P</w:t>
      </w:r>
      <w:r>
        <w:rPr>
          <w:rFonts w:ascii="黑体" w:eastAsia="黑体" w:hAnsi="黑体"/>
          <w:color w:val="000000"/>
          <w:sz w:val="32"/>
          <w:szCs w:val="32"/>
        </w:rPr>
        <w:t>ertuzumab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注射液：420mg（14ml）/瓶</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1.乳腺癌辅助治疗：本品与曲妥珠单抗和化疗联合，用于高复发风险的HER2阳性早期乳腺癌患者的辅助治疗。帕妥珠单抗与曲妥珠单抗联合，还可与辅助内分泌治疗同用。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2.乳腺癌新辅助治疗：本品与曲妥珠单抗和化疗联合，用于HER2阳性、局部晚期、炎性或早期乳腺癌患者（肿瘤直径＞2cm或淋巴结阳性）的新辅助治疗。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复发转移性乳腺癌治疗：本品与曲妥珠单抗和紫杉类化疗药联合用于HER2阳性、转移性或不可切除的局部复发性乳腺癌患者。患者既往针对转移性疾病应未接受过抗HER2治疗，或既往辅助治疗阶段接受过抗HER2治疗，停止抗HER2治疗后一年以上复发转移的患者。</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1.接受帕妥珠单抗治疗的患者病灶组织标本，应在有资质的病理实验室进行HER2检测，HER2阳性患者方可应用。</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帕妥珠单抗的推荐起始剂量为840mg，静脉输注60分钟，此后每3周给药一次，给药剂量为420mg，输注时间30～60分钟。在每次完成帕妥珠单抗输液后，建议观察30～60分钟。观察时间结束后方可给予后续曲妥珠单抗或化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帕妥珠单抗和曲妥珠单抗必须序贯给药，但先后顺序均可。在与帕妥珠单抗联合使用时，曲妥珠单抗的使用建议采用每3周一次使用；对于接受紫杉类药物治疗的患者，帕妥珠单抗和曲妥珠单抗给药应先于紫杉类药物；对于接受蒽环类药物治疗的患者，帕妥珠单抗和曲妥珠单抗应在完成完整蒽环类药物治疗方案后给予。</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4.帕妥珠单抗稀释于250ml的0.9%氯化钠中，不得使用5%葡萄糖溶液稀释帕妥珠单抗，同时也不得与其他药物混合或稀释。配置好后应轻轻倒置输液袋以混合溶液，避免起泡。</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5.用于术前新辅助治疗时，建议患者接受4～6个周期的含帕妥珠单抗联合治疗。用于辅助治疗时（手术后），作为早期乳腺癌完整治疗方案的一部分（包括标准的蒽环类和/或紫杉类化疗），帕妥珠单抗应与曲妥珠单抗联合使用，疗程一年。用于复发转移性乳腺癌治疗时，帕妥珠单抗与曲妥珠单抗和紫杉类化疗药物联合使用，直至出现疾病进展或不可控制的毒性，即使终止化疗后，帕妥珠单抗与曲妥珠单抗</w:t>
      </w:r>
      <w:r>
        <w:rPr>
          <w:rFonts w:ascii="仿宋" w:eastAsia="仿宋" w:hAnsi="仿宋" w:hint="eastAsia"/>
          <w:color w:val="000000"/>
          <w:sz w:val="32"/>
          <w:szCs w:val="32"/>
        </w:rPr>
        <w:lastRenderedPageBreak/>
        <w:t>的治疗也可继续。</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6.在首次接受帕妥珠单抗治疗之前评估LVEF，并在治疗期间予以定期评估（约4个周期见表6），以确保LVEF在正常范围内（＞50%）。如果LVEF下降并未改善，或者在后续评估中进一步下降，应考虑停用帕妥珠单抗及曲妥珠单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7.临床研究证实，HER2阳性复发转移性乳腺癌患者，在其他化疗药物或内分泌药物治疗时，联合帕妥珠单抗和曲妥珠单抗可进一步增加临床获益。</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8</w:t>
      </w:r>
      <w:r>
        <w:rPr>
          <w:rFonts w:ascii="仿宋" w:eastAsia="仿宋" w:hAnsi="仿宋"/>
          <w:color w:val="000000"/>
          <w:sz w:val="32"/>
          <w:szCs w:val="32"/>
        </w:rPr>
        <w:t>.</w:t>
      </w:r>
      <w:r>
        <w:rPr>
          <w:rFonts w:ascii="仿宋" w:eastAsia="仿宋" w:hAnsi="仿宋" w:hint="eastAsia"/>
          <w:color w:val="000000"/>
          <w:sz w:val="32"/>
          <w:szCs w:val="32"/>
        </w:rPr>
        <w:t>帕妥珠单抗用于18岁以下儿童和青少年的安全性和有效性尚未确定。</w:t>
      </w:r>
    </w:p>
    <w:p w:rsidR="00FB363A" w:rsidRDefault="00B71D83">
      <w:pPr>
        <w:spacing w:line="360" w:lineRule="auto"/>
        <w:jc w:val="center"/>
        <w:rPr>
          <w:rFonts w:ascii="仿宋" w:eastAsia="仿宋" w:hAnsi="仿宋"/>
          <w:b/>
          <w:color w:val="000000"/>
        </w:rPr>
      </w:pPr>
      <w:r>
        <w:rPr>
          <w:rFonts w:ascii="仿宋" w:eastAsia="仿宋" w:hAnsi="仿宋" w:hint="eastAsia"/>
          <w:b/>
          <w:color w:val="000000"/>
        </w:rPr>
        <w:t>表6　左心室功能不全的帕妥珠单抗剂量推荐</w:t>
      </w:r>
    </w:p>
    <w:tbl>
      <w:tblPr>
        <w:tblW w:w="8362" w:type="dxa"/>
        <w:jc w:val="center"/>
        <w:tblLayout w:type="fixed"/>
        <w:tblCellMar>
          <w:top w:w="28" w:type="dxa"/>
          <w:left w:w="28" w:type="dxa"/>
          <w:bottom w:w="28" w:type="dxa"/>
          <w:right w:w="28" w:type="dxa"/>
        </w:tblCellMar>
        <w:tblLook w:val="04A0"/>
      </w:tblPr>
      <w:tblGrid>
        <w:gridCol w:w="1313"/>
        <w:gridCol w:w="1313"/>
        <w:gridCol w:w="1313"/>
        <w:gridCol w:w="1110"/>
        <w:gridCol w:w="1100"/>
        <w:gridCol w:w="10"/>
        <w:gridCol w:w="1101"/>
        <w:gridCol w:w="1102"/>
      </w:tblGrid>
      <w:tr w:rsidR="00FB363A">
        <w:trPr>
          <w:jc w:val="center"/>
        </w:trPr>
        <w:tc>
          <w:tcPr>
            <w:tcW w:w="1313" w:type="dxa"/>
            <w:tcBorders>
              <w:top w:val="single" w:sz="6" w:space="0" w:color="auto"/>
              <w:left w:val="single" w:sz="6" w:space="0" w:color="auto"/>
              <w:bottom w:val="single" w:sz="6" w:space="0" w:color="auto"/>
              <w:right w:val="single" w:sz="6" w:space="0" w:color="auto"/>
            </w:tcBorders>
          </w:tcPr>
          <w:p w:rsidR="00FB363A" w:rsidRDefault="00FB363A">
            <w:pPr>
              <w:spacing w:line="360" w:lineRule="auto"/>
              <w:jc w:val="left"/>
              <w:rPr>
                <w:rFonts w:ascii="仿宋" w:eastAsia="仿宋" w:hAnsi="仿宋"/>
                <w:color w:val="000000"/>
              </w:rPr>
            </w:pPr>
            <w:bookmarkStart w:id="3" w:name="OLE_LINK93"/>
            <w:bookmarkStart w:id="4" w:name="OLE_LINK94"/>
          </w:p>
        </w:tc>
        <w:tc>
          <w:tcPr>
            <w:tcW w:w="1313"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b/>
                <w:color w:val="000000"/>
              </w:rPr>
            </w:pPr>
            <w:r>
              <w:rPr>
                <w:rFonts w:ascii="仿宋" w:eastAsia="仿宋" w:hAnsi="仿宋" w:hint="eastAsia"/>
                <w:b/>
                <w:color w:val="000000"/>
              </w:rPr>
              <w:t>治疗前的LVEF：</w:t>
            </w:r>
          </w:p>
        </w:tc>
        <w:tc>
          <w:tcPr>
            <w:tcW w:w="1313"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rPr>
                <w:rFonts w:ascii="仿宋" w:eastAsia="仿宋" w:hAnsi="仿宋"/>
                <w:b/>
                <w:color w:val="000000"/>
              </w:rPr>
            </w:pPr>
            <w:r>
              <w:rPr>
                <w:rFonts w:ascii="仿宋" w:eastAsia="仿宋" w:hAnsi="仿宋" w:hint="eastAsia"/>
                <w:b/>
                <w:color w:val="000000"/>
              </w:rPr>
              <w:t>LVEF监测间隔：</w:t>
            </w:r>
          </w:p>
        </w:tc>
        <w:tc>
          <w:tcPr>
            <w:tcW w:w="2210" w:type="dxa"/>
            <w:gridSpan w:val="2"/>
            <w:tcBorders>
              <w:top w:val="single" w:sz="6" w:space="0" w:color="auto"/>
              <w:left w:val="single" w:sz="6" w:space="0" w:color="auto"/>
              <w:bottom w:val="single" w:sz="6" w:space="0" w:color="auto"/>
              <w:right w:val="single" w:sz="6" w:space="0" w:color="auto"/>
            </w:tcBorders>
          </w:tcPr>
          <w:p w:rsidR="00FB363A" w:rsidRDefault="00B71D83">
            <w:pPr>
              <w:spacing w:line="360" w:lineRule="auto"/>
              <w:rPr>
                <w:rFonts w:ascii="仿宋" w:eastAsia="仿宋" w:hAnsi="仿宋"/>
                <w:b/>
                <w:color w:val="000000"/>
              </w:rPr>
            </w:pPr>
            <w:r>
              <w:rPr>
                <w:rFonts w:ascii="仿宋" w:eastAsia="仿宋" w:hAnsi="仿宋" w:hint="eastAsia"/>
                <w:b/>
                <w:color w:val="000000"/>
              </w:rPr>
              <w:t>当LVEF下降至以下水平，帕妥珠单抗和曲妥珠单抗至少暂停3周：</w:t>
            </w:r>
          </w:p>
        </w:tc>
        <w:tc>
          <w:tcPr>
            <w:tcW w:w="2213" w:type="dxa"/>
            <w:gridSpan w:val="3"/>
            <w:tcBorders>
              <w:top w:val="single" w:sz="6" w:space="0" w:color="auto"/>
              <w:left w:val="single" w:sz="6" w:space="0" w:color="auto"/>
              <w:bottom w:val="single" w:sz="6" w:space="0" w:color="auto"/>
              <w:right w:val="single" w:sz="6" w:space="0" w:color="auto"/>
            </w:tcBorders>
          </w:tcPr>
          <w:p w:rsidR="00FB363A" w:rsidRDefault="00B71D83">
            <w:pPr>
              <w:spacing w:line="360" w:lineRule="auto"/>
              <w:rPr>
                <w:rFonts w:ascii="仿宋" w:eastAsia="仿宋" w:hAnsi="仿宋"/>
                <w:b/>
                <w:color w:val="000000"/>
              </w:rPr>
            </w:pPr>
            <w:r>
              <w:rPr>
                <w:rFonts w:ascii="仿宋" w:eastAsia="仿宋" w:hAnsi="仿宋" w:hint="eastAsia"/>
                <w:b/>
                <w:color w:val="000000"/>
              </w:rPr>
              <w:t>如果LVEF缓解至以下水平，则在3周后重新使用帕妥珠单抗和曲妥珠单抗：</w:t>
            </w:r>
          </w:p>
        </w:tc>
      </w:tr>
      <w:tr w:rsidR="00FB363A">
        <w:trPr>
          <w:trHeight w:val="325"/>
          <w:jc w:val="center"/>
        </w:trPr>
        <w:tc>
          <w:tcPr>
            <w:tcW w:w="1313" w:type="dxa"/>
            <w:tcBorders>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转移性乳腺癌</w:t>
            </w:r>
          </w:p>
        </w:tc>
        <w:tc>
          <w:tcPr>
            <w:tcW w:w="1313" w:type="dxa"/>
            <w:tcBorders>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≥50%</w:t>
            </w:r>
          </w:p>
        </w:tc>
        <w:tc>
          <w:tcPr>
            <w:tcW w:w="1313" w:type="dxa"/>
            <w:tcBorders>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约12周</w:t>
            </w:r>
          </w:p>
        </w:tc>
        <w:tc>
          <w:tcPr>
            <w:tcW w:w="1110"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＜40%或</w:t>
            </w:r>
          </w:p>
        </w:tc>
        <w:tc>
          <w:tcPr>
            <w:tcW w:w="1110" w:type="dxa"/>
            <w:gridSpan w:val="2"/>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40%～45%，与治疗前绝对数值相比降低了≥10%</w:t>
            </w:r>
          </w:p>
        </w:tc>
        <w:tc>
          <w:tcPr>
            <w:tcW w:w="1101" w:type="dxa"/>
            <w:tcBorders>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＞45%或</w:t>
            </w:r>
          </w:p>
        </w:tc>
        <w:tc>
          <w:tcPr>
            <w:tcW w:w="1102" w:type="dxa"/>
            <w:tcBorders>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40%～45%，与治疗前绝对数值相比降低了＜10%</w:t>
            </w:r>
          </w:p>
        </w:tc>
      </w:tr>
      <w:tr w:rsidR="00FB363A">
        <w:trPr>
          <w:jc w:val="center"/>
        </w:trPr>
        <w:tc>
          <w:tcPr>
            <w:tcW w:w="1313"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早期乳腺癌</w:t>
            </w:r>
          </w:p>
        </w:tc>
        <w:tc>
          <w:tcPr>
            <w:tcW w:w="1313"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≥55%</w:t>
            </w:r>
            <w:r>
              <w:rPr>
                <w:rFonts w:ascii="仿宋" w:eastAsia="仿宋" w:hAnsi="仿宋" w:hint="eastAsia"/>
                <w:color w:val="000000"/>
                <w:vertAlign w:val="superscript"/>
              </w:rPr>
              <w:t>*</w:t>
            </w:r>
          </w:p>
        </w:tc>
        <w:tc>
          <w:tcPr>
            <w:tcW w:w="1313"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约12周（在新辅助治疗期间监测一次）</w:t>
            </w:r>
          </w:p>
        </w:tc>
        <w:tc>
          <w:tcPr>
            <w:tcW w:w="2220" w:type="dxa"/>
            <w:gridSpan w:val="3"/>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＜50%，且与治疗前绝对数值相比降低了≥10%</w:t>
            </w:r>
          </w:p>
        </w:tc>
        <w:tc>
          <w:tcPr>
            <w:tcW w:w="1101"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≥50%或</w:t>
            </w:r>
          </w:p>
        </w:tc>
        <w:tc>
          <w:tcPr>
            <w:tcW w:w="1102" w:type="dxa"/>
            <w:tcBorders>
              <w:top w:val="single" w:sz="6" w:space="0" w:color="auto"/>
              <w:left w:val="single" w:sz="6" w:space="0" w:color="auto"/>
              <w:bottom w:val="single" w:sz="6" w:space="0" w:color="auto"/>
              <w:right w:val="single" w:sz="6" w:space="0" w:color="auto"/>
            </w:tcBorders>
          </w:tcPr>
          <w:p w:rsidR="00FB363A" w:rsidRDefault="00B71D83">
            <w:pPr>
              <w:spacing w:line="360" w:lineRule="auto"/>
              <w:jc w:val="left"/>
              <w:rPr>
                <w:rFonts w:ascii="仿宋" w:eastAsia="仿宋" w:hAnsi="仿宋"/>
                <w:color w:val="000000"/>
              </w:rPr>
            </w:pPr>
            <w:r>
              <w:rPr>
                <w:rFonts w:ascii="仿宋" w:eastAsia="仿宋" w:hAnsi="仿宋" w:hint="eastAsia"/>
                <w:color w:val="000000"/>
              </w:rPr>
              <w:t>与治疗前绝对数值相比降低了＜10%</w:t>
            </w:r>
          </w:p>
        </w:tc>
      </w:tr>
    </w:tbl>
    <w:bookmarkEnd w:id="3"/>
    <w:bookmarkEnd w:id="4"/>
    <w:p w:rsidR="00FB363A" w:rsidRDefault="00B71D83">
      <w:pPr>
        <w:spacing w:line="360" w:lineRule="auto"/>
        <w:ind w:firstLineChars="200" w:firstLine="360"/>
        <w:rPr>
          <w:rFonts w:ascii="仿宋" w:eastAsia="仿宋" w:hAnsi="仿宋"/>
          <w:color w:val="000000"/>
          <w:sz w:val="18"/>
          <w:szCs w:val="18"/>
        </w:rPr>
      </w:pPr>
      <w:r>
        <w:rPr>
          <w:rFonts w:ascii="仿宋" w:eastAsia="仿宋" w:hAnsi="仿宋" w:hint="eastAsia"/>
          <w:color w:val="000000"/>
          <w:sz w:val="18"/>
          <w:szCs w:val="18"/>
          <w:vertAlign w:val="superscript"/>
        </w:rPr>
        <w:t>*</w:t>
      </w:r>
      <w:r>
        <w:rPr>
          <w:rFonts w:ascii="仿宋" w:eastAsia="仿宋" w:hAnsi="仿宋" w:hint="eastAsia"/>
          <w:color w:val="000000"/>
          <w:sz w:val="18"/>
          <w:szCs w:val="18"/>
        </w:rPr>
        <w:t>对于接受蒽环类药物化疗的患者，在完成蒽环类药物化疗之后和在首次帕妥珠单抗和曲妥珠单抗之前，LVEF值需≥50%。</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四、伊尼妥单抗 Inetetamab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黑体" w:hint="eastAsia"/>
          <w:b/>
          <w:sz w:val="32"/>
          <w:szCs w:val="32"/>
        </w:rPr>
        <w:t>制剂与规格：</w:t>
      </w:r>
      <w:r>
        <w:rPr>
          <w:rFonts w:ascii="仿宋" w:eastAsia="仿宋" w:hAnsi="仿宋" w:cs="仿宋" w:hint="eastAsia"/>
          <w:sz w:val="32"/>
          <w:szCs w:val="32"/>
        </w:rPr>
        <w:t>针剂：50mg/支</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黑体" w:hint="eastAsia"/>
          <w:b/>
          <w:sz w:val="32"/>
          <w:szCs w:val="32"/>
        </w:rPr>
        <w:t>适应证：</w:t>
      </w:r>
      <w:r>
        <w:rPr>
          <w:rFonts w:ascii="仿宋" w:eastAsia="仿宋" w:hAnsi="仿宋" w:cs="仿宋" w:hint="eastAsia"/>
          <w:sz w:val="32"/>
          <w:szCs w:val="32"/>
        </w:rPr>
        <w:t>本品适用于HER2阳性，与长春瑞滨联合治疗已接受过1个或多个化疗方案的转移性乳腺癌患者。</w:t>
      </w:r>
    </w:p>
    <w:p w:rsidR="00FB363A" w:rsidRDefault="00B71D83" w:rsidP="003953C7">
      <w:pPr>
        <w:spacing w:line="360" w:lineRule="auto"/>
        <w:ind w:firstLineChars="200" w:firstLine="643"/>
        <w:rPr>
          <w:rFonts w:ascii="仿宋" w:eastAsia="仿宋" w:hAnsi="仿宋" w:cs="黑体"/>
          <w:b/>
          <w:sz w:val="32"/>
          <w:szCs w:val="32"/>
        </w:rPr>
      </w:pPr>
      <w:r>
        <w:rPr>
          <w:rFonts w:ascii="仿宋" w:eastAsia="仿宋" w:hAnsi="仿宋" w:cs="黑体"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在接受伊尼妥单抗治疗前，应在有资质的病理实验室进行</w:t>
      </w:r>
      <w:r>
        <w:rPr>
          <w:rFonts w:ascii="仿宋" w:eastAsia="仿宋" w:hAnsi="仿宋" w:cs="仿宋"/>
          <w:sz w:val="32"/>
          <w:szCs w:val="32"/>
        </w:rPr>
        <w:t>HER2</w:t>
      </w:r>
      <w:r>
        <w:rPr>
          <w:rFonts w:ascii="仿宋" w:eastAsia="仿宋" w:hAnsi="仿宋" w:cs="仿宋" w:hint="eastAsia"/>
          <w:sz w:val="32"/>
          <w:szCs w:val="32"/>
        </w:rPr>
        <w:t>检测，</w:t>
      </w:r>
      <w:r>
        <w:rPr>
          <w:rFonts w:ascii="仿宋" w:eastAsia="仿宋" w:hAnsi="仿宋" w:cs="仿宋"/>
          <w:sz w:val="32"/>
          <w:szCs w:val="32"/>
        </w:rPr>
        <w:t>HER2</w:t>
      </w:r>
      <w:r>
        <w:rPr>
          <w:rFonts w:ascii="仿宋" w:eastAsia="仿宋" w:hAnsi="仿宋" w:cs="仿宋" w:hint="eastAsia"/>
          <w:sz w:val="32"/>
          <w:szCs w:val="32"/>
        </w:rPr>
        <w:t>阳性患者方可应用伊尼妥单抗治疗。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伊尼妥单抗注册临床研究中使用了单周用药方案和三周用药方案。单周用药方案中伊尼妥单抗的推荐初始负荷剂量为</w:t>
      </w:r>
      <w:r>
        <w:rPr>
          <w:rFonts w:ascii="仿宋" w:eastAsia="仿宋" w:hAnsi="仿宋" w:cs="仿宋"/>
          <w:sz w:val="32"/>
          <w:szCs w:val="32"/>
        </w:rPr>
        <w:t>4mg/kg</w:t>
      </w:r>
      <w:r>
        <w:rPr>
          <w:rFonts w:ascii="仿宋" w:eastAsia="仿宋" w:hAnsi="仿宋" w:cs="仿宋" w:hint="eastAsia"/>
          <w:sz w:val="32"/>
          <w:szCs w:val="32"/>
        </w:rPr>
        <w:t>，静脉滴注</w:t>
      </w:r>
      <w:r>
        <w:rPr>
          <w:rFonts w:ascii="仿宋" w:eastAsia="仿宋" w:hAnsi="仿宋" w:cs="仿宋"/>
          <w:sz w:val="32"/>
          <w:szCs w:val="32"/>
        </w:rPr>
        <w:t>90</w:t>
      </w:r>
      <w:r>
        <w:rPr>
          <w:rFonts w:ascii="仿宋" w:eastAsia="仿宋" w:hAnsi="仿宋" w:cs="仿宋" w:hint="eastAsia"/>
          <w:sz w:val="32"/>
          <w:szCs w:val="32"/>
        </w:rPr>
        <w:t>分钟以上；维持剂量为</w:t>
      </w:r>
      <w:r>
        <w:rPr>
          <w:rFonts w:ascii="仿宋" w:eastAsia="仿宋" w:hAnsi="仿宋" w:cs="仿宋"/>
          <w:sz w:val="32"/>
          <w:szCs w:val="32"/>
        </w:rPr>
        <w:t>2mg/kg</w:t>
      </w:r>
      <w:r>
        <w:rPr>
          <w:rFonts w:ascii="仿宋" w:eastAsia="仿宋" w:hAnsi="仿宋" w:cs="仿宋" w:hint="eastAsia"/>
          <w:sz w:val="32"/>
          <w:szCs w:val="32"/>
        </w:rPr>
        <w:t>，每周</w:t>
      </w:r>
      <w:r>
        <w:rPr>
          <w:rFonts w:ascii="仿宋" w:eastAsia="仿宋" w:hAnsi="仿宋" w:cs="仿宋"/>
          <w:sz w:val="32"/>
          <w:szCs w:val="32"/>
        </w:rPr>
        <w:t>一次</w:t>
      </w:r>
      <w:r>
        <w:rPr>
          <w:rFonts w:ascii="仿宋" w:eastAsia="仿宋" w:hAnsi="仿宋" w:cs="仿宋" w:hint="eastAsia"/>
          <w:sz w:val="32"/>
          <w:szCs w:val="32"/>
        </w:rPr>
        <w:t>。三周用药方案中伊尼妥单抗的推荐初始负荷剂量为</w:t>
      </w:r>
      <w:r>
        <w:rPr>
          <w:rFonts w:ascii="仿宋" w:eastAsia="仿宋" w:hAnsi="仿宋" w:cs="仿宋"/>
          <w:sz w:val="32"/>
          <w:szCs w:val="32"/>
        </w:rPr>
        <w:t>8mg/kg</w:t>
      </w:r>
      <w:r>
        <w:rPr>
          <w:rFonts w:ascii="仿宋" w:eastAsia="仿宋" w:hAnsi="仿宋" w:cs="仿宋" w:hint="eastAsia"/>
          <w:sz w:val="32"/>
          <w:szCs w:val="32"/>
        </w:rPr>
        <w:t>，静脉滴注</w:t>
      </w:r>
      <w:r>
        <w:rPr>
          <w:rFonts w:ascii="仿宋" w:eastAsia="仿宋" w:hAnsi="仿宋" w:cs="仿宋"/>
          <w:sz w:val="32"/>
          <w:szCs w:val="32"/>
        </w:rPr>
        <w:t>90</w:t>
      </w:r>
      <w:r>
        <w:rPr>
          <w:rFonts w:ascii="仿宋" w:eastAsia="仿宋" w:hAnsi="仿宋" w:cs="仿宋" w:hint="eastAsia"/>
          <w:sz w:val="32"/>
          <w:szCs w:val="32"/>
        </w:rPr>
        <w:t>分钟以上；维持剂量为</w:t>
      </w:r>
      <w:r>
        <w:rPr>
          <w:rFonts w:ascii="仿宋" w:eastAsia="仿宋" w:hAnsi="仿宋" w:cs="仿宋"/>
          <w:sz w:val="32"/>
          <w:szCs w:val="32"/>
        </w:rPr>
        <w:t>6mg/kg</w:t>
      </w:r>
      <w:r>
        <w:rPr>
          <w:rFonts w:ascii="仿宋" w:eastAsia="仿宋" w:hAnsi="仿宋" w:cs="仿宋" w:hint="eastAsia"/>
          <w:sz w:val="32"/>
          <w:szCs w:val="32"/>
        </w:rPr>
        <w:t>，每</w:t>
      </w:r>
      <w:r>
        <w:rPr>
          <w:rFonts w:ascii="仿宋" w:eastAsia="仿宋" w:hAnsi="仿宋" w:cs="仿宋"/>
          <w:sz w:val="32"/>
          <w:szCs w:val="32"/>
        </w:rPr>
        <w:t>3</w:t>
      </w:r>
      <w:r>
        <w:rPr>
          <w:rFonts w:ascii="仿宋" w:eastAsia="仿宋" w:hAnsi="仿宋" w:cs="仿宋" w:hint="eastAsia"/>
          <w:sz w:val="32"/>
          <w:szCs w:val="32"/>
        </w:rPr>
        <w:t>周</w:t>
      </w:r>
      <w:r>
        <w:rPr>
          <w:rFonts w:ascii="仿宋" w:eastAsia="仿宋" w:hAnsi="仿宋" w:cs="仿宋"/>
          <w:sz w:val="32"/>
          <w:szCs w:val="32"/>
        </w:rPr>
        <w:t>一次</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与蒽环类药物同期应用须慎重，可能增加心脏毒性，严重者会发生心力衰竭，应序贯使用或分别使用。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使用伊尼妥单抗治疗前，应进行病史、体检、心电图、超声心动图</w:t>
      </w:r>
      <w:r>
        <w:rPr>
          <w:rFonts w:ascii="仿宋" w:eastAsia="仿宋" w:hAnsi="仿宋" w:cs="仿宋"/>
          <w:sz w:val="32"/>
          <w:szCs w:val="32"/>
        </w:rPr>
        <w:t>LVEF</w:t>
      </w:r>
      <w:r>
        <w:rPr>
          <w:rFonts w:ascii="仿宋" w:eastAsia="仿宋" w:hAnsi="仿宋" w:cs="仿宋" w:hint="eastAsia"/>
          <w:sz w:val="32"/>
          <w:szCs w:val="32"/>
        </w:rPr>
        <w:t>基线评估，使用期间应每</w:t>
      </w:r>
      <w:r>
        <w:rPr>
          <w:rFonts w:ascii="仿宋" w:eastAsia="仿宋" w:hAnsi="仿宋" w:cs="仿宋"/>
          <w:sz w:val="32"/>
          <w:szCs w:val="32"/>
        </w:rPr>
        <w:t>3</w:t>
      </w:r>
      <w:r>
        <w:rPr>
          <w:rFonts w:ascii="仿宋" w:eastAsia="仿宋" w:hAnsi="仿宋" w:cs="仿宋" w:hint="eastAsia"/>
          <w:sz w:val="32"/>
          <w:szCs w:val="32"/>
        </w:rPr>
        <w:t>个月监测</w:t>
      </w:r>
      <w:r>
        <w:rPr>
          <w:rFonts w:ascii="仿宋" w:eastAsia="仿宋" w:hAnsi="仿宋" w:cs="仿宋"/>
          <w:sz w:val="32"/>
          <w:szCs w:val="32"/>
        </w:rPr>
        <w:t>LVEF</w:t>
      </w:r>
      <w:r>
        <w:rPr>
          <w:rFonts w:ascii="仿宋" w:eastAsia="仿宋" w:hAnsi="仿宋" w:cs="仿宋" w:hint="eastAsia"/>
          <w:sz w:val="32"/>
          <w:szCs w:val="32"/>
        </w:rPr>
        <w:t>。若</w:t>
      </w:r>
      <w:r>
        <w:rPr>
          <w:rFonts w:ascii="仿宋" w:eastAsia="仿宋" w:hAnsi="仿宋" w:cs="仿宋"/>
          <w:sz w:val="32"/>
          <w:szCs w:val="32"/>
        </w:rPr>
        <w:t>LVEF</w:t>
      </w:r>
      <w:r>
        <w:rPr>
          <w:rFonts w:ascii="仿宋" w:eastAsia="仿宋" w:hAnsi="仿宋" w:cs="仿宋" w:hint="eastAsia"/>
          <w:sz w:val="32"/>
          <w:szCs w:val="32"/>
        </w:rPr>
        <w:t>值相对基线下降</w:t>
      </w:r>
      <w:r>
        <w:rPr>
          <w:rFonts w:ascii="仿宋" w:eastAsia="仿宋" w:hAnsi="仿宋" w:cs="仿宋"/>
          <w:sz w:val="32"/>
          <w:szCs w:val="32"/>
        </w:rPr>
        <w:t>＞10%</w:t>
      </w:r>
      <w:r>
        <w:rPr>
          <w:rFonts w:ascii="仿宋" w:eastAsia="仿宋" w:hAnsi="仿宋" w:cs="仿宋" w:hint="eastAsia"/>
          <w:sz w:val="32"/>
          <w:szCs w:val="32"/>
        </w:rPr>
        <w:t>，并且下降至</w:t>
      </w:r>
      <w:r>
        <w:rPr>
          <w:rFonts w:ascii="仿宋" w:eastAsia="仿宋" w:hAnsi="仿宋" w:cs="仿宋"/>
          <w:sz w:val="32"/>
          <w:szCs w:val="32"/>
        </w:rPr>
        <w:t>50%</w:t>
      </w:r>
      <w:r>
        <w:rPr>
          <w:rFonts w:ascii="仿宋" w:eastAsia="仿宋" w:hAnsi="仿宋" w:cs="仿宋" w:hint="eastAsia"/>
          <w:sz w:val="32"/>
          <w:szCs w:val="32"/>
        </w:rPr>
        <w:t>以下，则应暂停使用伊尼妥单抗，并在约</w:t>
      </w:r>
      <w:r>
        <w:rPr>
          <w:rFonts w:ascii="仿宋" w:eastAsia="仿宋" w:hAnsi="仿宋" w:cs="仿宋"/>
          <w:sz w:val="32"/>
          <w:szCs w:val="32"/>
        </w:rPr>
        <w:t>3</w:t>
      </w:r>
      <w:r>
        <w:rPr>
          <w:rFonts w:ascii="仿宋" w:eastAsia="仿宋" w:hAnsi="仿宋" w:cs="仿宋" w:hint="eastAsia"/>
          <w:sz w:val="32"/>
          <w:szCs w:val="32"/>
        </w:rPr>
        <w:t>周内重复评估</w:t>
      </w:r>
      <w:r>
        <w:rPr>
          <w:rFonts w:ascii="仿宋" w:eastAsia="仿宋" w:hAnsi="仿宋" w:cs="仿宋"/>
          <w:sz w:val="32"/>
          <w:szCs w:val="32"/>
        </w:rPr>
        <w:t>LVEF</w:t>
      </w:r>
      <w:r>
        <w:rPr>
          <w:rFonts w:ascii="仿宋" w:eastAsia="仿宋" w:hAnsi="仿宋" w:cs="仿宋" w:hint="eastAsia"/>
          <w:sz w:val="32"/>
          <w:szCs w:val="32"/>
        </w:rPr>
        <w:t>。若</w:t>
      </w:r>
      <w:r>
        <w:rPr>
          <w:rFonts w:ascii="仿宋" w:eastAsia="仿宋" w:hAnsi="仿宋" w:cs="仿宋"/>
          <w:sz w:val="32"/>
          <w:szCs w:val="32"/>
        </w:rPr>
        <w:t>LVEF</w:t>
      </w:r>
      <w:r>
        <w:rPr>
          <w:rFonts w:ascii="仿宋" w:eastAsia="仿宋" w:hAnsi="仿宋" w:cs="仿宋" w:hint="eastAsia"/>
          <w:sz w:val="32"/>
          <w:szCs w:val="32"/>
        </w:rPr>
        <w:t>无改善或进一步下降，或出现有临床意义的充血性心力衰竭，则强烈建议终止伊尼妥单抗用药。对于发生无症状心功能不全的患者，应频繁监测（如每</w:t>
      </w:r>
      <w:r>
        <w:rPr>
          <w:rFonts w:ascii="仿宋" w:eastAsia="仿宋" w:hAnsi="仿宋" w:cs="仿宋"/>
          <w:sz w:val="32"/>
          <w:szCs w:val="32"/>
        </w:rPr>
        <w:t>6</w:t>
      </w: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周一次）。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sz w:val="32"/>
          <w:szCs w:val="32"/>
        </w:rPr>
        <w:t>.</w:t>
      </w:r>
      <w:r>
        <w:rPr>
          <w:rFonts w:ascii="仿宋" w:eastAsia="仿宋" w:hAnsi="仿宋" w:cs="仿宋" w:hint="eastAsia"/>
          <w:sz w:val="32"/>
          <w:szCs w:val="32"/>
        </w:rPr>
        <w:t>不推荐合并有以下疾病的患者使用本品：（</w:t>
      </w:r>
      <w:r>
        <w:rPr>
          <w:rFonts w:ascii="仿宋" w:eastAsia="仿宋" w:hAnsi="仿宋" w:cs="仿宋"/>
          <w:sz w:val="32"/>
          <w:szCs w:val="32"/>
        </w:rPr>
        <w:t>1</w:t>
      </w:r>
      <w:r>
        <w:rPr>
          <w:rFonts w:ascii="仿宋" w:eastAsia="仿宋" w:hAnsi="仿宋" w:cs="仿宋" w:hint="eastAsia"/>
          <w:sz w:val="32"/>
          <w:szCs w:val="32"/>
        </w:rPr>
        <w:t>）充血性心力衰竭。（</w:t>
      </w:r>
      <w:r>
        <w:rPr>
          <w:rFonts w:ascii="仿宋" w:eastAsia="仿宋" w:hAnsi="仿宋" w:cs="仿宋"/>
          <w:sz w:val="32"/>
          <w:szCs w:val="32"/>
        </w:rPr>
        <w:t>2</w:t>
      </w:r>
      <w:r>
        <w:rPr>
          <w:rFonts w:ascii="仿宋" w:eastAsia="仿宋" w:hAnsi="仿宋" w:cs="仿宋" w:hint="eastAsia"/>
          <w:sz w:val="32"/>
          <w:szCs w:val="32"/>
        </w:rPr>
        <w:t>）高危、未控制心律失常。（</w:t>
      </w:r>
      <w:r>
        <w:rPr>
          <w:rFonts w:ascii="仿宋" w:eastAsia="仿宋" w:hAnsi="仿宋" w:cs="仿宋"/>
          <w:sz w:val="32"/>
          <w:szCs w:val="32"/>
        </w:rPr>
        <w:t>3</w:t>
      </w:r>
      <w:r>
        <w:rPr>
          <w:rFonts w:ascii="仿宋" w:eastAsia="仿宋" w:hAnsi="仿宋" w:cs="仿宋" w:hint="eastAsia"/>
          <w:sz w:val="32"/>
          <w:szCs w:val="32"/>
        </w:rPr>
        <w:t>）需要药物治疗的心绞痛。（</w:t>
      </w:r>
      <w:r>
        <w:rPr>
          <w:rFonts w:ascii="仿宋" w:eastAsia="仿宋" w:hAnsi="仿宋" w:cs="仿宋"/>
          <w:sz w:val="32"/>
          <w:szCs w:val="32"/>
        </w:rPr>
        <w:t>4</w:t>
      </w:r>
      <w:r>
        <w:rPr>
          <w:rFonts w:ascii="仿宋" w:eastAsia="仿宋" w:hAnsi="仿宋" w:cs="仿宋" w:hint="eastAsia"/>
          <w:sz w:val="32"/>
          <w:szCs w:val="32"/>
        </w:rPr>
        <w:t>）有临床意义的心瓣膜疾病。（</w:t>
      </w:r>
      <w:r>
        <w:rPr>
          <w:rFonts w:ascii="仿宋" w:eastAsia="仿宋" w:hAnsi="仿宋" w:cs="仿宋"/>
          <w:sz w:val="32"/>
          <w:szCs w:val="32"/>
        </w:rPr>
        <w:t>5</w:t>
      </w:r>
      <w:r>
        <w:rPr>
          <w:rFonts w:ascii="仿宋" w:eastAsia="仿宋" w:hAnsi="仿宋" w:cs="仿宋" w:hint="eastAsia"/>
          <w:sz w:val="32"/>
          <w:szCs w:val="32"/>
        </w:rPr>
        <w:t>）心电图提示透壁性心肌梗死。（</w:t>
      </w:r>
      <w:r>
        <w:rPr>
          <w:rFonts w:ascii="仿宋" w:eastAsia="仿宋" w:hAnsi="仿宋" w:cs="仿宋"/>
          <w:sz w:val="32"/>
          <w:szCs w:val="32"/>
        </w:rPr>
        <w:t>6</w:t>
      </w:r>
      <w:r>
        <w:rPr>
          <w:rFonts w:ascii="仿宋" w:eastAsia="仿宋" w:hAnsi="仿宋" w:cs="仿宋" w:hint="eastAsia"/>
          <w:sz w:val="32"/>
          <w:szCs w:val="32"/>
        </w:rPr>
        <w:t>）控制不佳的高血压。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使用伊尼妥单抗发生呼吸困难或者临床显著的低血压时应中断输注，同时给予相应药物治疗，包括肾上腺素、糖皮质激素、苯海拉明、支气管扩张剂和氧气等。发生严重和危及生命的输注相关反应的患者应永久停止使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7.</w:t>
      </w:r>
      <w:bookmarkStart w:id="5" w:name="_Hlk44948457"/>
      <w:r>
        <w:rPr>
          <w:rFonts w:ascii="仿宋" w:eastAsia="仿宋" w:hAnsi="仿宋" w:cs="仿宋" w:hint="eastAsia"/>
          <w:sz w:val="32"/>
          <w:szCs w:val="32"/>
        </w:rPr>
        <w:t>伊尼妥单抗注册临床研究数据显示，伊尼妥单抗联合长春瑞滨治疗既往接受过</w:t>
      </w:r>
      <w:r>
        <w:rPr>
          <w:rFonts w:ascii="仿宋" w:eastAsia="仿宋" w:hAnsi="仿宋" w:cs="仿宋"/>
          <w:sz w:val="32"/>
          <w:szCs w:val="32"/>
        </w:rPr>
        <w:t>1</w:t>
      </w:r>
      <w:r>
        <w:rPr>
          <w:rFonts w:ascii="仿宋" w:eastAsia="仿宋" w:hAnsi="仿宋" w:cs="仿宋" w:hint="eastAsia"/>
          <w:sz w:val="32"/>
          <w:szCs w:val="32"/>
        </w:rPr>
        <w:t>个或多个化疗方案的</w:t>
      </w:r>
      <w:r>
        <w:rPr>
          <w:rFonts w:ascii="仿宋" w:eastAsia="仿宋" w:hAnsi="仿宋" w:cs="仿宋"/>
          <w:sz w:val="32"/>
          <w:szCs w:val="32"/>
        </w:rPr>
        <w:t>HER2</w:t>
      </w:r>
      <w:r>
        <w:rPr>
          <w:rFonts w:ascii="仿宋" w:eastAsia="仿宋" w:hAnsi="仿宋" w:cs="仿宋" w:hint="eastAsia"/>
          <w:sz w:val="32"/>
          <w:szCs w:val="32"/>
        </w:rPr>
        <w:t>阳性转移性乳腺癌患者，对比长春瑞滨可显著延长中位</w:t>
      </w:r>
      <w:r>
        <w:rPr>
          <w:rFonts w:ascii="仿宋" w:eastAsia="仿宋" w:hAnsi="仿宋" w:cs="仿宋"/>
          <w:sz w:val="32"/>
          <w:szCs w:val="32"/>
        </w:rPr>
        <w:t>无进展生存期</w:t>
      </w:r>
      <w:r>
        <w:rPr>
          <w:rFonts w:ascii="仿宋" w:eastAsia="仿宋" w:hAnsi="仿宋" w:cs="仿宋" w:hint="eastAsia"/>
          <w:sz w:val="32"/>
          <w:szCs w:val="32"/>
        </w:rPr>
        <w:t>（</w:t>
      </w:r>
      <w:r>
        <w:rPr>
          <w:rFonts w:ascii="仿宋" w:eastAsia="仿宋" w:hAnsi="仿宋" w:cs="仿宋"/>
          <w:sz w:val="32"/>
          <w:szCs w:val="32"/>
        </w:rPr>
        <w:t>39.1</w:t>
      </w:r>
      <w:r>
        <w:rPr>
          <w:rFonts w:ascii="仿宋" w:eastAsia="仿宋" w:hAnsi="仿宋" w:cs="仿宋" w:hint="eastAsia"/>
          <w:sz w:val="32"/>
          <w:szCs w:val="32"/>
        </w:rPr>
        <w:t>周</w:t>
      </w:r>
      <w:r>
        <w:rPr>
          <w:rFonts w:ascii="仿宋" w:eastAsia="仿宋" w:hAnsi="仿宋" w:cs="仿宋"/>
          <w:i/>
          <w:iCs/>
          <w:sz w:val="32"/>
          <w:szCs w:val="32"/>
        </w:rPr>
        <w:t>vs</w:t>
      </w:r>
      <w:r>
        <w:rPr>
          <w:rFonts w:ascii="仿宋" w:eastAsia="仿宋" w:hAnsi="仿宋" w:cs="仿宋"/>
          <w:sz w:val="32"/>
          <w:szCs w:val="32"/>
        </w:rPr>
        <w:t>14.0</w:t>
      </w:r>
      <w:r>
        <w:rPr>
          <w:rFonts w:ascii="仿宋" w:eastAsia="仿宋" w:hAnsi="仿宋" w:cs="仿宋" w:hint="eastAsia"/>
          <w:sz w:val="32"/>
          <w:szCs w:val="32"/>
        </w:rPr>
        <w:t>周，</w:t>
      </w:r>
      <w:r>
        <w:rPr>
          <w:rFonts w:ascii="仿宋" w:eastAsia="仿宋" w:hAnsi="仿宋" w:cs="仿宋"/>
          <w:sz w:val="32"/>
          <w:szCs w:val="32"/>
        </w:rPr>
        <w:t>HR＝0.24，</w:t>
      </w:r>
      <w:r>
        <w:rPr>
          <w:rFonts w:ascii="仿宋" w:eastAsia="仿宋" w:hAnsi="仿宋" w:cs="仿宋"/>
          <w:i/>
          <w:iCs/>
          <w:sz w:val="32"/>
          <w:szCs w:val="32"/>
        </w:rPr>
        <w:t>p</w:t>
      </w:r>
      <w:r>
        <w:rPr>
          <w:rFonts w:ascii="仿宋" w:eastAsia="仿宋" w:hAnsi="仿宋" w:cs="仿宋"/>
          <w:sz w:val="32"/>
          <w:szCs w:val="32"/>
        </w:rPr>
        <w:t>＜0.0001</w:t>
      </w:r>
      <w:r>
        <w:rPr>
          <w:rFonts w:ascii="仿宋" w:eastAsia="仿宋" w:hAnsi="仿宋" w:cs="仿宋" w:hint="eastAsia"/>
          <w:sz w:val="32"/>
          <w:szCs w:val="32"/>
        </w:rPr>
        <w:t>），使得患者临床获益。</w:t>
      </w:r>
    </w:p>
    <w:bookmarkEnd w:id="5"/>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五、拉帕替尼 L</w:t>
      </w:r>
      <w:r>
        <w:rPr>
          <w:rFonts w:ascii="黑体" w:eastAsia="黑体" w:hAnsi="黑体" w:cs="黑体"/>
          <w:sz w:val="32"/>
          <w:szCs w:val="32"/>
        </w:rPr>
        <w:t>apatinib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0.25g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拉帕替尼与卡培他滨联用，适用于</w:t>
      </w:r>
      <w:r>
        <w:rPr>
          <w:rFonts w:ascii="仿宋" w:eastAsia="仿宋" w:hAnsi="仿宋" w:cs="仿宋"/>
          <w:sz w:val="32"/>
          <w:szCs w:val="32"/>
        </w:rPr>
        <w:t>HER2</w:t>
      </w:r>
      <w:r>
        <w:rPr>
          <w:rFonts w:ascii="仿宋" w:eastAsia="仿宋" w:hAnsi="仿宋" w:cs="仿宋" w:hint="eastAsia"/>
          <w:sz w:val="32"/>
          <w:szCs w:val="32"/>
        </w:rPr>
        <w:t>过表达且既往接受过包括蒽环类、紫杉类和曲妥珠单抗治疗的晚期或者转移性乳腺癌患者的治疗。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考虑使用本药的患者需进行组织标本（原发灶或转移灶）的</w:t>
      </w:r>
      <w:r>
        <w:rPr>
          <w:rFonts w:ascii="仿宋" w:eastAsia="仿宋" w:hAnsi="仿宋" w:cs="仿宋"/>
          <w:sz w:val="32"/>
          <w:szCs w:val="32"/>
        </w:rPr>
        <w:t>HER2</w:t>
      </w:r>
      <w:r>
        <w:rPr>
          <w:rFonts w:ascii="仿宋" w:eastAsia="仿宋" w:hAnsi="仿宋" w:cs="仿宋" w:hint="eastAsia"/>
          <w:sz w:val="32"/>
          <w:szCs w:val="32"/>
        </w:rPr>
        <w:t>检测，无论是原发灶还是转移灶，</w:t>
      </w:r>
      <w:r>
        <w:rPr>
          <w:rFonts w:ascii="仿宋" w:eastAsia="仿宋" w:hAnsi="仿宋" w:hint="eastAsia"/>
          <w:color w:val="000000"/>
          <w:sz w:val="32"/>
          <w:szCs w:val="32"/>
        </w:rPr>
        <w:t>HER2阳性患者方可应用。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lastRenderedPageBreak/>
        <w:t>2.</w:t>
      </w:r>
      <w:r>
        <w:rPr>
          <w:rFonts w:ascii="仿宋" w:eastAsia="仿宋" w:hAnsi="仿宋" w:cs="仿宋" w:hint="eastAsia"/>
          <w:sz w:val="32"/>
          <w:szCs w:val="32"/>
        </w:rPr>
        <w:t>仅适用于复发转移患者，原则上不推荐一线使用，除非是患者有曲妥珠单抗的禁忌证或参加新药临床试验。</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本品单独使用时</w:t>
      </w:r>
      <w:r>
        <w:rPr>
          <w:rFonts w:ascii="仿宋" w:eastAsia="仿宋" w:hAnsi="仿宋" w:cs="仿宋"/>
          <w:sz w:val="32"/>
          <w:szCs w:val="32"/>
        </w:rPr>
        <w:t>1.25g</w:t>
      </w:r>
      <w:r>
        <w:rPr>
          <w:rFonts w:ascii="仿宋" w:eastAsia="仿宋" w:hAnsi="仿宋" w:cs="黑体" w:hint="eastAsia"/>
          <w:sz w:val="32"/>
          <w:szCs w:val="32"/>
        </w:rPr>
        <w:t>/次</w:t>
      </w:r>
      <w:r>
        <w:rPr>
          <w:rFonts w:ascii="仿宋" w:eastAsia="仿宋" w:hAnsi="仿宋" w:cs="仿宋" w:hint="eastAsia"/>
          <w:sz w:val="32"/>
          <w:szCs w:val="32"/>
        </w:rPr>
        <w:t>，每天一次，第</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21</w:t>
      </w:r>
      <w:r>
        <w:rPr>
          <w:rFonts w:ascii="仿宋" w:eastAsia="仿宋" w:hAnsi="仿宋" w:cs="仿宋" w:hint="eastAsia"/>
          <w:sz w:val="32"/>
          <w:szCs w:val="32"/>
        </w:rPr>
        <w:t>天连续服用。与卡培他滨联用时，拉帕替尼的推荐剂量同上，每天一次，每</w:t>
      </w:r>
      <w:r>
        <w:rPr>
          <w:rFonts w:ascii="仿宋" w:eastAsia="仿宋" w:hAnsi="仿宋" w:cs="仿宋"/>
          <w:sz w:val="32"/>
          <w:szCs w:val="32"/>
        </w:rPr>
        <w:t>21</w:t>
      </w:r>
      <w:r>
        <w:rPr>
          <w:rFonts w:ascii="仿宋" w:eastAsia="仿宋" w:hAnsi="仿宋" w:cs="仿宋" w:hint="eastAsia"/>
          <w:sz w:val="32"/>
          <w:szCs w:val="32"/>
        </w:rPr>
        <w:t>天</w:t>
      </w:r>
      <w:r>
        <w:rPr>
          <w:rFonts w:ascii="仿宋" w:eastAsia="仿宋" w:hAnsi="仿宋" w:cs="仿宋"/>
          <w:sz w:val="32"/>
          <w:szCs w:val="32"/>
        </w:rPr>
        <w:t>1</w:t>
      </w:r>
      <w:r>
        <w:rPr>
          <w:rFonts w:ascii="仿宋" w:eastAsia="仿宋" w:hAnsi="仿宋" w:cs="仿宋" w:hint="eastAsia"/>
          <w:sz w:val="32"/>
          <w:szCs w:val="32"/>
        </w:rPr>
        <w:t>个周期，建议将每天剂量一次性服用，不推荐分次服用。应在餐前至少</w:t>
      </w:r>
      <w:r>
        <w:rPr>
          <w:rFonts w:ascii="仿宋" w:eastAsia="仿宋" w:hAnsi="仿宋" w:cs="仿宋"/>
          <w:sz w:val="32"/>
          <w:szCs w:val="32"/>
        </w:rPr>
        <w:t>1</w:t>
      </w:r>
      <w:r>
        <w:rPr>
          <w:rFonts w:ascii="仿宋" w:eastAsia="仿宋" w:hAnsi="仿宋" w:cs="仿宋" w:hint="eastAsia"/>
          <w:sz w:val="32"/>
          <w:szCs w:val="32"/>
        </w:rPr>
        <w:t>小时，或餐后至少</w:t>
      </w:r>
      <w:r>
        <w:rPr>
          <w:rFonts w:ascii="仿宋" w:eastAsia="仿宋" w:hAnsi="仿宋" w:cs="仿宋"/>
          <w:sz w:val="32"/>
          <w:szCs w:val="32"/>
        </w:rPr>
        <w:t>1</w:t>
      </w:r>
      <w:r>
        <w:rPr>
          <w:rFonts w:ascii="仿宋" w:eastAsia="仿宋" w:hAnsi="仿宋" w:cs="仿宋" w:hint="eastAsia"/>
          <w:sz w:val="32"/>
          <w:szCs w:val="32"/>
        </w:rPr>
        <w:t>小时服用。卡培他滨推荐剂量为</w:t>
      </w:r>
      <w:r>
        <w:rPr>
          <w:rFonts w:ascii="仿宋" w:eastAsia="仿宋" w:hAnsi="仿宋" w:cs="仿宋"/>
          <w:sz w:val="32"/>
          <w:szCs w:val="32"/>
        </w:rPr>
        <w:t>2g/</w:t>
      </w:r>
      <w:r>
        <w:rPr>
          <w:rFonts w:ascii="仿宋" w:eastAsia="仿宋" w:hAnsi="仿宋" w:cs="仿宋" w:hint="eastAsia"/>
          <w:sz w:val="32"/>
          <w:szCs w:val="32"/>
        </w:rPr>
        <w:t>（</w:t>
      </w:r>
      <w:r>
        <w:rPr>
          <w:rFonts w:ascii="仿宋" w:eastAsia="仿宋" w:hAnsi="仿宋" w:cs="仿宋"/>
          <w:sz w:val="32"/>
          <w:szCs w:val="32"/>
        </w:rPr>
        <w:t>m</w:t>
      </w:r>
      <w:r>
        <w:rPr>
          <w:rFonts w:ascii="仿宋" w:eastAsia="仿宋" w:hAnsi="仿宋" w:cs="仿宋"/>
          <w:sz w:val="32"/>
          <w:szCs w:val="32"/>
          <w:vertAlign w:val="superscript"/>
        </w:rPr>
        <w:t>2</w:t>
      </w:r>
      <w:r>
        <w:rPr>
          <w:rFonts w:ascii="Segoe UI Emoji" w:eastAsia="仿宋" w:hAnsi="Segoe UI Emoji" w:cs="Segoe UI Emoji"/>
          <w:sz w:val="32"/>
          <w:szCs w:val="32"/>
        </w:rPr>
        <w:t>▪</w:t>
      </w:r>
      <w:r>
        <w:rPr>
          <w:rFonts w:ascii="仿宋" w:eastAsia="仿宋" w:hAnsi="仿宋" w:cs="仿宋"/>
          <w:sz w:val="32"/>
          <w:szCs w:val="32"/>
        </w:rPr>
        <w:t>d</w:t>
      </w:r>
      <w:r>
        <w:rPr>
          <w:rFonts w:ascii="仿宋" w:eastAsia="仿宋" w:hAnsi="仿宋" w:cs="仿宋" w:hint="eastAsia"/>
          <w:sz w:val="32"/>
          <w:szCs w:val="32"/>
        </w:rPr>
        <w:t>），分</w:t>
      </w:r>
      <w:r>
        <w:rPr>
          <w:rFonts w:ascii="仿宋" w:eastAsia="仿宋" w:hAnsi="仿宋" w:cs="仿宋"/>
          <w:sz w:val="32"/>
          <w:szCs w:val="32"/>
        </w:rPr>
        <w:t>两次</w:t>
      </w:r>
      <w:r>
        <w:rPr>
          <w:rFonts w:ascii="仿宋" w:eastAsia="仿宋" w:hAnsi="仿宋" w:cs="仿宋" w:hint="eastAsia"/>
          <w:sz w:val="32"/>
          <w:szCs w:val="32"/>
        </w:rPr>
        <w:t>口服。间隔约</w:t>
      </w:r>
      <w:r>
        <w:rPr>
          <w:rFonts w:ascii="仿宋" w:eastAsia="仿宋" w:hAnsi="仿宋" w:cs="仿宋"/>
          <w:sz w:val="32"/>
          <w:szCs w:val="32"/>
        </w:rPr>
        <w:t>12</w:t>
      </w:r>
      <w:r>
        <w:rPr>
          <w:rFonts w:ascii="仿宋" w:eastAsia="仿宋" w:hAnsi="仿宋" w:cs="仿宋" w:hint="eastAsia"/>
          <w:sz w:val="32"/>
          <w:szCs w:val="32"/>
        </w:rPr>
        <w:t>小时，连服</w:t>
      </w:r>
      <w:r>
        <w:rPr>
          <w:rFonts w:ascii="仿宋" w:eastAsia="仿宋" w:hAnsi="仿宋" w:cs="仿宋"/>
          <w:sz w:val="32"/>
          <w:szCs w:val="32"/>
        </w:rPr>
        <w:t>14</w:t>
      </w:r>
      <w:r>
        <w:rPr>
          <w:rFonts w:ascii="仿宋" w:eastAsia="仿宋" w:hAnsi="仿宋" w:cs="仿宋" w:hint="eastAsia"/>
          <w:sz w:val="32"/>
          <w:szCs w:val="32"/>
        </w:rPr>
        <w:t>天，休息</w:t>
      </w:r>
      <w:r>
        <w:rPr>
          <w:rFonts w:ascii="仿宋" w:eastAsia="仿宋" w:hAnsi="仿宋" w:cs="仿宋"/>
          <w:sz w:val="32"/>
          <w:szCs w:val="32"/>
        </w:rPr>
        <w:t>7</w:t>
      </w:r>
      <w:r>
        <w:rPr>
          <w:rFonts w:ascii="仿宋" w:eastAsia="仿宋" w:hAnsi="仿宋" w:cs="仿宋" w:hint="eastAsia"/>
          <w:sz w:val="32"/>
          <w:szCs w:val="32"/>
        </w:rPr>
        <w:t>天，</w:t>
      </w:r>
      <w:r>
        <w:rPr>
          <w:rFonts w:ascii="仿宋" w:eastAsia="仿宋" w:hAnsi="仿宋" w:cs="仿宋"/>
          <w:sz w:val="32"/>
          <w:szCs w:val="32"/>
        </w:rPr>
        <w:t>21</w:t>
      </w:r>
      <w:r>
        <w:rPr>
          <w:rFonts w:ascii="仿宋" w:eastAsia="仿宋" w:hAnsi="仿宋" w:cs="仿宋" w:hint="eastAsia"/>
          <w:sz w:val="32"/>
          <w:szCs w:val="32"/>
        </w:rPr>
        <w:t>天为一个周期。卡培他滨应和食物同时服用，或餐后</w:t>
      </w:r>
      <w:r>
        <w:rPr>
          <w:rFonts w:ascii="仿宋" w:eastAsia="仿宋" w:hAnsi="仿宋" w:cs="仿宋"/>
          <w:sz w:val="32"/>
          <w:szCs w:val="32"/>
        </w:rPr>
        <w:t>30</w:t>
      </w:r>
      <w:r>
        <w:rPr>
          <w:rFonts w:ascii="仿宋" w:eastAsia="仿宋" w:hAnsi="仿宋" w:cs="仿宋" w:hint="eastAsia"/>
          <w:sz w:val="32"/>
          <w:szCs w:val="32"/>
        </w:rPr>
        <w:t>分钟内服用。</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主要不良反应为腹泻和皮疹，腹泻可对症止泻，用药期间避免直接日晒，外出注意防晒。使用本品可发生心脏毒性，主要表现为</w:t>
      </w:r>
      <w:r>
        <w:rPr>
          <w:rFonts w:ascii="仿宋" w:eastAsia="仿宋" w:hAnsi="仿宋" w:cs="仿宋"/>
          <w:sz w:val="32"/>
          <w:szCs w:val="32"/>
        </w:rPr>
        <w:t>LVEF</w:t>
      </w:r>
      <w:r>
        <w:rPr>
          <w:rFonts w:ascii="仿宋" w:eastAsia="仿宋" w:hAnsi="仿宋" w:cs="仿宋" w:hint="eastAsia"/>
          <w:sz w:val="32"/>
          <w:szCs w:val="32"/>
        </w:rPr>
        <w:t>减低，建议治疗前评估</w:t>
      </w:r>
      <w:r>
        <w:rPr>
          <w:rFonts w:ascii="仿宋" w:eastAsia="仿宋" w:hAnsi="仿宋" w:cs="仿宋"/>
          <w:sz w:val="32"/>
          <w:szCs w:val="32"/>
        </w:rPr>
        <w:t>LVEF</w:t>
      </w:r>
      <w:r>
        <w:rPr>
          <w:rFonts w:ascii="仿宋" w:eastAsia="仿宋" w:hAnsi="仿宋" w:cs="仿宋" w:hint="eastAsia"/>
          <w:sz w:val="32"/>
          <w:szCs w:val="32"/>
        </w:rPr>
        <w:t>，治疗中定期检测</w:t>
      </w:r>
      <w:r>
        <w:rPr>
          <w:rFonts w:ascii="仿宋" w:eastAsia="仿宋" w:hAnsi="仿宋" w:cs="仿宋"/>
          <w:sz w:val="32"/>
          <w:szCs w:val="32"/>
        </w:rPr>
        <w:t>LVEF</w:t>
      </w:r>
      <w:r>
        <w:rPr>
          <w:rFonts w:ascii="仿宋" w:eastAsia="仿宋" w:hAnsi="仿宋" w:cs="仿宋" w:hint="eastAsia"/>
          <w:sz w:val="32"/>
          <w:szCs w:val="32"/>
        </w:rPr>
        <w:t>，若</w:t>
      </w:r>
      <w:r>
        <w:rPr>
          <w:rFonts w:ascii="仿宋" w:eastAsia="仿宋" w:hAnsi="仿宋" w:cs="仿宋"/>
          <w:sz w:val="32"/>
          <w:szCs w:val="32"/>
        </w:rPr>
        <w:t>LVEF</w:t>
      </w:r>
      <w:r>
        <w:rPr>
          <w:rFonts w:ascii="仿宋" w:eastAsia="仿宋" w:hAnsi="仿宋" w:cs="仿宋" w:hint="eastAsia"/>
          <w:sz w:val="32"/>
          <w:szCs w:val="32"/>
        </w:rPr>
        <w:t>下降至正常值下限，或出现</w:t>
      </w:r>
      <w:r>
        <w:rPr>
          <w:rFonts w:ascii="仿宋" w:eastAsia="仿宋" w:hAnsi="仿宋" w:cs="仿宋"/>
          <w:sz w:val="32"/>
          <w:szCs w:val="32"/>
        </w:rPr>
        <w:t>2</w:t>
      </w:r>
      <w:r>
        <w:rPr>
          <w:rFonts w:ascii="仿宋" w:eastAsia="仿宋" w:hAnsi="仿宋" w:cs="仿宋" w:hint="eastAsia"/>
          <w:sz w:val="32"/>
          <w:szCs w:val="32"/>
        </w:rPr>
        <w:t>级或</w:t>
      </w:r>
      <w:r>
        <w:rPr>
          <w:rFonts w:ascii="仿宋" w:eastAsia="仿宋" w:hAnsi="仿宋" w:cs="仿宋"/>
          <w:sz w:val="32"/>
          <w:szCs w:val="32"/>
        </w:rPr>
        <w:t>2</w:t>
      </w:r>
      <w:r>
        <w:rPr>
          <w:rFonts w:ascii="仿宋" w:eastAsia="仿宋" w:hAnsi="仿宋" w:cs="仿宋" w:hint="eastAsia"/>
          <w:sz w:val="32"/>
          <w:szCs w:val="32"/>
        </w:rPr>
        <w:t>级以上与</w:t>
      </w:r>
      <w:r>
        <w:rPr>
          <w:rFonts w:ascii="仿宋" w:eastAsia="仿宋" w:hAnsi="仿宋" w:cs="仿宋"/>
          <w:sz w:val="32"/>
          <w:szCs w:val="32"/>
        </w:rPr>
        <w:t>LVEF</w:t>
      </w:r>
      <w:r>
        <w:rPr>
          <w:rFonts w:ascii="仿宋" w:eastAsia="仿宋" w:hAnsi="仿宋" w:cs="仿宋" w:hint="eastAsia"/>
          <w:sz w:val="32"/>
          <w:szCs w:val="32"/>
        </w:rPr>
        <w:t>下降相关的症状，应停药。若恢复至正常，且患者无症状，可以在停用至少</w:t>
      </w:r>
      <w:r>
        <w:rPr>
          <w:rFonts w:ascii="仿宋" w:eastAsia="仿宋" w:hAnsi="仿宋" w:cs="仿宋"/>
          <w:sz w:val="32"/>
          <w:szCs w:val="32"/>
        </w:rPr>
        <w:t>2</w:t>
      </w:r>
      <w:r>
        <w:rPr>
          <w:rFonts w:ascii="仿宋" w:eastAsia="仿宋" w:hAnsi="仿宋" w:cs="仿宋" w:hint="eastAsia"/>
          <w:sz w:val="32"/>
          <w:szCs w:val="32"/>
        </w:rPr>
        <w:t>周后将本品减量使用（每天</w:t>
      </w:r>
      <w:r>
        <w:rPr>
          <w:rFonts w:ascii="仿宋" w:eastAsia="仿宋" w:hAnsi="仿宋" w:cs="仿宋"/>
          <w:sz w:val="32"/>
          <w:szCs w:val="32"/>
        </w:rPr>
        <w:t>1g</w:t>
      </w:r>
      <w:r>
        <w:rPr>
          <w:rFonts w:ascii="仿宋" w:eastAsia="仿宋" w:hAnsi="仿宋" w:cs="仿宋" w:hint="eastAsia"/>
          <w:sz w:val="32"/>
          <w:szCs w:val="32"/>
        </w:rPr>
        <w:t>与卡培他滨联用）。部分病人还可出现肝功能损伤。</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如果患者漏服了某一天的剂量，第二天的剂量不要加倍，在下一次服药时间按计划继续服用即可。治疗应当持续至疾病进展或出现不能耐受的毒性反应。</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本品主要经</w:t>
      </w:r>
      <w:r>
        <w:rPr>
          <w:rFonts w:ascii="仿宋" w:eastAsia="仿宋" w:hAnsi="仿宋" w:cs="仿宋"/>
          <w:sz w:val="32"/>
          <w:szCs w:val="32"/>
        </w:rPr>
        <w:t>CYP3A4</w:t>
      </w:r>
      <w:r>
        <w:rPr>
          <w:rFonts w:ascii="仿宋" w:eastAsia="仿宋" w:hAnsi="仿宋" w:cs="仿宋" w:hint="eastAsia"/>
          <w:sz w:val="32"/>
          <w:szCs w:val="32"/>
        </w:rPr>
        <w:t>代谢。服药期间禁食葡萄柚、葡萄柚果汁，与</w:t>
      </w:r>
      <w:r>
        <w:rPr>
          <w:rFonts w:ascii="仿宋" w:eastAsia="仿宋" w:hAnsi="仿宋" w:cs="仿宋"/>
          <w:sz w:val="32"/>
          <w:szCs w:val="32"/>
        </w:rPr>
        <w:t>CYP3A4</w:t>
      </w:r>
      <w:r>
        <w:rPr>
          <w:rFonts w:ascii="仿宋" w:eastAsia="仿宋" w:hAnsi="仿宋" w:cs="仿宋" w:hint="eastAsia"/>
          <w:sz w:val="32"/>
          <w:szCs w:val="32"/>
        </w:rPr>
        <w:t>抑制剂或诱导剂联合给药时需谨慎，谨慎与质子泵抑制剂合用。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7</w:t>
      </w:r>
      <w:r>
        <w:rPr>
          <w:rFonts w:ascii="仿宋" w:eastAsia="仿宋" w:hAnsi="仿宋" w:cs="仿宋"/>
          <w:sz w:val="32"/>
          <w:szCs w:val="32"/>
        </w:rPr>
        <w:t>.</w:t>
      </w:r>
      <w:r>
        <w:rPr>
          <w:rFonts w:ascii="仿宋" w:eastAsia="仿宋" w:hAnsi="仿宋" w:cs="仿宋" w:hint="eastAsia"/>
          <w:sz w:val="32"/>
          <w:szCs w:val="32"/>
        </w:rPr>
        <w:t>也有临床研究证明，拉帕替尼联合其他化疗药物或内分泌治疗药物可使病人临床获益。</w:t>
      </w:r>
    </w:p>
    <w:p w:rsidR="00FB363A" w:rsidRDefault="00B71D83">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六、吡咯替尼 P</w:t>
      </w:r>
      <w:r>
        <w:rPr>
          <w:rFonts w:ascii="黑体" w:eastAsia="黑体" w:hAnsi="黑体"/>
          <w:color w:val="000000"/>
          <w:sz w:val="32"/>
          <w:szCs w:val="32"/>
        </w:rPr>
        <w:t>yrotinib</w:t>
      </w:r>
    </w:p>
    <w:p w:rsidR="00FB363A" w:rsidRDefault="00B71D83" w:rsidP="003953C7">
      <w:pPr>
        <w:spacing w:line="360" w:lineRule="auto"/>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片剂：80mg、160mg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hint="eastAsia"/>
          <w:b/>
          <w:color w:val="000000"/>
          <w:sz w:val="32"/>
          <w:szCs w:val="32"/>
        </w:rPr>
        <w:t>适应证：</w:t>
      </w:r>
      <w:r>
        <w:rPr>
          <w:rFonts w:ascii="仿宋" w:eastAsia="仿宋" w:hAnsi="仿宋" w:cs="仿宋" w:hint="eastAsia"/>
          <w:sz w:val="32"/>
          <w:szCs w:val="32"/>
        </w:rPr>
        <w:t>吡咯替尼联合卡培他滨，适用于治疗HER2阳性、既往未接受或接受过曲妥珠单抗的复发或转移性乳腺癌患者。使用吡咯替尼前患者应</w:t>
      </w:r>
      <w:bookmarkStart w:id="6" w:name="_Hlk44948602"/>
      <w:r>
        <w:rPr>
          <w:rFonts w:ascii="仿宋" w:eastAsia="仿宋" w:hAnsi="仿宋" w:cs="仿宋" w:hint="eastAsia"/>
          <w:sz w:val="32"/>
          <w:szCs w:val="32"/>
        </w:rPr>
        <w:t>接受过蒽环类或紫杉类化疗</w:t>
      </w:r>
      <w:bookmarkEnd w:id="6"/>
      <w:r>
        <w:rPr>
          <w:rFonts w:ascii="仿宋" w:eastAsia="仿宋" w:hAnsi="仿宋" w:cs="仿宋" w:hint="eastAsia"/>
          <w:sz w:val="32"/>
          <w:szCs w:val="32"/>
        </w:rPr>
        <w:t>。</w:t>
      </w:r>
    </w:p>
    <w:p w:rsidR="00FB363A" w:rsidRDefault="00B71D83" w:rsidP="003953C7">
      <w:pPr>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1.在使用吡咯替尼治疗前，应使用经充分验证的检测方法进行HER2状态的检测。吡咯替尼仅可用于HER2阳性的乳腺癌患者。</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2.适用于HER2阳性复发或转移性乳腺癌患者。</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3.只要观察到临床获益，应继续吡咯替尼治疗，直至患者不能耐受或疾病进展。</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4.吡咯替尼推荐剂量为400mg，每天一次，餐后30分钟内口服，每天同一时间服药。连续服用，每21天为一个周期。如果患者漏服某一天的吡咯替尼，不需要补服，下一次按计划服药即可。</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5.治疗过程中如患者出现不良反应，可通过暂停给药、降低剂量或者停止给药进行管理。对于腹泻、皮肤不良反应可首先进行对症治疗并密切观察。一些持续存在的2级不良反应也可能需要多次暂停用药和/或下调剂量。如暂停给药</w:t>
      </w:r>
      <w:r>
        <w:rPr>
          <w:rFonts w:ascii="仿宋" w:eastAsia="仿宋" w:hAnsi="仿宋" w:hint="eastAsia"/>
          <w:color w:val="000000"/>
          <w:sz w:val="32"/>
          <w:szCs w:val="32"/>
        </w:rPr>
        <w:lastRenderedPageBreak/>
        <w:t>后受试者仍有临床不可控制（即临床治疗或观察≤14天后仍存在，出现≥两次）的不良事件，则在暂停后恢复用药时应减少一个水平的剂量，吡咯替尼允许下调最低剂量为240mg。</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6.如合并使用CYP3A4强抑制剂和强诱导剂，应密切监测，结合临床观察考虑是否进行剂量调整。</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7.吡咯替尼主要经肝脏代谢，中重度肝功能损伤的患者不推荐使用。肾功能损伤对吡咯替尼暴露影响非常有限，肾功能损伤患者仍应在医师指导下谨慎使用吡咯替尼。</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hint="eastAsia"/>
          <w:color w:val="000000"/>
          <w:sz w:val="32"/>
          <w:szCs w:val="32"/>
        </w:rPr>
        <w:t>腹泻是吡咯替尼临床试验中观察到的最常见的不良反应。治疗期间患者应关注排便性状和频率的变化，发现大便不成形后，尽早开始抗腹泻治疗，可选用洛哌丁胺或蒙脱石散。如出现持续的</w:t>
      </w:r>
      <w:r>
        <w:rPr>
          <w:rFonts w:ascii="仿宋" w:eastAsia="仿宋" w:hAnsi="仿宋"/>
          <w:color w:val="000000"/>
          <w:sz w:val="32"/>
          <w:szCs w:val="32"/>
        </w:rPr>
        <w:t>3</w:t>
      </w:r>
      <w:r>
        <w:rPr>
          <w:rFonts w:ascii="仿宋" w:eastAsia="仿宋" w:hAnsi="仿宋" w:hint="eastAsia"/>
          <w:color w:val="000000"/>
          <w:sz w:val="32"/>
          <w:szCs w:val="32"/>
        </w:rPr>
        <w:t>级腹泻、或</w:t>
      </w:r>
      <w:r>
        <w:rPr>
          <w:rFonts w:ascii="仿宋" w:eastAsia="仿宋" w:hAnsi="仿宋"/>
          <w:color w:val="000000"/>
          <w:sz w:val="32"/>
          <w:szCs w:val="32"/>
        </w:rPr>
        <w:t>1～2</w:t>
      </w:r>
      <w:r>
        <w:rPr>
          <w:rFonts w:ascii="仿宋" w:eastAsia="仿宋" w:hAnsi="仿宋" w:hint="eastAsia"/>
          <w:color w:val="000000"/>
          <w:sz w:val="32"/>
          <w:szCs w:val="32"/>
        </w:rPr>
        <w:t>级腹泻伴并发症（≥</w:t>
      </w:r>
      <w:r>
        <w:rPr>
          <w:rFonts w:ascii="仿宋" w:eastAsia="仿宋" w:hAnsi="仿宋"/>
          <w:color w:val="000000"/>
          <w:sz w:val="32"/>
          <w:szCs w:val="32"/>
        </w:rPr>
        <w:t>2</w:t>
      </w:r>
      <w:r>
        <w:rPr>
          <w:rFonts w:ascii="仿宋" w:eastAsia="仿宋" w:hAnsi="仿宋" w:hint="eastAsia"/>
          <w:color w:val="000000"/>
          <w:sz w:val="32"/>
          <w:szCs w:val="32"/>
        </w:rPr>
        <w:t>级的恶心、呕吐、发热、便血或脱水等）时，患者应立即联系医师并接受治疗上的指导，尽早开始对症治疗。发生腹泻后可根据剂量调整指导原则进行处理。对于治疗期间频繁发生腹泻的患者，应警惕发生严重腹泻的可能。</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9.尚缺乏吡咯替尼在18岁以下儿童和青少年患者中的安全性和有效性数据。</w:t>
      </w:r>
    </w:p>
    <w:p w:rsidR="00FB363A" w:rsidRDefault="00B71D8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0.</w:t>
      </w:r>
      <w:r>
        <w:rPr>
          <w:rFonts w:ascii="仿宋" w:eastAsia="仿宋" w:hAnsi="仿宋" w:hint="eastAsia"/>
          <w:color w:val="000000"/>
          <w:sz w:val="32"/>
          <w:szCs w:val="32"/>
        </w:rPr>
        <w:t>吡咯替尼Ⅲ期临床试验（PUFFIN）数据显示，吡咯替尼联合卡培他滨治疗既往接受过曲妥珠单抗治疗失败，同时接受过蒽环类或紫杉类化疗的HER2阳性转移性乳腺癌患者，对比拉帕替尼联合卡培他滨可显著延长中位无进展生存</w:t>
      </w:r>
      <w:r>
        <w:rPr>
          <w:rFonts w:ascii="仿宋" w:eastAsia="仿宋" w:hAnsi="仿宋" w:hint="eastAsia"/>
          <w:color w:val="000000"/>
          <w:sz w:val="32"/>
          <w:szCs w:val="32"/>
        </w:rPr>
        <w:lastRenderedPageBreak/>
        <w:t>期（1</w:t>
      </w:r>
      <w:r>
        <w:rPr>
          <w:rFonts w:ascii="仿宋" w:eastAsia="仿宋" w:hAnsi="仿宋"/>
          <w:color w:val="000000"/>
          <w:sz w:val="32"/>
          <w:szCs w:val="32"/>
        </w:rPr>
        <w:t>2</w:t>
      </w:r>
      <w:r>
        <w:rPr>
          <w:rFonts w:ascii="仿宋" w:eastAsia="仿宋" w:hAnsi="仿宋" w:hint="eastAsia"/>
          <w:color w:val="000000"/>
          <w:sz w:val="32"/>
          <w:szCs w:val="32"/>
        </w:rPr>
        <w:t>.</w:t>
      </w:r>
      <w:r>
        <w:rPr>
          <w:rFonts w:ascii="仿宋" w:eastAsia="仿宋" w:hAnsi="仿宋"/>
          <w:color w:val="000000"/>
          <w:sz w:val="32"/>
          <w:szCs w:val="32"/>
        </w:rPr>
        <w:t>5</w:t>
      </w:r>
      <w:r>
        <w:rPr>
          <w:rFonts w:ascii="仿宋" w:eastAsia="仿宋" w:hAnsi="仿宋" w:hint="eastAsia"/>
          <w:color w:val="000000"/>
          <w:sz w:val="32"/>
          <w:szCs w:val="32"/>
        </w:rPr>
        <w:t>个月</w:t>
      </w:r>
      <w:r>
        <w:rPr>
          <w:rFonts w:ascii="仿宋" w:eastAsia="仿宋" w:hAnsi="仿宋"/>
          <w:i/>
          <w:iCs/>
          <w:color w:val="000000"/>
          <w:sz w:val="32"/>
          <w:szCs w:val="32"/>
        </w:rPr>
        <w:t>vs</w:t>
      </w:r>
      <w:r>
        <w:rPr>
          <w:rFonts w:ascii="仿宋" w:eastAsia="仿宋" w:hAnsi="仿宋"/>
          <w:color w:val="000000"/>
          <w:sz w:val="32"/>
          <w:szCs w:val="32"/>
        </w:rPr>
        <w:t>6.8</w:t>
      </w:r>
      <w:r>
        <w:rPr>
          <w:rFonts w:ascii="仿宋" w:eastAsia="仿宋" w:hAnsi="仿宋" w:hint="eastAsia"/>
          <w:color w:val="000000"/>
          <w:sz w:val="32"/>
          <w:szCs w:val="32"/>
        </w:rPr>
        <w:t>个月，HR</w:t>
      </w:r>
      <w:r>
        <w:rPr>
          <w:rFonts w:ascii="仿宋" w:eastAsia="仿宋" w:hAnsi="仿宋"/>
          <w:color w:val="000000"/>
          <w:sz w:val="32"/>
          <w:szCs w:val="32"/>
        </w:rPr>
        <w:t>＝0.39，</w:t>
      </w:r>
      <w:r>
        <w:rPr>
          <w:rFonts w:ascii="仿宋" w:eastAsia="仿宋" w:hAnsi="仿宋" w:hint="eastAsia"/>
          <w:i/>
          <w:iCs/>
          <w:color w:val="000000"/>
          <w:sz w:val="32"/>
          <w:szCs w:val="32"/>
        </w:rPr>
        <w:t>p</w:t>
      </w:r>
      <w:r>
        <w:rPr>
          <w:rFonts w:ascii="仿宋" w:eastAsia="仿宋" w:hAnsi="仿宋" w:hint="eastAsia"/>
          <w:color w:val="000000"/>
          <w:sz w:val="32"/>
          <w:szCs w:val="32"/>
        </w:rPr>
        <w:t>＜</w:t>
      </w:r>
      <w:r>
        <w:rPr>
          <w:rFonts w:ascii="仿宋" w:eastAsia="仿宋" w:hAnsi="仿宋"/>
          <w:color w:val="000000"/>
          <w:sz w:val="32"/>
          <w:szCs w:val="32"/>
        </w:rPr>
        <w:t>0.0001</w:t>
      </w:r>
      <w:r>
        <w:rPr>
          <w:rFonts w:ascii="仿宋" w:eastAsia="仿宋" w:hAnsi="仿宋" w:hint="eastAsia"/>
          <w:color w:val="000000"/>
          <w:sz w:val="32"/>
          <w:szCs w:val="32"/>
        </w:rPr>
        <w:t>）。</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七、奈拉替尼 Neratinib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黑体" w:hint="eastAsia"/>
          <w:b/>
          <w:sz w:val="32"/>
          <w:szCs w:val="32"/>
        </w:rPr>
        <w:t>制剂与规格：</w:t>
      </w:r>
      <w:r>
        <w:rPr>
          <w:rFonts w:ascii="仿宋" w:eastAsia="仿宋" w:hAnsi="仿宋" w:cs="仿宋" w:hint="eastAsia"/>
          <w:sz w:val="32"/>
          <w:szCs w:val="32"/>
        </w:rPr>
        <w:t>片剂：40</w:t>
      </w:r>
      <w:r>
        <w:rPr>
          <w:rFonts w:ascii="仿宋" w:eastAsia="仿宋" w:hAnsi="仿宋" w:cs="仿宋"/>
          <w:sz w:val="32"/>
          <w:szCs w:val="32"/>
        </w:rPr>
        <w:t>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黑体" w:hint="eastAsia"/>
          <w:b/>
          <w:sz w:val="32"/>
          <w:szCs w:val="32"/>
        </w:rPr>
        <w:t>适应证：</w:t>
      </w:r>
      <w:r>
        <w:rPr>
          <w:rFonts w:ascii="仿宋" w:eastAsia="仿宋" w:hAnsi="仿宋" w:cs="Times New Roman"/>
          <w:sz w:val="32"/>
          <w:szCs w:val="32"/>
        </w:rPr>
        <w:t>适用于HER2</w:t>
      </w:r>
      <w:r>
        <w:rPr>
          <w:rFonts w:ascii="仿宋" w:eastAsia="仿宋" w:hAnsi="仿宋" w:cs="Times New Roman" w:hint="eastAsia"/>
          <w:sz w:val="32"/>
          <w:szCs w:val="32"/>
        </w:rPr>
        <w:t>阳性</w:t>
      </w:r>
      <w:r>
        <w:rPr>
          <w:rFonts w:ascii="仿宋" w:eastAsia="仿宋" w:hAnsi="仿宋" w:cs="Times New Roman"/>
          <w:sz w:val="32"/>
          <w:szCs w:val="32"/>
        </w:rPr>
        <w:t>的早期乳腺癌成年患者</w:t>
      </w:r>
      <w:r>
        <w:rPr>
          <w:rFonts w:ascii="仿宋" w:eastAsia="仿宋" w:hAnsi="仿宋" w:cs="Times New Roman" w:hint="eastAsia"/>
          <w:sz w:val="32"/>
          <w:szCs w:val="32"/>
        </w:rPr>
        <w:t>，</w:t>
      </w:r>
      <w:r>
        <w:rPr>
          <w:rFonts w:ascii="仿宋" w:eastAsia="仿宋" w:hAnsi="仿宋" w:cs="Times New Roman"/>
          <w:sz w:val="32"/>
          <w:szCs w:val="32"/>
        </w:rPr>
        <w:t>在接受含曲妥珠单抗辅助治疗之后的</w:t>
      </w:r>
      <w:r>
        <w:rPr>
          <w:rFonts w:ascii="仿宋" w:eastAsia="仿宋" w:hAnsi="仿宋" w:cs="Times New Roman" w:hint="eastAsia"/>
          <w:sz w:val="32"/>
          <w:szCs w:val="32"/>
        </w:rPr>
        <w:t>强化</w:t>
      </w:r>
      <w:r>
        <w:rPr>
          <w:rFonts w:ascii="仿宋" w:eastAsia="仿宋" w:hAnsi="仿宋" w:cs="Times New Roman"/>
          <w:sz w:val="32"/>
          <w:szCs w:val="32"/>
        </w:rPr>
        <w:t>辅助治疗。</w:t>
      </w:r>
    </w:p>
    <w:p w:rsidR="00FB363A" w:rsidRDefault="00B71D83" w:rsidP="003953C7">
      <w:pPr>
        <w:spacing w:line="360" w:lineRule="auto"/>
        <w:ind w:firstLineChars="200" w:firstLine="643"/>
        <w:rPr>
          <w:rFonts w:ascii="仿宋" w:eastAsia="仿宋" w:hAnsi="仿宋" w:cs="仿宋"/>
          <w:b/>
          <w:sz w:val="32"/>
          <w:szCs w:val="32"/>
        </w:rPr>
      </w:pPr>
      <w:r>
        <w:rPr>
          <w:rFonts w:ascii="仿宋" w:eastAsia="仿宋" w:hAnsi="仿宋" w:cs="黑体" w:hint="eastAsia"/>
          <w:b/>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1.</w:t>
      </w:r>
      <w:r>
        <w:rPr>
          <w:rFonts w:ascii="仿宋" w:eastAsia="仿宋" w:hAnsi="仿宋" w:cs="Times New Roman" w:hint="eastAsia"/>
          <w:sz w:val="32"/>
          <w:szCs w:val="32"/>
        </w:rPr>
        <w:t>考虑使用本药的患者需进行HER2检测，HER2阳性患者方可应用奈拉替尼进行治疗。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2.奈拉替尼</w:t>
      </w:r>
      <w:r>
        <w:rPr>
          <w:rFonts w:ascii="仿宋" w:eastAsia="仿宋" w:hAnsi="仿宋" w:cs="Times New Roman"/>
          <w:sz w:val="32"/>
          <w:szCs w:val="32"/>
        </w:rPr>
        <w:t>的推荐剂量为240mg，每天一次，随餐服用，连续用药一年。</w:t>
      </w:r>
      <w:r>
        <w:rPr>
          <w:rFonts w:ascii="仿宋" w:eastAsia="仿宋" w:hAnsi="仿宋" w:cs="Times New Roman" w:hint="eastAsia"/>
          <w:sz w:val="32"/>
          <w:szCs w:val="32"/>
        </w:rPr>
        <w:t>指导患者在每天大致同一时间服用奈拉替尼，</w:t>
      </w:r>
      <w:r>
        <w:rPr>
          <w:rFonts w:ascii="仿宋" w:eastAsia="仿宋" w:hAnsi="仿宋" w:cs="Times New Roman"/>
          <w:sz w:val="32"/>
          <w:szCs w:val="32"/>
        </w:rPr>
        <w:t>应整片吞服</w:t>
      </w:r>
      <w:r>
        <w:rPr>
          <w:rFonts w:ascii="仿宋" w:eastAsia="仿宋" w:hAnsi="仿宋" w:cs="Times New Roman" w:hint="eastAsia"/>
          <w:sz w:val="32"/>
          <w:szCs w:val="32"/>
        </w:rPr>
        <w:t>奈拉替尼</w:t>
      </w:r>
      <w:r>
        <w:rPr>
          <w:rFonts w:ascii="仿宋" w:eastAsia="仿宋" w:hAnsi="仿宋" w:cs="Times New Roman"/>
          <w:sz w:val="32"/>
          <w:szCs w:val="32"/>
        </w:rPr>
        <w:t>（药片在吞服前不得咀嚼、压碎或劈开）。</w:t>
      </w:r>
      <w:r>
        <w:rPr>
          <w:rFonts w:ascii="仿宋" w:eastAsia="仿宋" w:hAnsi="仿宋" w:cs="Times New Roman" w:hint="eastAsia"/>
          <w:sz w:val="32"/>
          <w:szCs w:val="32"/>
        </w:rPr>
        <w:t>如果患者漏服，不得补服漏服的剂量，应指导患者按每天剂量于次日重新服用奈拉替尼</w:t>
      </w:r>
      <w:r>
        <w:rPr>
          <w:rFonts w:ascii="仿宋" w:eastAsia="仿宋" w:hAnsi="仿宋" w:cs="Times New Roman"/>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主要不良反应为腹泻。预防性使用止泻药、饮食改变以及适当调整奈拉替尼剂量可降低腹泻发生率和腹泻的严重程度。指导患者于第一剂奈拉替尼给药时即开始预防性服用止泻药洛哌丁胺，持续用药2个周期（56天）。洛哌丁胺的预防性用药方案如下表：</w:t>
      </w:r>
    </w:p>
    <w:p w:rsidR="00FB363A" w:rsidRDefault="00B71D83" w:rsidP="003953C7">
      <w:pPr>
        <w:spacing w:line="360" w:lineRule="auto"/>
        <w:ind w:firstLineChars="200" w:firstLine="422"/>
        <w:jc w:val="center"/>
        <w:rPr>
          <w:rFonts w:ascii="仿宋" w:eastAsia="仿宋" w:hAnsi="仿宋" w:cs="Times New Roman"/>
          <w:b/>
        </w:rPr>
      </w:pPr>
      <w:r>
        <w:rPr>
          <w:rFonts w:ascii="仿宋" w:eastAsia="仿宋" w:hAnsi="仿宋" w:cs="Times New Roman" w:hint="eastAsia"/>
          <w:b/>
        </w:rPr>
        <w:t>表7　洛哌丁胺预防性用药方案</w:t>
      </w:r>
    </w:p>
    <w:tbl>
      <w:tblPr>
        <w:tblStyle w:val="ac"/>
        <w:tblW w:w="0" w:type="auto"/>
        <w:tblInd w:w="108" w:type="dxa"/>
        <w:tblLook w:val="04A0"/>
      </w:tblPr>
      <w:tblGrid>
        <w:gridCol w:w="4040"/>
        <w:gridCol w:w="4324"/>
      </w:tblGrid>
      <w:tr w:rsidR="00FB363A">
        <w:tc>
          <w:tcPr>
            <w:tcW w:w="4040" w:type="dxa"/>
          </w:tcPr>
          <w:p w:rsidR="00FB363A" w:rsidRDefault="00B71D83">
            <w:pPr>
              <w:spacing w:line="360" w:lineRule="auto"/>
              <w:rPr>
                <w:rFonts w:ascii="仿宋" w:eastAsia="仿宋" w:hAnsi="仿宋" w:cs="Times New Roman"/>
                <w:b/>
              </w:rPr>
            </w:pPr>
            <w:r>
              <w:rPr>
                <w:rFonts w:ascii="仿宋" w:eastAsia="仿宋" w:hAnsi="仿宋" w:cs="Times New Roman" w:hint="eastAsia"/>
                <w:b/>
              </w:rPr>
              <w:t>奈拉替尼用药时间</w:t>
            </w:r>
          </w:p>
        </w:tc>
        <w:tc>
          <w:tcPr>
            <w:tcW w:w="4324" w:type="dxa"/>
          </w:tcPr>
          <w:p w:rsidR="00FB363A" w:rsidRDefault="00B71D83">
            <w:pPr>
              <w:spacing w:line="360" w:lineRule="auto"/>
              <w:rPr>
                <w:rFonts w:ascii="仿宋" w:eastAsia="仿宋" w:hAnsi="仿宋" w:cs="Times New Roman"/>
                <w:b/>
              </w:rPr>
            </w:pPr>
            <w:r>
              <w:rPr>
                <w:rFonts w:ascii="仿宋" w:eastAsia="仿宋" w:hAnsi="仿宋" w:cs="Times New Roman" w:hint="eastAsia"/>
                <w:b/>
              </w:rPr>
              <w:t>洛哌丁胺剂量和服药频率</w:t>
            </w:r>
          </w:p>
        </w:tc>
      </w:tr>
      <w:tr w:rsidR="00FB363A">
        <w:tc>
          <w:tcPr>
            <w:tcW w:w="4040"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第1～2周（第1～14天）</w:t>
            </w:r>
          </w:p>
        </w:tc>
        <w:tc>
          <w:tcPr>
            <w:tcW w:w="4324"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4mg，每天三次</w:t>
            </w:r>
          </w:p>
        </w:tc>
      </w:tr>
      <w:tr w:rsidR="00FB363A">
        <w:tc>
          <w:tcPr>
            <w:tcW w:w="4040"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第3～4周（第15～28天）</w:t>
            </w:r>
          </w:p>
        </w:tc>
        <w:tc>
          <w:tcPr>
            <w:tcW w:w="4324"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4mg，每天两次</w:t>
            </w:r>
          </w:p>
        </w:tc>
      </w:tr>
      <w:tr w:rsidR="00FB363A">
        <w:tc>
          <w:tcPr>
            <w:tcW w:w="4040"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第5～8周（第29～56天）</w:t>
            </w:r>
          </w:p>
        </w:tc>
        <w:tc>
          <w:tcPr>
            <w:tcW w:w="4324"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4mg，每天两次</w:t>
            </w:r>
          </w:p>
        </w:tc>
      </w:tr>
      <w:tr w:rsidR="00FB363A">
        <w:tc>
          <w:tcPr>
            <w:tcW w:w="4040"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lastRenderedPageBreak/>
              <w:t>第9～52周（第57～365天）</w:t>
            </w:r>
          </w:p>
        </w:tc>
        <w:tc>
          <w:tcPr>
            <w:tcW w:w="4324"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4mg按需使用，不得超过16mg/d</w:t>
            </w:r>
          </w:p>
        </w:tc>
      </w:tr>
    </w:tbl>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根据临床需要，可以通过暂时中断奈拉替尼给药或减少其用药剂量来控制腹泻，最低奈拉替尼服用剂量为120mg/d。</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Times New Roman"/>
          <w:sz w:val="32"/>
          <w:szCs w:val="32"/>
        </w:rPr>
        <w:t>重度肝功能损伤患者中</w:t>
      </w:r>
      <w:r>
        <w:rPr>
          <w:rFonts w:ascii="仿宋" w:eastAsia="仿宋" w:hAnsi="仿宋" w:cs="Times New Roman" w:hint="eastAsia"/>
          <w:sz w:val="32"/>
          <w:szCs w:val="32"/>
        </w:rPr>
        <w:t>奈拉替尼</w:t>
      </w:r>
      <w:r>
        <w:rPr>
          <w:rFonts w:ascii="仿宋" w:eastAsia="仿宋" w:hAnsi="仿宋" w:cs="Times New Roman"/>
          <w:sz w:val="32"/>
          <w:szCs w:val="32"/>
        </w:rPr>
        <w:t>起始剂量降低至80mg。对于轻中度肝功能损伤患者，</w:t>
      </w:r>
      <w:r>
        <w:rPr>
          <w:rFonts w:ascii="仿宋" w:eastAsia="仿宋" w:hAnsi="仿宋" w:cs="Times New Roman" w:hint="eastAsia"/>
          <w:sz w:val="32"/>
          <w:szCs w:val="32"/>
        </w:rPr>
        <w:t>不</w:t>
      </w:r>
      <w:r>
        <w:rPr>
          <w:rFonts w:ascii="仿宋" w:eastAsia="仿宋" w:hAnsi="仿宋" w:cs="Times New Roman"/>
          <w:sz w:val="32"/>
          <w:szCs w:val="32"/>
        </w:rPr>
        <w:t>推荐剂量调整</w:t>
      </w:r>
      <w:r>
        <w:rPr>
          <w:rFonts w:ascii="仿宋" w:eastAsia="仿宋" w:hAnsi="仿宋" w:cs="Times New Roman" w:hint="eastAsia"/>
          <w:sz w:val="32"/>
          <w:szCs w:val="32"/>
        </w:rPr>
        <w:t>。</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5.药物相互作用：（1）质子泵抑制剂（</w:t>
      </w:r>
      <w:r>
        <w:rPr>
          <w:rFonts w:ascii="仿宋" w:eastAsia="仿宋" w:hAnsi="仿宋" w:cs="仿宋"/>
          <w:sz w:val="32"/>
          <w:szCs w:val="32"/>
        </w:rPr>
        <w:t>PPI</w:t>
      </w:r>
      <w:r>
        <w:rPr>
          <w:rFonts w:ascii="仿宋" w:eastAsia="仿宋" w:hAnsi="仿宋" w:cs="仿宋" w:hint="eastAsia"/>
          <w:sz w:val="32"/>
          <w:szCs w:val="32"/>
        </w:rPr>
        <w:t>）：避免与奈拉替尼联合用药。（2）</w:t>
      </w:r>
      <w:r>
        <w:rPr>
          <w:rFonts w:ascii="仿宋" w:eastAsia="仿宋" w:hAnsi="仿宋" w:cs="仿宋"/>
          <w:iCs/>
          <w:sz w:val="32"/>
          <w:szCs w:val="32"/>
        </w:rPr>
        <w:t>H</w:t>
      </w:r>
      <w:r>
        <w:rPr>
          <w:rFonts w:ascii="仿宋" w:eastAsia="仿宋" w:hAnsi="仿宋" w:cs="仿宋"/>
          <w:iCs/>
          <w:sz w:val="32"/>
          <w:szCs w:val="32"/>
          <w:vertAlign w:val="subscript"/>
        </w:rPr>
        <w:t>2</w:t>
      </w:r>
      <w:r>
        <w:rPr>
          <w:rFonts w:ascii="仿宋" w:eastAsia="仿宋" w:hAnsi="仿宋" w:cs="仿宋"/>
          <w:iCs/>
          <w:sz w:val="32"/>
          <w:szCs w:val="32"/>
        </w:rPr>
        <w:t>受体拮抗剂：</w:t>
      </w:r>
      <w:r>
        <w:rPr>
          <w:rFonts w:ascii="仿宋" w:eastAsia="仿宋" w:hAnsi="仿宋" w:cs="仿宋" w:hint="eastAsia"/>
          <w:sz w:val="32"/>
          <w:szCs w:val="32"/>
        </w:rPr>
        <w:t>在下一剂</w:t>
      </w:r>
      <w:r>
        <w:rPr>
          <w:rFonts w:ascii="仿宋" w:eastAsia="仿宋" w:hAnsi="仿宋" w:cs="仿宋"/>
          <w:sz w:val="32"/>
          <w:szCs w:val="32"/>
        </w:rPr>
        <w:t>H</w:t>
      </w:r>
      <w:r>
        <w:rPr>
          <w:rFonts w:ascii="仿宋" w:eastAsia="仿宋" w:hAnsi="仿宋" w:cs="仿宋"/>
          <w:sz w:val="32"/>
          <w:szCs w:val="32"/>
          <w:vertAlign w:val="subscript"/>
        </w:rPr>
        <w:t>2</w:t>
      </w:r>
      <w:r>
        <w:rPr>
          <w:rFonts w:ascii="仿宋" w:eastAsia="仿宋" w:hAnsi="仿宋" w:cs="仿宋" w:hint="eastAsia"/>
          <w:sz w:val="32"/>
          <w:szCs w:val="32"/>
        </w:rPr>
        <w:t>受体拮抗剂给药前至少</w:t>
      </w:r>
      <w:r>
        <w:rPr>
          <w:rFonts w:ascii="仿宋" w:eastAsia="仿宋" w:hAnsi="仿宋" w:cs="仿宋"/>
          <w:sz w:val="32"/>
          <w:szCs w:val="32"/>
        </w:rPr>
        <w:t>2</w:t>
      </w:r>
      <w:r>
        <w:rPr>
          <w:rFonts w:ascii="仿宋" w:eastAsia="仿宋" w:hAnsi="仿宋" w:cs="仿宋" w:hint="eastAsia"/>
          <w:sz w:val="32"/>
          <w:szCs w:val="32"/>
        </w:rPr>
        <w:t>小时或在</w:t>
      </w:r>
      <w:r>
        <w:rPr>
          <w:rFonts w:ascii="仿宋" w:eastAsia="仿宋" w:hAnsi="仿宋" w:cs="仿宋"/>
          <w:sz w:val="32"/>
          <w:szCs w:val="32"/>
        </w:rPr>
        <w:t>H</w:t>
      </w:r>
      <w:r>
        <w:rPr>
          <w:rFonts w:ascii="仿宋" w:eastAsia="仿宋" w:hAnsi="仿宋" w:cs="仿宋"/>
          <w:sz w:val="32"/>
          <w:szCs w:val="32"/>
          <w:vertAlign w:val="subscript"/>
        </w:rPr>
        <w:t>2</w:t>
      </w:r>
      <w:r>
        <w:rPr>
          <w:rFonts w:ascii="仿宋" w:eastAsia="仿宋" w:hAnsi="仿宋" w:cs="仿宋" w:hint="eastAsia"/>
          <w:sz w:val="32"/>
          <w:szCs w:val="32"/>
        </w:rPr>
        <w:t>受体拮抗剂给药后</w:t>
      </w:r>
      <w:r>
        <w:rPr>
          <w:rFonts w:ascii="仿宋" w:eastAsia="仿宋" w:hAnsi="仿宋" w:cs="仿宋"/>
          <w:sz w:val="32"/>
          <w:szCs w:val="32"/>
        </w:rPr>
        <w:t>10</w:t>
      </w:r>
      <w:r>
        <w:rPr>
          <w:rFonts w:ascii="仿宋" w:eastAsia="仿宋" w:hAnsi="仿宋" w:cs="仿宋" w:hint="eastAsia"/>
          <w:sz w:val="32"/>
          <w:szCs w:val="32"/>
        </w:rPr>
        <w:t>小时服用奈拉替尼。（3）</w:t>
      </w:r>
      <w:r>
        <w:rPr>
          <w:rFonts w:ascii="仿宋" w:eastAsia="仿宋" w:hAnsi="仿宋" w:cs="仿宋"/>
          <w:iCs/>
          <w:sz w:val="32"/>
          <w:szCs w:val="32"/>
        </w:rPr>
        <w:t>抗酸药</w:t>
      </w:r>
      <w:r>
        <w:rPr>
          <w:rFonts w:ascii="仿宋" w:eastAsia="仿宋" w:hAnsi="仿宋" w:cs="仿宋"/>
          <w:sz w:val="32"/>
          <w:szCs w:val="32"/>
        </w:rPr>
        <w:t>：在抗酸药给药3小时</w:t>
      </w:r>
      <w:r>
        <w:rPr>
          <w:rFonts w:ascii="仿宋" w:eastAsia="仿宋" w:hAnsi="仿宋" w:cs="仿宋" w:hint="eastAsia"/>
          <w:sz w:val="32"/>
          <w:szCs w:val="32"/>
        </w:rPr>
        <w:t>后方可</w:t>
      </w:r>
      <w:r>
        <w:rPr>
          <w:rFonts w:ascii="仿宋" w:eastAsia="仿宋" w:hAnsi="仿宋" w:cs="仿宋"/>
          <w:sz w:val="32"/>
          <w:szCs w:val="32"/>
        </w:rPr>
        <w:t>给予</w:t>
      </w:r>
      <w:r>
        <w:rPr>
          <w:rFonts w:ascii="仿宋" w:eastAsia="仿宋" w:hAnsi="仿宋" w:cs="仿宋" w:hint="eastAsia"/>
          <w:sz w:val="32"/>
          <w:szCs w:val="32"/>
        </w:rPr>
        <w:t>奈拉替尼。（4）避免奈拉替尼与强效或中等CYP3A4诱导剂伴随用药。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6.有临床研究表明，奈拉替尼联合卡培他滨对治疗晚期或转移性乳腺癌可使病人临床获益。</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八、哌柏西利 P</w:t>
      </w:r>
      <w:r>
        <w:rPr>
          <w:rFonts w:ascii="黑体" w:eastAsia="黑体" w:hAnsi="黑体"/>
          <w:color w:val="000000"/>
          <w:sz w:val="32"/>
          <w:szCs w:val="32"/>
        </w:rPr>
        <w:t>albociclib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胶囊：75mg、100mg、125mg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本品适用于激素受体（HR）阳性、HER2阴性的局部晚期或转移性乳腺癌：（1）与芳香化酶抑制剂联合使用，作为绝经后女性患者的初始内分泌治疗。鉴于芳香化酶抑制剂的作用机制，绝经前/围绝经期女性接受哌柏西利与芳香化酶抑制剂联合治疗时，必须进行卵巢切除或使用促黄体生成激素释放激素激动剂抑制卵巢功能。（2）与氟维司群联合使用治疗内分泌治疗后进展的转移性乳腺癌女性患者。哌柏</w:t>
      </w:r>
      <w:r>
        <w:rPr>
          <w:rFonts w:ascii="仿宋" w:eastAsia="仿宋" w:hAnsi="仿宋" w:hint="eastAsia"/>
          <w:color w:val="000000"/>
          <w:sz w:val="32"/>
          <w:szCs w:val="32"/>
        </w:rPr>
        <w:lastRenderedPageBreak/>
        <w:t>西利联合氟维司群用于绝经前/围绝经期女性，需要与促黄体生成激素释放激素激动剂联合用药。（3）男性乳腺癌：2019年4月4日，FDA批准了美国哌柏西利HR阳性、HER2阴性晚期男性乳腺癌的适应证。</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1.在接受哌柏西利治疗前，应在有资质的病理实验室进行检测证实HR阳性、HER2阴性患者方可使用。HR阳性的定义为雌激素受体免疫组化染色显示超过1%的肿瘤细胞核染色阳性。HER2阴性的定义为IHC0-1+或FISH阴性。</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2.本品起始剂量是125mg/d，4周为一个用药周期：服药3周后需停药1周。应与食物同服，不得与葡萄柚或葡萄柚汁同服，最好随餐服药以确保哌柏西利暴露量一致。</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3.常见副作用为骨髓抑制，因此建议在使用本品前行血常规检查，在中性粒细胞绝对计数≥1×</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hint="eastAsia"/>
          <w:color w:val="000000"/>
          <w:sz w:val="32"/>
          <w:szCs w:val="32"/>
        </w:rPr>
        <w:t>且血小板计数≥50×</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hint="eastAsia"/>
          <w:color w:val="000000"/>
          <w:sz w:val="32"/>
          <w:szCs w:val="32"/>
        </w:rPr>
        <w:t>时开始接受治疗。在第15天检测血常规，中性粒细胞绝对计数0.5×10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/L至≤1×10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/L时，可以继续服药至21天。如果第15天中性粒细胞绝对计数≤0.5×10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/L时，需暂停服用哌柏西利，直至恢复至≥1×10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/L，再以降低一个剂量级开始下一疗程治疗。如果下个疗程前一天检测血常规，中性粒细胞恢复至≥1×10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/L，可以原剂量开始下一疗程，但如果延迟恢复，则需要降低一个剂量级开始下一疗程。</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4.避免伴随使用CYP3A强效抑制剂，考虑强效抑制剂替</w:t>
      </w:r>
      <w:r>
        <w:rPr>
          <w:rFonts w:ascii="仿宋" w:eastAsia="仿宋" w:hAnsi="仿宋" w:hint="eastAsia"/>
          <w:color w:val="000000"/>
          <w:sz w:val="32"/>
          <w:szCs w:val="32"/>
        </w:rPr>
        <w:lastRenderedPageBreak/>
        <w:t>换为没有或只微弱CYP3A抑制作用的其他伴随用药。如果患者必须伴随用药CYP3A强效抑制剂，则将哌柏西利剂量减少至75mg，每天一次。如果停用强效抑制剂，则将哌柏西利的剂量增加至开始使用CYP3A强效抑制剂之前的剂量（在抑制剂的3～5个半衰期后）。</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 xml:space="preserve">九、阿贝西利 </w:t>
      </w:r>
      <w:r>
        <w:rPr>
          <w:rFonts w:ascii="黑体" w:eastAsia="黑体" w:hAnsi="黑体"/>
          <w:color w:val="000000"/>
          <w:sz w:val="32"/>
          <w:szCs w:val="32"/>
        </w:rPr>
        <w:t>A</w:t>
      </w:r>
      <w:r>
        <w:rPr>
          <w:rFonts w:ascii="黑体" w:eastAsia="黑体" w:hAnsi="黑体" w:hint="eastAsia"/>
          <w:color w:val="000000"/>
          <w:sz w:val="32"/>
          <w:szCs w:val="32"/>
        </w:rPr>
        <w:t>bemaciclib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片剂：</w:t>
      </w:r>
      <w:r>
        <w:rPr>
          <w:rFonts w:ascii="仿宋" w:eastAsia="仿宋" w:hAnsi="仿宋"/>
          <w:color w:val="000000"/>
          <w:sz w:val="32"/>
          <w:szCs w:val="32"/>
        </w:rPr>
        <w:t>50</w:t>
      </w:r>
      <w:r>
        <w:rPr>
          <w:rFonts w:ascii="仿宋" w:eastAsia="仿宋" w:hAnsi="仿宋" w:hint="eastAsia"/>
          <w:color w:val="000000"/>
          <w:sz w:val="32"/>
          <w:szCs w:val="32"/>
        </w:rPr>
        <w:t>mg、100mg、1</w:t>
      </w:r>
      <w:r>
        <w:rPr>
          <w:rFonts w:ascii="仿宋" w:eastAsia="仿宋" w:hAnsi="仿宋"/>
          <w:color w:val="000000"/>
          <w:sz w:val="32"/>
          <w:szCs w:val="32"/>
        </w:rPr>
        <w:t>50</w:t>
      </w:r>
      <w:r>
        <w:rPr>
          <w:rFonts w:ascii="仿宋" w:eastAsia="仿宋" w:hAnsi="仿宋" w:hint="eastAsia"/>
          <w:color w:val="000000"/>
          <w:sz w:val="32"/>
          <w:szCs w:val="32"/>
        </w:rPr>
        <w:t>mg</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HR阳性、HER2阴性的局部晚期或转移性乳腺癌：（1）与芳香化酶抑制剂联合使用作为绝经后女性患者的初始内分泌治疗。（2）与氟维司群联合用于既往曾接受内分泌治疗后出现疾病进展的患者。</w:t>
      </w:r>
    </w:p>
    <w:p w:rsidR="00FB363A" w:rsidRDefault="00B71D83" w:rsidP="003953C7">
      <w:pPr>
        <w:ind w:firstLineChars="200" w:firstLine="643"/>
        <w:jc w:val="left"/>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1.在接受阿贝西利治疗前，应在有资质的病理实验室进行检测证实HR阳性、HER2阴性患者方可使用。</w:t>
      </w:r>
    </w:p>
    <w:p w:rsidR="00FB363A" w:rsidRDefault="00B71D83" w:rsidP="00B72582">
      <w:pPr>
        <w:widowControl/>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阿贝西利治疗应该由具有抗肿瘤治疗经验的医师起始使用并进行治疗期间的监测。阿贝西利与内分泌治疗联合使用时的推荐剂量为150mg/次，每天两次。如果患者呕吐或漏服某一次阿贝西利，不应补服，下一次服药时间按计划服药即可。阿贝西利可在空腹或进食情况下给药。阿贝西利不应随葡萄柚或葡萄柚汁同服。</w:t>
      </w:r>
    </w:p>
    <w:p w:rsidR="00FB363A" w:rsidRDefault="00B71D83">
      <w:pPr>
        <w:widowControl/>
        <w:spacing w:line="36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lastRenderedPageBreak/>
        <w:t>3.轻度（Child</w:t>
      </w:r>
      <w:r>
        <w:rPr>
          <w:rFonts w:ascii="仿宋" w:eastAsia="仿宋" w:hAnsi="仿宋" w:cs="仿宋" w:hint="eastAsia"/>
          <w:sz w:val="32"/>
          <w:szCs w:val="32"/>
        </w:rPr>
        <w:t>-</w:t>
      </w:r>
      <w:r>
        <w:rPr>
          <w:rFonts w:ascii="仿宋" w:eastAsia="仿宋" w:hAnsi="仿宋" w:hint="eastAsia"/>
          <w:color w:val="000000"/>
          <w:sz w:val="32"/>
          <w:szCs w:val="32"/>
        </w:rPr>
        <w:t>Pugh A级</w:t>
      </w:r>
      <w:r w:rsidR="00977BC4">
        <w:rPr>
          <w:rFonts w:ascii="仿宋" w:eastAsia="仿宋" w:hAnsi="仿宋" w:hint="eastAsia"/>
          <w:color w:val="000000"/>
          <w:sz w:val="32"/>
          <w:szCs w:val="32"/>
        </w:rPr>
        <w:t>）</w:t>
      </w:r>
      <w:r>
        <w:rPr>
          <w:rFonts w:ascii="仿宋" w:eastAsia="仿宋" w:hAnsi="仿宋" w:hint="eastAsia"/>
          <w:color w:val="000000"/>
          <w:sz w:val="32"/>
          <w:szCs w:val="32"/>
        </w:rPr>
        <w:t>或中度（Child</w:t>
      </w:r>
      <w:r>
        <w:rPr>
          <w:rFonts w:ascii="仿宋" w:eastAsia="仿宋" w:hAnsi="仿宋" w:cs="仿宋" w:hint="eastAsia"/>
          <w:sz w:val="32"/>
          <w:szCs w:val="32"/>
        </w:rPr>
        <w:t>-</w:t>
      </w:r>
      <w:r>
        <w:rPr>
          <w:rFonts w:ascii="仿宋" w:eastAsia="仿宋" w:hAnsi="仿宋" w:hint="eastAsia"/>
          <w:color w:val="000000"/>
          <w:sz w:val="32"/>
          <w:szCs w:val="32"/>
        </w:rPr>
        <w:t>Pugh B级）肝功能损伤患者无须调整剂量；重度</w:t>
      </w:r>
      <w:r w:rsidR="00977BC4">
        <w:rPr>
          <w:rFonts w:ascii="仿宋" w:eastAsia="仿宋" w:hAnsi="仿宋" w:hint="eastAsia"/>
          <w:color w:val="000000"/>
          <w:sz w:val="32"/>
          <w:szCs w:val="32"/>
        </w:rPr>
        <w:t>（</w:t>
      </w:r>
      <w:r>
        <w:rPr>
          <w:rFonts w:ascii="仿宋" w:eastAsia="仿宋" w:hAnsi="仿宋" w:hint="eastAsia"/>
          <w:color w:val="000000"/>
          <w:sz w:val="32"/>
          <w:szCs w:val="32"/>
        </w:rPr>
        <w:t>Child</w:t>
      </w:r>
      <w:r>
        <w:rPr>
          <w:rFonts w:ascii="仿宋" w:eastAsia="仿宋" w:hAnsi="仿宋" w:cs="仿宋" w:hint="eastAsia"/>
          <w:sz w:val="32"/>
          <w:szCs w:val="32"/>
        </w:rPr>
        <w:t>-</w:t>
      </w:r>
      <w:r>
        <w:rPr>
          <w:rFonts w:ascii="仿宋" w:eastAsia="仿宋" w:hAnsi="仿宋" w:hint="eastAsia"/>
          <w:color w:val="000000"/>
          <w:sz w:val="32"/>
          <w:szCs w:val="32"/>
        </w:rPr>
        <w:t>Pugh C级）肝功能损伤患者建议降低给药频率至每天1次。</w:t>
      </w:r>
    </w:p>
    <w:p w:rsidR="00FB363A" w:rsidRDefault="00B71D83" w:rsidP="00016557">
      <w:pPr>
        <w:widowControl/>
        <w:spacing w:line="360" w:lineRule="auto"/>
        <w:ind w:firstLineChars="200" w:firstLine="640"/>
        <w:rPr>
          <w:rFonts w:ascii="宋体" w:hAnsi="宋体" w:cs="Times New Roman"/>
          <w:kern w:val="0"/>
          <w:sz w:val="24"/>
          <w:szCs w:val="24"/>
          <w:u w:val="single"/>
        </w:rPr>
      </w:pPr>
      <w:r>
        <w:rPr>
          <w:rFonts w:ascii="仿宋" w:eastAsia="仿宋" w:hAnsi="仿宋" w:hint="eastAsia"/>
          <w:color w:val="000000"/>
          <w:sz w:val="32"/>
          <w:szCs w:val="32"/>
        </w:rPr>
        <w:t>4</w:t>
      </w:r>
      <w:r>
        <w:rPr>
          <w:rFonts w:ascii="仿宋" w:eastAsia="仿宋" w:hAnsi="仿宋"/>
          <w:color w:val="000000"/>
          <w:sz w:val="32"/>
          <w:szCs w:val="32"/>
        </w:rPr>
        <w:t>.应</w:t>
      </w:r>
      <w:r>
        <w:rPr>
          <w:rFonts w:ascii="仿宋" w:eastAsia="仿宋" w:hAnsi="仿宋" w:hint="eastAsia"/>
          <w:color w:val="000000"/>
          <w:sz w:val="32"/>
          <w:szCs w:val="32"/>
        </w:rPr>
        <w:t>在以下时间</w:t>
      </w:r>
      <w:r>
        <w:rPr>
          <w:rFonts w:ascii="仿宋" w:eastAsia="仿宋" w:hAnsi="仿宋"/>
          <w:color w:val="000000"/>
          <w:sz w:val="32"/>
          <w:szCs w:val="32"/>
        </w:rPr>
        <w:t>监测全血细胞计数</w:t>
      </w:r>
      <w:r>
        <w:rPr>
          <w:rFonts w:ascii="仿宋" w:eastAsia="仿宋" w:hAnsi="仿宋" w:hint="eastAsia"/>
          <w:color w:val="000000"/>
          <w:sz w:val="32"/>
          <w:szCs w:val="32"/>
        </w:rPr>
        <w:t>，包括：</w:t>
      </w:r>
      <w:r>
        <w:rPr>
          <w:rFonts w:ascii="仿宋" w:eastAsia="仿宋" w:hAnsi="仿宋"/>
          <w:color w:val="000000"/>
          <w:sz w:val="32"/>
          <w:szCs w:val="32"/>
        </w:rPr>
        <w:t>开始</w:t>
      </w:r>
      <w:r>
        <w:rPr>
          <w:rFonts w:ascii="仿宋" w:eastAsia="仿宋" w:hAnsi="仿宋" w:hint="eastAsia"/>
          <w:color w:val="000000"/>
          <w:sz w:val="32"/>
          <w:szCs w:val="32"/>
        </w:rPr>
        <w:t>阿贝西利</w:t>
      </w:r>
      <w:r>
        <w:rPr>
          <w:rFonts w:ascii="仿宋" w:eastAsia="仿宋" w:hAnsi="仿宋"/>
          <w:color w:val="000000"/>
          <w:sz w:val="32"/>
          <w:szCs w:val="32"/>
        </w:rPr>
        <w:t>治疗之前、治疗</w:t>
      </w:r>
      <w:r>
        <w:rPr>
          <w:rFonts w:ascii="仿宋" w:eastAsia="仿宋" w:hAnsi="仿宋" w:hint="eastAsia"/>
          <w:color w:val="000000"/>
          <w:sz w:val="32"/>
          <w:szCs w:val="32"/>
        </w:rPr>
        <w:t>最初</w:t>
      </w:r>
      <w:r>
        <w:rPr>
          <w:rFonts w:ascii="仿宋" w:eastAsia="仿宋" w:hAnsi="仿宋"/>
          <w:color w:val="000000"/>
          <w:sz w:val="32"/>
          <w:szCs w:val="32"/>
        </w:rPr>
        <w:t>2个月内每2周一次、接下来2个月内每月一次以及出现临床指征时。在开始治疗前，</w:t>
      </w:r>
      <w:r>
        <w:rPr>
          <w:rFonts w:ascii="仿宋" w:eastAsia="仿宋" w:hAnsi="仿宋" w:hint="eastAsia"/>
          <w:color w:val="000000"/>
          <w:sz w:val="32"/>
          <w:szCs w:val="32"/>
        </w:rPr>
        <w:t>建议</w:t>
      </w:r>
      <w:r>
        <w:rPr>
          <w:rFonts w:ascii="仿宋" w:eastAsia="仿宋" w:hAnsi="仿宋"/>
          <w:color w:val="000000"/>
          <w:sz w:val="32"/>
          <w:szCs w:val="32"/>
        </w:rPr>
        <w:t>中性粒细胞绝对计数</w:t>
      </w:r>
      <w:r>
        <w:rPr>
          <w:rFonts w:ascii="仿宋" w:eastAsia="仿宋" w:hAnsi="仿宋" w:hint="eastAsia"/>
          <w:color w:val="000000"/>
          <w:sz w:val="32"/>
          <w:szCs w:val="32"/>
        </w:rPr>
        <w:t>应</w:t>
      </w:r>
      <w:r>
        <w:rPr>
          <w:rFonts w:ascii="仿宋" w:eastAsia="仿宋" w:hAnsi="仿宋"/>
          <w:color w:val="000000"/>
          <w:sz w:val="32"/>
          <w:szCs w:val="32"/>
        </w:rPr>
        <w:t>≥</w:t>
      </w:r>
      <w:r>
        <w:rPr>
          <w:rFonts w:ascii="仿宋" w:eastAsia="仿宋" w:hAnsi="仿宋" w:hint="eastAsia"/>
          <w:color w:val="000000"/>
          <w:sz w:val="32"/>
          <w:szCs w:val="32"/>
        </w:rPr>
        <w:t>1.5×</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/L、血小板计数</w:t>
      </w:r>
      <w:r>
        <w:rPr>
          <w:rFonts w:ascii="仿宋" w:eastAsia="仿宋" w:hAnsi="仿宋" w:hint="eastAsia"/>
          <w:color w:val="000000"/>
          <w:sz w:val="32"/>
          <w:szCs w:val="32"/>
        </w:rPr>
        <w:t>应</w:t>
      </w:r>
      <w:r>
        <w:rPr>
          <w:rFonts w:ascii="仿宋" w:eastAsia="仿宋" w:hAnsi="仿宋"/>
          <w:color w:val="000000"/>
          <w:sz w:val="32"/>
          <w:szCs w:val="32"/>
        </w:rPr>
        <w:t>≥</w:t>
      </w:r>
      <w:r>
        <w:rPr>
          <w:rFonts w:ascii="仿宋" w:eastAsia="仿宋" w:hAnsi="仿宋" w:hint="eastAsia"/>
          <w:color w:val="000000"/>
          <w:sz w:val="32"/>
          <w:szCs w:val="32"/>
        </w:rPr>
        <w:t>100×</w:t>
      </w:r>
      <w:r>
        <w:rPr>
          <w:rFonts w:ascii="仿宋" w:eastAsia="仿宋" w:hAnsi="仿宋"/>
          <w:color w:val="000000"/>
          <w:sz w:val="32"/>
          <w:szCs w:val="32"/>
        </w:rPr>
        <w:t>10</w:t>
      </w:r>
      <w:r>
        <w:rPr>
          <w:rFonts w:ascii="仿宋" w:eastAsia="仿宋" w:hAnsi="仿宋"/>
          <w:color w:val="000000"/>
          <w:sz w:val="32"/>
          <w:szCs w:val="32"/>
          <w:vertAlign w:val="superscript"/>
        </w:rPr>
        <w:t>9</w:t>
      </w:r>
      <w:r>
        <w:rPr>
          <w:rFonts w:ascii="仿宋" w:eastAsia="仿宋" w:hAnsi="仿宋"/>
          <w:color w:val="000000"/>
          <w:sz w:val="32"/>
          <w:szCs w:val="32"/>
        </w:rPr>
        <w:t>/L</w:t>
      </w:r>
      <w:r>
        <w:rPr>
          <w:rFonts w:ascii="仿宋" w:eastAsia="仿宋" w:hAnsi="仿宋" w:hint="eastAsia"/>
          <w:color w:val="000000"/>
          <w:sz w:val="32"/>
          <w:szCs w:val="32"/>
        </w:rPr>
        <w:t>且</w:t>
      </w:r>
      <w:r>
        <w:rPr>
          <w:rFonts w:ascii="仿宋" w:eastAsia="仿宋" w:hAnsi="仿宋"/>
          <w:color w:val="000000"/>
          <w:sz w:val="32"/>
          <w:szCs w:val="32"/>
        </w:rPr>
        <w:t>血红蛋白</w:t>
      </w:r>
      <w:r>
        <w:rPr>
          <w:rFonts w:ascii="仿宋" w:eastAsia="仿宋" w:hAnsi="仿宋" w:hint="eastAsia"/>
          <w:color w:val="000000"/>
          <w:sz w:val="32"/>
          <w:szCs w:val="32"/>
        </w:rPr>
        <w:t>应</w:t>
      </w:r>
      <w:r>
        <w:rPr>
          <w:rFonts w:ascii="仿宋" w:eastAsia="仿宋" w:hAnsi="仿宋"/>
          <w:color w:val="000000"/>
          <w:sz w:val="32"/>
          <w:szCs w:val="32"/>
        </w:rPr>
        <w:t>≥8</w:t>
      </w:r>
      <w:r>
        <w:rPr>
          <w:rFonts w:ascii="仿宋" w:eastAsia="仿宋" w:hAnsi="仿宋" w:hint="eastAsia"/>
          <w:color w:val="000000"/>
          <w:sz w:val="32"/>
          <w:szCs w:val="32"/>
        </w:rPr>
        <w:t>0</w:t>
      </w:r>
      <w:r>
        <w:rPr>
          <w:rFonts w:ascii="仿宋" w:eastAsia="仿宋" w:hAnsi="仿宋"/>
          <w:color w:val="000000"/>
          <w:sz w:val="32"/>
          <w:szCs w:val="32"/>
        </w:rPr>
        <w:t>g/</w:t>
      </w:r>
      <w:r>
        <w:rPr>
          <w:rFonts w:ascii="仿宋" w:eastAsia="仿宋" w:hAnsi="仿宋" w:hint="eastAsia"/>
          <w:color w:val="000000"/>
          <w:sz w:val="32"/>
          <w:szCs w:val="32"/>
        </w:rPr>
        <w:t>L</w:t>
      </w:r>
      <w:r>
        <w:rPr>
          <w:rFonts w:ascii="仿宋" w:eastAsia="仿宋" w:hAnsi="仿宋"/>
          <w:color w:val="000000"/>
          <w:sz w:val="32"/>
          <w:szCs w:val="32"/>
        </w:rPr>
        <w:t>。</w:t>
      </w:r>
      <w:r>
        <w:rPr>
          <w:rFonts w:ascii="仿宋" w:eastAsia="仿宋" w:hAnsi="仿宋" w:hint="eastAsia"/>
          <w:color w:val="000000"/>
          <w:sz w:val="32"/>
          <w:szCs w:val="32"/>
        </w:rPr>
        <w:t>中性粒细胞减少症经常被报告，治疗开始至3级或4级中性粒细胞减少症发生的中位时间为29～33天，至缓解的中位时间为11～15天。对于发生3级或4级中性粒细胞减少症的患者，建议暂停给药，直至毒性降低至2级或以下。重新给药时考虑是否需要降低剂量。</w:t>
      </w:r>
    </w:p>
    <w:p w:rsidR="00FB363A" w:rsidRDefault="00B71D83">
      <w:pPr>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5.常见不良事件为腹泻，发生率在治疗的第1个月内最高，随后降低。在各项研究中，治疗开始至首次腹泻事件发生的中位时间为6～8天，腹泻持续中位时间为9～12天（2级）和6～8天（3级）。通过支持治疗（例如洛哌丁胺）和/或调整剂量，腹泻可缓解至基线或较低级别。如果发生腹泻，应当尽早采取支持性措施。这些措施包括以下：在首次出现稀便症状时，患者应当开始抗腹泻治疗。鼓励患者饮用液体（例如，每天</w:t>
      </w:r>
      <w:r>
        <w:rPr>
          <w:rFonts w:ascii="仿宋" w:eastAsia="仿宋" w:hAnsi="仿宋"/>
          <w:color w:val="000000"/>
          <w:sz w:val="32"/>
          <w:szCs w:val="32"/>
        </w:rPr>
        <w:t>8</w:t>
      </w:r>
      <w:r>
        <w:rPr>
          <w:rFonts w:ascii="仿宋" w:eastAsia="仿宋" w:hAnsi="仿宋" w:hint="eastAsia"/>
          <w:color w:val="000000"/>
          <w:sz w:val="32"/>
          <w:szCs w:val="32"/>
        </w:rPr>
        <w:t>～</w:t>
      </w:r>
      <w:r>
        <w:rPr>
          <w:rFonts w:ascii="仿宋" w:eastAsia="仿宋" w:hAnsi="仿宋"/>
          <w:color w:val="000000"/>
          <w:sz w:val="32"/>
          <w:szCs w:val="32"/>
        </w:rPr>
        <w:t>10</w:t>
      </w:r>
      <w:r>
        <w:rPr>
          <w:rFonts w:ascii="仿宋" w:eastAsia="仿宋" w:hAnsi="仿宋" w:hint="eastAsia"/>
          <w:color w:val="000000"/>
          <w:sz w:val="32"/>
          <w:szCs w:val="32"/>
        </w:rPr>
        <w:t>杯白开水）。如果接受抗腹泻治疗后，腹泻未能在</w:t>
      </w:r>
      <w:r>
        <w:rPr>
          <w:rFonts w:ascii="仿宋" w:eastAsia="仿宋" w:hAnsi="仿宋"/>
          <w:color w:val="000000"/>
          <w:sz w:val="32"/>
          <w:szCs w:val="32"/>
        </w:rPr>
        <w:t>24</w:t>
      </w:r>
      <w:r>
        <w:rPr>
          <w:rFonts w:ascii="仿宋" w:eastAsia="仿宋" w:hAnsi="仿宋" w:hint="eastAsia"/>
          <w:color w:val="000000"/>
          <w:sz w:val="32"/>
          <w:szCs w:val="32"/>
        </w:rPr>
        <w:t>小时内缓解至至少</w:t>
      </w:r>
      <w:r>
        <w:rPr>
          <w:rFonts w:ascii="仿宋" w:eastAsia="仿宋" w:hAnsi="仿宋"/>
          <w:color w:val="000000"/>
          <w:sz w:val="32"/>
          <w:szCs w:val="32"/>
        </w:rPr>
        <w:t>1</w:t>
      </w:r>
      <w:r>
        <w:rPr>
          <w:rFonts w:ascii="仿宋" w:eastAsia="仿宋" w:hAnsi="仿宋" w:hint="eastAsia"/>
          <w:color w:val="000000"/>
          <w:sz w:val="32"/>
          <w:szCs w:val="32"/>
        </w:rPr>
        <w:t>级，则应当暂停药物，直至腹泻缓解至至少</w:t>
      </w:r>
      <w:r>
        <w:rPr>
          <w:rFonts w:ascii="仿宋" w:eastAsia="仿宋" w:hAnsi="仿宋"/>
          <w:color w:val="000000"/>
          <w:sz w:val="32"/>
          <w:szCs w:val="32"/>
        </w:rPr>
        <w:t>1</w:t>
      </w:r>
      <w:r>
        <w:rPr>
          <w:rFonts w:ascii="仿宋" w:eastAsia="仿宋" w:hAnsi="仿宋" w:hint="eastAsia"/>
          <w:color w:val="000000"/>
          <w:sz w:val="32"/>
          <w:szCs w:val="32"/>
        </w:rPr>
        <w:t>级。</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6.应避免合并使用强效CYP3A4抑制剂。如果不能避免使用强效CYP3A4抑制剂，阿贝西利的剂量应降低至100mg/次，每天两次。如果终止CYP3A4抑制剂治疗，阿贝西利剂量应升高至开始CYP3A4抑制剂治疗前所使用的剂量（在该CYP3A4抑制剂的3～5个半衰期之后）。</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十、西达本胺 Chidamide</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黑体" w:hint="eastAsia"/>
          <w:b/>
          <w:sz w:val="32"/>
          <w:szCs w:val="32"/>
        </w:rPr>
        <w:t>制剂与规格：</w:t>
      </w:r>
      <w:r>
        <w:rPr>
          <w:rFonts w:ascii="仿宋" w:eastAsia="仿宋" w:hAnsi="仿宋" w:cs="仿宋" w:hint="eastAsia"/>
          <w:sz w:val="32"/>
          <w:szCs w:val="32"/>
        </w:rPr>
        <w:t>片剂：5mg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黑体" w:hint="eastAsia"/>
          <w:b/>
          <w:sz w:val="32"/>
          <w:szCs w:val="32"/>
        </w:rPr>
        <w:t>适应证：</w:t>
      </w:r>
      <w:r>
        <w:rPr>
          <w:rFonts w:ascii="仿宋" w:eastAsia="仿宋" w:hAnsi="仿宋" w:cs="仿宋" w:hint="eastAsia"/>
          <w:sz w:val="32"/>
          <w:szCs w:val="32"/>
        </w:rPr>
        <w:t>联合芳香化酶抑制剂用于HR阳性、HER2阴性、绝经后、经内分泌治疗复发或进展的局部晚期或转移性乳腺癌患者。</w:t>
      </w:r>
    </w:p>
    <w:p w:rsidR="00FB363A" w:rsidRDefault="00B71D83" w:rsidP="003953C7">
      <w:pPr>
        <w:spacing w:line="360" w:lineRule="auto"/>
        <w:ind w:firstLineChars="200" w:firstLine="643"/>
        <w:rPr>
          <w:rFonts w:ascii="仿宋" w:eastAsia="仿宋" w:hAnsi="仿宋" w:cs="黑体"/>
          <w:b/>
          <w:sz w:val="32"/>
          <w:szCs w:val="32"/>
        </w:rPr>
      </w:pPr>
      <w:r>
        <w:rPr>
          <w:rFonts w:ascii="仿宋" w:eastAsia="仿宋" w:hAnsi="仿宋" w:cs="黑体" w:hint="eastAsia"/>
          <w:b/>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1.在接受西达本胺治疗前，经病理学证实HR阳性、HER2阴性患者方可使用。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本品起始剂量是每次服药30mg，每周服药两次，两次服药间隔不应少于3天（如周一和周四、周二和周五、周三和周六等）。每4周为一个用药周期。若病情未进展或未出现不能耐受的不良反应，建议持续服药。餐后30分钟服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3.常见的不良反应主要是血液学不良反应，因此建议在使用本品前行血常规检查，指标满足以下条件方可开始用药：中性粒细胞绝对值≥1.5×10</w:t>
      </w:r>
      <w:r>
        <w:rPr>
          <w:rFonts w:ascii="仿宋" w:eastAsia="仿宋" w:hAnsi="仿宋" w:cs="仿宋" w:hint="eastAsia"/>
          <w:sz w:val="32"/>
          <w:szCs w:val="32"/>
          <w:vertAlign w:val="superscript"/>
        </w:rPr>
        <w:t>9</w:t>
      </w:r>
      <w:r>
        <w:rPr>
          <w:rFonts w:ascii="仿宋" w:eastAsia="仿宋" w:hAnsi="仿宋" w:cs="仿宋" w:hint="eastAsia"/>
          <w:sz w:val="32"/>
          <w:szCs w:val="32"/>
        </w:rPr>
        <w:t>/L，血小板≥75×10</w:t>
      </w:r>
      <w:r>
        <w:rPr>
          <w:rFonts w:ascii="仿宋" w:eastAsia="仿宋" w:hAnsi="仿宋" w:cs="仿宋" w:hint="eastAsia"/>
          <w:sz w:val="32"/>
          <w:szCs w:val="32"/>
          <w:vertAlign w:val="superscript"/>
        </w:rPr>
        <w:t>9</w:t>
      </w:r>
      <w:r>
        <w:rPr>
          <w:rFonts w:ascii="仿宋" w:eastAsia="仿宋" w:hAnsi="仿宋" w:cs="仿宋" w:hint="eastAsia"/>
          <w:sz w:val="32"/>
          <w:szCs w:val="32"/>
        </w:rPr>
        <w:t>/L，血红蛋白≥90g/L。用药期间需定期检测血常规（通常为每周一次）。当血液学不良反应严重程度达到3级或4级时，应暂</w:t>
      </w:r>
      <w:r>
        <w:rPr>
          <w:rFonts w:ascii="仿宋" w:eastAsia="仿宋" w:hAnsi="仿宋" w:cs="仿宋" w:hint="eastAsia"/>
          <w:sz w:val="32"/>
          <w:szCs w:val="32"/>
        </w:rPr>
        <w:lastRenderedPageBreak/>
        <w:t>停本品用药。待指标恢复至服药前水平时，经过连续两次检查确认，可继续本品治疗。恢复用药时的剂量如下：如之前的不良反应为3级，恢复用药时可采用原剂量或剂量降低至20mg/次；如之前的不良反应为4级，恢复用药时剂量应降低至20mg/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4.在临床相关浓度下，西达本胺对人肝微粒体CYP450酶主要亚型无明显抑制或诱导作用。</w:t>
      </w:r>
    </w:p>
    <w:p w:rsidR="00FB363A" w:rsidRDefault="00FB363A">
      <w:pPr>
        <w:ind w:firstLineChars="200" w:firstLine="640"/>
        <w:rPr>
          <w:rFonts w:ascii="仿宋" w:eastAsia="仿宋" w:hAnsi="仿宋"/>
          <w:color w:val="000000"/>
          <w:sz w:val="32"/>
          <w:szCs w:val="32"/>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皮肤肿瘤用药</w:t>
      </w:r>
    </w:p>
    <w:p w:rsidR="00FB363A" w:rsidRDefault="00FB363A" w:rsidP="003953C7">
      <w:pPr>
        <w:spacing w:line="360" w:lineRule="auto"/>
        <w:ind w:firstLineChars="200" w:firstLine="643"/>
        <w:jc w:val="center"/>
        <w:rPr>
          <w:rFonts w:ascii="仿宋" w:eastAsia="仿宋" w:hAnsi="仿宋" w:cs="Times New Roman"/>
          <w:b/>
          <w:bCs/>
          <w:sz w:val="32"/>
          <w:szCs w:val="32"/>
        </w:rPr>
      </w:pPr>
    </w:p>
    <w:p w:rsidR="00FB363A" w:rsidRDefault="00B71D83">
      <w:pPr>
        <w:widowControl/>
        <w:spacing w:line="620" w:lineRule="exact"/>
        <w:ind w:firstLineChars="200" w:firstLine="640"/>
        <w:jc w:val="left"/>
        <w:rPr>
          <w:rFonts w:ascii="黑体" w:eastAsia="黑体" w:hAnsi="黑体" w:cs="Times New Roman"/>
          <w:kern w:val="0"/>
          <w:sz w:val="32"/>
          <w:szCs w:val="32"/>
        </w:rPr>
      </w:pPr>
      <w:r>
        <w:rPr>
          <w:rFonts w:ascii="黑体" w:eastAsia="黑体" w:hAnsi="黑体" w:cs="黑体" w:hint="eastAsia"/>
          <w:kern w:val="0"/>
          <w:sz w:val="32"/>
          <w:szCs w:val="32"/>
        </w:rPr>
        <w:t>一、伊马替尼 I</w:t>
      </w:r>
      <w:r>
        <w:rPr>
          <w:rFonts w:ascii="黑体" w:eastAsia="黑体" w:hAnsi="黑体" w:cs="黑体"/>
          <w:kern w:val="0"/>
          <w:sz w:val="32"/>
          <w:szCs w:val="32"/>
        </w:rPr>
        <w:t>matinib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kern w:val="0"/>
          <w:sz w:val="32"/>
          <w:szCs w:val="32"/>
        </w:rPr>
        <w:t>制剂与规格：</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）片剂：</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400mg</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）胶囊：5</w:t>
      </w:r>
      <w:r>
        <w:rPr>
          <w:rFonts w:ascii="仿宋" w:eastAsia="仿宋" w:hAnsi="仿宋" w:cs="仿宋"/>
          <w:sz w:val="32"/>
          <w:szCs w:val="32"/>
        </w:rPr>
        <w:t>0mg</w:t>
      </w:r>
      <w:r>
        <w:rPr>
          <w:rFonts w:ascii="仿宋" w:eastAsia="仿宋" w:hAnsi="仿宋" w:cs="仿宋" w:hint="eastAsia"/>
          <w:sz w:val="32"/>
          <w:szCs w:val="32"/>
        </w:rPr>
        <w:t>、</w:t>
      </w:r>
      <w:r>
        <w:rPr>
          <w:rFonts w:ascii="仿宋" w:eastAsia="仿宋" w:hAnsi="仿宋" w:cs="仿宋"/>
          <w:sz w:val="32"/>
          <w:szCs w:val="32"/>
        </w:rPr>
        <w:t>100mg</w:t>
      </w:r>
    </w:p>
    <w:p w:rsidR="00FB363A" w:rsidRDefault="00B71D83" w:rsidP="003953C7">
      <w:pPr>
        <w:widowControl/>
        <w:spacing w:line="620" w:lineRule="exact"/>
        <w:ind w:firstLineChars="200" w:firstLine="643"/>
        <w:jc w:val="left"/>
        <w:rPr>
          <w:rFonts w:ascii="仿宋" w:eastAsia="仿宋" w:hAnsi="仿宋" w:cs="Times New Roman"/>
          <w:kern w:val="0"/>
          <w:sz w:val="32"/>
          <w:szCs w:val="32"/>
        </w:rPr>
      </w:pPr>
      <w:r>
        <w:rPr>
          <w:rFonts w:ascii="仿宋" w:eastAsia="仿宋" w:hAnsi="仿宋" w:cs="仿宋" w:hint="eastAsia"/>
          <w:b/>
          <w:bCs/>
          <w:kern w:val="0"/>
          <w:sz w:val="32"/>
          <w:szCs w:val="32"/>
        </w:rPr>
        <w:t>适应证：</w:t>
      </w:r>
      <w:r>
        <w:rPr>
          <w:rFonts w:ascii="仿宋" w:eastAsia="仿宋" w:hAnsi="仿宋" w:cs="仿宋" w:hint="eastAsia"/>
          <w:kern w:val="0"/>
          <w:sz w:val="32"/>
          <w:szCs w:val="32"/>
        </w:rPr>
        <w:t>对不能切除和</w:t>
      </w:r>
      <w:r>
        <w:rPr>
          <w:rFonts w:ascii="仿宋" w:eastAsia="仿宋" w:hAnsi="仿宋" w:cs="仿宋"/>
          <w:kern w:val="0"/>
          <w:sz w:val="32"/>
          <w:szCs w:val="32"/>
        </w:rPr>
        <w:t>/</w:t>
      </w:r>
      <w:r>
        <w:rPr>
          <w:rFonts w:ascii="仿宋" w:eastAsia="仿宋" w:hAnsi="仿宋" w:cs="仿宋" w:hint="eastAsia"/>
          <w:kern w:val="0"/>
          <w:sz w:val="32"/>
          <w:szCs w:val="32"/>
        </w:rPr>
        <w:t>或转移性</w:t>
      </w:r>
      <w:r>
        <w:rPr>
          <w:rFonts w:ascii="仿宋" w:eastAsia="仿宋" w:hAnsi="仿宋" w:cs="仿宋"/>
          <w:kern w:val="0"/>
          <w:sz w:val="32"/>
          <w:szCs w:val="32"/>
        </w:rPr>
        <w:t>KIT</w:t>
      </w:r>
      <w:r>
        <w:rPr>
          <w:rFonts w:ascii="仿宋" w:eastAsia="仿宋" w:hAnsi="仿宋" w:cs="仿宋" w:hint="eastAsia"/>
          <w:kern w:val="0"/>
          <w:sz w:val="32"/>
          <w:szCs w:val="32"/>
        </w:rPr>
        <w:t>突变的恶性黑色素瘤患者。</w:t>
      </w:r>
    </w:p>
    <w:p w:rsidR="00FB363A" w:rsidRDefault="00B71D83" w:rsidP="003953C7">
      <w:pPr>
        <w:widowControl/>
        <w:spacing w:line="620" w:lineRule="exact"/>
        <w:ind w:firstLineChars="200" w:firstLine="643"/>
        <w:jc w:val="left"/>
        <w:rPr>
          <w:rFonts w:ascii="仿宋" w:eastAsia="仿宋" w:hAnsi="仿宋" w:cs="Times New Roman"/>
          <w:b/>
          <w:bCs/>
          <w:kern w:val="0"/>
          <w:sz w:val="32"/>
          <w:szCs w:val="32"/>
        </w:rPr>
      </w:pPr>
      <w:r>
        <w:rPr>
          <w:rFonts w:ascii="仿宋" w:eastAsia="仿宋" w:hAnsi="仿宋" w:cs="仿宋" w:hint="eastAsia"/>
          <w:b/>
          <w:bCs/>
          <w:kern w:val="0"/>
          <w:sz w:val="32"/>
          <w:szCs w:val="32"/>
        </w:rPr>
        <w:t>合理用药要点：</w:t>
      </w:r>
    </w:p>
    <w:p w:rsidR="00FB363A" w:rsidRDefault="00B71D83">
      <w:pPr>
        <w:widowControl/>
        <w:spacing w:line="620" w:lineRule="exact"/>
        <w:ind w:firstLineChars="200" w:firstLine="640"/>
        <w:jc w:val="left"/>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用药前必须经由国家药品监督管理局批准的检测方法确定肿瘤为</w:t>
      </w:r>
      <w:r>
        <w:rPr>
          <w:rFonts w:ascii="仿宋" w:eastAsia="仿宋" w:hAnsi="仿宋" w:cs="仿宋"/>
          <w:kern w:val="0"/>
          <w:sz w:val="32"/>
          <w:szCs w:val="32"/>
        </w:rPr>
        <w:t>C-KIT</w:t>
      </w:r>
      <w:r>
        <w:rPr>
          <w:rFonts w:ascii="仿宋" w:eastAsia="仿宋" w:hAnsi="仿宋" w:cs="仿宋" w:hint="eastAsia"/>
          <w:kern w:val="0"/>
          <w:sz w:val="32"/>
          <w:szCs w:val="32"/>
        </w:rPr>
        <w:t>突变阳性，才可使用伊马替尼治疗，免疫组化</w:t>
      </w:r>
      <w:r>
        <w:rPr>
          <w:rFonts w:ascii="仿宋" w:eastAsia="仿宋" w:hAnsi="仿宋" w:cs="仿宋"/>
          <w:kern w:val="0"/>
          <w:sz w:val="32"/>
          <w:szCs w:val="32"/>
        </w:rPr>
        <w:t>CD117</w:t>
      </w:r>
      <w:r>
        <w:rPr>
          <w:rFonts w:ascii="仿宋" w:eastAsia="仿宋" w:hAnsi="仿宋" w:cs="仿宋" w:hint="eastAsia"/>
          <w:kern w:val="0"/>
          <w:sz w:val="32"/>
          <w:szCs w:val="32"/>
        </w:rPr>
        <w:t>阳性不能替代</w:t>
      </w:r>
      <w:r>
        <w:rPr>
          <w:rFonts w:ascii="仿宋" w:eastAsia="仿宋" w:hAnsi="仿宋" w:cs="仿宋"/>
          <w:kern w:val="0"/>
          <w:sz w:val="32"/>
          <w:szCs w:val="32"/>
        </w:rPr>
        <w:t>KIT</w:t>
      </w:r>
      <w:r>
        <w:rPr>
          <w:rFonts w:ascii="仿宋" w:eastAsia="仿宋" w:hAnsi="仿宋" w:cs="仿宋" w:hint="eastAsia"/>
          <w:kern w:val="0"/>
          <w:sz w:val="32"/>
          <w:szCs w:val="32"/>
        </w:rPr>
        <w:t>突变基因检测，伊马替尼不能用于</w:t>
      </w:r>
      <w:r>
        <w:rPr>
          <w:rFonts w:ascii="仿宋" w:eastAsia="仿宋" w:hAnsi="仿宋" w:cs="仿宋"/>
          <w:kern w:val="0"/>
          <w:sz w:val="32"/>
          <w:szCs w:val="32"/>
        </w:rPr>
        <w:t>KIT</w:t>
      </w:r>
      <w:r>
        <w:rPr>
          <w:rFonts w:ascii="仿宋" w:eastAsia="仿宋" w:hAnsi="仿宋" w:cs="仿宋" w:hint="eastAsia"/>
          <w:kern w:val="0"/>
          <w:sz w:val="32"/>
          <w:szCs w:val="32"/>
        </w:rPr>
        <w:t>野生型黑色素瘤患者。</w:t>
      </w:r>
    </w:p>
    <w:p w:rsidR="00FB363A" w:rsidRDefault="00B71D83">
      <w:pPr>
        <w:widowControl/>
        <w:spacing w:line="620" w:lineRule="exact"/>
        <w:ind w:firstLineChars="200" w:firstLine="640"/>
        <w:jc w:val="left"/>
        <w:rPr>
          <w:rFonts w:ascii="仿宋" w:eastAsia="仿宋" w:hAnsi="仿宋" w:cs="Times New Roman"/>
          <w:kern w:val="0"/>
          <w:sz w:val="32"/>
          <w:szCs w:val="32"/>
        </w:rPr>
      </w:pPr>
      <w:r>
        <w:rPr>
          <w:rFonts w:ascii="仿宋" w:eastAsia="仿宋" w:hAnsi="仿宋" w:cs="仿宋"/>
          <w:kern w:val="0"/>
          <w:sz w:val="32"/>
          <w:szCs w:val="32"/>
        </w:rPr>
        <w:lastRenderedPageBreak/>
        <w:t>2.</w:t>
      </w:r>
      <w:r>
        <w:rPr>
          <w:rFonts w:ascii="仿宋" w:eastAsia="仿宋" w:hAnsi="仿宋" w:cs="仿宋" w:hint="eastAsia"/>
          <w:kern w:val="0"/>
          <w:sz w:val="32"/>
          <w:szCs w:val="32"/>
        </w:rPr>
        <w:t>对于</w:t>
      </w:r>
      <w:r>
        <w:rPr>
          <w:rFonts w:ascii="仿宋" w:eastAsia="仿宋" w:hAnsi="仿宋" w:cs="仿宋"/>
          <w:kern w:val="0"/>
          <w:sz w:val="32"/>
          <w:szCs w:val="32"/>
        </w:rPr>
        <w:t>KIT</w:t>
      </w:r>
      <w:r>
        <w:rPr>
          <w:rFonts w:ascii="仿宋" w:eastAsia="仿宋" w:hAnsi="仿宋" w:cs="仿宋" w:hint="eastAsia"/>
          <w:kern w:val="0"/>
          <w:sz w:val="32"/>
          <w:szCs w:val="32"/>
        </w:rPr>
        <w:t>突变的晚期黑色素瘤患者的推荐剂量为</w:t>
      </w:r>
      <w:r>
        <w:rPr>
          <w:rFonts w:ascii="仿宋" w:eastAsia="仿宋" w:hAnsi="仿宋" w:cs="仿宋"/>
          <w:kern w:val="0"/>
          <w:sz w:val="32"/>
          <w:szCs w:val="32"/>
        </w:rPr>
        <w:t>400mg</w:t>
      </w:r>
      <w:r>
        <w:rPr>
          <w:rFonts w:ascii="仿宋" w:eastAsia="仿宋" w:hAnsi="仿宋" w:cs="仿宋" w:hint="eastAsia"/>
          <w:kern w:val="0"/>
          <w:sz w:val="32"/>
          <w:szCs w:val="32"/>
        </w:rPr>
        <w:t>；</w:t>
      </w:r>
      <w:r>
        <w:rPr>
          <w:rFonts w:ascii="仿宋" w:eastAsia="仿宋" w:hAnsi="仿宋" w:cs="仿宋"/>
          <w:kern w:val="0"/>
          <w:sz w:val="32"/>
          <w:szCs w:val="32"/>
        </w:rPr>
        <w:t>400mg</w:t>
      </w:r>
      <w:r>
        <w:rPr>
          <w:rFonts w:ascii="仿宋" w:eastAsia="仿宋" w:hAnsi="仿宋" w:cs="仿宋" w:hint="eastAsia"/>
          <w:kern w:val="0"/>
          <w:sz w:val="32"/>
          <w:szCs w:val="32"/>
        </w:rPr>
        <w:t>治疗进展后可遵医嘱增量至</w:t>
      </w:r>
      <w:r>
        <w:rPr>
          <w:rFonts w:ascii="仿宋" w:eastAsia="仿宋" w:hAnsi="仿宋" w:cs="仿宋"/>
          <w:kern w:val="0"/>
          <w:sz w:val="32"/>
          <w:szCs w:val="32"/>
        </w:rPr>
        <w:t>600mg</w:t>
      </w:r>
      <w:r>
        <w:rPr>
          <w:rFonts w:ascii="仿宋" w:eastAsia="仿宋" w:hAnsi="仿宋" w:cs="仿宋" w:hint="eastAsia"/>
          <w:kern w:val="0"/>
          <w:sz w:val="32"/>
          <w:szCs w:val="32"/>
        </w:rPr>
        <w:t>、</w:t>
      </w:r>
      <w:r>
        <w:rPr>
          <w:rFonts w:ascii="仿宋" w:eastAsia="仿宋" w:hAnsi="仿宋" w:cs="仿宋"/>
          <w:kern w:val="0"/>
          <w:sz w:val="32"/>
          <w:szCs w:val="32"/>
        </w:rPr>
        <w:t>800mg</w:t>
      </w:r>
      <w:r>
        <w:rPr>
          <w:rFonts w:ascii="仿宋" w:eastAsia="仿宋" w:hAnsi="仿宋" w:cs="仿宋" w:hint="eastAsia"/>
          <w:kern w:val="0"/>
          <w:sz w:val="32"/>
          <w:szCs w:val="32"/>
        </w:rPr>
        <w:t>，仍有部分患者获益，但不良反应亦加重。</w:t>
      </w:r>
    </w:p>
    <w:p w:rsidR="00FB363A" w:rsidRDefault="00B71D83">
      <w:pPr>
        <w:widowControl/>
        <w:spacing w:line="620" w:lineRule="exact"/>
        <w:ind w:firstLineChars="200" w:firstLine="640"/>
        <w:jc w:val="left"/>
        <w:rPr>
          <w:rFonts w:ascii="仿宋" w:eastAsia="仿宋" w:hAnsi="仿宋" w:cs="Times New Roman"/>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用药期间常见的反应包括水肿、乏力、食欲减退、皮疹、粒细胞下降等，服药期间应定期检测血常规、肝肾功能。</w:t>
      </w:r>
    </w:p>
    <w:p w:rsidR="00FB363A" w:rsidRDefault="00B71D83">
      <w:pPr>
        <w:widowControl/>
        <w:spacing w:line="62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rPr>
        <w:t>4</w:t>
      </w:r>
      <w:r>
        <w:rPr>
          <w:rFonts w:ascii="仿宋" w:eastAsia="仿宋" w:hAnsi="仿宋" w:cs="仿宋" w:hint="eastAsia"/>
          <w:sz w:val="32"/>
          <w:szCs w:val="32"/>
        </w:rPr>
        <w:t>.本品是CYP3A4的底物，同时给予CYP3A4诱导剂后伊马替尼的血浆浓度降低，从而导致疗效减低，应避免伊马替尼与CYP3A4诱导剂同时服用。</w:t>
      </w:r>
    </w:p>
    <w:p w:rsidR="00FB363A" w:rsidRDefault="00B71D83">
      <w:pPr>
        <w:widowControl/>
        <w:spacing w:line="620" w:lineRule="exact"/>
        <w:ind w:firstLineChars="200" w:firstLine="640"/>
        <w:jc w:val="left"/>
        <w:rPr>
          <w:rFonts w:ascii="仿宋" w:eastAsia="仿宋" w:hAnsi="仿宋" w:cs="Times New Roman"/>
          <w:kern w:val="0"/>
          <w:sz w:val="32"/>
          <w:szCs w:val="32"/>
        </w:rPr>
      </w:pPr>
      <w:r>
        <w:rPr>
          <w:rFonts w:ascii="仿宋" w:eastAsia="仿宋" w:hAnsi="仿宋" w:cs="仿宋" w:hint="eastAsia"/>
          <w:sz w:val="32"/>
          <w:szCs w:val="32"/>
        </w:rPr>
        <w:t>5.伊马替尼应在进餐时服用，并饮一大杯水。并注意：（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的儿童和青春前期青少年出现发育迟缓。暂不知伊马替尼延长治疗对儿童发育的长期影响。因此，建议对使用伊马替尼的儿童的发育情况进行密切监测。</w:t>
      </w:r>
    </w:p>
    <w:p w:rsidR="00FB363A" w:rsidRDefault="00B71D83">
      <w:pPr>
        <w:spacing w:line="600" w:lineRule="exact"/>
        <w:ind w:firstLineChars="200" w:firstLine="640"/>
        <w:rPr>
          <w:rFonts w:ascii="黑体" w:eastAsia="黑体" w:hAnsi="黑体" w:cs="Times New Roman"/>
          <w:sz w:val="32"/>
          <w:szCs w:val="32"/>
          <w:lang w:val="fr-FR"/>
        </w:rPr>
      </w:pPr>
      <w:r>
        <w:rPr>
          <w:rFonts w:ascii="黑体" w:eastAsia="黑体" w:hAnsi="黑体" w:cs="黑体" w:hint="eastAsia"/>
          <w:sz w:val="32"/>
          <w:szCs w:val="32"/>
          <w:lang w:val="fr-FR"/>
        </w:rPr>
        <w:lastRenderedPageBreak/>
        <w:t>二、</w:t>
      </w:r>
      <w:r>
        <w:rPr>
          <w:rFonts w:ascii="黑体" w:eastAsia="黑体" w:hAnsi="黑体" w:cs="黑体" w:hint="eastAsia"/>
          <w:color w:val="000000"/>
          <w:kern w:val="0"/>
          <w:sz w:val="32"/>
          <w:szCs w:val="32"/>
        </w:rPr>
        <w:t>维莫非尼 V</w:t>
      </w:r>
      <w:r>
        <w:rPr>
          <w:rFonts w:ascii="黑体" w:eastAsia="黑体" w:hAnsi="黑体" w:cs="黑体"/>
          <w:color w:val="000000"/>
          <w:kern w:val="0"/>
          <w:sz w:val="32"/>
          <w:szCs w:val="32"/>
        </w:rPr>
        <w:t>emurafenib</w:t>
      </w:r>
    </w:p>
    <w:p w:rsidR="00FB363A" w:rsidRDefault="00B71D83" w:rsidP="003953C7">
      <w:pPr>
        <w:autoSpaceDE w:val="0"/>
        <w:autoSpaceDN w:val="0"/>
        <w:adjustRightInd w:val="0"/>
        <w:spacing w:line="360" w:lineRule="auto"/>
        <w:ind w:firstLineChars="200" w:firstLine="643"/>
        <w:jc w:val="left"/>
        <w:rPr>
          <w:rFonts w:ascii="仿宋" w:eastAsia="仿宋" w:hAnsi="仿宋" w:cs="仿宋"/>
          <w:color w:val="000000"/>
          <w:kern w:val="0"/>
          <w:sz w:val="32"/>
          <w:szCs w:val="32"/>
          <w:lang w:val="fr-FR"/>
        </w:rPr>
      </w:pPr>
      <w:r>
        <w:rPr>
          <w:rFonts w:ascii="仿宋" w:eastAsia="仿宋" w:hAnsi="仿宋" w:cs="仿宋" w:hint="eastAsia"/>
          <w:b/>
          <w:bCs/>
          <w:color w:val="000000"/>
          <w:kern w:val="0"/>
          <w:sz w:val="32"/>
          <w:szCs w:val="32"/>
        </w:rPr>
        <w:t>制剂与规格</w:t>
      </w:r>
      <w:r>
        <w:rPr>
          <w:rFonts w:ascii="仿宋" w:eastAsia="仿宋" w:hAnsi="仿宋" w:cs="仿宋" w:hint="eastAsia"/>
          <w:b/>
          <w:bCs/>
          <w:color w:val="000000"/>
          <w:kern w:val="0"/>
          <w:sz w:val="32"/>
          <w:szCs w:val="32"/>
          <w:lang w:val="fr-FR"/>
        </w:rPr>
        <w:t>：</w:t>
      </w:r>
      <w:r>
        <w:rPr>
          <w:rFonts w:ascii="仿宋" w:eastAsia="仿宋" w:hAnsi="仿宋" w:cs="仿宋" w:hint="eastAsia"/>
          <w:color w:val="000000"/>
          <w:kern w:val="0"/>
          <w:sz w:val="32"/>
          <w:szCs w:val="32"/>
        </w:rPr>
        <w:t>片剂：</w:t>
      </w:r>
      <w:r>
        <w:rPr>
          <w:rFonts w:ascii="仿宋" w:eastAsia="仿宋" w:hAnsi="仿宋" w:cs="仿宋"/>
          <w:color w:val="000000"/>
          <w:kern w:val="0"/>
          <w:sz w:val="32"/>
          <w:szCs w:val="32"/>
          <w:lang w:val="fr-FR"/>
        </w:rPr>
        <w:t>240mg</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经国家药品监督管理局批准的检测方法确定的</w:t>
      </w:r>
      <w:r>
        <w:rPr>
          <w:rFonts w:ascii="仿宋" w:eastAsia="仿宋" w:hAnsi="仿宋" w:cs="仿宋"/>
          <w:sz w:val="32"/>
          <w:szCs w:val="32"/>
        </w:rPr>
        <w:t>BRAF V600</w:t>
      </w:r>
      <w:r>
        <w:rPr>
          <w:rFonts w:ascii="仿宋" w:eastAsia="仿宋" w:hAnsi="仿宋" w:cs="仿宋" w:hint="eastAsia"/>
          <w:sz w:val="32"/>
          <w:szCs w:val="32"/>
        </w:rPr>
        <w:t>突变阳性的不可切除或转移性黑色素瘤。</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用药前必须经由国家药品监督管理局批准的检测方法确定肿瘤为</w:t>
      </w:r>
      <w:r>
        <w:rPr>
          <w:rFonts w:ascii="仿宋" w:eastAsia="仿宋" w:hAnsi="仿宋" w:cs="仿宋"/>
          <w:sz w:val="32"/>
          <w:szCs w:val="32"/>
        </w:rPr>
        <w:t>BRAF V600</w:t>
      </w:r>
      <w:r>
        <w:rPr>
          <w:rFonts w:ascii="仿宋" w:eastAsia="仿宋" w:hAnsi="仿宋" w:cs="仿宋" w:hint="eastAsia"/>
          <w:sz w:val="32"/>
          <w:szCs w:val="32"/>
        </w:rPr>
        <w:t>突变阳性，才可使用维莫非尼治疗，维莫非尼不能用于</w:t>
      </w:r>
      <w:r>
        <w:rPr>
          <w:rFonts w:ascii="仿宋" w:eastAsia="仿宋" w:hAnsi="仿宋" w:cs="仿宋"/>
          <w:sz w:val="32"/>
          <w:szCs w:val="32"/>
        </w:rPr>
        <w:t>BRAF</w:t>
      </w:r>
      <w:r>
        <w:rPr>
          <w:rFonts w:ascii="仿宋" w:eastAsia="仿宋" w:hAnsi="仿宋" w:cs="仿宋" w:hint="eastAsia"/>
          <w:sz w:val="32"/>
          <w:szCs w:val="32"/>
        </w:rPr>
        <w:t>野生型黑色素瘤患者</w:t>
      </w:r>
      <w:r>
        <w:rPr>
          <w:rFonts w:ascii="仿宋" w:eastAsia="仿宋" w:hAnsi="仿宋" w:cs="仿宋" w:hint="eastAsia"/>
          <w:i/>
          <w:iCs/>
          <w:sz w:val="32"/>
          <w:szCs w:val="32"/>
        </w:rPr>
        <w:t>。</w:t>
      </w:r>
    </w:p>
    <w:p w:rsidR="00FB363A" w:rsidRDefault="00B71D83" w:rsidP="003953C7">
      <w:pPr>
        <w:spacing w:line="360" w:lineRule="auto"/>
        <w:ind w:firstLineChars="200" w:firstLine="610"/>
        <w:rPr>
          <w:rFonts w:ascii="仿宋" w:eastAsia="仿宋" w:hAnsi="仿宋" w:cs="仿宋"/>
          <w:w w:val="96"/>
          <w:sz w:val="32"/>
          <w:szCs w:val="32"/>
        </w:rPr>
      </w:pPr>
      <w:r>
        <w:rPr>
          <w:rFonts w:ascii="仿宋" w:eastAsia="仿宋" w:hAnsi="仿宋" w:cs="仿宋" w:hint="eastAsia"/>
          <w:w w:val="96"/>
          <w:sz w:val="32"/>
          <w:szCs w:val="32"/>
        </w:rPr>
        <w:t>2.维莫非尼的推荐剂量为960mg/次，每天两次（1920mg每天总剂量），不推荐将剂量减至低于480mg，每天两次。</w:t>
      </w:r>
    </w:p>
    <w:p w:rsidR="00FB363A" w:rsidRDefault="00B71D83" w:rsidP="003953C7">
      <w:pPr>
        <w:spacing w:line="360" w:lineRule="auto"/>
        <w:ind w:firstLineChars="200" w:firstLine="610"/>
        <w:rPr>
          <w:rFonts w:ascii="仿宋" w:eastAsia="仿宋" w:hAnsi="仿宋" w:cs="Times New Roman"/>
          <w:w w:val="96"/>
          <w:sz w:val="32"/>
          <w:szCs w:val="32"/>
        </w:rPr>
      </w:pPr>
      <w:r>
        <w:rPr>
          <w:rFonts w:ascii="仿宋" w:eastAsia="仿宋" w:hAnsi="仿宋" w:cs="仿宋" w:hint="eastAsia"/>
          <w:w w:val="96"/>
          <w:sz w:val="32"/>
          <w:szCs w:val="32"/>
        </w:rPr>
        <w:t>3</w:t>
      </w:r>
      <w:r>
        <w:rPr>
          <w:rFonts w:ascii="仿宋" w:eastAsia="仿宋" w:hAnsi="仿宋" w:cs="仿宋"/>
          <w:w w:val="96"/>
          <w:sz w:val="32"/>
          <w:szCs w:val="32"/>
        </w:rPr>
        <w:t>.</w:t>
      </w:r>
      <w:r>
        <w:rPr>
          <w:rFonts w:ascii="仿宋" w:eastAsia="仿宋" w:hAnsi="仿宋" w:cs="仿宋" w:hint="eastAsia"/>
          <w:w w:val="96"/>
          <w:sz w:val="32"/>
          <w:szCs w:val="32"/>
        </w:rPr>
        <w:t>用药期间必须注意常见的皮肤反应如皮疹，光敏反应等</w:t>
      </w:r>
      <w:r>
        <w:rPr>
          <w:rFonts w:ascii="仿宋" w:eastAsia="仿宋" w:hAnsi="仿宋" w:cs="仿宋" w:hint="eastAsia"/>
          <w:i/>
          <w:iCs/>
          <w:w w:val="96"/>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基线</w:t>
      </w:r>
      <w:r>
        <w:rPr>
          <w:rFonts w:ascii="仿宋" w:eastAsia="仿宋" w:hAnsi="仿宋" w:cs="仿宋"/>
          <w:sz w:val="32"/>
          <w:szCs w:val="32"/>
        </w:rPr>
        <w:t>QTc</w:t>
      </w:r>
      <w:r>
        <w:rPr>
          <w:rFonts w:ascii="仿宋" w:eastAsia="仿宋" w:hAnsi="仿宋" w:cs="仿宋" w:hint="eastAsia"/>
          <w:sz w:val="32"/>
          <w:szCs w:val="32"/>
        </w:rPr>
        <w:t>＞</w:t>
      </w:r>
      <w:r>
        <w:rPr>
          <w:rFonts w:ascii="仿宋" w:eastAsia="仿宋" w:hAnsi="仿宋" w:cs="仿宋"/>
          <w:sz w:val="32"/>
          <w:szCs w:val="32"/>
        </w:rPr>
        <w:t>500ms</w:t>
      </w:r>
      <w:r>
        <w:rPr>
          <w:rFonts w:ascii="仿宋" w:eastAsia="仿宋" w:hAnsi="仿宋" w:cs="仿宋" w:hint="eastAsia"/>
          <w:sz w:val="32"/>
          <w:szCs w:val="32"/>
        </w:rPr>
        <w:t>时不建议开始服用维莫非尼，对于存在无法纠正的电解质异常、长</w:t>
      </w:r>
      <w:r>
        <w:rPr>
          <w:rFonts w:ascii="仿宋" w:eastAsia="仿宋" w:hAnsi="仿宋" w:cs="仿宋"/>
          <w:sz w:val="32"/>
          <w:szCs w:val="32"/>
        </w:rPr>
        <w:t>QTc</w:t>
      </w:r>
      <w:r>
        <w:rPr>
          <w:rFonts w:ascii="仿宋" w:eastAsia="仿宋" w:hAnsi="仿宋" w:cs="仿宋" w:hint="eastAsia"/>
          <w:sz w:val="32"/>
          <w:szCs w:val="32"/>
        </w:rPr>
        <w:t>综合征或正在服用已知能延长QTc</w:t>
      </w:r>
      <w:r>
        <w:rPr>
          <w:rFonts w:ascii="仿宋" w:eastAsia="仿宋" w:hAnsi="仿宋" w:cs="仿宋"/>
          <w:sz w:val="32"/>
          <w:szCs w:val="32"/>
        </w:rPr>
        <w:t>间期</w:t>
      </w:r>
      <w:r>
        <w:rPr>
          <w:rFonts w:ascii="仿宋" w:eastAsia="仿宋" w:hAnsi="仿宋" w:cs="仿宋" w:hint="eastAsia"/>
          <w:sz w:val="32"/>
          <w:szCs w:val="32"/>
        </w:rPr>
        <w:t>的药物的患者，不建议接受维莫非尼治疗</w:t>
      </w:r>
      <w:r>
        <w:rPr>
          <w:rFonts w:ascii="仿宋" w:eastAsia="仿宋" w:hAnsi="仿宋" w:cs="仿宋" w:hint="eastAsia"/>
          <w:i/>
          <w:iCs/>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没有证据表明维莫非尼联合伊匹木单抗可以增效，使用维莫非尼时不建议与伊匹木单抗联合用药</w:t>
      </w:r>
      <w:r>
        <w:rPr>
          <w:rFonts w:ascii="仿宋" w:eastAsia="仿宋" w:hAnsi="仿宋" w:cs="仿宋" w:hint="eastAsia"/>
          <w:i/>
          <w:iCs/>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妊娠期妇女禁止使用维莫非尼，除非对于母亲的可能受益超过对胎儿的可能风险。不建议哺乳期妇女使用维莫非尼，必须在权衡哺乳喂养对婴儿的益处以及治疗对母亲的益处之后，做出是否停止母乳喂养或停止维莫非尼治疗的决定</w:t>
      </w:r>
      <w:r>
        <w:rPr>
          <w:rFonts w:ascii="仿宋" w:eastAsia="仿宋" w:hAnsi="仿宋" w:cs="仿宋" w:hint="eastAsia"/>
          <w:i/>
          <w:iCs/>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使用维莫非尼时不建议与经CYP1A2和CYP3A4代谢、且安全治疗窗较窄的药物联合应用，使用维莫非尼时慎用强</w:t>
      </w:r>
      <w:r>
        <w:rPr>
          <w:rFonts w:ascii="仿宋" w:eastAsia="仿宋" w:hAnsi="仿宋" w:cs="仿宋" w:hint="eastAsia"/>
          <w:sz w:val="32"/>
          <w:szCs w:val="32"/>
        </w:rPr>
        <w:lastRenderedPageBreak/>
        <w:t>效CYP3A4抑制剂或诱导剂。</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三、达拉非尼 Dabrafenib</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t>制剂与规格：</w:t>
      </w:r>
      <w:r>
        <w:rPr>
          <w:rFonts w:ascii="仿宋" w:eastAsia="仿宋" w:hAnsi="仿宋" w:cs="Times New Roman" w:hint="eastAsia"/>
          <w:sz w:val="32"/>
          <w:szCs w:val="32"/>
        </w:rPr>
        <w:t>胶囊：50mg、75mg</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1.达拉非尼联合曲美替尼适用于治疗BRAF V600突变阳性的不可切除或转移性黑色素瘤患者。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2.达拉非尼联合曲美替尼适用于BRAF V600突变阳性的Ⅲ期黑色素瘤患者完全切除后的辅助治疗。</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1.本品联合曲美替尼治疗前须经国家药品监督管理局批准的检测方法进行BRAF V600突变检测，确认为BRAF V600突变阳性的患者方可接受本品治疗。本品联合曲美替尼不适用于BRAF野生型黑色素瘤患者。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2.达拉非尼的推荐剂量为150mg每天两次（300mg每天总剂量）。本品需联合曲美替尼治疗，直至出现疾病进展或不可耐受的毒性反应。</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达拉非尼应在餐前至少1小时前或餐后至少2小时后服用，给药间隔约12小时。应在每天相同时间服用本品，如果错过一剂达拉非尼，且距下一次服药时间不足6小时，则不应补服。当达拉非尼联合应用曲美替尼时，应在每天相同时间服用曲美替尼每天一次，与在早晨或晚上给药的达拉非尼一起服用。请勿打开、压碎或掰断达拉非尼胶囊。</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4.在给予达拉非尼联合应用曲美替尼治疗时，常见不良反应包括：发热、寒战、皮疹、头痛、头晕、关节痛、咳嗽等。如果出现治疗相关的毒性，则两种治疗应同时进行剂量减少、中断或停止。如果出现与达拉非尼相关的不良反应（葡萄膜炎、非皮肤恶性肿瘤），仅需对达拉非尼治疗进行剂量调整。</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5.轻度肝功能损伤患者、轻中度肾功能损伤患者首次治疗时无需调整剂量。中重度肝功能损伤患者，重度肾功能损伤患者，应慎用达拉非尼。老年患者（≥65岁）无需调整初始剂量。尚未确定达拉非尼在儿童和青少年（＜18岁）中的安全性和有效性。</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6.CYP2C8或CYP3A4强效抑制剂或诱导剂的药物可能影响达拉非尼的血药浓度。可能情况下，接受达拉非尼治疗时应考虑替代现有服用药物中CYP2C8和CYP3A4的抑制剂或诱导剂。</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Times New Roman" w:hint="eastAsia"/>
          <w:sz w:val="32"/>
          <w:szCs w:val="32"/>
        </w:rPr>
        <w:t>7.在美国和欧盟，达拉非尼联合曲美替尼分别获批用于BRAF V600E和BRAF V600突变的转移性NSCLC治疗。在美国，达拉非尼联合曲美替尼获批用于BRAF V600E突变的局晚期或转移性甲状腺未分化癌治疗。目前这两个适应证在中国尚未获批，可在与患者充分沟通的情况下使用。在美国，推荐剂量为达拉非尼150mg每天两次。</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四、曲美替尼 Trametinib</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lastRenderedPageBreak/>
        <w:t>制剂与规格：</w:t>
      </w:r>
      <w:r>
        <w:rPr>
          <w:rFonts w:ascii="仿宋" w:eastAsia="仿宋" w:hAnsi="仿宋" w:cs="Times New Roman" w:hint="eastAsia"/>
          <w:sz w:val="32"/>
          <w:szCs w:val="32"/>
        </w:rPr>
        <w:t>片剂：0.5mg、2mg</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00AE6CF0">
        <w:rPr>
          <w:rFonts w:ascii="仿宋" w:eastAsia="仿宋" w:hAnsi="仿宋" w:cs="Times New Roman" w:hint="eastAsia"/>
          <w:sz w:val="32"/>
          <w:szCs w:val="32"/>
        </w:rPr>
        <w:t>曲美替尼</w:t>
      </w:r>
      <w:r>
        <w:rPr>
          <w:rFonts w:ascii="仿宋" w:eastAsia="仿宋" w:hAnsi="仿宋" w:cs="Times New Roman" w:hint="eastAsia"/>
          <w:sz w:val="32"/>
          <w:szCs w:val="32"/>
        </w:rPr>
        <w:t>联合</w:t>
      </w:r>
      <w:r w:rsidR="00AE6CF0">
        <w:rPr>
          <w:rFonts w:ascii="仿宋" w:eastAsia="仿宋" w:hAnsi="仿宋" w:cs="Times New Roman" w:hint="eastAsia"/>
          <w:sz w:val="32"/>
          <w:szCs w:val="32"/>
        </w:rPr>
        <w:t>达拉非尼</w:t>
      </w:r>
      <w:r>
        <w:rPr>
          <w:rFonts w:ascii="仿宋" w:eastAsia="仿宋" w:hAnsi="仿宋" w:cs="Times New Roman" w:hint="eastAsia"/>
          <w:sz w:val="32"/>
          <w:szCs w:val="32"/>
        </w:rPr>
        <w:t>适用于治疗BRAF V600突变阳性的不可切除或转移性黑色素瘤患者。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sidR="00AE6CF0">
        <w:rPr>
          <w:rFonts w:ascii="仿宋" w:eastAsia="仿宋" w:hAnsi="仿宋" w:cs="Times New Roman" w:hint="eastAsia"/>
          <w:sz w:val="32"/>
          <w:szCs w:val="32"/>
        </w:rPr>
        <w:t>曲美替尼</w:t>
      </w:r>
      <w:r>
        <w:rPr>
          <w:rFonts w:ascii="仿宋" w:eastAsia="仿宋" w:hAnsi="仿宋" w:cs="Times New Roman" w:hint="eastAsia"/>
          <w:sz w:val="32"/>
          <w:szCs w:val="32"/>
        </w:rPr>
        <w:t>联合</w:t>
      </w:r>
      <w:r w:rsidR="00AE6CF0">
        <w:rPr>
          <w:rFonts w:ascii="仿宋" w:eastAsia="仿宋" w:hAnsi="仿宋" w:cs="Times New Roman" w:hint="eastAsia"/>
          <w:sz w:val="32"/>
          <w:szCs w:val="32"/>
        </w:rPr>
        <w:t>达拉非尼</w:t>
      </w:r>
      <w:r>
        <w:rPr>
          <w:rFonts w:ascii="仿宋" w:eastAsia="仿宋" w:hAnsi="仿宋" w:cs="Times New Roman" w:hint="eastAsia"/>
          <w:sz w:val="32"/>
          <w:szCs w:val="32"/>
        </w:rPr>
        <w:t>适用于BRAF V600突变阳性的Ⅲ期黑色素瘤患者完全切除后的辅助治疗。</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1.曲美替尼联合达拉非尼治疗前须经国家药品监督管理局批准的检测方法进行BRAF V600突变检测，确认为BRAF V600突变阳性的患者方可接受本品治疗。本品联合达拉非尼不适用于BRAF野生型黑色素瘤患者。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2.曲美替尼的推荐剂量是2mg每天一次口服，需联合达拉非尼治疗，直至出现疾病进展或不可耐受的毒性反应。首次剂量减少，每天一次1.5mg；第二次减量，每天一次1mg；如果不能耐受每天一次1mg，永久停药。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曲美替尼应在餐前至少1小时前或餐后至少2小时后服用。应在每天相同时间服用曲美替尼。如果错过一剂本品，须最晚在预定的下一次给药之前12小时补上。如果距离下次预定的给药时间短于12小时，则不应该补服。本品联合达拉非尼时，应在每天相同时间服用本品每天一次，与在早晨或晚上给药的达拉非尼一起服用。不应咀嚼或压碎本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4.在给予</w:t>
      </w:r>
      <w:r w:rsidR="00AE6CF0">
        <w:rPr>
          <w:rFonts w:ascii="仿宋" w:eastAsia="仿宋" w:hAnsi="仿宋" w:cs="Times New Roman" w:hint="eastAsia"/>
          <w:sz w:val="32"/>
          <w:szCs w:val="32"/>
        </w:rPr>
        <w:t>曲美替尼</w:t>
      </w:r>
      <w:r>
        <w:rPr>
          <w:rFonts w:ascii="仿宋" w:eastAsia="仿宋" w:hAnsi="仿宋" w:cs="Times New Roman" w:hint="eastAsia"/>
          <w:sz w:val="32"/>
          <w:szCs w:val="32"/>
        </w:rPr>
        <w:t>联合应用</w:t>
      </w:r>
      <w:r w:rsidR="00AE6CF0">
        <w:rPr>
          <w:rFonts w:ascii="仿宋" w:eastAsia="仿宋" w:hAnsi="仿宋" w:cs="Times New Roman" w:hint="eastAsia"/>
          <w:sz w:val="32"/>
          <w:szCs w:val="32"/>
        </w:rPr>
        <w:t>达拉非尼</w:t>
      </w:r>
      <w:r>
        <w:rPr>
          <w:rFonts w:ascii="仿宋" w:eastAsia="仿宋" w:hAnsi="仿宋" w:cs="Times New Roman" w:hint="eastAsia"/>
          <w:sz w:val="32"/>
          <w:szCs w:val="32"/>
        </w:rPr>
        <w:t>治疗时，常见不良</w:t>
      </w:r>
      <w:r>
        <w:rPr>
          <w:rFonts w:ascii="仿宋" w:eastAsia="仿宋" w:hAnsi="仿宋" w:cs="Times New Roman" w:hint="eastAsia"/>
          <w:sz w:val="32"/>
          <w:szCs w:val="32"/>
        </w:rPr>
        <w:lastRenderedPageBreak/>
        <w:t>反应包括：发热、寒战、皮疹、头痛、头晕、关节痛、咳嗽等。如果出现治疗相关的毒性，则两种治疗应同时进行剂量减少、中断或停止。对于主要与曲美替尼相关的不良反应（视网膜静脉阻塞、视网膜色素上皮脱离、间质性肺炎和单纯性静脉血栓栓塞），仅需对曲美替尼进行剂量调整。</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5.轻度肝功能损伤患者、轻中度肾功能损伤患者无需进行剂量调整。中重度肝功能损伤患者、重度肾功能损伤患者，应慎用达拉非尼。老年患者（≥65岁）无需调整初始剂量。尚未确定达拉非尼在儿童和青少年（＜18岁）中的安全性和有效性。</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6.经水解酶代谢的药物可能影响曲美替尼暴露，药物间相互作用不能排除。曲美替尼应谨慎合用强效P-糖蛋白抑制剂。</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vertAlign w:val="superscript"/>
        </w:rPr>
        <w:t>※</w:t>
      </w:r>
      <w:r>
        <w:rPr>
          <w:rFonts w:ascii="仿宋" w:eastAsia="仿宋" w:hAnsi="仿宋" w:cs="Times New Roman" w:hint="eastAsia"/>
          <w:sz w:val="32"/>
          <w:szCs w:val="32"/>
        </w:rPr>
        <w:t>7.在美国和欧盟，</w:t>
      </w:r>
      <w:r w:rsidR="00AE6CF0">
        <w:rPr>
          <w:rFonts w:ascii="仿宋" w:eastAsia="仿宋" w:hAnsi="仿宋" w:cs="Times New Roman" w:hint="eastAsia"/>
          <w:sz w:val="32"/>
          <w:szCs w:val="32"/>
        </w:rPr>
        <w:t>曲美替尼</w:t>
      </w:r>
      <w:r>
        <w:rPr>
          <w:rFonts w:ascii="仿宋" w:eastAsia="仿宋" w:hAnsi="仿宋" w:cs="Times New Roman" w:hint="eastAsia"/>
          <w:sz w:val="32"/>
          <w:szCs w:val="32"/>
        </w:rPr>
        <w:t>联合</w:t>
      </w:r>
      <w:r w:rsidR="00AE6CF0">
        <w:rPr>
          <w:rFonts w:ascii="仿宋" w:eastAsia="仿宋" w:hAnsi="仿宋" w:cs="Times New Roman" w:hint="eastAsia"/>
          <w:sz w:val="32"/>
          <w:szCs w:val="32"/>
        </w:rPr>
        <w:t>达拉非尼</w:t>
      </w:r>
      <w:r>
        <w:rPr>
          <w:rFonts w:ascii="仿宋" w:eastAsia="仿宋" w:hAnsi="仿宋" w:cs="Times New Roman" w:hint="eastAsia"/>
          <w:sz w:val="32"/>
          <w:szCs w:val="32"/>
        </w:rPr>
        <w:t>分别获批用于BRAF V600E和BRAF V600突变的转移性NSCLC治疗。在美国，</w:t>
      </w:r>
      <w:r w:rsidR="00AE6CF0">
        <w:rPr>
          <w:rFonts w:ascii="仿宋" w:eastAsia="仿宋" w:hAnsi="仿宋" w:cs="Times New Roman" w:hint="eastAsia"/>
          <w:sz w:val="32"/>
          <w:szCs w:val="32"/>
        </w:rPr>
        <w:t>曲美替尼</w:t>
      </w:r>
      <w:r>
        <w:rPr>
          <w:rFonts w:ascii="仿宋" w:eastAsia="仿宋" w:hAnsi="仿宋" w:cs="Times New Roman" w:hint="eastAsia"/>
          <w:sz w:val="32"/>
          <w:szCs w:val="32"/>
        </w:rPr>
        <w:t>联合</w:t>
      </w:r>
      <w:r w:rsidR="00AE6CF0">
        <w:rPr>
          <w:rFonts w:ascii="仿宋" w:eastAsia="仿宋" w:hAnsi="仿宋" w:cs="Times New Roman" w:hint="eastAsia"/>
          <w:sz w:val="32"/>
          <w:szCs w:val="32"/>
        </w:rPr>
        <w:t>达拉非尼</w:t>
      </w:r>
      <w:r>
        <w:rPr>
          <w:rFonts w:ascii="仿宋" w:eastAsia="仿宋" w:hAnsi="仿宋" w:cs="Times New Roman" w:hint="eastAsia"/>
          <w:sz w:val="32"/>
          <w:szCs w:val="32"/>
        </w:rPr>
        <w:t>获批用于BRAF V600E突变的局晚期或转移性甲状腺未分化癌治疗。目前这两个适应证在中国尚未获批，可在与患者充分沟通的情况下使用。在美国，推荐剂量为曲美替尼2mg每天一次。</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五、帕博利珠单抗 P</w:t>
      </w:r>
      <w:r>
        <w:rPr>
          <w:rFonts w:ascii="黑体" w:eastAsia="黑体" w:hAnsi="黑体"/>
          <w:color w:val="000000"/>
          <w:sz w:val="32"/>
          <w:szCs w:val="32"/>
        </w:rPr>
        <w:t>embrolizumab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注射液：100mg（4ml）/瓶</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适用于不可切除或转移性皮肤型黑色素瘤的治</w:t>
      </w:r>
      <w:r>
        <w:rPr>
          <w:rFonts w:ascii="仿宋" w:eastAsia="仿宋" w:hAnsi="仿宋" w:hint="eastAsia"/>
          <w:color w:val="000000"/>
          <w:sz w:val="32"/>
          <w:szCs w:val="32"/>
        </w:rPr>
        <w:lastRenderedPageBreak/>
        <w:t>疗。</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1.对于经一线治疗失败的不可切除或转移性黑色素瘤患者推荐给药方案为200mg，每3周一次或者400mg每6周一次，直至出现疾病进展或不可耐受的毒性。如果患者临床症状稳定，即使有疾病进展的初步证据，但基于总体临床获益的判断，可考虑继续应用本品治疗，直至证实疾病进展。根据个体患者的安全性和耐受性，可能需要暂停给药或停药，不建议增加或减少剂量。</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主要不良反应是疲劳、瘙痒、腹泻和皮疹。接受帕博利珠单抗治疗的患者可发生免疫相关性不良反应，包括严重和致死病例。免疫相关性不良反应可同时发生在多个器官系统，需要对于疑似病例进行充分的评估以确定病因或排除其他病因。根据不良反应的严重程度，应暂时停用帕博利珠单抗，并应用糖皮质激素治疗。当免疫相关性不良反应改善至≤1级时，需至少一个月的时间逐步减少糖皮质激素的用量直至停药。倘若发生糖皮质激素无法控制的免疫相关性不良反应时，可以考虑使用其他全身性免疫抑制剂。如果不良反应保持在≤1级，且糖皮质激素剂量已降至≤10mg泼尼松或等效剂量，可在最后一次使用帕博利珠单抗给药后12周内重新开始帕博利珠单抗治疗。对于任何复发性3级免疫相关性不良反应以及任何4级免疫相关性不良反应，应永久停用</w:t>
      </w:r>
      <w:r>
        <w:rPr>
          <w:rFonts w:ascii="仿宋" w:eastAsia="仿宋" w:hAnsi="仿宋" w:hint="eastAsia"/>
          <w:color w:val="000000"/>
          <w:sz w:val="32"/>
          <w:szCs w:val="32"/>
        </w:rPr>
        <w:lastRenderedPageBreak/>
        <w:t>帕博利珠单抗。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3.出现轻中度输液反应的患者在密切监测下可继续接受帕博利珠单抗治疗，可考虑用解热镇痛类抗炎药和抗组胺药预防。对于重度的输液反应，必须停止输液并永久停用帕博利珠单抗。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孕妇在妊娠期使用可能会对胎儿造成伤害，除非孕妇的临床疾病需要，妊娠期不得用药。建议育龄女性在用药期间采用高效避孕方法，并在最后一次用药后四个月内持续避孕。不能排除本品对新生儿的风险，应权衡哺乳对胎儿的获益以及本品治疗对女性患者的获益来决策。</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5.尚未确定18岁以下儿童使用本品的安全性和有效性，在老年人群中不需要进行剂量调整。</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6.轻度肝功能损伤患者无需调整剂量，尚未在中重度肝功能损伤患者中进行本品的相关研究。</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7.在使用该药前避免使用全身性糖皮质激素或其他免疫抑制剂。</w:t>
      </w:r>
    </w:p>
    <w:p w:rsidR="00FB363A" w:rsidRDefault="00B71D83">
      <w:pPr>
        <w:ind w:firstLineChars="200" w:firstLine="640"/>
        <w:rPr>
          <w:rFonts w:ascii="黑体" w:eastAsia="黑体" w:hAnsi="黑体"/>
          <w:color w:val="000000"/>
          <w:sz w:val="32"/>
          <w:szCs w:val="32"/>
        </w:rPr>
      </w:pPr>
      <w:r>
        <w:rPr>
          <w:rFonts w:ascii="黑体" w:eastAsia="黑体" w:hAnsi="黑体" w:hint="eastAsia"/>
          <w:color w:val="000000"/>
          <w:sz w:val="32"/>
          <w:szCs w:val="32"/>
        </w:rPr>
        <w:t>六、特瑞普利单抗 T</w:t>
      </w:r>
      <w:r>
        <w:rPr>
          <w:rFonts w:ascii="黑体" w:eastAsia="黑体" w:hAnsi="黑体"/>
          <w:color w:val="000000"/>
          <w:sz w:val="32"/>
          <w:szCs w:val="32"/>
        </w:rPr>
        <w:t>oripalimab</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注射液：</w:t>
      </w:r>
      <w:r>
        <w:rPr>
          <w:rFonts w:ascii="仿宋" w:eastAsia="仿宋" w:hAnsi="仿宋" w:cs="仿宋" w:hint="eastAsia"/>
          <w:bCs/>
          <w:sz w:val="32"/>
          <w:szCs w:val="32"/>
        </w:rPr>
        <w:t>80mg（2ml）/瓶、240mg（6ml）/瓶</w:t>
      </w:r>
    </w:p>
    <w:p w:rsidR="00FB363A" w:rsidRDefault="00B71D83" w:rsidP="003953C7">
      <w:pPr>
        <w:ind w:firstLineChars="200" w:firstLine="643"/>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适用于既往接受全身系统治疗失败的不可切除或转移性黑色素瘤的治疗。</w:t>
      </w:r>
    </w:p>
    <w:p w:rsidR="00FB363A" w:rsidRDefault="00B71D83" w:rsidP="003953C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1.用于治疗晚期黑色素瘤的推荐剂量为3mg/kg，静脉输注每2周一次，直到疾病进展或出现不可耐受的毒性。已观察到部分接受本品治疗的患者存在肿瘤非典型反应，如果患者临床症状稳定或持续减轻，即使在影像学上有疾病进展的初步证据，基于总体临床获益的判断，可考虑继续应用本品治疗，直至证实疾病进展。</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2.对于晚期黏膜型黑色素瘤，PD-1单抗单药疗效有限，根据CT13研究，建议采用特瑞普利单抗（3mg/kg，静脉输注每两周一次）联合阿昔替尼（5mg/次，每天两次）的治疗。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3.不良反应为贫血、ALT升高、乏力、AST升高、皮疹、发热、血促甲状腺激素升高、白细胞计数减少、咳嗽、瘙痒、甲状腺功能减退症、食欲下降、血糖升高和血胆红素升高。</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4.对于疑似免疫相关性不良反应，应进行充分的评估以排除其他病因。大多数免疫相关性不良反应是可逆的，且可通过中断特瑞普利单抗并使用糖皮质激素支持治疗。对于大部分3～4级及某些特定的2级免疫相关性不良反应需暂停给药，并给予1～2mg/（kg</w:t>
      </w:r>
      <w:r>
        <w:rPr>
          <w:rFonts w:ascii="宋体" w:hAnsi="宋体" w:cs="宋体" w:hint="eastAsia"/>
          <w:color w:val="000000"/>
          <w:sz w:val="32"/>
          <w:szCs w:val="32"/>
        </w:rPr>
        <w:t>•</w:t>
      </w:r>
      <w:r>
        <w:rPr>
          <w:rFonts w:ascii="仿宋" w:eastAsia="仿宋" w:hAnsi="仿宋" w:hint="eastAsia"/>
          <w:color w:val="000000"/>
          <w:sz w:val="32"/>
          <w:szCs w:val="32"/>
        </w:rPr>
        <w:t>d）强的松等效剂量及其他治疗，直至改善到≤1级。糖皮质激素需至少一个月的时间逐渐减量直至停药，快速减量可能引起免疫相关性不良反应的反复。如果不良反应在糖皮质激素治疗后继续恶化或无改善，则应增加糖皮质激素以外的免疫抑制剂治疗。</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5.对于4级及某些特定的3级免疫相关性不良反应，及</w:t>
      </w:r>
      <w:r>
        <w:rPr>
          <w:rFonts w:ascii="仿宋" w:eastAsia="仿宋" w:hAnsi="仿宋" w:hint="eastAsia"/>
          <w:color w:val="000000"/>
          <w:sz w:val="32"/>
          <w:szCs w:val="32"/>
        </w:rPr>
        <w:lastRenderedPageBreak/>
        <w:t>任何复发性3级免疫相关性不良反应，末次给药后12周内2～3级免疫相关性不良反应未改善到0～1级（除外内分泌疾病），以及末次给药12周内糖皮质激素未能降至≤10mg/d强的松等效剂量，应永久停药。</w:t>
      </w:r>
    </w:p>
    <w:p w:rsidR="00FB363A" w:rsidRDefault="00B71D83">
      <w:pPr>
        <w:ind w:firstLineChars="200" w:firstLine="640"/>
        <w:rPr>
          <w:rFonts w:ascii="仿宋" w:eastAsia="仿宋" w:hAnsi="仿宋"/>
          <w:color w:val="000000"/>
          <w:sz w:val="32"/>
          <w:szCs w:val="32"/>
        </w:rPr>
      </w:pPr>
      <w:r>
        <w:rPr>
          <w:rFonts w:ascii="仿宋" w:eastAsia="仿宋" w:hAnsi="仿宋" w:hint="eastAsia"/>
          <w:color w:val="000000"/>
          <w:sz w:val="32"/>
          <w:szCs w:val="32"/>
        </w:rPr>
        <w:t>6.禁忌：（1）禁止用于对特瑞普利单抗注射液活性成分或辅料存在超敏反应的患者。（2）不可与其他药品混合或稀释，药瓶中剩余的药物不可重复使用。（3）不得采用静脉推注或单次快速静脉注射给药。</w:t>
      </w:r>
    </w:p>
    <w:p w:rsidR="00FB363A" w:rsidRDefault="00B71D83">
      <w:pPr>
        <w:spacing w:line="36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7.因可能干扰本品药效学活性，应避免在开始本品治疗前使用全身性糖皮质激素及其他免疫抑制剂。但是如果为了治疗免疫相关性不良反应，可在开始本品治疗后使用全身性糖皮质激素及其他免疫抑制剂。</w:t>
      </w:r>
    </w:p>
    <w:p w:rsidR="00FB363A" w:rsidRDefault="00FB363A">
      <w:pPr>
        <w:spacing w:line="360" w:lineRule="auto"/>
        <w:ind w:firstLineChars="200" w:firstLine="883"/>
        <w:jc w:val="left"/>
        <w:rPr>
          <w:rFonts w:ascii="宋体" w:hAnsi="宋体" w:cs="宋体"/>
          <w:b/>
          <w:bCs/>
          <w:sz w:val="44"/>
          <w:szCs w:val="44"/>
        </w:rPr>
      </w:pPr>
    </w:p>
    <w:p w:rsidR="00FB363A" w:rsidRDefault="00B71D83">
      <w:pPr>
        <w:spacing w:line="360" w:lineRule="auto"/>
        <w:ind w:firstLineChars="200" w:firstLine="883"/>
        <w:jc w:val="center"/>
        <w:rPr>
          <w:rFonts w:ascii="宋体" w:hAnsi="宋体" w:cs="宋体"/>
          <w:b/>
          <w:bCs/>
          <w:sz w:val="44"/>
          <w:szCs w:val="44"/>
        </w:rPr>
      </w:pPr>
      <w:r>
        <w:rPr>
          <w:rFonts w:ascii="宋体" w:hAnsi="宋体" w:cs="宋体" w:hint="eastAsia"/>
          <w:b/>
          <w:bCs/>
          <w:sz w:val="44"/>
          <w:szCs w:val="44"/>
        </w:rPr>
        <w:t>骨与软组织肿瘤用药</w:t>
      </w:r>
    </w:p>
    <w:p w:rsidR="00FB363A" w:rsidRDefault="00FB363A">
      <w:pPr>
        <w:spacing w:line="360" w:lineRule="auto"/>
        <w:ind w:firstLineChars="200" w:firstLine="640"/>
        <w:rPr>
          <w:rFonts w:ascii="黑体" w:eastAsia="黑体" w:hAnsi="黑体" w:cs="黑体"/>
          <w:sz w:val="32"/>
          <w:szCs w:val="32"/>
        </w:rPr>
      </w:pP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黑体" w:hint="eastAsia"/>
          <w:sz w:val="32"/>
          <w:szCs w:val="32"/>
        </w:rPr>
        <w:t>一、依维莫司 E</w:t>
      </w:r>
      <w:r>
        <w:rPr>
          <w:rFonts w:ascii="黑体" w:eastAsia="黑体" w:hAnsi="黑体" w:cs="黑体"/>
          <w:sz w:val="32"/>
          <w:szCs w:val="32"/>
        </w:rPr>
        <w:t>verolimus</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hint="eastAsia"/>
          <w:color w:val="000000"/>
          <w:sz w:val="32"/>
          <w:szCs w:val="32"/>
        </w:rPr>
        <w:t>2.5mg、5mg、10mg</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需要治疗干预但不适于手术切除的结节性硬化症相关的室管膜下巨细胞星形细胞瘤成人和儿童患者。</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用于治疗不需立即手术治疗的结节性硬化症相关的肾血管平滑肌脂肪瘤成人患者。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lastRenderedPageBreak/>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1.本品推荐剂量为10</w:t>
      </w:r>
      <w:r>
        <w:rPr>
          <w:rFonts w:ascii="仿宋" w:eastAsia="仿宋" w:hAnsi="仿宋" w:cs="仿宋"/>
          <w:sz w:val="32"/>
          <w:szCs w:val="32"/>
        </w:rPr>
        <w:t>mg</w:t>
      </w:r>
      <w:r>
        <w:rPr>
          <w:rFonts w:ascii="仿宋" w:eastAsia="仿宋" w:hAnsi="仿宋" w:cs="仿宋" w:hint="eastAsia"/>
          <w:sz w:val="32"/>
          <w:szCs w:val="32"/>
        </w:rPr>
        <w:t>，每天一次口服给药，在每一天同一时间服用，可与食物同服或不与食物同时服用，不应咀嚼和压碎。</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2.遗漏剂量：本品在正常服用时间后6小时内均可补服遗漏剂量，超过6小时后应跳过该剂量，次日按正常时间服用本品。不可将剂量翻倍以弥补遗漏剂量。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肝功能损伤会使依维莫司暴露量增加，按如下方式进行给药调整：（</w:t>
      </w:r>
      <w:r>
        <w:rPr>
          <w:rFonts w:ascii="仿宋" w:eastAsia="仿宋" w:hAnsi="仿宋" w:cs="仿宋"/>
          <w:sz w:val="32"/>
          <w:szCs w:val="32"/>
        </w:rPr>
        <w:t>1</w:t>
      </w:r>
      <w:r>
        <w:rPr>
          <w:rFonts w:ascii="仿宋" w:eastAsia="仿宋" w:hAnsi="仿宋" w:cs="仿宋" w:hint="eastAsia"/>
          <w:sz w:val="32"/>
          <w:szCs w:val="32"/>
        </w:rPr>
        <w:t>）轻度肝功能损伤：推荐剂量为每天</w:t>
      </w:r>
      <w:r>
        <w:rPr>
          <w:rFonts w:ascii="仿宋" w:eastAsia="仿宋" w:hAnsi="仿宋" w:cs="仿宋"/>
          <w:sz w:val="32"/>
          <w:szCs w:val="32"/>
        </w:rPr>
        <w:t>7.5mg</w:t>
      </w:r>
      <w:r>
        <w:rPr>
          <w:rFonts w:ascii="仿宋" w:eastAsia="仿宋" w:hAnsi="仿宋" w:cs="仿宋" w:hint="eastAsia"/>
          <w:sz w:val="32"/>
          <w:szCs w:val="32"/>
        </w:rPr>
        <w:t>；如果不能很好地耐受，可将剂量降至每天</w:t>
      </w:r>
      <w:r>
        <w:rPr>
          <w:rFonts w:ascii="仿宋" w:eastAsia="仿宋" w:hAnsi="仿宋" w:cs="仿宋"/>
          <w:sz w:val="32"/>
          <w:szCs w:val="32"/>
        </w:rPr>
        <w:t>5mg</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）中度肝功能损伤：推荐剂量是每天</w:t>
      </w:r>
      <w:r>
        <w:rPr>
          <w:rFonts w:ascii="仿宋" w:eastAsia="仿宋" w:hAnsi="仿宋" w:cs="仿宋"/>
          <w:sz w:val="32"/>
          <w:szCs w:val="32"/>
        </w:rPr>
        <w:t>5mg</w:t>
      </w:r>
      <w:r>
        <w:rPr>
          <w:rFonts w:ascii="仿宋" w:eastAsia="仿宋" w:hAnsi="仿宋" w:cs="仿宋" w:hint="eastAsia"/>
          <w:sz w:val="32"/>
          <w:szCs w:val="32"/>
        </w:rPr>
        <w:t>；如果不能很好地耐受，可将剂量降至每天</w:t>
      </w:r>
      <w:r>
        <w:rPr>
          <w:rFonts w:ascii="仿宋" w:eastAsia="仿宋" w:hAnsi="仿宋" w:cs="仿宋"/>
          <w:sz w:val="32"/>
          <w:szCs w:val="32"/>
        </w:rPr>
        <w:t>2.5mg</w:t>
      </w: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）重度肝功能损伤：如果预期的获益高于风险，可以采用每天</w:t>
      </w:r>
      <w:r>
        <w:rPr>
          <w:rFonts w:ascii="仿宋" w:eastAsia="仿宋" w:hAnsi="仿宋" w:cs="仿宋"/>
          <w:sz w:val="32"/>
          <w:szCs w:val="32"/>
        </w:rPr>
        <w:t>2.5mg</w:t>
      </w:r>
      <w:r>
        <w:rPr>
          <w:rFonts w:ascii="仿宋" w:eastAsia="仿宋" w:hAnsi="仿宋" w:cs="仿宋" w:hint="eastAsia"/>
          <w:sz w:val="32"/>
          <w:szCs w:val="32"/>
        </w:rPr>
        <w:t>，但不得超过这一剂量。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用药期间必须注意常见的口腔炎等；应特别注意间质性肺炎的发生，可能会发生肌酐、血糖和血脂异常，注意用药期间复查。</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避免合并使用强效</w:t>
      </w:r>
      <w:r>
        <w:rPr>
          <w:rFonts w:ascii="仿宋" w:eastAsia="仿宋" w:hAnsi="仿宋" w:cs="仿宋"/>
          <w:sz w:val="32"/>
          <w:szCs w:val="32"/>
        </w:rPr>
        <w:t>CYP3A4</w:t>
      </w:r>
      <w:r>
        <w:rPr>
          <w:rFonts w:ascii="仿宋" w:eastAsia="仿宋" w:hAnsi="仿宋" w:cs="仿宋" w:hint="eastAsia"/>
          <w:sz w:val="32"/>
          <w:szCs w:val="32"/>
        </w:rPr>
        <w:t>诱导剂，确需合用的，需增加剂量，最大剂量每天</w:t>
      </w:r>
      <w:r>
        <w:rPr>
          <w:rFonts w:ascii="仿宋" w:eastAsia="仿宋" w:hAnsi="仿宋" w:cs="仿宋"/>
          <w:sz w:val="32"/>
          <w:szCs w:val="32"/>
        </w:rPr>
        <w:t>20mg</w:t>
      </w:r>
      <w:r>
        <w:rPr>
          <w:rFonts w:ascii="仿宋" w:eastAsia="仿宋" w:hAnsi="仿宋" w:cs="仿宋" w:hint="eastAsia"/>
          <w:sz w:val="32"/>
          <w:szCs w:val="32"/>
        </w:rPr>
        <w:t>。如需使用</w:t>
      </w:r>
      <w:r>
        <w:rPr>
          <w:rFonts w:ascii="仿宋" w:eastAsia="仿宋" w:hAnsi="仿宋" w:cs="仿宋"/>
          <w:sz w:val="32"/>
          <w:szCs w:val="32"/>
        </w:rPr>
        <w:t>CYP3A4</w:t>
      </w:r>
      <w:r>
        <w:rPr>
          <w:rFonts w:ascii="仿宋" w:eastAsia="仿宋" w:hAnsi="仿宋" w:cs="仿宋" w:hint="eastAsia"/>
          <w:sz w:val="32"/>
          <w:szCs w:val="32"/>
        </w:rPr>
        <w:t>中度抑制剂或</w:t>
      </w:r>
      <w:r>
        <w:rPr>
          <w:rFonts w:ascii="仿宋" w:eastAsia="仿宋" w:hAnsi="仿宋" w:cs="仿宋"/>
          <w:sz w:val="32"/>
          <w:szCs w:val="32"/>
        </w:rPr>
        <w:t>P-糖蛋白</w:t>
      </w:r>
      <w:r>
        <w:rPr>
          <w:rFonts w:ascii="仿宋" w:eastAsia="仿宋" w:hAnsi="仿宋" w:cs="仿宋" w:hint="eastAsia"/>
          <w:sz w:val="32"/>
          <w:szCs w:val="32"/>
        </w:rPr>
        <w:t>抑制剂，减量至每天</w:t>
      </w:r>
      <w:r>
        <w:rPr>
          <w:rFonts w:ascii="仿宋" w:eastAsia="仿宋" w:hAnsi="仿宋" w:cs="仿宋"/>
          <w:sz w:val="32"/>
          <w:szCs w:val="32"/>
        </w:rPr>
        <w:t>2.5mg</w:t>
      </w:r>
      <w:r>
        <w:rPr>
          <w:rFonts w:ascii="仿宋" w:eastAsia="仿宋" w:hAnsi="仿宋" w:cs="仿宋" w:hint="eastAsia"/>
          <w:sz w:val="32"/>
          <w:szCs w:val="32"/>
        </w:rPr>
        <w:t>，如果耐受可增加至剂量每天</w:t>
      </w:r>
      <w:r>
        <w:rPr>
          <w:rFonts w:ascii="仿宋" w:eastAsia="仿宋" w:hAnsi="仿宋" w:cs="仿宋"/>
          <w:sz w:val="32"/>
          <w:szCs w:val="32"/>
        </w:rPr>
        <w:t>5mg</w:t>
      </w:r>
      <w:r>
        <w:rPr>
          <w:rFonts w:ascii="仿宋" w:eastAsia="仿宋" w:hAnsi="仿宋" w:cs="仿宋" w:hint="eastAsia"/>
          <w:sz w:val="32"/>
          <w:szCs w:val="32"/>
        </w:rPr>
        <w:t>。避免合用可抑制CYP和P-</w:t>
      </w:r>
      <w:r>
        <w:rPr>
          <w:rFonts w:ascii="仿宋" w:eastAsia="仿宋" w:hAnsi="仿宋" w:cs="仿宋"/>
          <w:sz w:val="32"/>
          <w:szCs w:val="32"/>
        </w:rPr>
        <w:t>糖蛋白</w:t>
      </w:r>
      <w:r>
        <w:rPr>
          <w:rFonts w:ascii="仿宋" w:eastAsia="仿宋" w:hAnsi="仿宋" w:cs="仿宋" w:hint="eastAsia"/>
          <w:sz w:val="32"/>
          <w:szCs w:val="32"/>
        </w:rPr>
        <w:t>活性的食物或营养补充剂，如葡萄</w:t>
      </w:r>
      <w:r w:rsidR="00A40B47">
        <w:rPr>
          <w:rFonts w:ascii="仿宋" w:eastAsia="仿宋" w:hAnsi="仿宋" w:cs="仿宋" w:hint="eastAsia"/>
          <w:sz w:val="32"/>
          <w:szCs w:val="32"/>
        </w:rPr>
        <w:t>柚</w:t>
      </w:r>
      <w:r>
        <w:rPr>
          <w:rFonts w:ascii="仿宋" w:eastAsia="仿宋" w:hAnsi="仿宋" w:cs="仿宋" w:hint="eastAsia"/>
          <w:sz w:val="32"/>
          <w:szCs w:val="32"/>
        </w:rPr>
        <w:t>汁等。</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在本品治疗期间应避免接种活疫苗，避免与接种过活</w:t>
      </w:r>
      <w:r>
        <w:rPr>
          <w:rFonts w:ascii="仿宋" w:eastAsia="仿宋" w:hAnsi="仿宋" w:cs="仿宋" w:hint="eastAsia"/>
          <w:sz w:val="32"/>
          <w:szCs w:val="32"/>
        </w:rPr>
        <w:lastRenderedPageBreak/>
        <w:t>疫苗的人密切接触。</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hint="eastAsia"/>
          <w:sz w:val="32"/>
          <w:szCs w:val="32"/>
        </w:rPr>
        <w:t>7.妊娠妇女服用时可能对胎儿产生危害，应充分告知。</w:t>
      </w:r>
    </w:p>
    <w:p w:rsidR="00FB363A" w:rsidRDefault="00B71D83">
      <w:pPr>
        <w:spacing w:line="360" w:lineRule="auto"/>
        <w:ind w:firstLineChars="200" w:firstLine="640"/>
        <w:rPr>
          <w:rFonts w:ascii="黑体" w:eastAsia="黑体" w:hAnsi="黑体" w:cs="Times New Roman"/>
          <w:sz w:val="32"/>
          <w:szCs w:val="32"/>
          <w:lang w:val="de-DE"/>
        </w:rPr>
      </w:pPr>
      <w:r>
        <w:rPr>
          <w:rFonts w:ascii="黑体" w:eastAsia="黑体" w:hAnsi="黑体" w:cs="黑体" w:hint="eastAsia"/>
          <w:sz w:val="32"/>
          <w:szCs w:val="32"/>
          <w:lang w:val="de-DE"/>
        </w:rPr>
        <w:t>二、</w:t>
      </w:r>
      <w:r>
        <w:rPr>
          <w:rFonts w:ascii="黑体" w:eastAsia="黑体" w:hAnsi="黑体" w:cs="黑体" w:hint="eastAsia"/>
          <w:sz w:val="32"/>
          <w:szCs w:val="32"/>
        </w:rPr>
        <w:t>地舒单抗 Denosumab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注射液：120</w:t>
      </w:r>
      <w:r>
        <w:rPr>
          <w:rFonts w:ascii="仿宋" w:eastAsia="仿宋" w:hAnsi="仿宋" w:cs="仿宋"/>
          <w:sz w:val="32"/>
          <w:szCs w:val="32"/>
        </w:rPr>
        <w:t>mg</w:t>
      </w:r>
      <w:r>
        <w:rPr>
          <w:rFonts w:ascii="仿宋" w:eastAsia="仿宋" w:hAnsi="仿宋" w:cs="仿宋" w:hint="eastAsia"/>
          <w:sz w:val="32"/>
          <w:szCs w:val="32"/>
        </w:rPr>
        <w:t>（1.7ml）/瓶</w:t>
      </w:r>
    </w:p>
    <w:p w:rsidR="00FB363A" w:rsidRDefault="00B71D83" w:rsidP="003953C7">
      <w:pPr>
        <w:spacing w:line="360" w:lineRule="auto"/>
        <w:ind w:firstLineChars="200" w:firstLine="643"/>
        <w:rPr>
          <w:rFonts w:ascii="仿宋" w:eastAsia="仿宋" w:hAnsi="仿宋" w:cs="仿宋"/>
          <w:bCs/>
          <w:sz w:val="32"/>
          <w:szCs w:val="32"/>
        </w:rPr>
      </w:pPr>
      <w:r>
        <w:rPr>
          <w:rFonts w:ascii="仿宋" w:eastAsia="仿宋" w:hAnsi="仿宋" w:cs="仿宋" w:hint="eastAsia"/>
          <w:b/>
          <w:bCs/>
          <w:sz w:val="32"/>
          <w:szCs w:val="32"/>
        </w:rPr>
        <w:t>适应证：</w:t>
      </w:r>
      <w:r>
        <w:rPr>
          <w:rFonts w:ascii="仿宋" w:eastAsia="仿宋" w:hAnsi="仿宋" w:cs="仿宋" w:hint="eastAsia"/>
          <w:bCs/>
          <w:sz w:val="32"/>
          <w:szCs w:val="32"/>
        </w:rPr>
        <w:t>治疗不可手术切除或者手术切除可能导致严重功能障碍的骨巨细胞瘤，包括成人和骨骼发育成熟（定义为至少一处成熟长骨且体重≥45kg）的青少年患者。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sz w:val="32"/>
          <w:szCs w:val="32"/>
        </w:rPr>
      </w:pPr>
      <w:r>
        <w:rPr>
          <w:rFonts w:ascii="仿宋" w:eastAsia="仿宋" w:hAnsi="仿宋" w:cs="仿宋" w:hint="eastAsia"/>
          <w:sz w:val="32"/>
          <w:szCs w:val="32"/>
        </w:rPr>
        <w:t>1.地舒单抗治疗120mg每4周一次皮下注射（上臂、大腿或腹部），禁止静脉、肌肉和皮内注射，治疗第1个月的第8和第15天需地舒单抗</w:t>
      </w:r>
      <w:r>
        <w:rPr>
          <w:rFonts w:ascii="仿宋" w:eastAsia="仿宋" w:hAnsi="仿宋" w:cs="仿宋"/>
          <w:sz w:val="32"/>
          <w:szCs w:val="32"/>
        </w:rPr>
        <w:t>120mg</w:t>
      </w:r>
      <w:r>
        <w:rPr>
          <w:rFonts w:ascii="仿宋" w:eastAsia="仿宋" w:hAnsi="仿宋" w:cs="仿宋" w:hint="eastAsia"/>
          <w:sz w:val="32"/>
          <w:szCs w:val="32"/>
        </w:rPr>
        <w:t>皮下补充注射各一次。</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2.地舒单抗治疗前必须先检测血钙水平，如有低钙血症需要先纠正。对于有易发生低钙血症和矿物质代谢失衡倾向患者（如有甲状旁腺功能减退症史、甲状腺和甲状旁腺手术史、营养不良、小肠切除、严重肾功能损伤如肌酐清除率≤30ml/min和/或接受透析和钙补充不足/无钙补充），临床需密切监测其血肌酐及血电解质水平（如磷和镁），并指导此类患者关注低钙血症的症状，每天服用钙500mg和维生素D 400IU以治疗或预防低钙血症。地舒单抗不宜与双膦酸盐合并用药。</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3.服用免疫抑制剂或免疫系统受损的患者接受地舒单抗治疗发生严重感染的风险可能会增加，用药前需充分考虑</w:t>
      </w:r>
      <w:r>
        <w:rPr>
          <w:rFonts w:ascii="仿宋" w:eastAsia="仿宋" w:hAnsi="仿宋" w:hint="eastAsia"/>
          <w:sz w:val="32"/>
          <w:szCs w:val="32"/>
        </w:rPr>
        <w:lastRenderedPageBreak/>
        <w:t>效益-风险比。对于使用地舒单抗发生严重感染者，医师应评估继续用药的风险。</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4.下颌骨坏死（可自发性发生）通常伴随着拔牙和延迟愈合的局部感染发生。地舒单抗开始治疗前应进行常规的口腔检查，治疗开始后需保持良好的口腔卫生。治疗期间避免侵入性齿科手术和操作（如拔牙、牙科植入、骨手术等）。如发生下颌骨坏死，针对下颌骨坏死的治疗可能反倒加重病情，此时应考虑停药。</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5.建议育龄期妇女在接受治疗期间以及在最后一剂治疗后至少5个月内采取有效的避孕措施。</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6.常见不良反应包括关节痛、头痛、恶心、背部疼痛、疲劳和四肢疼痛。</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vertAlign w:val="superscript"/>
        </w:rPr>
        <w:t>※</w:t>
      </w:r>
      <w:r>
        <w:rPr>
          <w:rFonts w:ascii="仿宋" w:eastAsia="仿宋" w:hAnsi="仿宋" w:hint="eastAsia"/>
          <w:sz w:val="32"/>
          <w:szCs w:val="32"/>
        </w:rPr>
        <w:t>7.美国FDA批准的其他适应证还包括：多发性骨髓瘤和实体瘤骨转移患者中骨相关事件预防；双</w:t>
      </w:r>
      <w:r w:rsidR="00397892">
        <w:rPr>
          <w:rFonts w:ascii="仿宋" w:eastAsia="仿宋" w:hAnsi="仿宋" w:hint="eastAsia"/>
          <w:sz w:val="32"/>
          <w:szCs w:val="32"/>
        </w:rPr>
        <w:t>膦</w:t>
      </w:r>
      <w:r>
        <w:rPr>
          <w:rFonts w:ascii="仿宋" w:eastAsia="仿宋" w:hAnsi="仿宋" w:hint="eastAsia"/>
          <w:sz w:val="32"/>
          <w:szCs w:val="32"/>
        </w:rPr>
        <w:t>酸盐难治性恶性肿瘤导致的高钙血症。</w:t>
      </w:r>
    </w:p>
    <w:p w:rsidR="00FB363A" w:rsidRDefault="00B71D83" w:rsidP="003953C7">
      <w:pPr>
        <w:spacing w:line="360" w:lineRule="auto"/>
        <w:ind w:firstLineChars="200" w:firstLine="643"/>
        <w:rPr>
          <w:rFonts w:ascii="仿宋" w:eastAsia="仿宋" w:hAnsi="仿宋"/>
          <w:sz w:val="32"/>
          <w:szCs w:val="32"/>
        </w:rPr>
      </w:pPr>
      <w:r>
        <w:rPr>
          <w:rFonts w:ascii="仿宋" w:eastAsia="仿宋" w:hAnsi="仿宋" w:hint="eastAsia"/>
          <w:b/>
          <w:sz w:val="32"/>
          <w:szCs w:val="32"/>
          <w:vertAlign w:val="superscript"/>
        </w:rPr>
        <w:t>※</w:t>
      </w:r>
      <w:r>
        <w:rPr>
          <w:rFonts w:ascii="仿宋" w:eastAsia="仿宋" w:hAnsi="仿宋" w:hint="eastAsia"/>
          <w:sz w:val="32"/>
          <w:szCs w:val="32"/>
        </w:rPr>
        <w:t>8.地舒单抗用于多发性骨髓瘤和实体瘤骨转移患者中骨相关事件预防的新适应证上市申请已于2020年4月被国家药品监督管理局正式受理。</w:t>
      </w:r>
    </w:p>
    <w:p w:rsidR="00FB363A" w:rsidRDefault="00B71D83">
      <w:pPr>
        <w:spacing w:line="360" w:lineRule="auto"/>
        <w:ind w:firstLineChars="200" w:firstLine="640"/>
        <w:rPr>
          <w:rFonts w:ascii="黑体" w:eastAsia="黑体" w:hAnsi="黑体" w:cs="Times New Roman"/>
          <w:sz w:val="32"/>
          <w:szCs w:val="32"/>
          <w:lang w:val="de-DE"/>
        </w:rPr>
      </w:pPr>
      <w:r>
        <w:rPr>
          <w:rFonts w:ascii="黑体" w:eastAsia="黑体" w:hAnsi="黑体" w:cs="黑体" w:hint="eastAsia"/>
          <w:sz w:val="32"/>
          <w:szCs w:val="32"/>
          <w:lang w:val="de-DE"/>
        </w:rPr>
        <w:t>三、</w:t>
      </w:r>
      <w:r>
        <w:rPr>
          <w:rFonts w:ascii="黑体" w:eastAsia="黑体" w:hAnsi="黑体" w:cs="黑体" w:hint="eastAsia"/>
          <w:sz w:val="32"/>
          <w:szCs w:val="32"/>
        </w:rPr>
        <w:t>安罗替尼 A</w:t>
      </w:r>
      <w:r>
        <w:rPr>
          <w:rFonts w:ascii="黑体" w:eastAsia="黑体" w:hAnsi="黑体" w:cs="黑体"/>
          <w:sz w:val="32"/>
          <w:szCs w:val="32"/>
        </w:rPr>
        <w:t>nlotinib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胶囊：</w:t>
      </w:r>
      <w:r>
        <w:rPr>
          <w:rFonts w:ascii="仿宋" w:eastAsia="仿宋" w:hAnsi="仿宋" w:cs="仿宋"/>
          <w:sz w:val="32"/>
          <w:szCs w:val="32"/>
        </w:rPr>
        <w:t>8mg</w:t>
      </w:r>
      <w:r>
        <w:rPr>
          <w:rFonts w:ascii="仿宋" w:eastAsia="仿宋" w:hAnsi="仿宋" w:cs="仿宋" w:hint="eastAsia"/>
          <w:sz w:val="32"/>
          <w:szCs w:val="32"/>
        </w:rPr>
        <w:t>、</w:t>
      </w:r>
      <w:r>
        <w:rPr>
          <w:rFonts w:ascii="仿宋" w:eastAsia="仿宋" w:hAnsi="仿宋" w:cs="仿宋"/>
          <w:sz w:val="32"/>
          <w:szCs w:val="32"/>
        </w:rPr>
        <w:t>10mg</w:t>
      </w:r>
      <w:r>
        <w:rPr>
          <w:rFonts w:ascii="仿宋" w:eastAsia="仿宋" w:hAnsi="仿宋" w:cs="仿宋" w:hint="eastAsia"/>
          <w:sz w:val="32"/>
          <w:szCs w:val="32"/>
        </w:rPr>
        <w:t>、</w:t>
      </w:r>
      <w:r>
        <w:rPr>
          <w:rFonts w:ascii="仿宋" w:eastAsia="仿宋" w:hAnsi="仿宋" w:cs="仿宋"/>
          <w:sz w:val="32"/>
          <w:szCs w:val="32"/>
        </w:rPr>
        <w:t>12mg</w:t>
      </w:r>
    </w:p>
    <w:p w:rsidR="00FB363A" w:rsidRDefault="00B71D83" w:rsidP="003953C7">
      <w:pPr>
        <w:spacing w:line="360" w:lineRule="auto"/>
        <w:ind w:firstLineChars="200" w:firstLine="643"/>
        <w:rPr>
          <w:rFonts w:ascii="仿宋" w:eastAsia="仿宋" w:hAnsi="仿宋" w:cs="仿宋"/>
          <w:bCs/>
          <w:sz w:val="32"/>
          <w:szCs w:val="32"/>
        </w:rPr>
      </w:pPr>
      <w:r>
        <w:rPr>
          <w:rFonts w:ascii="仿宋" w:eastAsia="仿宋" w:hAnsi="仿宋" w:cs="仿宋" w:hint="eastAsia"/>
          <w:b/>
          <w:bCs/>
          <w:sz w:val="32"/>
          <w:szCs w:val="32"/>
        </w:rPr>
        <w:t>适应证：</w:t>
      </w:r>
      <w:r>
        <w:rPr>
          <w:rFonts w:ascii="仿宋" w:eastAsia="仿宋" w:hAnsi="仿宋" w:cs="仿宋" w:hint="eastAsia"/>
          <w:bCs/>
          <w:sz w:val="32"/>
          <w:szCs w:val="32"/>
        </w:rPr>
        <w:t>适用于腺泡状软组织肉瘤、透明细胞肉瘤以及既往至少接受过含蒽环类化疗方案治疗后进展或复发的其</w:t>
      </w:r>
      <w:r>
        <w:rPr>
          <w:rFonts w:ascii="仿宋" w:eastAsia="仿宋" w:hAnsi="仿宋" w:cs="仿宋" w:hint="eastAsia"/>
          <w:bCs/>
          <w:sz w:val="32"/>
          <w:szCs w:val="32"/>
        </w:rPr>
        <w:lastRenderedPageBreak/>
        <w:t>他晚期软组织肉瘤患者的治疗。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安罗替尼的推荐剂量为12mg每天一次早餐前口服。连续服药2周，停药1周，即3周（21天）为一个治疗周期，直至疾病进展或出现不可耐受的不良反应。用药期间如出现漏服，确认距下次用药时间短于12小时，则不再补服。</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安罗替尼所致的不良反应可通过对症治疗、暂停用药和/或调整剂量等方式处理。根据不良反应程度，建议按以下方法调整剂量：（1）第一次调整剂量：10mg，每天一次，连服2周，停药1周。（2）第二次调整剂量：8mg，每天一次，连服2周，停药1周。如8mg剂量仍无法耐受，则永久停药。</w:t>
      </w:r>
      <w:r>
        <w:rPr>
          <w:rFonts w:ascii="仿宋" w:eastAsia="仿宋" w:hAnsi="仿宋" w:cs="Times New Roman" w:hint="eastAsia"/>
          <w:sz w:val="32"/>
          <w:szCs w:val="32"/>
        </w:rPr>
        <w:t>发生非出血性不良反应时，参照表8的总原则进行剂量调整。</w:t>
      </w:r>
    </w:p>
    <w:p w:rsidR="00FB363A" w:rsidRDefault="00B71D83" w:rsidP="003953C7">
      <w:pPr>
        <w:spacing w:line="360" w:lineRule="auto"/>
        <w:ind w:firstLineChars="200" w:firstLine="422"/>
        <w:jc w:val="center"/>
        <w:rPr>
          <w:rFonts w:ascii="仿宋" w:eastAsia="仿宋" w:hAnsi="仿宋" w:cs="Times New Roman"/>
          <w:b/>
          <w:bCs/>
        </w:rPr>
      </w:pPr>
      <w:r>
        <w:rPr>
          <w:rFonts w:ascii="仿宋" w:eastAsia="仿宋" w:hAnsi="仿宋" w:cs="Times New Roman"/>
          <w:b/>
          <w:bCs/>
        </w:rPr>
        <w:t>表8</w:t>
      </w:r>
      <w:r>
        <w:rPr>
          <w:rFonts w:ascii="仿宋" w:eastAsia="仿宋" w:hAnsi="仿宋" w:cs="Times New Roman" w:hint="eastAsia"/>
          <w:b/>
          <w:bCs/>
        </w:rPr>
        <w:t xml:space="preserve">　安罗替尼</w:t>
      </w:r>
      <w:r>
        <w:rPr>
          <w:rFonts w:ascii="仿宋" w:eastAsia="仿宋" w:hAnsi="仿宋" w:cs="Times New Roman"/>
          <w:b/>
          <w:bCs/>
        </w:rPr>
        <w:t>根据不良反应级别的剂量调整总原则</w:t>
      </w:r>
    </w:p>
    <w:tbl>
      <w:tblPr>
        <w:tblStyle w:val="ac"/>
        <w:tblW w:w="8613" w:type="dxa"/>
        <w:tblLook w:val="04A0"/>
      </w:tblPr>
      <w:tblGrid>
        <w:gridCol w:w="2840"/>
        <w:gridCol w:w="2841"/>
        <w:gridCol w:w="2932"/>
      </w:tblGrid>
      <w:tr w:rsidR="00FB363A">
        <w:tc>
          <w:tcPr>
            <w:tcW w:w="2840" w:type="dxa"/>
          </w:tcPr>
          <w:p w:rsidR="00FB363A" w:rsidRDefault="00B71D83">
            <w:pPr>
              <w:spacing w:line="360" w:lineRule="auto"/>
              <w:jc w:val="left"/>
              <w:rPr>
                <w:rFonts w:ascii="仿宋" w:eastAsia="仿宋" w:hAnsi="仿宋" w:cs="Times New Roman"/>
                <w:b/>
              </w:rPr>
            </w:pPr>
            <w:r>
              <w:rPr>
                <w:rFonts w:ascii="仿宋" w:eastAsia="仿宋" w:hAnsi="仿宋" w:cs="Times New Roman"/>
                <w:b/>
              </w:rPr>
              <w:t>不良反应级别</w:t>
            </w:r>
          </w:p>
          <w:p w:rsidR="00FB363A" w:rsidRDefault="00B71D83">
            <w:pPr>
              <w:spacing w:line="360" w:lineRule="auto"/>
              <w:jc w:val="left"/>
              <w:rPr>
                <w:rFonts w:ascii="仿宋" w:eastAsia="仿宋" w:hAnsi="仿宋" w:cs="Times New Roman"/>
                <w:b/>
                <w:bCs/>
              </w:rPr>
            </w:pPr>
            <w:r>
              <w:rPr>
                <w:rFonts w:ascii="仿宋" w:eastAsia="仿宋" w:hAnsi="仿宋" w:cs="Times New Roman" w:hint="eastAsia"/>
                <w:b/>
              </w:rPr>
              <w:t>（NCI CTCAE 5.0）</w:t>
            </w:r>
          </w:p>
        </w:tc>
        <w:tc>
          <w:tcPr>
            <w:tcW w:w="2841" w:type="dxa"/>
            <w:vAlign w:val="center"/>
          </w:tcPr>
          <w:p w:rsidR="00FB363A" w:rsidRDefault="00B71D83">
            <w:pPr>
              <w:spacing w:line="360" w:lineRule="auto"/>
              <w:rPr>
                <w:rFonts w:ascii="仿宋" w:eastAsia="仿宋" w:hAnsi="仿宋" w:cs="Times New Roman"/>
                <w:b/>
                <w:bCs/>
              </w:rPr>
            </w:pPr>
            <w:r>
              <w:rPr>
                <w:rFonts w:ascii="仿宋" w:eastAsia="仿宋" w:hAnsi="仿宋" w:cs="Times New Roman"/>
                <w:b/>
              </w:rPr>
              <w:t>给药时间</w:t>
            </w:r>
          </w:p>
        </w:tc>
        <w:tc>
          <w:tcPr>
            <w:tcW w:w="2932" w:type="dxa"/>
            <w:vAlign w:val="center"/>
          </w:tcPr>
          <w:p w:rsidR="00FB363A" w:rsidRDefault="00B71D83">
            <w:pPr>
              <w:spacing w:line="360" w:lineRule="auto"/>
              <w:rPr>
                <w:rFonts w:ascii="仿宋" w:eastAsia="仿宋" w:hAnsi="仿宋" w:cs="Times New Roman"/>
                <w:b/>
                <w:bCs/>
              </w:rPr>
            </w:pPr>
            <w:r>
              <w:rPr>
                <w:rFonts w:ascii="仿宋" w:eastAsia="仿宋" w:hAnsi="仿宋" w:cs="Times New Roman"/>
                <w:b/>
              </w:rPr>
              <w:t>剂量调整原则</w:t>
            </w:r>
          </w:p>
        </w:tc>
      </w:tr>
      <w:tr w:rsidR="00FB363A">
        <w:tc>
          <w:tcPr>
            <w:tcW w:w="2840"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3级</w:t>
            </w:r>
          </w:p>
        </w:tc>
        <w:tc>
          <w:tcPr>
            <w:tcW w:w="2841" w:type="dxa"/>
          </w:tcPr>
          <w:p w:rsidR="00FB363A" w:rsidRDefault="00B71D83">
            <w:pPr>
              <w:spacing w:line="360" w:lineRule="auto"/>
              <w:rPr>
                <w:rFonts w:ascii="仿宋" w:eastAsia="仿宋" w:hAnsi="仿宋" w:cs="Times New Roman"/>
              </w:rPr>
            </w:pPr>
            <w:r>
              <w:rPr>
                <w:rFonts w:ascii="仿宋" w:eastAsia="仿宋" w:hAnsi="仿宋" w:cs="Times New Roman" w:hint="eastAsia"/>
              </w:rPr>
              <w:t>暂停用药，待不良反应恢复到＜2级</w:t>
            </w:r>
          </w:p>
        </w:tc>
        <w:tc>
          <w:tcPr>
            <w:tcW w:w="2932" w:type="dxa"/>
          </w:tcPr>
          <w:p w:rsidR="00FB363A" w:rsidRDefault="00B71D83">
            <w:pPr>
              <w:spacing w:line="360" w:lineRule="auto"/>
              <w:jc w:val="left"/>
              <w:rPr>
                <w:rFonts w:ascii="仿宋" w:eastAsia="仿宋" w:hAnsi="仿宋" w:cs="Times New Roman"/>
                <w:bCs/>
              </w:rPr>
            </w:pPr>
            <w:r>
              <w:rPr>
                <w:rFonts w:ascii="仿宋" w:eastAsia="仿宋" w:hAnsi="仿宋" w:cs="Times New Roman" w:hint="eastAsia"/>
              </w:rPr>
              <w:t>下调一个剂量后继续给药；如2周后仍未恢复，则考虑永久停药</w:t>
            </w:r>
          </w:p>
        </w:tc>
      </w:tr>
      <w:tr w:rsidR="00FB363A">
        <w:tc>
          <w:tcPr>
            <w:tcW w:w="2840"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4级</w:t>
            </w:r>
          </w:p>
        </w:tc>
        <w:tc>
          <w:tcPr>
            <w:tcW w:w="2841" w:type="dxa"/>
          </w:tcPr>
          <w:p w:rsidR="00FB363A" w:rsidRDefault="00B71D83">
            <w:pPr>
              <w:spacing w:line="360" w:lineRule="auto"/>
              <w:jc w:val="left"/>
              <w:rPr>
                <w:rFonts w:ascii="仿宋" w:eastAsia="仿宋" w:hAnsi="仿宋" w:cs="Times New Roman"/>
                <w:bCs/>
              </w:rPr>
            </w:pPr>
            <w:r>
              <w:rPr>
                <w:rFonts w:ascii="仿宋" w:eastAsia="仿宋" w:hAnsi="仿宋" w:cs="Times New Roman" w:hint="eastAsia"/>
              </w:rPr>
              <w:t>暂停用药，待不良反应恢复到＜2级</w:t>
            </w:r>
          </w:p>
        </w:tc>
        <w:tc>
          <w:tcPr>
            <w:tcW w:w="2932" w:type="dxa"/>
          </w:tcPr>
          <w:p w:rsidR="00FB363A" w:rsidRDefault="00B71D83">
            <w:pPr>
              <w:spacing w:line="360" w:lineRule="auto"/>
              <w:jc w:val="left"/>
              <w:rPr>
                <w:rFonts w:ascii="仿宋" w:eastAsia="仿宋" w:hAnsi="仿宋" w:cs="Times New Roman"/>
                <w:bCs/>
              </w:rPr>
            </w:pPr>
            <w:r>
              <w:rPr>
                <w:rFonts w:ascii="仿宋" w:eastAsia="仿宋" w:hAnsi="仿宋" w:cs="Times New Roman" w:hint="eastAsia"/>
              </w:rPr>
              <w:t>下调一个剂量后继续给药；如2周后仍未恢复，则考虑永久停药；或根据医师判断考虑永久停药</w:t>
            </w:r>
          </w:p>
        </w:tc>
      </w:tr>
    </w:tbl>
    <w:p w:rsidR="00FB363A" w:rsidRDefault="00B71D83">
      <w:pPr>
        <w:spacing w:line="360" w:lineRule="auto"/>
        <w:ind w:firstLineChars="200" w:firstLine="360"/>
        <w:rPr>
          <w:rFonts w:ascii="仿宋" w:eastAsia="仿宋" w:hAnsi="仿宋" w:cs="Times New Roman"/>
          <w:sz w:val="18"/>
          <w:szCs w:val="18"/>
        </w:rPr>
      </w:pPr>
      <w:r>
        <w:rPr>
          <w:rFonts w:ascii="仿宋" w:eastAsia="仿宋" w:hAnsi="仿宋" w:cs="Times New Roman"/>
          <w:sz w:val="18"/>
          <w:szCs w:val="18"/>
        </w:rPr>
        <w:t>NCI CTCAE</w:t>
      </w:r>
      <w:r>
        <w:rPr>
          <w:rFonts w:ascii="仿宋" w:eastAsia="仿宋" w:hAnsi="仿宋" w:cs="Times New Roman" w:hint="eastAsia"/>
          <w:sz w:val="18"/>
          <w:szCs w:val="18"/>
        </w:rPr>
        <w:t xml:space="preserve"> 5</w:t>
      </w:r>
      <w:r>
        <w:rPr>
          <w:rFonts w:ascii="仿宋" w:eastAsia="仿宋" w:hAnsi="仿宋" w:cs="Times New Roman"/>
          <w:sz w:val="18"/>
          <w:szCs w:val="18"/>
        </w:rPr>
        <w:t>.0：美国国家癌症研究所常见药物毒性反应分级标准</w:t>
      </w:r>
      <w:r>
        <w:rPr>
          <w:rFonts w:ascii="仿宋" w:eastAsia="仿宋" w:hAnsi="仿宋" w:cs="Times New Roman" w:hint="eastAsia"/>
          <w:sz w:val="18"/>
          <w:szCs w:val="18"/>
        </w:rPr>
        <w:t>5</w:t>
      </w:r>
      <w:r>
        <w:rPr>
          <w:rFonts w:ascii="仿宋" w:eastAsia="仿宋" w:hAnsi="仿宋" w:cs="Times New Roman"/>
          <w:sz w:val="18"/>
          <w:szCs w:val="18"/>
        </w:rPr>
        <w:t>.0版。</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出血是安罗替尼最重要的不良反应，具有出血风险、</w:t>
      </w:r>
      <w:r>
        <w:rPr>
          <w:rFonts w:ascii="仿宋" w:eastAsia="仿宋" w:hAnsi="仿宋" w:cs="仿宋" w:hint="eastAsia"/>
          <w:sz w:val="32"/>
          <w:szCs w:val="32"/>
        </w:rPr>
        <w:lastRenderedPageBreak/>
        <w:t>凝血功能异常患者应慎用安罗替尼，服药期间应严密监测凝血酶原时间和INR。一旦出现2级出血事件应暂停用药，如2周</w:t>
      </w:r>
      <w:r w:rsidR="00A40B47">
        <w:rPr>
          <w:rFonts w:ascii="仿宋" w:eastAsia="仿宋" w:hAnsi="仿宋" w:cs="仿宋" w:hint="eastAsia"/>
          <w:sz w:val="32"/>
          <w:szCs w:val="32"/>
        </w:rPr>
        <w:t>内</w:t>
      </w:r>
      <w:r>
        <w:rPr>
          <w:rFonts w:ascii="仿宋" w:eastAsia="仿宋" w:hAnsi="仿宋" w:cs="仿宋" w:hint="eastAsia"/>
          <w:sz w:val="32"/>
          <w:szCs w:val="32"/>
        </w:rPr>
        <w:t>能恢复至＜2级者下调一个剂量继续用药；如再次出现，应考虑永久停药。一旦出现3级或以上的出血事件，永久停药。当发生出血的不良反应时参照表9进行剂量调整。</w:t>
      </w:r>
    </w:p>
    <w:p w:rsidR="00FB363A" w:rsidRDefault="00B71D83" w:rsidP="003953C7">
      <w:pPr>
        <w:spacing w:line="360" w:lineRule="auto"/>
        <w:ind w:firstLineChars="200" w:firstLine="422"/>
        <w:jc w:val="center"/>
        <w:rPr>
          <w:rFonts w:ascii="仿宋" w:eastAsia="仿宋" w:hAnsi="仿宋" w:cs="Times New Roman"/>
          <w:b/>
        </w:rPr>
      </w:pPr>
      <w:r>
        <w:rPr>
          <w:rFonts w:ascii="仿宋" w:eastAsia="仿宋" w:hAnsi="仿宋" w:cs="Times New Roman"/>
          <w:b/>
          <w:bCs/>
        </w:rPr>
        <w:t>表</w:t>
      </w:r>
      <w:r>
        <w:rPr>
          <w:rFonts w:ascii="仿宋" w:eastAsia="仿宋" w:hAnsi="仿宋" w:cs="Times New Roman" w:hint="eastAsia"/>
          <w:b/>
          <w:bCs/>
        </w:rPr>
        <w:t>9　安罗替尼</w:t>
      </w:r>
      <w:r>
        <w:rPr>
          <w:rFonts w:ascii="仿宋" w:eastAsia="仿宋" w:hAnsi="仿宋" w:cs="Times New Roman"/>
          <w:b/>
          <w:bCs/>
        </w:rPr>
        <w:t>发生</w:t>
      </w:r>
      <w:r>
        <w:rPr>
          <w:rFonts w:ascii="仿宋" w:eastAsia="仿宋" w:hAnsi="仿宋" w:cs="Times New Roman"/>
          <w:b/>
        </w:rPr>
        <w:t>出血</w:t>
      </w:r>
      <w:r>
        <w:rPr>
          <w:rFonts w:ascii="仿宋" w:eastAsia="仿宋" w:hAnsi="仿宋" w:cs="Times New Roman" w:hint="eastAsia"/>
          <w:b/>
        </w:rPr>
        <w:t>不良反应时</w:t>
      </w:r>
      <w:r>
        <w:rPr>
          <w:rFonts w:ascii="仿宋" w:eastAsia="仿宋" w:hAnsi="仿宋" w:cs="Times New Roman"/>
          <w:b/>
        </w:rPr>
        <w:t>的剂量调整原则</w:t>
      </w:r>
    </w:p>
    <w:tbl>
      <w:tblPr>
        <w:tblStyle w:val="ac"/>
        <w:tblW w:w="0" w:type="auto"/>
        <w:tblLook w:val="04A0"/>
      </w:tblPr>
      <w:tblGrid>
        <w:gridCol w:w="2518"/>
        <w:gridCol w:w="6004"/>
      </w:tblGrid>
      <w:tr w:rsidR="00FB363A">
        <w:tc>
          <w:tcPr>
            <w:tcW w:w="2518" w:type="dxa"/>
          </w:tcPr>
          <w:p w:rsidR="00FB363A" w:rsidRDefault="00B71D83">
            <w:pPr>
              <w:spacing w:line="360" w:lineRule="auto"/>
              <w:jc w:val="left"/>
              <w:rPr>
                <w:rFonts w:ascii="仿宋" w:eastAsia="仿宋" w:hAnsi="仿宋" w:cs="Times New Roman"/>
                <w:b/>
                <w:vertAlign w:val="superscript"/>
              </w:rPr>
            </w:pPr>
            <w:r>
              <w:rPr>
                <w:rFonts w:ascii="仿宋" w:eastAsia="仿宋" w:hAnsi="仿宋" w:cs="Times New Roman"/>
                <w:b/>
              </w:rPr>
              <w:t>出血事件</w:t>
            </w:r>
            <w:r>
              <w:rPr>
                <w:rFonts w:ascii="仿宋" w:eastAsia="仿宋" w:hAnsi="仿宋" w:cs="Times New Roman"/>
                <w:b/>
                <w:vertAlign w:val="superscript"/>
              </w:rPr>
              <w:t>*</w:t>
            </w:r>
          </w:p>
        </w:tc>
        <w:tc>
          <w:tcPr>
            <w:tcW w:w="6004" w:type="dxa"/>
          </w:tcPr>
          <w:p w:rsidR="00FB363A" w:rsidRDefault="00B71D83">
            <w:pPr>
              <w:spacing w:line="360" w:lineRule="auto"/>
              <w:jc w:val="left"/>
              <w:rPr>
                <w:rFonts w:ascii="仿宋" w:eastAsia="仿宋" w:hAnsi="仿宋" w:cs="Times New Roman"/>
                <w:b/>
              </w:rPr>
            </w:pPr>
            <w:r>
              <w:rPr>
                <w:rFonts w:ascii="仿宋" w:eastAsia="仿宋" w:hAnsi="仿宋" w:cs="Times New Roman"/>
                <w:b/>
              </w:rPr>
              <w:t>剂量调整原则</w:t>
            </w:r>
          </w:p>
        </w:tc>
      </w:tr>
      <w:tr w:rsidR="00FB363A">
        <w:tc>
          <w:tcPr>
            <w:tcW w:w="2518" w:type="dxa"/>
          </w:tcPr>
          <w:p w:rsidR="00FB363A" w:rsidRDefault="00B71D83">
            <w:pPr>
              <w:spacing w:line="360" w:lineRule="auto"/>
              <w:jc w:val="left"/>
              <w:rPr>
                <w:rFonts w:ascii="仿宋" w:eastAsia="仿宋" w:hAnsi="仿宋" w:cs="Times New Roman"/>
              </w:rPr>
            </w:pPr>
            <w:r>
              <w:rPr>
                <w:rFonts w:ascii="仿宋" w:eastAsia="仿宋" w:hAnsi="仿宋" w:cs="Times New Roman"/>
              </w:rPr>
              <w:t>2级</w:t>
            </w:r>
          </w:p>
        </w:tc>
        <w:tc>
          <w:tcPr>
            <w:tcW w:w="6004"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暂停用药，并采取积极对症治疗处理；2周内能恢复至＜2级时，下调一个剂量继续用药</w:t>
            </w:r>
          </w:p>
        </w:tc>
      </w:tr>
      <w:tr w:rsidR="00FB363A">
        <w:tc>
          <w:tcPr>
            <w:tcW w:w="2518"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≥3级</w:t>
            </w:r>
          </w:p>
        </w:tc>
        <w:tc>
          <w:tcPr>
            <w:tcW w:w="6004" w:type="dxa"/>
          </w:tcPr>
          <w:p w:rsidR="00FB363A" w:rsidRDefault="00B71D83">
            <w:pPr>
              <w:spacing w:line="360" w:lineRule="auto"/>
              <w:jc w:val="left"/>
              <w:rPr>
                <w:rFonts w:ascii="仿宋" w:eastAsia="仿宋" w:hAnsi="仿宋" w:cs="Times New Roman"/>
              </w:rPr>
            </w:pPr>
            <w:r>
              <w:rPr>
                <w:rFonts w:ascii="仿宋" w:eastAsia="仿宋" w:hAnsi="仿宋" w:cs="Times New Roman" w:hint="eastAsia"/>
              </w:rPr>
              <w:t>永久停药，并采取紧急医学干预处理</w:t>
            </w:r>
          </w:p>
        </w:tc>
      </w:tr>
    </w:tbl>
    <w:p w:rsidR="00FB363A" w:rsidRDefault="00B71D83" w:rsidP="003953C7">
      <w:pPr>
        <w:spacing w:line="360" w:lineRule="auto"/>
        <w:ind w:firstLineChars="202" w:firstLine="364"/>
        <w:rPr>
          <w:rFonts w:ascii="Times New Roman" w:hAnsi="Times New Roman" w:cs="Times New Roman"/>
          <w:b/>
          <w:sz w:val="18"/>
          <w:szCs w:val="18"/>
        </w:rPr>
      </w:pPr>
      <w:r>
        <w:rPr>
          <w:rFonts w:ascii="仿宋" w:eastAsia="仿宋" w:hAnsi="仿宋" w:cs="Times New Roman"/>
          <w:sz w:val="18"/>
          <w:szCs w:val="18"/>
          <w:vertAlign w:val="superscript"/>
        </w:rPr>
        <w:t>*</w:t>
      </w:r>
      <w:r>
        <w:rPr>
          <w:rFonts w:ascii="仿宋" w:eastAsia="仿宋" w:hAnsi="仿宋" w:cs="Times New Roman"/>
          <w:sz w:val="18"/>
          <w:szCs w:val="18"/>
        </w:rPr>
        <w:t>出血</w:t>
      </w:r>
      <w:r>
        <w:rPr>
          <w:rFonts w:ascii="仿宋" w:eastAsia="仿宋" w:hAnsi="仿宋" w:cs="Times New Roman" w:hint="eastAsia"/>
          <w:sz w:val="18"/>
          <w:szCs w:val="18"/>
        </w:rPr>
        <w:t>不良反应</w:t>
      </w:r>
      <w:r>
        <w:rPr>
          <w:rFonts w:ascii="仿宋" w:eastAsia="仿宋" w:hAnsi="仿宋" w:cs="Times New Roman"/>
          <w:sz w:val="18"/>
          <w:szCs w:val="18"/>
        </w:rPr>
        <w:t>包括：咯血、消化道出血、鼻出血、支气管出血、牙龈出血、肉眼血尿、便潜血和脑出血等。</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用药前4周内出现≥CTCAE 3级的任何出血事件、存在未愈合创口、溃疡或骨折和6个月内发生过动/静脉血栓事件如脑血管意外（包括暂时性缺血性发作）、深静脉血栓及肺栓塞的患者，应在医师指导下用药，对合用华法林的患者应每1～2周监测凝血酶原时间和INR值，并注意临床出血迹象。</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高血压是安罗替尼最常见的不良反应，用药期间应密切监测血压，高血压多在开始服药后2周内出现，利尿剂、β受体阻滞剂和钙通道拮抗剂等常规降血压药物一般可以控制。开始用药的前6周应每天监测血压，后续用药期间每周监测血压2～3次，发现血压升高或头痛头晕症状应积极与医师沟通并在医师指导下接受降压药物治疗，暂停安罗替</w:t>
      </w:r>
      <w:r>
        <w:rPr>
          <w:rFonts w:ascii="仿宋" w:eastAsia="仿宋" w:hAnsi="仿宋" w:cs="仿宋" w:hint="eastAsia"/>
          <w:sz w:val="32"/>
          <w:szCs w:val="32"/>
        </w:rPr>
        <w:lastRenderedPageBreak/>
        <w:t>尼治疗或剂量调整。当发生3～4级高血压（收缩压≥180mmHg或舒张压≥110mmHg），应暂停用药；如恢复用药后再次出现3～4级高血压，应下调一个剂量后继续用药。如3～4级高血压持续，建议停药。出现高血压危象的患者，应立即停药并接受心血管专科冶疗。</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安罗替尼可延长QTc间期，QTc间期延长可导致室性快速性心律失常（如尖端扭转型室性心动过速），死亡风险增加。患有先天性长QTc间期综合征的患者应避免用药，患有充血性心力衰竭、血电解质异常或使用已知能够延长QTc间期药物的患者应定期（每3～6周）接受心电图和血电解质的检测。连续两次独立心电图检测QTc间期＞500ms的患者应暂停用药，直至QTc间期≤480ms或降至基线水平（当基线QTc间期＞480ms），应下调一个剂量用药。对于出现任何级别的QTc间期延长（≥450ms）并伴有尖端扭转型室性心动过速、多形性室性心动过速、严重心律失常的患者应永久停药，并及时去心血管专科就诊。</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6.基础心功能异常的患者，应每6周做心脏功能检查，如出现Ⅲ～Ⅳ级心功能不全或心脏彩超显示左室射血分数＜50%的患者应停药。</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7.肿瘤患者肺及胸膜下病灶退缩存在自发性气胸风险，安罗替尼治疗期间或治疗后突发胸痛或呼吸困难等症状应立即就医，确认气胸后应行胸腔闭式引流术或其他医学干预。</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8.安罗替尼可引起转氨酶或总胆红素升高。轻中度肝功能损伤患者慎用，重度肝功能损伤患者禁用。服用安罗替尼期间应监测转氨酶和胆红素，建议在治疗开始前、每个治疗周期以及临床需要时检测肝功能（ALT、AST、胆红素）。当患者发生2级肝功能异常时，应增加检测频率，当患者发生3～4级转氨酶或总胆红素升高时，应暂停用药，同时每周检测转氨酶及总胆红素</w:t>
      </w:r>
      <w:r>
        <w:rPr>
          <w:rFonts w:ascii="仿宋" w:eastAsia="仿宋" w:hAnsi="仿宋"/>
          <w:sz w:val="32"/>
          <w:szCs w:val="32"/>
        </w:rPr>
        <w:t>2～3</w:t>
      </w:r>
      <w:r>
        <w:rPr>
          <w:rFonts w:ascii="仿宋" w:eastAsia="仿宋" w:hAnsi="仿宋" w:hint="eastAsia"/>
          <w:sz w:val="32"/>
          <w:szCs w:val="32"/>
        </w:rPr>
        <w:t>次，2周内恢复至＜2级后可下调一个剂量继续用药；如下调剂量后仍出现3～4级转氨酶或胆红素持续升高，建议停药。</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9.基础肾功能损伤患者慎用安罗替尼，建议每6周检查尿常规，对连续两次尿蛋白（++）以上者进行24小时尿蛋白定量检测，根据不良反应级别采取暂停用药、剂量调整和永久停药等处理措施。</w:t>
      </w:r>
    </w:p>
    <w:p w:rsidR="00FB363A" w:rsidRDefault="00B71D83">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10.在安罗替尼治疗开始前，建议检测基线甲状腺功能，在治疗期间，对所有患者应密切观察甲状腺功能减退的体征和症状，定期进行甲状腺功能的实验室监测，对甲状腺功能减退的患者</w:t>
      </w:r>
      <w:r w:rsidR="00397892">
        <w:rPr>
          <w:rFonts w:ascii="仿宋" w:eastAsia="仿宋" w:hAnsi="仿宋" w:cs="仿宋" w:hint="eastAsia"/>
          <w:bCs/>
          <w:sz w:val="32"/>
          <w:szCs w:val="32"/>
        </w:rPr>
        <w:t>进行</w:t>
      </w:r>
      <w:r>
        <w:rPr>
          <w:rFonts w:ascii="仿宋" w:eastAsia="仿宋" w:hAnsi="仿宋" w:cs="仿宋" w:hint="eastAsia"/>
          <w:bCs/>
          <w:sz w:val="32"/>
          <w:szCs w:val="32"/>
        </w:rPr>
        <w:t>规范治疗。</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11.安罗替尼可导致腹泻，注意评估是否有脱水或电解质失衡，必要时考虑静脉补液，使用洛哌丁胺、益生菌和蒙脱石散治疗。严重时也可考虑预防性抗生素治疗并加用生长抑素。对发生严重或持续性腹泻甚至脱水的患者，需要鉴别其他腹泻原因（肠道菌群紊乱、免疫功能低下、类癌综合征</w:t>
      </w:r>
      <w:r>
        <w:rPr>
          <w:rFonts w:ascii="仿宋" w:eastAsia="仿宋" w:hAnsi="仿宋" w:hint="eastAsia"/>
          <w:sz w:val="32"/>
          <w:szCs w:val="32"/>
        </w:rPr>
        <w:lastRenderedPageBreak/>
        <w:t>等），可采取暂停用药、下调一个剂量直至永久停药措施，并根据腹泻原因积极治疗。</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12.安罗替尼治疗可以出现口腔疼痛、口腔黏膜炎和牙疼。牙龈、口腔肿痛患者应保持口腔清洁、止痛，防治多重感染，防止口腔黏膜炎进一步加重。推荐使用含利多卡因、碳酸氢钠或氯己定等成分的含漱剂或涂剂对症处理，促进口腔黏膜愈合。注意均衡营养和水的摄取，膳食个体化，避免热、辛辣食物，忌烟酒，禁用含酒精的含漱剂，必要时可到口腔专科就诊。发生牙龈、口腔肿痛时，可采取暂停用药、下调一个剂量直至永久停药措施。</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13.手足综合征多在安罗替尼给药2周内出现，表现为手足掌底部位皮肤肿胀、剥落、水泡、皲裂、出血或红斑的复合表现，常伴有疼痛。2级手足综合征患者应采取对症治疗处理，包括加强皮肤护理，保持皮肤清洁，避免继发感染，避免压力和摩擦；局部使用含尿素和糖皮质激素成分的乳液或润滑剂；发生感染时局部使用抗真菌药或抗生素治疗，建议在皮肤专科医师指导下使用。如出现≥3级的手足综合征，应下调一个剂量后继续用药。如不良反应仍持续，应停药。</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14.出现高脂血症的患者建议调整为低脂饮食。≥2级的高胆固醇血症（≥7.75mmol/L）或≥2级的高甘油三酯血症（≥2.5倍ULN），应使用羟甲基戊二酰辅酶A还原酶抑制剂等降血脂药物治疗。</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15.尚不确定安罗替尼是否可导致癫痫或增加癫痫风险，既往有癫痫病史的患者应慎用。</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16.可逆性后部白质脑病综合征在VEGFR抑制剂类药物治疗肿瘤中有报道，并且可能致命。在安罗替尼研究中尚未报告此类事件发生，在实际使用过程中，应密切监测相关的症状和体征，一旦发生可逆性后部白质脑病综合征的患者应永久停药。</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17.安罗替尼可能影响患者伤口愈合，建议准备接受外科手术的患者暂停给药以预防术后伤口愈合延迟，术后何时恢复用药由临床医师根据患者具体情况判断。</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18.目前缺乏18岁以下患者应用安罗替尼安全性和有效性资料。</w:t>
      </w:r>
      <w:r>
        <w:rPr>
          <w:rFonts w:ascii="仿宋" w:eastAsia="仿宋" w:hAnsi="仿宋" w:hint="eastAsia"/>
          <w:color w:val="000000"/>
          <w:sz w:val="32"/>
          <w:szCs w:val="32"/>
        </w:rPr>
        <w:t>≥65岁</w:t>
      </w:r>
      <w:r>
        <w:rPr>
          <w:rFonts w:ascii="仿宋" w:eastAsia="仿宋" w:hAnsi="仿宋" w:cs="仿宋" w:hint="eastAsia"/>
          <w:sz w:val="32"/>
          <w:szCs w:val="32"/>
        </w:rPr>
        <w:t>老年患者使用安罗替尼时，无需调整用药剂量。</w:t>
      </w:r>
    </w:p>
    <w:p w:rsidR="00FB363A" w:rsidRDefault="00B71D83">
      <w:pPr>
        <w:spacing w:line="360" w:lineRule="auto"/>
        <w:ind w:firstLineChars="200" w:firstLine="640"/>
        <w:rPr>
          <w:rFonts w:ascii="仿宋" w:eastAsia="仿宋" w:hAnsi="仿宋"/>
          <w:sz w:val="32"/>
          <w:szCs w:val="32"/>
        </w:rPr>
      </w:pPr>
      <w:r>
        <w:rPr>
          <w:rFonts w:ascii="仿宋" w:eastAsia="仿宋" w:hAnsi="仿宋" w:hint="eastAsia"/>
          <w:sz w:val="32"/>
          <w:szCs w:val="32"/>
        </w:rPr>
        <w:t>19.育龄期女性在接受安罗替尼治疗期间和治疗结束至少6个月内应采取有效的避孕措施，妊娠期及哺乳期妇女禁用。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sz w:val="32"/>
          <w:szCs w:val="32"/>
        </w:rPr>
        <w:t>.</w:t>
      </w:r>
      <w:r>
        <w:rPr>
          <w:rFonts w:ascii="仿宋" w:eastAsia="仿宋" w:hAnsi="仿宋" w:cs="仿宋" w:hint="eastAsia"/>
          <w:sz w:val="32"/>
          <w:szCs w:val="32"/>
        </w:rPr>
        <w:t>建议安罗替尼避免与CYP1A2和CYP3A4/5的强抑制剂及强诱导剂合用。</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vertAlign w:val="superscript"/>
        </w:rPr>
        <w:t>※</w:t>
      </w:r>
      <w:r>
        <w:rPr>
          <w:rFonts w:ascii="仿宋" w:eastAsia="仿宋" w:hAnsi="仿宋" w:cs="仿宋" w:hint="eastAsia"/>
          <w:sz w:val="32"/>
          <w:szCs w:val="32"/>
        </w:rPr>
        <w:t>21.安罗替尼被推荐作为晚期或不可切除软组织肉瘤的二线治疗药物、晚期或不可切除</w:t>
      </w:r>
      <w:r>
        <w:rPr>
          <w:rFonts w:ascii="仿宋" w:eastAsia="仿宋" w:hAnsi="仿宋" w:cs="仿宋" w:hint="eastAsia"/>
          <w:bCs/>
          <w:sz w:val="32"/>
          <w:szCs w:val="32"/>
        </w:rPr>
        <w:t>腺泡状软组织肉瘤</w:t>
      </w:r>
      <w:r>
        <w:rPr>
          <w:rFonts w:ascii="仿宋" w:eastAsia="仿宋" w:hAnsi="仿宋" w:cs="仿宋" w:hint="eastAsia"/>
          <w:sz w:val="32"/>
          <w:szCs w:val="32"/>
        </w:rPr>
        <w:t>的一线治疗药物。</w:t>
      </w:r>
    </w:p>
    <w:p w:rsidR="00FB363A" w:rsidRDefault="00FB363A">
      <w:pPr>
        <w:spacing w:line="360" w:lineRule="auto"/>
        <w:ind w:firstLineChars="200" w:firstLine="883"/>
        <w:jc w:val="center"/>
        <w:rPr>
          <w:rFonts w:ascii="宋体" w:hAnsi="宋体" w:cs="宋体"/>
          <w:b/>
          <w:bCs/>
          <w:sz w:val="44"/>
          <w:szCs w:val="44"/>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lastRenderedPageBreak/>
        <w:t>头颈部肿瘤用药</w:t>
      </w:r>
    </w:p>
    <w:p w:rsidR="00FB363A" w:rsidRDefault="00FB363A" w:rsidP="003953C7">
      <w:pPr>
        <w:spacing w:line="360" w:lineRule="auto"/>
        <w:ind w:firstLineChars="200" w:firstLine="643"/>
        <w:jc w:val="center"/>
        <w:rPr>
          <w:rFonts w:ascii="仿宋" w:eastAsia="仿宋" w:hAnsi="仿宋" w:cs="Times New Roman"/>
          <w:b/>
          <w:bCs/>
          <w:sz w:val="32"/>
          <w:szCs w:val="32"/>
        </w:rPr>
      </w:pP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一、尼妥珠单抗 N</w:t>
      </w:r>
      <w:r>
        <w:rPr>
          <w:rFonts w:ascii="黑体" w:eastAsia="黑体" w:hAnsi="黑体" w:cs="黑体"/>
          <w:sz w:val="32"/>
          <w:szCs w:val="32"/>
        </w:rPr>
        <w:t xml:space="preserve">imotuzumab </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50mg</w:t>
      </w:r>
      <w:r>
        <w:rPr>
          <w:rFonts w:ascii="仿宋" w:eastAsia="仿宋" w:hAnsi="仿宋" w:cs="仿宋" w:hint="eastAsia"/>
          <w:sz w:val="32"/>
          <w:szCs w:val="32"/>
        </w:rPr>
        <w:t>（</w:t>
      </w:r>
      <w:r>
        <w:rPr>
          <w:rFonts w:ascii="仿宋" w:eastAsia="仿宋" w:hAnsi="仿宋" w:cs="仿宋"/>
          <w:sz w:val="32"/>
          <w:szCs w:val="32"/>
        </w:rPr>
        <w:t>10ml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与放疗联合治疗</w:t>
      </w:r>
      <w:r>
        <w:rPr>
          <w:rFonts w:ascii="仿宋" w:eastAsia="仿宋" w:hAnsi="仿宋" w:cs="仿宋"/>
          <w:sz w:val="32"/>
          <w:szCs w:val="32"/>
        </w:rPr>
        <w:t>EGFR</w:t>
      </w:r>
      <w:r>
        <w:rPr>
          <w:rFonts w:ascii="仿宋" w:eastAsia="仿宋" w:hAnsi="仿宋" w:cs="仿宋" w:hint="eastAsia"/>
          <w:sz w:val="32"/>
          <w:szCs w:val="32"/>
        </w:rPr>
        <w:t>基因阳性表达的Ⅲ～Ⅳ期鼻咽癌。</w:t>
      </w:r>
    </w:p>
    <w:p w:rsidR="00FB363A" w:rsidRDefault="00B71D83" w:rsidP="003953C7">
      <w:pPr>
        <w:widowControl/>
        <w:spacing w:line="360" w:lineRule="auto"/>
        <w:ind w:firstLineChars="200" w:firstLine="643"/>
        <w:jc w:val="left"/>
        <w:rPr>
          <w:rFonts w:ascii="仿宋" w:eastAsia="仿宋" w:hAnsi="仿宋" w:cs="Times New Roman"/>
          <w:b/>
          <w:bCs/>
          <w:kern w:val="0"/>
          <w:sz w:val="32"/>
          <w:szCs w:val="32"/>
        </w:rPr>
      </w:pPr>
      <w:r>
        <w:rPr>
          <w:rFonts w:ascii="仿宋" w:eastAsia="仿宋" w:hAnsi="仿宋" w:cs="仿宋" w:hint="eastAsia"/>
          <w:b/>
          <w:bCs/>
          <w:kern w:val="0"/>
          <w:sz w:val="32"/>
          <w:szCs w:val="32"/>
        </w:rPr>
        <w:t>合理用药要点：</w:t>
      </w:r>
    </w:p>
    <w:p w:rsidR="00FB363A" w:rsidRDefault="00B71D83">
      <w:pPr>
        <w:widowControl/>
        <w:spacing w:line="360" w:lineRule="auto"/>
        <w:ind w:firstLineChars="200" w:firstLine="640"/>
        <w:jc w:val="left"/>
        <w:rPr>
          <w:rFonts w:ascii="仿宋" w:eastAsia="仿宋" w:hAnsi="仿宋" w:cs="Times New Roman"/>
          <w:kern w:val="0"/>
          <w:sz w:val="32"/>
          <w:szCs w:val="32"/>
        </w:rPr>
      </w:pPr>
      <w:r>
        <w:rPr>
          <w:rFonts w:ascii="仿宋" w:eastAsia="仿宋" w:hAnsi="仿宋" w:cs="仿宋" w:hint="eastAsia"/>
          <w:kern w:val="0"/>
          <w:sz w:val="32"/>
          <w:szCs w:val="32"/>
        </w:rPr>
        <w:t>1</w:t>
      </w:r>
      <w:r>
        <w:rPr>
          <w:rFonts w:ascii="仿宋" w:eastAsia="仿宋" w:hAnsi="仿宋" w:cs="仿宋"/>
          <w:kern w:val="0"/>
          <w:sz w:val="32"/>
          <w:szCs w:val="32"/>
        </w:rPr>
        <w:t>.</w:t>
      </w:r>
      <w:r>
        <w:rPr>
          <w:rFonts w:ascii="仿宋" w:eastAsia="仿宋" w:hAnsi="仿宋" w:cs="仿宋" w:hint="eastAsia"/>
          <w:kern w:val="0"/>
          <w:sz w:val="32"/>
          <w:szCs w:val="32"/>
        </w:rPr>
        <w:t>首次给药应在放射治疗的第一天，并在放射治疗开始前完成。之后每周给药一次，共</w:t>
      </w:r>
      <w:r>
        <w:rPr>
          <w:rFonts w:ascii="仿宋" w:eastAsia="仿宋" w:hAnsi="仿宋" w:cs="仿宋"/>
          <w:kern w:val="0"/>
          <w:sz w:val="32"/>
          <w:szCs w:val="32"/>
        </w:rPr>
        <w:t>8</w:t>
      </w:r>
      <w:r>
        <w:rPr>
          <w:rFonts w:ascii="仿宋" w:eastAsia="仿宋" w:hAnsi="仿宋" w:cs="仿宋" w:hint="eastAsia"/>
          <w:kern w:val="0"/>
          <w:sz w:val="32"/>
          <w:szCs w:val="32"/>
        </w:rPr>
        <w:t>周，患者同时接受标准的放射治疗。</w:t>
      </w:r>
    </w:p>
    <w:p w:rsidR="00FB363A" w:rsidRDefault="00B71D83">
      <w:pPr>
        <w:widowControl/>
        <w:spacing w:line="360" w:lineRule="auto"/>
        <w:ind w:firstLineChars="200" w:firstLine="640"/>
        <w:jc w:val="left"/>
        <w:rPr>
          <w:rFonts w:ascii="仿宋" w:eastAsia="仿宋" w:hAnsi="仿宋" w:cs="Times New Roman"/>
          <w:kern w:val="0"/>
          <w:sz w:val="32"/>
          <w:szCs w:val="32"/>
        </w:rPr>
      </w:pPr>
      <w:r>
        <w:rPr>
          <w:rFonts w:ascii="仿宋" w:eastAsia="仿宋" w:hAnsi="仿宋" w:cs="仿宋" w:hint="eastAsia"/>
          <w:kern w:val="0"/>
          <w:sz w:val="32"/>
          <w:szCs w:val="32"/>
        </w:rPr>
        <w:t>2</w:t>
      </w:r>
      <w:r>
        <w:rPr>
          <w:rFonts w:ascii="仿宋" w:eastAsia="仿宋" w:hAnsi="仿宋" w:cs="仿宋"/>
          <w:kern w:val="0"/>
          <w:sz w:val="32"/>
          <w:szCs w:val="32"/>
        </w:rPr>
        <w:t>.</w:t>
      </w:r>
      <w:r>
        <w:rPr>
          <w:rFonts w:ascii="仿宋" w:eastAsia="仿宋" w:hAnsi="仿宋" w:cs="仿宋" w:hint="eastAsia"/>
          <w:kern w:val="0"/>
          <w:sz w:val="32"/>
          <w:szCs w:val="32"/>
        </w:rPr>
        <w:t>用药期间必须注意常见的皮肤反应和腹泻。</w:t>
      </w:r>
    </w:p>
    <w:p w:rsidR="00FB363A" w:rsidRDefault="00B71D83">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kern w:val="0"/>
          <w:sz w:val="32"/>
          <w:szCs w:val="32"/>
        </w:rPr>
        <w:t>.</w:t>
      </w:r>
      <w:r>
        <w:rPr>
          <w:rFonts w:ascii="仿宋" w:eastAsia="仿宋" w:hAnsi="仿宋" w:cs="仿宋" w:hint="eastAsia"/>
          <w:kern w:val="0"/>
          <w:sz w:val="32"/>
          <w:szCs w:val="32"/>
        </w:rPr>
        <w:t>尚未确定</w:t>
      </w:r>
      <w:r>
        <w:rPr>
          <w:rFonts w:ascii="仿宋" w:eastAsia="仿宋" w:hAnsi="仿宋" w:cs="仿宋"/>
          <w:kern w:val="0"/>
          <w:sz w:val="32"/>
          <w:szCs w:val="32"/>
        </w:rPr>
        <w:t>18</w:t>
      </w:r>
      <w:r>
        <w:rPr>
          <w:rFonts w:ascii="仿宋" w:eastAsia="仿宋" w:hAnsi="仿宋" w:cs="仿宋" w:hint="eastAsia"/>
          <w:kern w:val="0"/>
          <w:sz w:val="32"/>
          <w:szCs w:val="32"/>
        </w:rPr>
        <w:t>岁以下儿童使用本品的安全性和有效性。</w:t>
      </w:r>
    </w:p>
    <w:p w:rsidR="00FB363A" w:rsidRDefault="00B71D83">
      <w:pPr>
        <w:widowControl/>
        <w:spacing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4.应由熟练掌握EGFR检测技术的专职人员进行EGFR表达水平的检验。</w:t>
      </w:r>
    </w:p>
    <w:p w:rsidR="00FB363A" w:rsidRDefault="00B71D83">
      <w:pPr>
        <w:widowControl/>
        <w:spacing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5.尼妥珠单抗冻融后抗体大部分活性将丧失，故在储存过程中严禁冷冻。</w:t>
      </w:r>
    </w:p>
    <w:p w:rsidR="00FB363A" w:rsidRDefault="00B71D83">
      <w:pPr>
        <w:widowControl/>
        <w:spacing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6.尼妥珠单抗配制的溶液在输液容器中2～8℃时，其物理和化学稳定性可保持12小时，在室温下可保持8小时。储存时间超过上述时间，不宜继续使用。</w:t>
      </w:r>
    </w:p>
    <w:p w:rsidR="00FB363A" w:rsidRDefault="00B71D83">
      <w:pPr>
        <w:widowControl/>
        <w:spacing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7.孕妇或没有采取有效避孕措施的妇女应慎用。本品属于IgG1类抗体，由于人IgG1能够分泌至乳汁，建议哺乳期</w:t>
      </w:r>
      <w:r>
        <w:rPr>
          <w:rFonts w:ascii="仿宋" w:eastAsia="仿宋" w:hAnsi="仿宋" w:cs="Times New Roman" w:hint="eastAsia"/>
          <w:kern w:val="0"/>
          <w:sz w:val="32"/>
          <w:szCs w:val="32"/>
        </w:rPr>
        <w:lastRenderedPageBreak/>
        <w:t>妇女在本品治疗期间以及在最后一次给药后60天内停止哺乳。</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 xml:space="preserve">二、特瑞普利单抗 </w:t>
      </w:r>
      <w:r>
        <w:rPr>
          <w:rFonts w:ascii="黑体" w:eastAsia="黑体" w:hAnsi="黑体" w:cs="黑体"/>
          <w:sz w:val="32"/>
          <w:szCs w:val="32"/>
        </w:rPr>
        <w:t>Toripalimab</w:t>
      </w:r>
    </w:p>
    <w:p w:rsidR="00FB363A" w:rsidRDefault="00B71D83" w:rsidP="003953C7">
      <w:pPr>
        <w:ind w:firstLineChars="200" w:firstLine="643"/>
        <w:rPr>
          <w:rFonts w:ascii="仿宋" w:eastAsia="仿宋" w:hAnsi="仿宋"/>
          <w:color w:val="000000"/>
          <w:sz w:val="32"/>
          <w:szCs w:val="32"/>
        </w:rPr>
      </w:pPr>
      <w:r>
        <w:rPr>
          <w:rFonts w:ascii="仿宋" w:eastAsia="仿宋" w:hAnsi="仿宋" w:cs="Times New Roman" w:hint="eastAsia"/>
          <w:b/>
          <w:kern w:val="0"/>
          <w:sz w:val="32"/>
          <w:szCs w:val="32"/>
        </w:rPr>
        <w:t>制剂与规格：</w:t>
      </w:r>
      <w:r>
        <w:rPr>
          <w:rFonts w:ascii="仿宋" w:eastAsia="仿宋" w:hAnsi="仿宋" w:cs="Times New Roman" w:hint="eastAsia"/>
          <w:kern w:val="0"/>
          <w:sz w:val="32"/>
          <w:szCs w:val="32"/>
        </w:rPr>
        <w:t>注射液：</w:t>
      </w:r>
      <w:r>
        <w:rPr>
          <w:rFonts w:ascii="仿宋" w:eastAsia="仿宋" w:hAnsi="仿宋" w:cs="仿宋" w:hint="eastAsia"/>
          <w:bCs/>
          <w:sz w:val="32"/>
          <w:szCs w:val="32"/>
        </w:rPr>
        <w:t>80mg（2ml）/瓶、240mg（6ml）/瓶</w:t>
      </w:r>
    </w:p>
    <w:p w:rsidR="00FB363A" w:rsidRDefault="00B71D83" w:rsidP="003953C7">
      <w:pPr>
        <w:spacing w:line="360" w:lineRule="auto"/>
        <w:ind w:firstLineChars="200" w:firstLine="643"/>
        <w:rPr>
          <w:rFonts w:ascii="仿宋" w:eastAsia="仿宋" w:hAnsi="仿宋" w:cs="Times New Roman"/>
          <w:kern w:val="0"/>
          <w:sz w:val="32"/>
          <w:szCs w:val="32"/>
        </w:rPr>
      </w:pPr>
      <w:r>
        <w:rPr>
          <w:rFonts w:ascii="仿宋" w:eastAsia="仿宋" w:hAnsi="仿宋" w:cs="Times New Roman" w:hint="eastAsia"/>
          <w:b/>
          <w:kern w:val="0"/>
          <w:sz w:val="32"/>
          <w:szCs w:val="32"/>
        </w:rPr>
        <w:t>适应证：</w:t>
      </w:r>
      <w:r>
        <w:rPr>
          <w:rFonts w:ascii="仿宋" w:eastAsia="仿宋" w:hAnsi="仿宋" w:cs="Times New Roman" w:hint="eastAsia"/>
          <w:kern w:val="0"/>
          <w:sz w:val="32"/>
          <w:szCs w:val="32"/>
        </w:rPr>
        <w:t>用于治疗既往接受过二线及以上系统治疗失败的复发/转移性鼻咽癌患者的治疗。</w:t>
      </w:r>
    </w:p>
    <w:p w:rsidR="00FB363A" w:rsidRDefault="00B71D83" w:rsidP="003953C7">
      <w:pPr>
        <w:spacing w:line="360" w:lineRule="auto"/>
        <w:ind w:firstLineChars="200" w:firstLine="643"/>
        <w:rPr>
          <w:rFonts w:ascii="仿宋" w:eastAsia="仿宋" w:hAnsi="仿宋" w:cs="Times New Roman"/>
          <w:b/>
          <w:kern w:val="0"/>
          <w:sz w:val="32"/>
          <w:szCs w:val="32"/>
        </w:rPr>
      </w:pPr>
      <w:r>
        <w:rPr>
          <w:rFonts w:ascii="仿宋" w:eastAsia="仿宋" w:hAnsi="仿宋" w:cs="Times New Roman" w:hint="eastAsia"/>
          <w:b/>
          <w:kern w:val="0"/>
          <w:sz w:val="32"/>
          <w:szCs w:val="32"/>
        </w:rPr>
        <w:t>合理用药要点：</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kern w:val="0"/>
          <w:sz w:val="32"/>
          <w:szCs w:val="32"/>
        </w:rPr>
        <w:t>1.</w:t>
      </w:r>
      <w:r>
        <w:rPr>
          <w:rFonts w:ascii="仿宋" w:eastAsia="仿宋" w:hAnsi="仿宋" w:cs="Times New Roman" w:hint="eastAsia"/>
          <w:kern w:val="0"/>
          <w:sz w:val="32"/>
          <w:szCs w:val="32"/>
        </w:rPr>
        <w:t>对于晚期鼻咽癌的推荐剂量为</w:t>
      </w:r>
      <w:r>
        <w:rPr>
          <w:rFonts w:ascii="仿宋" w:eastAsia="仿宋" w:hAnsi="仿宋" w:cs="Times New Roman"/>
          <w:kern w:val="0"/>
          <w:sz w:val="32"/>
          <w:szCs w:val="32"/>
        </w:rPr>
        <w:t>3mg/kg，静脉输注每2周一次，直到疾病进展或出现不可耐受的毒性。部分接受本品治疗的患者</w:t>
      </w:r>
      <w:r>
        <w:rPr>
          <w:rFonts w:ascii="仿宋" w:eastAsia="仿宋" w:hAnsi="仿宋" w:cs="Times New Roman" w:hint="eastAsia"/>
          <w:kern w:val="0"/>
          <w:sz w:val="32"/>
          <w:szCs w:val="32"/>
        </w:rPr>
        <w:t>可能存在肿瘤非典型反应，如果患者临床症状稳定或持续减轻，即使在影像学上有疾病进展的初步证据，基于总体临床获益的判断，可考虑继续应用本品治疗，直至证实疾病进展。</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2</w:t>
      </w:r>
      <w:r>
        <w:rPr>
          <w:rFonts w:ascii="仿宋" w:eastAsia="仿宋" w:hAnsi="仿宋" w:cs="Times New Roman"/>
          <w:kern w:val="0"/>
          <w:sz w:val="32"/>
          <w:szCs w:val="32"/>
        </w:rPr>
        <w:t>.不良反应为贫血、ALT升高、乏力、AST升高、皮疹、发热、血促甲状腺激素升高、白细胞计数减少、咳嗽、瘙痒、甲状腺功能减退症、食欲下降、血糖升高和血胆红素升高。</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3</w:t>
      </w:r>
      <w:r>
        <w:rPr>
          <w:rFonts w:ascii="仿宋" w:eastAsia="仿宋" w:hAnsi="仿宋" w:cs="Times New Roman"/>
          <w:kern w:val="0"/>
          <w:sz w:val="32"/>
          <w:szCs w:val="32"/>
        </w:rPr>
        <w:t>.对于疑似免疫相关性不良反应，应进行充分的评估以排除其他病因。大多数免疫相关性不良反应是可逆的，</w:t>
      </w:r>
      <w:r>
        <w:rPr>
          <w:rFonts w:ascii="仿宋" w:eastAsia="仿宋" w:hAnsi="仿宋" w:cs="Times New Roman" w:hint="eastAsia"/>
          <w:kern w:val="0"/>
          <w:sz w:val="32"/>
          <w:szCs w:val="32"/>
        </w:rPr>
        <w:t>并且可通过中断特瑞普利单抗、糖皮质激素治疗和／或支持治疗来处理。对于大部分3～4级及某些特定的2级免疫相关性不良反应需暂停给药。对于4级及某些特定的3级免疫相关</w:t>
      </w:r>
      <w:r>
        <w:rPr>
          <w:rFonts w:ascii="仿宋" w:eastAsia="仿宋" w:hAnsi="仿宋" w:cs="Times New Roman" w:hint="eastAsia"/>
          <w:kern w:val="0"/>
          <w:sz w:val="32"/>
          <w:szCs w:val="32"/>
        </w:rPr>
        <w:lastRenderedPageBreak/>
        <w:t>性不良反应需永久停药。对于3～4级及某些特定的2级免疫相关性不良反应，给予1～2mg/（kg</w:t>
      </w:r>
      <w:r>
        <w:rPr>
          <w:rFonts w:ascii="宋体" w:hAnsi="宋体" w:cs="宋体" w:hint="eastAsia"/>
          <w:kern w:val="0"/>
          <w:sz w:val="32"/>
          <w:szCs w:val="32"/>
        </w:rPr>
        <w:t>•</w:t>
      </w:r>
      <w:r>
        <w:rPr>
          <w:rFonts w:ascii="仿宋" w:eastAsia="仿宋" w:hAnsi="仿宋" w:cs="Times New Roman" w:hint="eastAsia"/>
          <w:kern w:val="0"/>
          <w:sz w:val="32"/>
          <w:szCs w:val="32"/>
        </w:rPr>
        <w:t>d）强的松等效剂量及其他治疗，直至改善到≤1级。糖皮质激素需至少一个月的时间逐渐减量直至停药，快速减量可能引起不良反应恶化或复发。如果不良反应在糖皮质激素治疗后继续恶化或无改善，则应增加非糖皮质激素类别的免疫抑制剂治疗。</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4</w:t>
      </w:r>
      <w:r>
        <w:rPr>
          <w:rFonts w:ascii="仿宋" w:eastAsia="仿宋" w:hAnsi="仿宋" w:cs="Times New Roman"/>
          <w:kern w:val="0"/>
          <w:sz w:val="32"/>
          <w:szCs w:val="32"/>
        </w:rPr>
        <w:t>.对于4级及某些特定的3级免疫相关性不良反应，及任何复发性3级免疫相关性不良反应，末次给药后12周内2～3级免疫相关性不良反应未改善到0～1级（除外内分泌疾病），以及末次给药12周内糖皮质激素未能降至≤10mg/d强的松等效剂量，应永久停药。</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5</w:t>
      </w:r>
      <w:r>
        <w:rPr>
          <w:rFonts w:ascii="仿宋" w:eastAsia="仿宋" w:hAnsi="仿宋" w:cs="Times New Roman"/>
          <w:kern w:val="0"/>
          <w:sz w:val="32"/>
          <w:szCs w:val="32"/>
        </w:rPr>
        <w:t>.禁忌：（1）禁止用于对特瑞普利单抗注射液活性成分或辅料存在超敏反应的患者。（2）不可与其他药品混合或稀释，药瓶中剩余的药物不可重复使用。（3）不得采用静脉推注或单次快速静脉注射给药。</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6</w:t>
      </w:r>
      <w:r>
        <w:rPr>
          <w:rFonts w:ascii="仿宋" w:eastAsia="仿宋" w:hAnsi="仿宋" w:cs="Times New Roman"/>
          <w:kern w:val="0"/>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 xml:space="preserve">三、卡瑞利珠单抗 </w:t>
      </w:r>
      <w:r>
        <w:rPr>
          <w:rFonts w:ascii="黑体" w:eastAsia="黑体" w:hAnsi="黑体" w:cs="黑体"/>
          <w:sz w:val="32"/>
          <w:szCs w:val="32"/>
        </w:rPr>
        <w:t>C</w:t>
      </w:r>
      <w:r>
        <w:rPr>
          <w:rFonts w:ascii="黑体" w:eastAsia="黑体" w:hAnsi="黑体" w:cs="黑体" w:hint="eastAsia"/>
          <w:sz w:val="32"/>
          <w:szCs w:val="32"/>
        </w:rPr>
        <w:t>amrelizumab</w:t>
      </w:r>
    </w:p>
    <w:p w:rsidR="00FB363A" w:rsidRDefault="00B71D83" w:rsidP="003953C7">
      <w:pPr>
        <w:spacing w:line="360" w:lineRule="auto"/>
        <w:ind w:firstLineChars="200" w:firstLine="643"/>
        <w:rPr>
          <w:rFonts w:ascii="仿宋" w:eastAsia="仿宋" w:hAnsi="仿宋" w:cs="Times New Roman"/>
          <w:kern w:val="0"/>
          <w:sz w:val="32"/>
          <w:szCs w:val="32"/>
        </w:rPr>
      </w:pPr>
      <w:r>
        <w:rPr>
          <w:rFonts w:ascii="仿宋" w:eastAsia="仿宋" w:hAnsi="仿宋" w:cs="Times New Roman" w:hint="eastAsia"/>
          <w:b/>
          <w:kern w:val="0"/>
          <w:sz w:val="32"/>
          <w:szCs w:val="32"/>
        </w:rPr>
        <w:t>制剂与规格：</w:t>
      </w:r>
      <w:r>
        <w:rPr>
          <w:rFonts w:ascii="仿宋" w:eastAsia="仿宋" w:hAnsi="仿宋" w:cs="Times New Roman" w:hint="eastAsia"/>
          <w:kern w:val="0"/>
          <w:sz w:val="32"/>
          <w:szCs w:val="32"/>
        </w:rPr>
        <w:t>粉针剂：200mg/瓶</w:t>
      </w:r>
    </w:p>
    <w:p w:rsidR="00FB363A" w:rsidRDefault="00B71D83" w:rsidP="003953C7">
      <w:pPr>
        <w:spacing w:line="360" w:lineRule="auto"/>
        <w:ind w:firstLineChars="200" w:firstLine="643"/>
        <w:rPr>
          <w:rFonts w:ascii="仿宋" w:eastAsia="仿宋" w:hAnsi="仿宋" w:cs="Times New Roman"/>
          <w:b/>
          <w:kern w:val="0"/>
          <w:sz w:val="32"/>
          <w:szCs w:val="32"/>
        </w:rPr>
      </w:pPr>
      <w:r>
        <w:rPr>
          <w:rFonts w:ascii="仿宋" w:eastAsia="仿宋" w:hAnsi="仿宋" w:cs="Times New Roman" w:hint="eastAsia"/>
          <w:b/>
          <w:kern w:val="0"/>
          <w:sz w:val="32"/>
          <w:szCs w:val="32"/>
        </w:rPr>
        <w:t>适应证：</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lastRenderedPageBreak/>
        <w:t>1.本品用于既往接受过二线及以上化疗后疾病进展或不可耐受的晚期鼻咽癌患者的治疗。</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2.本品联合顺铂和吉西他滨用于局部复发或转移性鼻咽癌患者的一线治疗。</w:t>
      </w:r>
    </w:p>
    <w:p w:rsidR="00FB363A" w:rsidRDefault="00B71D83" w:rsidP="003953C7">
      <w:pPr>
        <w:spacing w:line="360" w:lineRule="auto"/>
        <w:ind w:firstLineChars="200" w:firstLine="643"/>
        <w:rPr>
          <w:rFonts w:ascii="仿宋" w:eastAsia="仿宋" w:hAnsi="仿宋" w:cs="Times New Roman"/>
          <w:b/>
          <w:kern w:val="0"/>
          <w:sz w:val="32"/>
          <w:szCs w:val="32"/>
        </w:rPr>
      </w:pPr>
      <w:r>
        <w:rPr>
          <w:rFonts w:ascii="仿宋" w:eastAsia="仿宋" w:hAnsi="仿宋" w:cs="Times New Roman" w:hint="eastAsia"/>
          <w:b/>
          <w:kern w:val="0"/>
          <w:sz w:val="32"/>
          <w:szCs w:val="32"/>
        </w:rPr>
        <w:t>合理用药要点：</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1</w:t>
      </w:r>
      <w:r>
        <w:rPr>
          <w:rFonts w:ascii="仿宋" w:eastAsia="仿宋" w:hAnsi="仿宋" w:cs="Times New Roman"/>
          <w:kern w:val="0"/>
          <w:sz w:val="32"/>
          <w:szCs w:val="32"/>
        </w:rPr>
        <w:t>.</w:t>
      </w:r>
      <w:r>
        <w:rPr>
          <w:rFonts w:ascii="仿宋" w:eastAsia="仿宋" w:hAnsi="仿宋" w:cs="Times New Roman" w:hint="eastAsia"/>
          <w:kern w:val="0"/>
          <w:sz w:val="32"/>
          <w:szCs w:val="32"/>
        </w:rPr>
        <w:t>对于局部复发或转移性鼻咽癌的推荐剂量为200</w:t>
      </w:r>
      <w:r>
        <w:rPr>
          <w:rFonts w:ascii="仿宋" w:eastAsia="仿宋" w:hAnsi="仿宋" w:cs="Times New Roman"/>
          <w:kern w:val="0"/>
          <w:sz w:val="32"/>
          <w:szCs w:val="32"/>
        </w:rPr>
        <w:t>mg</w:t>
      </w:r>
      <w:r>
        <w:rPr>
          <w:rFonts w:ascii="仿宋" w:eastAsia="仿宋" w:hAnsi="仿宋" w:cs="Times New Roman" w:hint="eastAsia"/>
          <w:kern w:val="0"/>
          <w:sz w:val="32"/>
          <w:szCs w:val="32"/>
        </w:rPr>
        <w:t>/次，静脉输注每</w:t>
      </w:r>
      <w:r>
        <w:rPr>
          <w:rFonts w:ascii="仿宋" w:eastAsia="仿宋" w:hAnsi="仿宋" w:cs="Times New Roman"/>
          <w:kern w:val="0"/>
          <w:sz w:val="32"/>
          <w:szCs w:val="32"/>
        </w:rPr>
        <w:t>3</w:t>
      </w:r>
      <w:r>
        <w:rPr>
          <w:rFonts w:ascii="仿宋" w:eastAsia="仿宋" w:hAnsi="仿宋" w:cs="Times New Roman" w:hint="eastAsia"/>
          <w:kern w:val="0"/>
          <w:sz w:val="32"/>
          <w:szCs w:val="32"/>
        </w:rPr>
        <w:t>周一次，直到疾病进展或出现不可耐受的毒性。</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2.有可能观察到非典型反应。如果患者临床症状稳定或持续减轻，即使影像学有疾病进展的初步证据，医生可基于对患者总体临床获益的判断，考虑是否继续应用本品治疗，直至证实疾病进展或出现不可耐受的毒性。</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3.当卡瑞利珠单抗联合化疗给药时，应首先给予卡瑞利珠单抗静脉滴注，间隔至少30分钟后再给予化疗。</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4</w:t>
      </w:r>
      <w:r>
        <w:rPr>
          <w:rFonts w:ascii="仿宋" w:eastAsia="仿宋" w:hAnsi="仿宋" w:cs="Times New Roman"/>
          <w:kern w:val="0"/>
          <w:sz w:val="32"/>
          <w:szCs w:val="32"/>
        </w:rPr>
        <w:t>.</w:t>
      </w:r>
      <w:r>
        <w:rPr>
          <w:rFonts w:ascii="仿宋" w:eastAsia="仿宋" w:hAnsi="仿宋" w:cs="Times New Roman" w:hint="eastAsia"/>
          <w:kern w:val="0"/>
          <w:sz w:val="32"/>
          <w:szCs w:val="32"/>
        </w:rPr>
        <w:t>最常见的不良反应是：反应性毛细血管增生症、AST升高、ALT升高、甲状腺功能减退、乏力、蛋白尿、发热和白细胞减少症。单药治疗所报告的大多数不良反应的严重程度为1级或2级，最常见的＞3级不良反应是：贫血、低钠血症、γ-谷氨酰转移酶升高、AST升高等。</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5</w:t>
      </w:r>
      <w:r>
        <w:rPr>
          <w:rFonts w:ascii="仿宋" w:eastAsia="仿宋" w:hAnsi="仿宋" w:cs="Times New Roman"/>
          <w:kern w:val="0"/>
          <w:sz w:val="32"/>
          <w:szCs w:val="32"/>
        </w:rPr>
        <w:t>.</w:t>
      </w:r>
      <w:r>
        <w:rPr>
          <w:rFonts w:ascii="仿宋" w:eastAsia="仿宋" w:hAnsi="仿宋" w:cs="Times New Roman" w:hint="eastAsia"/>
          <w:kern w:val="0"/>
          <w:sz w:val="32"/>
          <w:szCs w:val="32"/>
        </w:rPr>
        <w:t>对于疑似免疫相关性不良反应，应进行充分的评估以排除其他病因。大多数免疫相关性不良反应是可逆的，且可通过中断卡瑞利珠单抗并使用糖皮质激素支持治疗。对于大</w:t>
      </w:r>
      <w:r>
        <w:rPr>
          <w:rFonts w:ascii="仿宋" w:eastAsia="仿宋" w:hAnsi="仿宋" w:cs="Times New Roman" w:hint="eastAsia"/>
          <w:kern w:val="0"/>
          <w:sz w:val="32"/>
          <w:szCs w:val="32"/>
        </w:rPr>
        <w:lastRenderedPageBreak/>
        <w:t>部分</w:t>
      </w:r>
      <w:r>
        <w:rPr>
          <w:rFonts w:ascii="仿宋" w:eastAsia="仿宋" w:hAnsi="仿宋" w:cs="Times New Roman"/>
          <w:kern w:val="0"/>
          <w:sz w:val="32"/>
          <w:szCs w:val="32"/>
        </w:rPr>
        <w:t>3</w:t>
      </w:r>
      <w:r>
        <w:rPr>
          <w:rFonts w:ascii="仿宋" w:eastAsia="仿宋" w:hAnsi="仿宋" w:cs="Times New Roman" w:hint="eastAsia"/>
          <w:kern w:val="0"/>
          <w:sz w:val="32"/>
          <w:szCs w:val="32"/>
        </w:rPr>
        <w:t>～</w:t>
      </w:r>
      <w:r>
        <w:rPr>
          <w:rFonts w:ascii="仿宋" w:eastAsia="仿宋" w:hAnsi="仿宋" w:cs="Times New Roman"/>
          <w:kern w:val="0"/>
          <w:sz w:val="32"/>
          <w:szCs w:val="32"/>
        </w:rPr>
        <w:t>4</w:t>
      </w:r>
      <w:r>
        <w:rPr>
          <w:rFonts w:ascii="仿宋" w:eastAsia="仿宋" w:hAnsi="仿宋" w:cs="Times New Roman" w:hint="eastAsia"/>
          <w:kern w:val="0"/>
          <w:sz w:val="32"/>
          <w:szCs w:val="32"/>
        </w:rPr>
        <w:t>级及某些特定的</w:t>
      </w:r>
      <w:r>
        <w:rPr>
          <w:rFonts w:ascii="仿宋" w:eastAsia="仿宋" w:hAnsi="仿宋" w:cs="Times New Roman"/>
          <w:kern w:val="0"/>
          <w:sz w:val="32"/>
          <w:szCs w:val="32"/>
        </w:rPr>
        <w:t>2</w:t>
      </w:r>
      <w:r>
        <w:rPr>
          <w:rFonts w:ascii="仿宋" w:eastAsia="仿宋" w:hAnsi="仿宋" w:cs="Times New Roman" w:hint="eastAsia"/>
          <w:kern w:val="0"/>
          <w:sz w:val="32"/>
          <w:szCs w:val="32"/>
        </w:rPr>
        <w:t>级免疫相关性不良反应需暂停给药，并给予</w:t>
      </w:r>
      <w:r>
        <w:rPr>
          <w:rFonts w:ascii="仿宋" w:eastAsia="仿宋" w:hAnsi="仿宋" w:cs="Times New Roman"/>
          <w:kern w:val="0"/>
          <w:sz w:val="32"/>
          <w:szCs w:val="32"/>
        </w:rPr>
        <w:t>1</w:t>
      </w:r>
      <w:r>
        <w:rPr>
          <w:rFonts w:ascii="仿宋" w:eastAsia="仿宋" w:hAnsi="仿宋" w:cs="Times New Roman" w:hint="eastAsia"/>
          <w:kern w:val="0"/>
          <w:sz w:val="32"/>
          <w:szCs w:val="32"/>
        </w:rPr>
        <w:t>～</w:t>
      </w:r>
      <w:r>
        <w:rPr>
          <w:rFonts w:ascii="仿宋" w:eastAsia="仿宋" w:hAnsi="仿宋" w:cs="Times New Roman"/>
          <w:kern w:val="0"/>
          <w:sz w:val="32"/>
          <w:szCs w:val="32"/>
        </w:rPr>
        <w:t>2mg/</w:t>
      </w:r>
      <w:r>
        <w:rPr>
          <w:rFonts w:ascii="仿宋" w:eastAsia="仿宋" w:hAnsi="仿宋" w:cs="Times New Roman" w:hint="eastAsia"/>
          <w:kern w:val="0"/>
          <w:sz w:val="32"/>
          <w:szCs w:val="32"/>
        </w:rPr>
        <w:t>（</w:t>
      </w:r>
      <w:r>
        <w:rPr>
          <w:rFonts w:ascii="仿宋" w:eastAsia="仿宋" w:hAnsi="仿宋" w:cs="Times New Roman"/>
          <w:kern w:val="0"/>
          <w:sz w:val="32"/>
          <w:szCs w:val="32"/>
        </w:rPr>
        <w:t>kg</w:t>
      </w:r>
      <w:r>
        <w:rPr>
          <w:rFonts w:ascii="微软雅黑" w:eastAsia="微软雅黑" w:hAnsi="微软雅黑" w:cs="微软雅黑" w:hint="eastAsia"/>
          <w:kern w:val="0"/>
          <w:sz w:val="32"/>
          <w:szCs w:val="32"/>
        </w:rPr>
        <w:t>•</w:t>
      </w:r>
      <w:r>
        <w:rPr>
          <w:rFonts w:ascii="仿宋" w:eastAsia="仿宋" w:hAnsi="仿宋" w:cs="Times New Roman"/>
          <w:kern w:val="0"/>
          <w:sz w:val="32"/>
          <w:szCs w:val="32"/>
        </w:rPr>
        <w:t>d</w:t>
      </w:r>
      <w:r>
        <w:rPr>
          <w:rFonts w:ascii="仿宋" w:eastAsia="仿宋" w:hAnsi="仿宋" w:cs="Times New Roman" w:hint="eastAsia"/>
          <w:kern w:val="0"/>
          <w:sz w:val="32"/>
          <w:szCs w:val="32"/>
        </w:rPr>
        <w:t>）强的松等效剂量及其他治疗，直至改善到≤</w:t>
      </w:r>
      <w:r>
        <w:rPr>
          <w:rFonts w:ascii="仿宋" w:eastAsia="仿宋" w:hAnsi="仿宋" w:cs="Times New Roman"/>
          <w:kern w:val="0"/>
          <w:sz w:val="32"/>
          <w:szCs w:val="32"/>
        </w:rPr>
        <w:t>1</w:t>
      </w:r>
      <w:r>
        <w:rPr>
          <w:rFonts w:ascii="仿宋" w:eastAsia="仿宋" w:hAnsi="仿宋" w:cs="Times New Roman" w:hint="eastAsia"/>
          <w:kern w:val="0"/>
          <w:sz w:val="32"/>
          <w:szCs w:val="32"/>
        </w:rPr>
        <w:t>级。糖皮质激素需至少一个月的时间逐渐减量直至停药，快速减量可能引起免疫相关性不良反应的反复。如果不良反应在糖皮质激素治疗后继续恶化或无改善，则应增加糖皮质激素以外的免疫抑制剂治疗。</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6.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7.对于</w:t>
      </w:r>
      <w:r>
        <w:rPr>
          <w:rFonts w:ascii="仿宋" w:eastAsia="仿宋" w:hAnsi="仿宋" w:cs="Times New Roman"/>
          <w:kern w:val="0"/>
          <w:sz w:val="32"/>
          <w:szCs w:val="32"/>
        </w:rPr>
        <w:t>4</w:t>
      </w:r>
      <w:r>
        <w:rPr>
          <w:rFonts w:ascii="仿宋" w:eastAsia="仿宋" w:hAnsi="仿宋" w:cs="Times New Roman" w:hint="eastAsia"/>
          <w:kern w:val="0"/>
          <w:sz w:val="32"/>
          <w:szCs w:val="32"/>
        </w:rPr>
        <w:t>级及某些特定的</w:t>
      </w:r>
      <w:r>
        <w:rPr>
          <w:rFonts w:ascii="仿宋" w:eastAsia="仿宋" w:hAnsi="仿宋" w:cs="Times New Roman"/>
          <w:kern w:val="0"/>
          <w:sz w:val="32"/>
          <w:szCs w:val="32"/>
        </w:rPr>
        <w:t>3</w:t>
      </w:r>
      <w:r>
        <w:rPr>
          <w:rFonts w:ascii="仿宋" w:eastAsia="仿宋" w:hAnsi="仿宋" w:cs="Times New Roman" w:hint="eastAsia"/>
          <w:kern w:val="0"/>
          <w:sz w:val="32"/>
          <w:szCs w:val="32"/>
        </w:rPr>
        <w:t>级免疫相关性不良反应，及任何复发性</w:t>
      </w:r>
      <w:r>
        <w:rPr>
          <w:rFonts w:ascii="仿宋" w:eastAsia="仿宋" w:hAnsi="仿宋" w:cs="Times New Roman"/>
          <w:kern w:val="0"/>
          <w:sz w:val="32"/>
          <w:szCs w:val="32"/>
        </w:rPr>
        <w:t>3</w:t>
      </w:r>
      <w:r>
        <w:rPr>
          <w:rFonts w:ascii="仿宋" w:eastAsia="仿宋" w:hAnsi="仿宋" w:cs="Times New Roman" w:hint="eastAsia"/>
          <w:kern w:val="0"/>
          <w:sz w:val="32"/>
          <w:szCs w:val="32"/>
        </w:rPr>
        <w:t>级免疫相关性不良反应，末次给药后</w:t>
      </w:r>
      <w:r>
        <w:rPr>
          <w:rFonts w:ascii="仿宋" w:eastAsia="仿宋" w:hAnsi="仿宋" w:cs="Times New Roman"/>
          <w:kern w:val="0"/>
          <w:sz w:val="32"/>
          <w:szCs w:val="32"/>
        </w:rPr>
        <w:t>12</w:t>
      </w:r>
      <w:r>
        <w:rPr>
          <w:rFonts w:ascii="仿宋" w:eastAsia="仿宋" w:hAnsi="仿宋" w:cs="Times New Roman" w:hint="eastAsia"/>
          <w:kern w:val="0"/>
          <w:sz w:val="32"/>
          <w:szCs w:val="32"/>
        </w:rPr>
        <w:t>周内</w:t>
      </w:r>
      <w:r>
        <w:rPr>
          <w:rFonts w:ascii="仿宋" w:eastAsia="仿宋" w:hAnsi="仿宋" w:cs="Times New Roman"/>
          <w:kern w:val="0"/>
          <w:sz w:val="32"/>
          <w:szCs w:val="32"/>
        </w:rPr>
        <w:t>2</w:t>
      </w:r>
      <w:r>
        <w:rPr>
          <w:rFonts w:ascii="仿宋" w:eastAsia="仿宋" w:hAnsi="仿宋" w:cs="Times New Roman" w:hint="eastAsia"/>
          <w:kern w:val="0"/>
          <w:sz w:val="32"/>
          <w:szCs w:val="32"/>
        </w:rPr>
        <w:t>～</w:t>
      </w:r>
      <w:r>
        <w:rPr>
          <w:rFonts w:ascii="仿宋" w:eastAsia="仿宋" w:hAnsi="仿宋" w:cs="Times New Roman"/>
          <w:kern w:val="0"/>
          <w:sz w:val="32"/>
          <w:szCs w:val="32"/>
        </w:rPr>
        <w:t>3</w:t>
      </w:r>
      <w:r>
        <w:rPr>
          <w:rFonts w:ascii="仿宋" w:eastAsia="仿宋" w:hAnsi="仿宋" w:cs="Times New Roman" w:hint="eastAsia"/>
          <w:kern w:val="0"/>
          <w:sz w:val="32"/>
          <w:szCs w:val="32"/>
        </w:rPr>
        <w:t>级免疫相关性不良反应未改善到</w:t>
      </w:r>
      <w:r>
        <w:rPr>
          <w:rFonts w:ascii="仿宋" w:eastAsia="仿宋" w:hAnsi="仿宋" w:cs="Times New Roman"/>
          <w:kern w:val="0"/>
          <w:sz w:val="32"/>
          <w:szCs w:val="32"/>
        </w:rPr>
        <w:t>0</w:t>
      </w:r>
      <w:r>
        <w:rPr>
          <w:rFonts w:ascii="仿宋" w:eastAsia="仿宋" w:hAnsi="仿宋" w:cs="Times New Roman" w:hint="eastAsia"/>
          <w:kern w:val="0"/>
          <w:sz w:val="32"/>
          <w:szCs w:val="32"/>
        </w:rPr>
        <w:t>～</w:t>
      </w:r>
      <w:r>
        <w:rPr>
          <w:rFonts w:ascii="仿宋" w:eastAsia="仿宋" w:hAnsi="仿宋" w:cs="Times New Roman"/>
          <w:kern w:val="0"/>
          <w:sz w:val="32"/>
          <w:szCs w:val="32"/>
        </w:rPr>
        <w:t>1</w:t>
      </w:r>
      <w:r>
        <w:rPr>
          <w:rFonts w:ascii="仿宋" w:eastAsia="仿宋" w:hAnsi="仿宋" w:cs="Times New Roman" w:hint="eastAsia"/>
          <w:kern w:val="0"/>
          <w:sz w:val="32"/>
          <w:szCs w:val="32"/>
        </w:rPr>
        <w:t>级（除外内分泌疾病），以及末次给药</w:t>
      </w:r>
      <w:r>
        <w:rPr>
          <w:rFonts w:ascii="仿宋" w:eastAsia="仿宋" w:hAnsi="仿宋" w:cs="Times New Roman"/>
          <w:kern w:val="0"/>
          <w:sz w:val="32"/>
          <w:szCs w:val="32"/>
        </w:rPr>
        <w:t>12</w:t>
      </w:r>
      <w:r>
        <w:rPr>
          <w:rFonts w:ascii="仿宋" w:eastAsia="仿宋" w:hAnsi="仿宋" w:cs="Times New Roman" w:hint="eastAsia"/>
          <w:kern w:val="0"/>
          <w:sz w:val="32"/>
          <w:szCs w:val="32"/>
        </w:rPr>
        <w:t>周内糖皮质激素未能降至≤</w:t>
      </w:r>
      <w:r>
        <w:rPr>
          <w:rFonts w:ascii="仿宋" w:eastAsia="仿宋" w:hAnsi="仿宋" w:cs="Times New Roman"/>
          <w:kern w:val="0"/>
          <w:sz w:val="32"/>
          <w:szCs w:val="32"/>
        </w:rPr>
        <w:t>10mg/d</w:t>
      </w:r>
      <w:r>
        <w:rPr>
          <w:rFonts w:ascii="仿宋" w:eastAsia="仿宋" w:hAnsi="仿宋" w:cs="Times New Roman" w:hint="eastAsia"/>
          <w:kern w:val="0"/>
          <w:sz w:val="32"/>
          <w:szCs w:val="32"/>
        </w:rPr>
        <w:t>强的松等效剂量，应永久停药。</w:t>
      </w:r>
    </w:p>
    <w:p w:rsidR="00FB363A" w:rsidRDefault="00B71D83">
      <w:pPr>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四、索拉非尼 S</w:t>
      </w:r>
      <w:r>
        <w:rPr>
          <w:rFonts w:ascii="黑体" w:eastAsia="黑体" w:hAnsi="黑体" w:cs="黑体"/>
          <w:sz w:val="32"/>
          <w:szCs w:val="32"/>
        </w:rPr>
        <w:t>orafenib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片剂：</w:t>
      </w:r>
      <w:r>
        <w:rPr>
          <w:rFonts w:ascii="仿宋" w:eastAsia="仿宋" w:hAnsi="仿宋" w:cs="仿宋"/>
          <w:sz w:val="32"/>
          <w:szCs w:val="32"/>
        </w:rPr>
        <w:t>200mg</w:t>
      </w:r>
    </w:p>
    <w:p w:rsidR="00FB363A" w:rsidRDefault="00B71D83">
      <w:pPr>
        <w:autoSpaceDE w:val="0"/>
        <w:autoSpaceDN w:val="0"/>
        <w:adjustRightInd w:val="0"/>
        <w:spacing w:line="360" w:lineRule="auto"/>
        <w:ind w:firstLineChars="200" w:firstLine="654"/>
        <w:textAlignment w:val="center"/>
        <w:rPr>
          <w:rFonts w:ascii="仿宋" w:eastAsia="仿宋" w:hAnsi="仿宋" w:cs="Times New Roman"/>
          <w:color w:val="000000"/>
          <w:spacing w:val="3"/>
          <w:kern w:val="0"/>
          <w:sz w:val="32"/>
          <w:szCs w:val="32"/>
        </w:rPr>
      </w:pPr>
      <w:r>
        <w:rPr>
          <w:rFonts w:ascii="仿宋" w:eastAsia="仿宋" w:hAnsi="仿宋" w:cs="仿宋" w:hint="eastAsia"/>
          <w:b/>
          <w:bCs/>
          <w:color w:val="000000"/>
          <w:spacing w:val="3"/>
          <w:kern w:val="0"/>
          <w:sz w:val="32"/>
          <w:szCs w:val="32"/>
        </w:rPr>
        <w:lastRenderedPageBreak/>
        <w:t>适应证：</w:t>
      </w:r>
      <w:r>
        <w:rPr>
          <w:rFonts w:ascii="仿宋" w:eastAsia="仿宋" w:hAnsi="仿宋" w:cs="仿宋" w:hint="eastAsia"/>
          <w:color w:val="000000"/>
          <w:kern w:val="0"/>
          <w:sz w:val="32"/>
          <w:szCs w:val="32"/>
        </w:rPr>
        <w:t>治疗局部复发或转移的进展性的放射性碘难治性分化型甲状腺癌。</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空腹给药，用药前无需进行基因检测。若长期病情稳定，不需服用此类药物。</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存在可疑的药物不良反应时，可能需要暂停和</w:t>
      </w:r>
      <w:r>
        <w:rPr>
          <w:rFonts w:ascii="仿宋" w:eastAsia="仿宋" w:hAnsi="仿宋" w:cs="仿宋"/>
          <w:sz w:val="32"/>
          <w:szCs w:val="32"/>
        </w:rPr>
        <w:t>/</w:t>
      </w:r>
      <w:r>
        <w:rPr>
          <w:rFonts w:ascii="仿宋" w:eastAsia="仿宋" w:hAnsi="仿宋" w:cs="仿宋" w:hint="eastAsia"/>
          <w:sz w:val="32"/>
          <w:szCs w:val="32"/>
        </w:rPr>
        <w:t>或减少索拉非尼剂量。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最常见的不良反应有腹泻，乏力，脱发，感染，手足皮肤反应，皮疹。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对索拉非尼或本品任一非活性成分有严重过敏症状的患者禁用。</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与</w:t>
      </w:r>
      <w:r>
        <w:rPr>
          <w:rFonts w:ascii="仿宋" w:eastAsia="仿宋" w:hAnsi="仿宋" w:cs="仿宋"/>
          <w:sz w:val="32"/>
          <w:szCs w:val="32"/>
        </w:rPr>
        <w:t>UGT1A1</w:t>
      </w:r>
      <w:r>
        <w:rPr>
          <w:rFonts w:ascii="仿宋" w:eastAsia="仿宋" w:hAnsi="仿宋" w:cs="仿宋" w:hint="eastAsia"/>
          <w:sz w:val="32"/>
          <w:szCs w:val="32"/>
        </w:rPr>
        <w:t>途径代谢</w:t>
      </w:r>
      <w:r>
        <w:rPr>
          <w:rFonts w:ascii="仿宋" w:eastAsia="仿宋" w:hAnsi="仿宋" w:cs="仿宋"/>
          <w:sz w:val="32"/>
          <w:szCs w:val="32"/>
        </w:rPr>
        <w:t>/</w:t>
      </w:r>
      <w:r>
        <w:rPr>
          <w:rFonts w:ascii="仿宋" w:eastAsia="仿宋" w:hAnsi="仿宋" w:cs="仿宋" w:hint="eastAsia"/>
          <w:sz w:val="32"/>
          <w:szCs w:val="32"/>
        </w:rPr>
        <w:t>清除的药物联合应用时，需谨慎；与多西他赛联合应用时，需谨慎；与</w:t>
      </w:r>
      <w:r>
        <w:rPr>
          <w:rFonts w:ascii="仿宋" w:eastAsia="仿宋" w:hAnsi="仿宋" w:cs="仿宋"/>
          <w:sz w:val="32"/>
          <w:szCs w:val="32"/>
        </w:rPr>
        <w:t>CYP3A4</w:t>
      </w:r>
      <w:r>
        <w:rPr>
          <w:rFonts w:ascii="仿宋" w:eastAsia="仿宋" w:hAnsi="仿宋" w:cs="仿宋" w:hint="eastAsia"/>
          <w:sz w:val="32"/>
          <w:szCs w:val="32"/>
        </w:rPr>
        <w:t>诱导剂联合应用时可导致索拉非尼的药物浓度降低；与新霉素联合应用可导致索拉非尼的暴露量下降。</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五、仑伐替尼 Lenvatinib</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t>制剂与规格：</w:t>
      </w:r>
      <w:r>
        <w:rPr>
          <w:rFonts w:ascii="仿宋" w:eastAsia="仿宋" w:hAnsi="仿宋" w:hint="eastAsia"/>
          <w:color w:val="000000"/>
          <w:sz w:val="32"/>
          <w:szCs w:val="32"/>
        </w:rPr>
        <w:t>胶囊：4mg、10mg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t>适应证：</w:t>
      </w:r>
      <w:r>
        <w:rPr>
          <w:rFonts w:ascii="仿宋" w:eastAsia="仿宋" w:hAnsi="仿宋" w:cs="Times New Roman" w:hint="eastAsia"/>
          <w:sz w:val="32"/>
          <w:szCs w:val="32"/>
        </w:rPr>
        <w:t>进展性、局部晚期或转移性放射性碘难治分化型甲状腺癌患者。</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1.推荐</w:t>
      </w:r>
      <w:r>
        <w:rPr>
          <w:rFonts w:ascii="仿宋" w:eastAsia="仿宋" w:hAnsi="仿宋" w:cs="Times New Roman" w:hint="eastAsia"/>
          <w:sz w:val="32"/>
          <w:szCs w:val="32"/>
        </w:rPr>
        <w:t>日剂量为24mg</w:t>
      </w:r>
      <w:r>
        <w:rPr>
          <w:rFonts w:ascii="仿宋" w:eastAsia="仿宋" w:hAnsi="仿宋" w:cs="Times New Roman"/>
          <w:sz w:val="32"/>
          <w:szCs w:val="32"/>
        </w:rPr>
        <w:t>，</w:t>
      </w:r>
      <w:r>
        <w:rPr>
          <w:rFonts w:ascii="仿宋" w:eastAsia="仿宋" w:hAnsi="仿宋" w:cs="Times New Roman" w:hint="eastAsia"/>
          <w:sz w:val="32"/>
          <w:szCs w:val="32"/>
        </w:rPr>
        <w:t>每天一次，应持续治疗至疾病进展或不可耐受的毒性反应。</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lastRenderedPageBreak/>
        <w:t>2.</w:t>
      </w:r>
      <w:r>
        <w:rPr>
          <w:rFonts w:ascii="仿宋" w:eastAsia="仿宋" w:hAnsi="仿宋" w:cs="Times New Roman" w:hint="eastAsia"/>
          <w:sz w:val="32"/>
          <w:szCs w:val="32"/>
        </w:rPr>
        <w:t>在接受仑伐替尼的患者中，应谨慎使用己知具有较窄治疗指数的CYP3A4底物（例如阿司咪唑、特非那定、西沙必利、匹莫齐特、奎尼丁、苄普地尔）或麦角生物碱（麦角胺、二氢麦角胺）。</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3.用药过程需密切监测不良反应的发生。在</w:t>
      </w:r>
      <w:r>
        <w:rPr>
          <w:rFonts w:ascii="仿宋" w:eastAsia="仿宋" w:hAnsi="仿宋" w:cs="Times New Roman" w:hint="eastAsia"/>
          <w:sz w:val="32"/>
          <w:szCs w:val="32"/>
        </w:rPr>
        <w:t>甲状腺癌治疗中，最常见的不良反应（＞</w:t>
      </w:r>
      <w:r>
        <w:rPr>
          <w:rFonts w:ascii="仿宋" w:eastAsia="仿宋" w:hAnsi="仿宋" w:cs="Times New Roman"/>
          <w:sz w:val="32"/>
          <w:szCs w:val="32"/>
        </w:rPr>
        <w:t>30%）为</w:t>
      </w:r>
      <w:r>
        <w:rPr>
          <w:rFonts w:ascii="仿宋" w:eastAsia="仿宋" w:hAnsi="仿宋" w:cs="Times New Roman" w:hint="eastAsia"/>
          <w:sz w:val="32"/>
          <w:szCs w:val="32"/>
        </w:rPr>
        <w:t>高血压、疲乏、腹泻、关节痛/肌痛、食欲下降、体重减轻、恶心、口腔黏膜炎、头痛、呕吐、蛋白尿等。必要时减量、暂停用药或永久停药。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4.</w:t>
      </w:r>
      <w:r>
        <w:rPr>
          <w:rFonts w:ascii="仿宋" w:eastAsia="仿宋" w:hAnsi="仿宋" w:cs="Times New Roman" w:hint="eastAsia"/>
          <w:sz w:val="32"/>
          <w:szCs w:val="32"/>
        </w:rPr>
        <w:t>一旦出现持续性或不可耐受的2～3级不良反应，应当暂停给药，直至缓解至0～1级或基线水平，按调整后减量推荐：20</w:t>
      </w:r>
      <w:r>
        <w:rPr>
          <w:rFonts w:ascii="仿宋" w:eastAsia="仿宋" w:hAnsi="仿宋" w:cs="Times New Roman"/>
          <w:sz w:val="32"/>
          <w:szCs w:val="32"/>
        </w:rPr>
        <w:t>mg→14mg→10mg的</w:t>
      </w:r>
      <w:r>
        <w:rPr>
          <w:rFonts w:ascii="仿宋" w:eastAsia="仿宋" w:hAnsi="仿宋" w:cs="Times New Roman" w:hint="eastAsia"/>
          <w:sz w:val="32"/>
          <w:szCs w:val="32"/>
        </w:rPr>
        <w:t>日剂量减量。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5.严重肾功能损伤和肝功能损伤的患者，仑伐替尼的剂量应改为10mg。</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6.仑伐替尼应在每天固定时间服用，空腹或与食物同服均可。如果患者遗漏一次用药且无法在12</w:t>
      </w:r>
      <w:r>
        <w:rPr>
          <w:rFonts w:ascii="仿宋" w:eastAsia="仿宋" w:hAnsi="仿宋" w:cs="Times New Roman" w:hint="eastAsia"/>
          <w:sz w:val="32"/>
          <w:szCs w:val="32"/>
        </w:rPr>
        <w:t>小时内服用，无需补服，应按常规用药时间进行下一次服药。</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 xml:space="preserve">六、安罗替尼 </w:t>
      </w:r>
      <w:r>
        <w:rPr>
          <w:rFonts w:ascii="黑体" w:eastAsia="黑体" w:hAnsi="黑体" w:cs="黑体"/>
          <w:sz w:val="32"/>
          <w:szCs w:val="32"/>
        </w:rPr>
        <w:t>A</w:t>
      </w:r>
      <w:r>
        <w:rPr>
          <w:rFonts w:ascii="黑体" w:eastAsia="黑体" w:hAnsi="黑体" w:cs="黑体" w:hint="eastAsia"/>
          <w:sz w:val="32"/>
          <w:szCs w:val="32"/>
        </w:rPr>
        <w:t>nlotinib</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t>制剂与规格：</w:t>
      </w:r>
      <w:r>
        <w:rPr>
          <w:rFonts w:ascii="仿宋" w:eastAsia="仿宋" w:hAnsi="仿宋" w:cs="Times New Roman" w:hint="eastAsia"/>
          <w:sz w:val="32"/>
          <w:szCs w:val="32"/>
        </w:rPr>
        <w:t>片剂：8mg、10mg、12mg</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t>适应证：</w:t>
      </w:r>
      <w:r>
        <w:rPr>
          <w:rFonts w:ascii="仿宋" w:eastAsia="仿宋" w:hAnsi="仿宋" w:cs="Times New Roman" w:hint="eastAsia"/>
          <w:sz w:val="32"/>
          <w:szCs w:val="32"/>
        </w:rPr>
        <w:t>用于具有临床症状或明确疾病进展的、不可切除的局部晚期或转移性甲状腺髓样癌患者的治疗。</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1.安罗替尼的推荐剂量为12mg</w:t>
      </w:r>
      <w:r>
        <w:rPr>
          <w:rFonts w:ascii="仿宋" w:eastAsia="仿宋" w:hAnsi="仿宋" w:cs="黑体" w:hint="eastAsia"/>
          <w:sz w:val="32"/>
          <w:szCs w:val="32"/>
        </w:rPr>
        <w:t>/次</w:t>
      </w:r>
      <w:r>
        <w:rPr>
          <w:rFonts w:ascii="仿宋" w:eastAsia="仿宋" w:hAnsi="仿宋" w:cs="Times New Roman" w:hint="eastAsia"/>
          <w:sz w:val="32"/>
          <w:szCs w:val="32"/>
        </w:rPr>
        <w:t>，每天一次，早餐前</w:t>
      </w:r>
      <w:r>
        <w:rPr>
          <w:rFonts w:ascii="仿宋" w:eastAsia="仿宋" w:hAnsi="仿宋" w:cs="Times New Roman" w:hint="eastAsia"/>
          <w:sz w:val="32"/>
          <w:szCs w:val="32"/>
        </w:rPr>
        <w:lastRenderedPageBreak/>
        <w:t>口服。连续服药2周，停药1周，即3周（21天）为一个疗程。直至疾病进展或出现不可耐受的不良反应。用药期间如出现漏服，确认距下次用药时间短于12小时，则不再补服。</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2.本品使用过程中应密切监测不良反应，并根据不良反应情况进行调整以使患者能够耐受治疗。本品所致的不良反应可通过对症治疗、暂停用药和/或调整剂量等方式处理。</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根据不良反应程度分级管理（非出血相关不良反应）。如出现3级不良反应需暂停用药，直至不良反应恢复至＜2级后下调一个剂量（12mg→10mg→8mg）继续用药，若不良反应持续超过2周则永久停药。如出现4级不良反应应考虑永久停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4.安罗替尼的重要不良反应包括：出血、高血压、蛋白尿、手足综合征、腹泻、心肌缺血等。</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5.在治疗期间应对患者的出血相关体征和症状进行监测。具有出血风险、凝血功能异常的患者应慎用，服用期间应严密监测血小板、凝血酶原时间。出现2级出血事件的患者应暂停安罗替尼治疗，如两周内恢复至＜2级，则下调一个剂量继续用药。如再次出血，应永久停药。一旦出现3级或以上的出血事件，则永久停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6.因临床试验排除了存在出血体质迹象或病史、用药前4周内出现≥3级的任何出血事件、存在未愈合创口、溃疡或骨折，因此具有以上风险的患者应在医师指导下使用。</w:t>
      </w:r>
    </w:p>
    <w:p w:rsidR="00FB363A" w:rsidRDefault="00B71D83">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七、纳武利尤单抗 Nivolumab</w:t>
      </w:r>
    </w:p>
    <w:p w:rsidR="00FB363A" w:rsidRDefault="00B71D83" w:rsidP="003953C7">
      <w:pPr>
        <w:spacing w:line="360" w:lineRule="auto"/>
        <w:ind w:firstLineChars="200" w:firstLine="643"/>
        <w:rPr>
          <w:rFonts w:ascii="仿宋" w:eastAsia="仿宋" w:hAnsi="仿宋" w:cs="Times New Roman"/>
          <w:b/>
          <w:bCs/>
          <w:w w:val="95"/>
          <w:sz w:val="32"/>
          <w:szCs w:val="32"/>
          <w:lang w:val="it-IT"/>
        </w:rPr>
      </w:pPr>
      <w:r>
        <w:rPr>
          <w:rFonts w:ascii="仿宋" w:eastAsia="仿宋" w:hAnsi="仿宋" w:cs="Times New Roman" w:hint="eastAsia"/>
          <w:b/>
          <w:sz w:val="32"/>
          <w:szCs w:val="32"/>
        </w:rPr>
        <w:t>制剂与规格：</w:t>
      </w:r>
      <w:r>
        <w:rPr>
          <w:rFonts w:ascii="仿宋" w:eastAsia="仿宋" w:hAnsi="仿宋" w:cs="Times New Roman" w:hint="eastAsia"/>
          <w:sz w:val="32"/>
          <w:szCs w:val="32"/>
        </w:rPr>
        <w:t>注射液：</w:t>
      </w:r>
      <w:r>
        <w:rPr>
          <w:rFonts w:ascii="仿宋" w:eastAsia="仿宋" w:hAnsi="仿宋" w:cs="仿宋"/>
          <w:w w:val="95"/>
          <w:sz w:val="32"/>
          <w:szCs w:val="32"/>
          <w:lang w:val="it-IT"/>
        </w:rPr>
        <w:t>40mg</w:t>
      </w:r>
      <w:r>
        <w:rPr>
          <w:rFonts w:ascii="仿宋" w:eastAsia="仿宋" w:hAnsi="仿宋" w:cs="仿宋" w:hint="eastAsia"/>
          <w:w w:val="95"/>
          <w:sz w:val="32"/>
          <w:szCs w:val="32"/>
          <w:lang w:val="it-IT"/>
        </w:rPr>
        <w:t>（</w:t>
      </w:r>
      <w:r>
        <w:rPr>
          <w:rFonts w:ascii="仿宋" w:eastAsia="仿宋" w:hAnsi="仿宋" w:cs="仿宋"/>
          <w:w w:val="95"/>
          <w:sz w:val="32"/>
          <w:szCs w:val="32"/>
          <w:lang w:val="it-IT"/>
        </w:rPr>
        <w:t>4ml</w:t>
      </w:r>
      <w:r>
        <w:rPr>
          <w:rFonts w:ascii="仿宋" w:eastAsia="仿宋" w:hAnsi="仿宋" w:cs="仿宋" w:hint="eastAsia"/>
          <w:w w:val="95"/>
          <w:sz w:val="32"/>
          <w:szCs w:val="32"/>
          <w:lang w:val="it-IT"/>
        </w:rPr>
        <w:t>）</w:t>
      </w:r>
      <w:r>
        <w:rPr>
          <w:rFonts w:ascii="仿宋" w:eastAsia="仿宋" w:hAnsi="仿宋" w:cs="仿宋"/>
          <w:w w:val="95"/>
          <w:sz w:val="32"/>
          <w:szCs w:val="32"/>
          <w:lang w:val="it-IT"/>
        </w:rPr>
        <w:t>/</w:t>
      </w:r>
      <w:r>
        <w:rPr>
          <w:rFonts w:ascii="仿宋" w:eastAsia="仿宋" w:hAnsi="仿宋" w:cs="仿宋" w:hint="eastAsia"/>
          <w:w w:val="95"/>
          <w:sz w:val="32"/>
          <w:szCs w:val="32"/>
          <w:lang w:val="it-IT"/>
        </w:rPr>
        <w:t>瓶、</w:t>
      </w:r>
      <w:r>
        <w:rPr>
          <w:rFonts w:ascii="仿宋" w:eastAsia="仿宋" w:hAnsi="仿宋" w:cs="仿宋"/>
          <w:w w:val="95"/>
          <w:sz w:val="32"/>
          <w:szCs w:val="32"/>
          <w:lang w:val="it-IT"/>
        </w:rPr>
        <w:t>100mg</w:t>
      </w:r>
      <w:r>
        <w:rPr>
          <w:rFonts w:ascii="仿宋" w:eastAsia="仿宋" w:hAnsi="仿宋" w:cs="仿宋" w:hint="eastAsia"/>
          <w:w w:val="95"/>
          <w:sz w:val="32"/>
          <w:szCs w:val="32"/>
          <w:lang w:val="it-IT"/>
        </w:rPr>
        <w:t>（</w:t>
      </w:r>
      <w:r>
        <w:rPr>
          <w:rFonts w:ascii="仿宋" w:eastAsia="仿宋" w:hAnsi="仿宋" w:cs="仿宋"/>
          <w:w w:val="95"/>
          <w:sz w:val="32"/>
          <w:szCs w:val="32"/>
          <w:lang w:val="it-IT"/>
        </w:rPr>
        <w:t>10ml</w:t>
      </w:r>
      <w:r>
        <w:rPr>
          <w:rFonts w:ascii="仿宋" w:eastAsia="仿宋" w:hAnsi="仿宋" w:cs="仿宋" w:hint="eastAsia"/>
          <w:w w:val="95"/>
          <w:sz w:val="32"/>
          <w:szCs w:val="32"/>
          <w:lang w:val="it-IT"/>
        </w:rPr>
        <w:t>）</w:t>
      </w:r>
      <w:r>
        <w:rPr>
          <w:rFonts w:ascii="仿宋" w:eastAsia="仿宋" w:hAnsi="仿宋" w:cs="仿宋"/>
          <w:w w:val="95"/>
          <w:sz w:val="32"/>
          <w:szCs w:val="32"/>
          <w:lang w:val="it-IT"/>
        </w:rPr>
        <w:t>/</w:t>
      </w:r>
      <w:r>
        <w:rPr>
          <w:rFonts w:ascii="仿宋" w:eastAsia="仿宋" w:hAnsi="仿宋" w:cs="仿宋" w:hint="eastAsia"/>
          <w:w w:val="95"/>
          <w:sz w:val="32"/>
          <w:szCs w:val="32"/>
          <w:lang w:val="it-IT"/>
        </w:rPr>
        <w:t>瓶</w:t>
      </w:r>
    </w:p>
    <w:p w:rsidR="00FB363A" w:rsidRDefault="00B71D83" w:rsidP="003953C7">
      <w:pPr>
        <w:spacing w:line="360" w:lineRule="auto"/>
        <w:ind w:firstLineChars="200" w:firstLine="643"/>
        <w:rPr>
          <w:rFonts w:ascii="仿宋" w:eastAsia="仿宋" w:hAnsi="仿宋" w:cs="Times New Roman"/>
          <w:sz w:val="32"/>
          <w:szCs w:val="32"/>
        </w:rPr>
      </w:pPr>
      <w:r>
        <w:rPr>
          <w:rFonts w:ascii="仿宋" w:eastAsia="仿宋" w:hAnsi="仿宋" w:cs="Times New Roman" w:hint="eastAsia"/>
          <w:b/>
          <w:sz w:val="32"/>
          <w:szCs w:val="32"/>
        </w:rPr>
        <w:t>适应证：</w:t>
      </w:r>
      <w:r>
        <w:rPr>
          <w:rFonts w:ascii="仿宋" w:eastAsia="仿宋" w:hAnsi="仿宋" w:cs="Times New Roman" w:hint="eastAsia"/>
          <w:sz w:val="32"/>
          <w:szCs w:val="32"/>
        </w:rPr>
        <w:t>本品适用于治疗接受含铂类方案治疗期间或之后出现疾病进展且肿瘤PD-L1表达阳性（定义为表达PD-L1的肿瘤细胞≥1%）的复发性或转移性头颈部鳞状细胞癌患者。</w:t>
      </w:r>
    </w:p>
    <w:p w:rsidR="00FB363A" w:rsidRDefault="00B71D83" w:rsidP="003953C7">
      <w:pPr>
        <w:spacing w:line="360" w:lineRule="auto"/>
        <w:ind w:firstLineChars="200" w:firstLine="643"/>
        <w:rPr>
          <w:rFonts w:ascii="仿宋" w:eastAsia="仿宋" w:hAnsi="仿宋" w:cs="Times New Roman"/>
          <w:b/>
          <w:sz w:val="32"/>
          <w:szCs w:val="32"/>
        </w:rPr>
      </w:pPr>
      <w:r>
        <w:rPr>
          <w:rFonts w:ascii="仿宋" w:eastAsia="仿宋" w:hAnsi="仿宋" w:cs="Times New Roman" w:hint="eastAsia"/>
          <w:b/>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对于接受含铂类方案治疗期间或之后出现疾病进展且肿瘤PD-L1表达阳性（定义为表达PD-L1的肿瘤细胞≥1%）的复发性或转移性头颈部鳞状细胞癌患者推荐给药方案为3mg/kg或240mg固定剂量，静脉注射，持续30分钟，每2周一次，直至出现疾病进展或产生不可耐受的毒性。只要观察到临床获益，应继续本品治疗，直至患者不能耐受。有可能观察到非典型反应。如果患者临床症状稳定或持续减轻，即使有疾病进展的初步证据，基于总体临床获益的判断，可考虑继续应用本品治疗，直至证实疾病进展。根据个体患者的安全性和耐受性，可能需要暂停给药或停药，不建议增加或减少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纳武利尤单抗可引起免疫相关性不良反应，应持续进行患者监测（至少至末次给药后5个月），因为不良反应可能在纳武利尤单抗治疗期间或纳武利尤单抗治疗停止后的任何时间发生。对于疑似免疫相关性不良反应，应进行充分</w:t>
      </w:r>
      <w:r>
        <w:rPr>
          <w:rFonts w:ascii="仿宋" w:eastAsia="仿宋" w:hAnsi="仿宋" w:cs="Times New Roman" w:hint="eastAsia"/>
          <w:sz w:val="32"/>
          <w:szCs w:val="32"/>
        </w:rPr>
        <w:lastRenderedPageBreak/>
        <w:t>的评估以确认病因或排除其他病因。根据不良反应的严重程度，应暂停纳武利尤单抗治疗并给予糖皮质激素。若使用糖皮质激素免疫抑制疗法治疗不良反应，症状改善后，需至少1个月的时间逐渐减量至停药。快速减量可能引起不良反应恶化或复发。如果虽使用了糖皮质激素但仍恶化或无改善，则应增加非糖皮质激素免疫抑制剂治疗。在患者接受免疫抑制剂量的糖皮质激素或其他免疫抑制剂治疗期间，不可重新使用纳武利尤单抗治疗。在接受免疫抑制剂治疗的患者中，应使用预防性抗生素预防机会性感染。若出现任何重度、复发的免疫相关性不良反应以及任何危及生命的免疫相关性不良反应，必须永久停止纳武利尤单抗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3.出现轻中度输液反应的患者在接受纳武利尤单抗治疗时应密切监测，并依照输液反应的治疗指南预防用药。如果出现重度或危及生命的输液反应，必须停止纳武利尤单抗治疗，给予适当的药物治疗。</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4.纳武利尤单抗有可能会经母体传输至发育中的胎儿。不建议在妊娠期间、在不采用有效避孕措施的育龄期女性中使用纳武利尤单抗，除非临床获益大于潜在风险。应在最后一次应用纳武利尤单抗后至少5个月内采用有效避孕措施。无法排除会对新生儿/婴儿造成风险，在考虑母乳喂养对孩子的益处以及治疗对妇女的益处后，必须做出是停止母乳喂养还是停止纳武利尤单抗治疗的决定。</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5.尚未确立本品在18岁以下儿童中的安全性和有效性，在老年人群中无需调整剂量。</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6.轻中度肾功能损伤患者无需调整剂量。重度肾功能损伤患者的数据有限。轻中度肝功能损伤患者无需调整剂量，没有对重度肝功能损伤患者进行本品的相关研究，重度（总胆红素＞3倍ULN）肝功能损伤患者必须慎用本品。</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7.应避免在基线开始纳武利尤单抗治疗前使用全身性糖皮质激素及其他免疫抑制剂。</w:t>
      </w:r>
    </w:p>
    <w:p w:rsidR="00FB363A" w:rsidRDefault="00B71D8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 xml:space="preserve">八、西妥昔单抗 </w:t>
      </w:r>
      <w:r>
        <w:rPr>
          <w:rFonts w:ascii="黑体" w:eastAsia="黑体" w:hAnsi="黑体" w:cs="黑体"/>
          <w:sz w:val="32"/>
          <w:szCs w:val="32"/>
        </w:rPr>
        <w:t>Cetuximab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20ml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本品用于治疗头颈部鳞状细胞癌：与铂类和氟尿嘧啶化疗联合用于一线治疗复发和/或转移性疾病。</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本品必须在有抗肿瘤药物使用经验的医师指导下使用。在用药过程中及用药结束后1小时内，需密切监测患者的状况，并必须配备复苏设备。</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本品应储存在</w:t>
      </w: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℃，开启后应立即使用，禁止冷冻。请置于儿童不可触及处。</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在首次滴注本品之前至少1小时，患者必须接受抗组胺药物和/或糖皮质激素药物的预防用药。建议在后续治疗中，每次使用本品前都给予患者上述预防用药。</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所有适应证，本品每周给药一次。初始剂量按体表面</w:t>
      </w:r>
      <w:r>
        <w:rPr>
          <w:rFonts w:ascii="仿宋" w:eastAsia="仿宋" w:hAnsi="仿宋" w:cs="仿宋" w:hint="eastAsia"/>
          <w:sz w:val="32"/>
          <w:szCs w:val="32"/>
        </w:rPr>
        <w:lastRenderedPageBreak/>
        <w:t>积为4</w:t>
      </w:r>
      <w:r>
        <w:rPr>
          <w:rFonts w:ascii="仿宋" w:eastAsia="仿宋" w:hAnsi="仿宋" w:cs="仿宋"/>
          <w:sz w:val="32"/>
          <w:szCs w:val="32"/>
        </w:rPr>
        <w:t>00</w:t>
      </w:r>
      <w:r>
        <w:rPr>
          <w:rFonts w:ascii="仿宋" w:eastAsia="仿宋" w:hAnsi="仿宋" w:cs="仿宋" w:hint="eastAsia"/>
          <w:sz w:val="32"/>
          <w:szCs w:val="32"/>
        </w:rPr>
        <w:t>mg/㎡，之后每周给药剂量按体表面积为2</w:t>
      </w:r>
      <w:r>
        <w:rPr>
          <w:rFonts w:ascii="仿宋" w:eastAsia="仿宋" w:hAnsi="仿宋" w:cs="仿宋"/>
          <w:sz w:val="32"/>
          <w:szCs w:val="32"/>
        </w:rPr>
        <w:t>50</w:t>
      </w:r>
      <w:r>
        <w:rPr>
          <w:rFonts w:ascii="仿宋" w:eastAsia="仿宋" w:hAnsi="仿宋" w:cs="仿宋" w:hint="eastAsia"/>
          <w:sz w:val="32"/>
          <w:szCs w:val="32"/>
        </w:rPr>
        <w:t>mg</w:t>
      </w:r>
      <w:r>
        <w:rPr>
          <w:rFonts w:ascii="仿宋" w:eastAsia="仿宋" w:hAnsi="仿宋" w:cs="仿宋"/>
          <w:sz w:val="32"/>
          <w:szCs w:val="32"/>
        </w:rPr>
        <w:t>/</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本品与铂类化合物为基础的化疗药物联合应用于复发和/或转移性头颈部鳞状细胞癌的治疗，随后继续使用本品进行维持治疗，直至疾病进展。化疗药物的使用必须在本品滴注结束1小时之后开始。</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.无论</w:t>
      </w:r>
      <w:r>
        <w:rPr>
          <w:rFonts w:ascii="仿宋" w:eastAsia="仿宋" w:hAnsi="仿宋" w:cs="仿宋"/>
          <w:sz w:val="32"/>
          <w:szCs w:val="32"/>
        </w:rPr>
        <w:t>EGFR</w:t>
      </w:r>
      <w:r>
        <w:rPr>
          <w:rFonts w:ascii="仿宋" w:eastAsia="仿宋" w:hAnsi="仿宋" w:cs="仿宋" w:hint="eastAsia"/>
          <w:sz w:val="32"/>
          <w:szCs w:val="32"/>
        </w:rPr>
        <w:t>的表达状况如何，所有有效性终点均证实有临床获益。尚无证据证实E</w:t>
      </w:r>
      <w:r>
        <w:rPr>
          <w:rFonts w:ascii="仿宋" w:eastAsia="仿宋" w:hAnsi="仿宋" w:cs="仿宋"/>
          <w:sz w:val="32"/>
          <w:szCs w:val="32"/>
        </w:rPr>
        <w:t>GFR</w:t>
      </w:r>
      <w:r>
        <w:rPr>
          <w:rFonts w:ascii="仿宋" w:eastAsia="仿宋" w:hAnsi="仿宋" w:cs="仿宋" w:hint="eastAsia"/>
          <w:sz w:val="32"/>
          <w:szCs w:val="32"/>
        </w:rPr>
        <w:t>表达等相关标志物检测能预测本品在头颈部鳞状细胞癌患者中的疗效。</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全球研究（E</w:t>
      </w:r>
      <w:r>
        <w:rPr>
          <w:rFonts w:ascii="仿宋" w:eastAsia="仿宋" w:hAnsi="仿宋" w:cs="仿宋"/>
          <w:sz w:val="32"/>
          <w:szCs w:val="32"/>
        </w:rPr>
        <w:t>XTREME</w:t>
      </w:r>
      <w:r>
        <w:rPr>
          <w:rFonts w:ascii="仿宋" w:eastAsia="仿宋" w:hAnsi="仿宋" w:cs="仿宋" w:hint="eastAsia"/>
          <w:sz w:val="32"/>
          <w:szCs w:val="32"/>
        </w:rPr>
        <w:t>）是一项纳入4</w:t>
      </w:r>
      <w:r>
        <w:rPr>
          <w:rFonts w:ascii="仿宋" w:eastAsia="仿宋" w:hAnsi="仿宋" w:cs="仿宋"/>
          <w:sz w:val="32"/>
          <w:szCs w:val="32"/>
        </w:rPr>
        <w:t>42</w:t>
      </w:r>
      <w:r>
        <w:rPr>
          <w:rFonts w:ascii="仿宋" w:eastAsia="仿宋" w:hAnsi="仿宋" w:cs="仿宋" w:hint="eastAsia"/>
          <w:sz w:val="32"/>
          <w:szCs w:val="32"/>
        </w:rPr>
        <w:t>例局部复发和/或转移性头颈部鳞状细胞癌患者的多中心Ⅲ期研究。中国研究（C</w:t>
      </w:r>
      <w:r>
        <w:rPr>
          <w:rFonts w:ascii="仿宋" w:eastAsia="仿宋" w:hAnsi="仿宋" w:cs="仿宋"/>
          <w:sz w:val="32"/>
          <w:szCs w:val="32"/>
        </w:rPr>
        <w:t>HANGE2</w:t>
      </w:r>
      <w:r>
        <w:rPr>
          <w:rFonts w:ascii="仿宋" w:eastAsia="仿宋" w:hAnsi="仿宋" w:cs="仿宋" w:hint="eastAsia"/>
          <w:sz w:val="32"/>
          <w:szCs w:val="32"/>
        </w:rPr>
        <w:t>）是一线治疗中国头颈部复发性和/或转移性鳞状细胞癌患者的疗效和安全性的Ⅲ期研究。</w:t>
      </w:r>
      <w:r>
        <w:rPr>
          <w:rFonts w:ascii="仿宋" w:eastAsia="仿宋" w:hAnsi="仿宋" w:cs="仿宋"/>
          <w:sz w:val="32"/>
          <w:szCs w:val="32"/>
        </w:rPr>
        <w:t>CHANGE2</w:t>
      </w:r>
      <w:r>
        <w:rPr>
          <w:rFonts w:ascii="仿宋" w:eastAsia="仿宋" w:hAnsi="仿宋" w:cs="仿宋" w:hint="eastAsia"/>
          <w:sz w:val="32"/>
          <w:szCs w:val="32"/>
        </w:rPr>
        <w:t>的有效性结果与</w:t>
      </w:r>
      <w:r>
        <w:rPr>
          <w:rFonts w:ascii="仿宋" w:eastAsia="仿宋" w:hAnsi="仿宋" w:cs="仿宋"/>
          <w:sz w:val="32"/>
          <w:szCs w:val="32"/>
        </w:rPr>
        <w:t>EXTREME</w:t>
      </w:r>
      <w:r>
        <w:rPr>
          <w:rFonts w:ascii="仿宋" w:eastAsia="仿宋" w:hAnsi="仿宋" w:cs="仿宋" w:hint="eastAsia"/>
          <w:sz w:val="32"/>
          <w:szCs w:val="32"/>
        </w:rPr>
        <w:t>结果一致。</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本品可使用输液泵、重力滴注或注射泵进行静脉给药。首次给药应缓慢，滴注速度不得超过5mg</w:t>
      </w:r>
      <w:r>
        <w:rPr>
          <w:rFonts w:ascii="仿宋" w:eastAsia="仿宋" w:hAnsi="仿宋" w:cs="仿宋"/>
          <w:sz w:val="32"/>
          <w:szCs w:val="32"/>
        </w:rPr>
        <w:t>/min</w:t>
      </w:r>
      <w:r>
        <w:rPr>
          <w:rFonts w:ascii="仿宋" w:eastAsia="仿宋" w:hAnsi="仿宋" w:cs="仿宋" w:hint="eastAsia"/>
          <w:sz w:val="32"/>
          <w:szCs w:val="32"/>
        </w:rPr>
        <w:t>。建议滴注时间为1</w:t>
      </w:r>
      <w:r>
        <w:rPr>
          <w:rFonts w:ascii="仿宋" w:eastAsia="仿宋" w:hAnsi="仿宋" w:cs="仿宋"/>
          <w:sz w:val="32"/>
          <w:szCs w:val="32"/>
        </w:rPr>
        <w:t>20</w:t>
      </w:r>
      <w:r>
        <w:rPr>
          <w:rFonts w:ascii="仿宋" w:eastAsia="仿宋" w:hAnsi="仿宋" w:cs="仿宋" w:hint="eastAsia"/>
          <w:sz w:val="32"/>
          <w:szCs w:val="32"/>
        </w:rPr>
        <w:t>分钟，随后每周给药的滴注时间为6</w:t>
      </w:r>
      <w:r>
        <w:rPr>
          <w:rFonts w:ascii="仿宋" w:eastAsia="仿宋" w:hAnsi="仿宋" w:cs="仿宋"/>
          <w:sz w:val="32"/>
          <w:szCs w:val="32"/>
        </w:rPr>
        <w:t>0</w:t>
      </w:r>
      <w:r>
        <w:rPr>
          <w:rFonts w:ascii="仿宋" w:eastAsia="仿宋" w:hAnsi="仿宋" w:cs="仿宋" w:hint="eastAsia"/>
          <w:sz w:val="32"/>
          <w:szCs w:val="32"/>
        </w:rPr>
        <w:t>分钟，滴注速度不得超过1</w:t>
      </w:r>
      <w:r>
        <w:rPr>
          <w:rFonts w:ascii="仿宋" w:eastAsia="仿宋" w:hAnsi="仿宋" w:cs="仿宋"/>
          <w:sz w:val="32"/>
          <w:szCs w:val="32"/>
        </w:rPr>
        <w:t>0</w:t>
      </w:r>
      <w:r>
        <w:rPr>
          <w:rFonts w:ascii="仿宋" w:eastAsia="仿宋" w:hAnsi="仿宋" w:cs="仿宋" w:hint="eastAsia"/>
          <w:sz w:val="32"/>
          <w:szCs w:val="32"/>
        </w:rPr>
        <w:t>mg</w:t>
      </w:r>
      <w:r>
        <w:rPr>
          <w:rFonts w:ascii="仿宋" w:eastAsia="仿宋" w:hAnsi="仿宋" w:cs="仿宋"/>
          <w:sz w:val="32"/>
          <w:szCs w:val="32"/>
        </w:rPr>
        <w:t>/min</w:t>
      </w:r>
      <w:r>
        <w:rPr>
          <w:rFonts w:ascii="仿宋" w:eastAsia="仿宋" w:hAnsi="仿宋" w:cs="仿宋" w:hint="eastAsia"/>
          <w:sz w:val="32"/>
          <w:szCs w:val="32"/>
        </w:rPr>
        <w:t>。</w:t>
      </w:r>
    </w:p>
    <w:p w:rsidR="00FB363A" w:rsidRDefault="00B71D83">
      <w:pPr>
        <w:spacing w:line="360" w:lineRule="auto"/>
        <w:ind w:firstLineChars="200" w:firstLine="640"/>
        <w:rPr>
          <w:rFonts w:ascii="仿宋" w:eastAsia="仿宋" w:hAnsi="仿宋" w:cs="Times New Roman"/>
          <w:sz w:val="32"/>
          <w:szCs w:val="32"/>
        </w:rPr>
      </w:pPr>
      <w:r>
        <w:rPr>
          <w:rFonts w:ascii="仿宋" w:eastAsia="仿宋" w:hAnsi="仿宋" w:cs="仿宋"/>
          <w:sz w:val="32"/>
          <w:szCs w:val="32"/>
        </w:rPr>
        <w:t>9.</w:t>
      </w:r>
      <w:r>
        <w:rPr>
          <w:rFonts w:ascii="仿宋" w:eastAsia="仿宋" w:hAnsi="仿宋" w:cs="仿宋" w:hint="eastAsia"/>
          <w:sz w:val="32"/>
          <w:szCs w:val="32"/>
        </w:rPr>
        <w:t>本品的主要不良反应有皮肤反应，发生率约</w:t>
      </w:r>
      <w:r>
        <w:rPr>
          <w:rFonts w:ascii="仿宋" w:eastAsia="仿宋" w:hAnsi="仿宋" w:cs="仿宋"/>
          <w:sz w:val="32"/>
          <w:szCs w:val="32"/>
        </w:rPr>
        <w:t>80</w:t>
      </w:r>
      <w:r>
        <w:rPr>
          <w:rFonts w:ascii="仿宋" w:eastAsia="仿宋" w:hAnsi="仿宋" w:cs="仿宋" w:hint="eastAsia"/>
          <w:sz w:val="32"/>
          <w:szCs w:val="32"/>
        </w:rPr>
        <w:t>%以上，约超过1</w:t>
      </w:r>
      <w:r>
        <w:rPr>
          <w:rFonts w:ascii="仿宋" w:eastAsia="仿宋" w:hAnsi="仿宋" w:cs="仿宋"/>
          <w:sz w:val="32"/>
          <w:szCs w:val="32"/>
        </w:rPr>
        <w:t>0</w:t>
      </w:r>
      <w:r>
        <w:rPr>
          <w:rFonts w:ascii="仿宋" w:eastAsia="仿宋" w:hAnsi="仿宋" w:cs="仿宋" w:hint="eastAsia"/>
          <w:sz w:val="32"/>
          <w:szCs w:val="32"/>
        </w:rPr>
        <w:t>%的患者发生低镁血症，1</w:t>
      </w:r>
      <w:r>
        <w:rPr>
          <w:rFonts w:ascii="仿宋" w:eastAsia="仿宋" w:hAnsi="仿宋" w:cs="仿宋"/>
          <w:sz w:val="32"/>
          <w:szCs w:val="32"/>
        </w:rPr>
        <w:t>0</w:t>
      </w:r>
      <w:r>
        <w:rPr>
          <w:rFonts w:ascii="仿宋" w:eastAsia="仿宋" w:hAnsi="仿宋" w:cs="仿宋" w:hint="eastAsia"/>
          <w:sz w:val="32"/>
          <w:szCs w:val="32"/>
        </w:rPr>
        <w:t>%以上患者发生轻中度的输液反应，1%以上的患者会发生重度输液反应。</w:t>
      </w:r>
    </w:p>
    <w:p w:rsidR="00FB363A" w:rsidRDefault="00B71D83">
      <w:pPr>
        <w:spacing w:line="360" w:lineRule="auto"/>
        <w:ind w:firstLineChars="200" w:firstLine="640"/>
        <w:rPr>
          <w:rFonts w:ascii="仿宋" w:eastAsia="仿宋" w:hAnsi="仿宋" w:cs="仿宋"/>
          <w:sz w:val="32"/>
          <w:szCs w:val="32"/>
        </w:rPr>
      </w:pPr>
      <w:r>
        <w:rPr>
          <w:rFonts w:ascii="仿宋" w:eastAsia="仿宋" w:hAnsi="仿宋" w:cs="仿宋"/>
          <w:sz w:val="32"/>
          <w:szCs w:val="32"/>
        </w:rPr>
        <w:t>10.</w:t>
      </w:r>
      <w:r>
        <w:rPr>
          <w:rFonts w:ascii="仿宋" w:eastAsia="仿宋" w:hAnsi="仿宋" w:cs="仿宋" w:hint="eastAsia"/>
          <w:sz w:val="32"/>
          <w:szCs w:val="32"/>
        </w:rPr>
        <w:t>尚无儿童患者的用药经验，未确立本品在未满1</w:t>
      </w:r>
      <w:r>
        <w:rPr>
          <w:rFonts w:ascii="仿宋" w:eastAsia="仿宋" w:hAnsi="仿宋" w:cs="仿宋"/>
          <w:sz w:val="32"/>
          <w:szCs w:val="32"/>
        </w:rPr>
        <w:t>8</w:t>
      </w:r>
      <w:r>
        <w:rPr>
          <w:rFonts w:ascii="仿宋" w:eastAsia="仿宋" w:hAnsi="仿宋" w:cs="仿宋" w:hint="eastAsia"/>
          <w:sz w:val="32"/>
          <w:szCs w:val="32"/>
        </w:rPr>
        <w:t>岁患者中的有效性。老年患者无需调整剂量。7</w:t>
      </w:r>
      <w:r>
        <w:rPr>
          <w:rFonts w:ascii="仿宋" w:eastAsia="仿宋" w:hAnsi="仿宋" w:cs="仿宋"/>
          <w:sz w:val="32"/>
          <w:szCs w:val="32"/>
        </w:rPr>
        <w:t>5</w:t>
      </w:r>
      <w:r>
        <w:rPr>
          <w:rFonts w:ascii="仿宋" w:eastAsia="仿宋" w:hAnsi="仿宋" w:cs="仿宋" w:hint="eastAsia"/>
          <w:sz w:val="32"/>
          <w:szCs w:val="32"/>
        </w:rPr>
        <w:t>岁以上患者的</w:t>
      </w:r>
      <w:r>
        <w:rPr>
          <w:rFonts w:ascii="仿宋" w:eastAsia="仿宋" w:hAnsi="仿宋" w:cs="仿宋" w:hint="eastAsia"/>
          <w:sz w:val="32"/>
          <w:szCs w:val="32"/>
        </w:rPr>
        <w:lastRenderedPageBreak/>
        <w:t>用药经验有限。</w:t>
      </w:r>
    </w:p>
    <w:p w:rsidR="00FB363A" w:rsidRDefault="00B71D83">
      <w:pPr>
        <w:ind w:firstLineChars="200" w:firstLine="640"/>
        <w:rPr>
          <w:rFonts w:ascii="仿宋" w:eastAsia="仿宋" w:hAnsi="仿宋" w:cs="仿宋"/>
          <w:sz w:val="32"/>
          <w:szCs w:val="32"/>
        </w:rPr>
      </w:pPr>
      <w:r>
        <w:rPr>
          <w:rFonts w:ascii="仿宋" w:eastAsia="仿宋" w:hAnsi="仿宋" w:cs="仿宋"/>
          <w:sz w:val="32"/>
          <w:szCs w:val="32"/>
        </w:rPr>
        <w:t>11.</w:t>
      </w:r>
      <w:r>
        <w:rPr>
          <w:rFonts w:ascii="仿宋" w:eastAsia="仿宋" w:hAnsi="仿宋" w:cs="仿宋" w:hint="eastAsia"/>
          <w:sz w:val="32"/>
          <w:szCs w:val="32"/>
        </w:rPr>
        <w:t>本品的药代动力学性质不会受种族、年龄、性别、肝肾状况的影响。到目前为止，仅对肝肾功能正常的患者进行过本品的相关研究。</w:t>
      </w:r>
    </w:p>
    <w:p w:rsidR="00FB363A" w:rsidRDefault="00B71D83">
      <w:pPr>
        <w:ind w:firstLineChars="200" w:firstLine="640"/>
        <w:rPr>
          <w:rFonts w:ascii="黑体" w:eastAsia="黑体" w:hAnsi="黑体" w:cs="黑体"/>
          <w:sz w:val="32"/>
          <w:szCs w:val="32"/>
        </w:rPr>
      </w:pPr>
      <w:r>
        <w:rPr>
          <w:rFonts w:ascii="黑体" w:eastAsia="黑体" w:hAnsi="黑体" w:cs="黑体" w:hint="eastAsia"/>
          <w:sz w:val="32"/>
          <w:szCs w:val="32"/>
        </w:rPr>
        <w:t xml:space="preserve">九、帕博利珠单抗 </w:t>
      </w:r>
      <w:r>
        <w:rPr>
          <w:rFonts w:ascii="黑体" w:eastAsia="黑体" w:hAnsi="黑体" w:cs="黑体"/>
          <w:sz w:val="32"/>
          <w:szCs w:val="32"/>
        </w:rPr>
        <w:t>Pembr</w:t>
      </w:r>
      <w:r>
        <w:rPr>
          <w:rFonts w:ascii="黑体" w:eastAsia="黑体" w:hAnsi="黑体" w:cs="黑体" w:hint="eastAsia"/>
          <w:sz w:val="32"/>
          <w:szCs w:val="32"/>
        </w:rPr>
        <w:t>o</w:t>
      </w:r>
      <w:r>
        <w:rPr>
          <w:rFonts w:ascii="黑体" w:eastAsia="黑体" w:hAnsi="黑体" w:cs="黑体"/>
          <w:sz w:val="32"/>
          <w:szCs w:val="32"/>
        </w:rPr>
        <w:t>lizumab</w:t>
      </w:r>
    </w:p>
    <w:p w:rsidR="00FB363A" w:rsidRDefault="00B71D83" w:rsidP="003953C7">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制剂与规格：</w:t>
      </w:r>
      <w:r>
        <w:rPr>
          <w:rFonts w:ascii="仿宋" w:eastAsia="仿宋" w:hAnsi="仿宋" w:cs="仿宋" w:hint="eastAsia"/>
          <w:sz w:val="32"/>
          <w:szCs w:val="32"/>
        </w:rPr>
        <w:t>注射液：</w:t>
      </w:r>
      <w:r>
        <w:rPr>
          <w:rFonts w:ascii="仿宋" w:eastAsia="仿宋" w:hAnsi="仿宋" w:cs="仿宋"/>
          <w:sz w:val="32"/>
          <w:szCs w:val="32"/>
        </w:rPr>
        <w:t>100mg</w:t>
      </w:r>
      <w:r>
        <w:rPr>
          <w:rFonts w:ascii="仿宋" w:eastAsia="仿宋" w:hAnsi="仿宋" w:cs="仿宋" w:hint="eastAsia"/>
          <w:sz w:val="32"/>
          <w:szCs w:val="32"/>
        </w:rPr>
        <w:t>（</w:t>
      </w:r>
      <w:r>
        <w:rPr>
          <w:rFonts w:ascii="仿宋" w:eastAsia="仿宋" w:hAnsi="仿宋" w:cs="仿宋"/>
          <w:sz w:val="32"/>
          <w:szCs w:val="32"/>
        </w:rPr>
        <w:t>4ml</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瓶</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适应证：</w:t>
      </w:r>
      <w:r>
        <w:rPr>
          <w:rFonts w:ascii="仿宋" w:eastAsia="仿宋" w:hAnsi="仿宋" w:cs="仿宋" w:hint="eastAsia"/>
          <w:sz w:val="32"/>
          <w:szCs w:val="32"/>
        </w:rPr>
        <w:t>用于通过充分验证的检测评估肿瘤表达PD-L1</w:t>
      </w:r>
      <w:r w:rsidR="00397892">
        <w:rPr>
          <w:rFonts w:ascii="仿宋" w:eastAsia="仿宋" w:hAnsi="仿宋" w:cs="仿宋" w:hint="eastAsia"/>
          <w:sz w:val="32"/>
          <w:szCs w:val="32"/>
        </w:rPr>
        <w:t>（</w:t>
      </w:r>
      <w:r>
        <w:rPr>
          <w:rFonts w:ascii="仿宋" w:eastAsia="仿宋" w:hAnsi="仿宋" w:cs="仿宋" w:hint="eastAsia"/>
          <w:sz w:val="32"/>
          <w:szCs w:val="32"/>
        </w:rPr>
        <w:t>综合阳性评分≥20</w:t>
      </w:r>
      <w:r w:rsidR="00397892">
        <w:rPr>
          <w:rFonts w:ascii="仿宋" w:eastAsia="仿宋" w:hAnsi="仿宋" w:cs="仿宋" w:hint="eastAsia"/>
          <w:sz w:val="32"/>
          <w:szCs w:val="32"/>
        </w:rPr>
        <w:t>）</w:t>
      </w:r>
      <w:r>
        <w:rPr>
          <w:rFonts w:ascii="仿宋" w:eastAsia="仿宋" w:hAnsi="仿宋" w:cs="仿宋" w:hint="eastAsia"/>
          <w:sz w:val="32"/>
          <w:szCs w:val="32"/>
        </w:rPr>
        <w:t>的转移性或不可切除的复发性头颈部鳞状细胞癌患者的一线治疗。</w:t>
      </w:r>
    </w:p>
    <w:p w:rsidR="00FB363A" w:rsidRDefault="00B71D83" w:rsidP="003953C7">
      <w:pPr>
        <w:spacing w:line="360" w:lineRule="auto"/>
        <w:ind w:firstLineChars="200" w:firstLine="643"/>
        <w:rPr>
          <w:rFonts w:ascii="仿宋" w:eastAsia="仿宋" w:hAnsi="仿宋" w:cs="Times New Roman"/>
          <w:b/>
          <w:bCs/>
          <w:sz w:val="32"/>
          <w:szCs w:val="32"/>
        </w:rPr>
      </w:pPr>
      <w:r>
        <w:rPr>
          <w:rFonts w:ascii="仿宋" w:eastAsia="仿宋" w:hAnsi="仿宋" w:cs="仿宋" w:hint="eastAsia"/>
          <w:b/>
          <w:bCs/>
          <w:sz w:val="32"/>
          <w:szCs w:val="32"/>
        </w:rPr>
        <w:t>合理用药要点：</w:t>
      </w:r>
    </w:p>
    <w:p w:rsidR="00FB363A" w:rsidRDefault="00B71D83">
      <w:pPr>
        <w:ind w:firstLineChars="200" w:firstLine="640"/>
        <w:rPr>
          <w:rFonts w:ascii="仿宋" w:eastAsia="仿宋" w:hAnsi="仿宋" w:cs="仿宋"/>
          <w:sz w:val="32"/>
          <w:szCs w:val="32"/>
        </w:rPr>
      </w:pPr>
      <w:r>
        <w:rPr>
          <w:rFonts w:ascii="仿宋" w:eastAsia="仿宋" w:hAnsi="仿宋" w:cs="仿宋"/>
          <w:sz w:val="32"/>
          <w:szCs w:val="32"/>
        </w:rPr>
        <w:t>1.帕博利珠单抗</w:t>
      </w:r>
      <w:r>
        <w:rPr>
          <w:rFonts w:ascii="仿宋" w:eastAsia="仿宋" w:hAnsi="仿宋" w:cs="仿宋" w:hint="eastAsia"/>
          <w:sz w:val="32"/>
          <w:szCs w:val="32"/>
        </w:rPr>
        <w:t>治疗复发/转移头颈部鳞状细胞癌一线适应证是基于全球Ⅲ期</w:t>
      </w:r>
      <w:r>
        <w:rPr>
          <w:rFonts w:ascii="仿宋" w:eastAsia="仿宋" w:hAnsi="仿宋" w:cs="仿宋"/>
          <w:sz w:val="32"/>
          <w:szCs w:val="32"/>
        </w:rPr>
        <w:t>KEYNOTE-</w:t>
      </w:r>
      <w:r>
        <w:rPr>
          <w:rFonts w:ascii="仿宋" w:eastAsia="仿宋" w:hAnsi="仿宋" w:cs="仿宋" w:hint="eastAsia"/>
          <w:sz w:val="32"/>
          <w:szCs w:val="32"/>
        </w:rPr>
        <w:t>048临床研究的结果。帕博利珠单抗通过静脉注射给药</w:t>
      </w:r>
      <w:r>
        <w:rPr>
          <w:rFonts w:ascii="仿宋" w:eastAsia="仿宋" w:hAnsi="仿宋" w:cs="仿宋"/>
          <w:sz w:val="32"/>
          <w:szCs w:val="32"/>
        </w:rPr>
        <w:t>200mg固定剂量，</w:t>
      </w:r>
      <w:r>
        <w:rPr>
          <w:rFonts w:ascii="仿宋" w:eastAsia="仿宋" w:hAnsi="仿宋" w:cs="仿宋" w:hint="eastAsia"/>
          <w:sz w:val="32"/>
          <w:szCs w:val="32"/>
        </w:rPr>
        <w:t>静脉输注30分钟以上，每</w:t>
      </w:r>
      <w:r>
        <w:rPr>
          <w:rFonts w:ascii="仿宋" w:eastAsia="仿宋" w:hAnsi="仿宋" w:cs="仿宋"/>
          <w:sz w:val="32"/>
          <w:szCs w:val="32"/>
        </w:rPr>
        <w:t>3周</w:t>
      </w:r>
      <w:r>
        <w:rPr>
          <w:rFonts w:ascii="仿宋" w:eastAsia="仿宋" w:hAnsi="仿宋" w:cs="仿宋" w:hint="eastAsia"/>
          <w:sz w:val="32"/>
          <w:szCs w:val="32"/>
        </w:rPr>
        <w:t>给药一次，直至出现疾病进展或不可耐受的毒性。帕博利珠单抗单药方案已获得中国</w:t>
      </w:r>
      <w:r w:rsidR="00397892">
        <w:rPr>
          <w:rFonts w:ascii="仿宋" w:eastAsia="仿宋" w:hAnsi="仿宋" w:cs="仿宋" w:hint="eastAsia"/>
          <w:sz w:val="32"/>
          <w:szCs w:val="32"/>
        </w:rPr>
        <w:t>国家药品监督管理局</w:t>
      </w:r>
      <w:r>
        <w:rPr>
          <w:rFonts w:ascii="仿宋" w:eastAsia="仿宋" w:hAnsi="仿宋" w:cs="仿宋" w:hint="eastAsia"/>
          <w:sz w:val="32"/>
          <w:szCs w:val="32"/>
        </w:rPr>
        <w:t>和F</w:t>
      </w:r>
      <w:r>
        <w:rPr>
          <w:rFonts w:ascii="仿宋" w:eastAsia="仿宋" w:hAnsi="仿宋" w:cs="仿宋"/>
          <w:sz w:val="32"/>
          <w:szCs w:val="32"/>
        </w:rPr>
        <w:t>DA</w:t>
      </w:r>
      <w:r>
        <w:rPr>
          <w:rFonts w:ascii="仿宋" w:eastAsia="仿宋" w:hAnsi="仿宋" w:cs="仿宋" w:hint="eastAsia"/>
          <w:sz w:val="32"/>
          <w:szCs w:val="32"/>
        </w:rPr>
        <w:t>批准，帕博利珠单抗联合化疗方案已获得美国</w:t>
      </w:r>
      <w:r>
        <w:rPr>
          <w:rFonts w:ascii="仿宋" w:eastAsia="仿宋" w:hAnsi="仿宋" w:cs="仿宋"/>
          <w:sz w:val="32"/>
          <w:szCs w:val="32"/>
        </w:rPr>
        <w:t>FDA批准。</w:t>
      </w:r>
    </w:p>
    <w:p w:rsidR="00FB363A" w:rsidRDefault="00B71D83">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如果患者临床症状稳定，即使有疾病进展的初步证据，但基于总体临床获益的判断，可考虑继续应用本品治疗，直至证实疾病进展。根据个体患者的安全性和耐受性，可能需要暂停给药或停药，不建议增加或减少剂量。</w:t>
      </w:r>
    </w:p>
    <w:p w:rsidR="00FB363A" w:rsidRDefault="00B71D83">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.主要不良反应是疲劳、瘙痒、腹泻和皮疹。接受帕博</w:t>
      </w:r>
      <w:r>
        <w:rPr>
          <w:rFonts w:ascii="仿宋" w:eastAsia="仿宋" w:hAnsi="仿宋" w:cs="仿宋" w:hint="eastAsia"/>
          <w:sz w:val="32"/>
          <w:szCs w:val="32"/>
        </w:rPr>
        <w:lastRenderedPageBreak/>
        <w:t>利珠单抗治疗的患者可发生免疫相关性不良反应，包括严重和致死病例。免疫相关性不良反应可同时发生在多个器官系统，需要对于疑似病例进行充分的评估以确定病因或排除其他病因。根据不良反应的严重程度，应暂时停用帕博利珠单抗，并应用糖皮质激素治疗。当免疫相关性不良反应改善至≤1级时，需至少一个月的时间逐步减少糖皮质激素的用量直至停药。倘若发生糖皮质激素无法控制的免疫相关性不良反应时，可以考虑使用其他全身性免疫抑制剂。如果不良反应保持在≤1级，且糖皮质激素剂量已降至≤10mg泼尼松或等效剂量，可在最后一次使用帕博利珠单抗给药后12周内重新开始帕博利珠单抗治疗。对于任何复发性3级免疫相关性不良反应以及任何4级免疫相关性不良反应，应永久停用帕博利珠单抗。</w:t>
      </w:r>
    </w:p>
    <w:p w:rsidR="00FB363A" w:rsidRDefault="00B71D83">
      <w:pPr>
        <w:ind w:firstLineChars="200" w:firstLine="640"/>
        <w:rPr>
          <w:rFonts w:ascii="仿宋" w:eastAsia="仿宋" w:hAnsi="仿宋" w:cs="仿宋"/>
          <w:sz w:val="32"/>
          <w:szCs w:val="32"/>
        </w:rPr>
      </w:pPr>
      <w:r>
        <w:rPr>
          <w:rFonts w:ascii="仿宋" w:eastAsia="仿宋" w:hAnsi="仿宋" w:cs="仿宋" w:hint="eastAsia"/>
          <w:sz w:val="32"/>
          <w:szCs w:val="32"/>
        </w:rPr>
        <w:t>4.出现轻中度输液反应的患者在密切监测下可继续接受帕博利珠单抗治疗，可考虑用解热镇痛类抗炎药和抗组胺药预防。对于重度的输液反应，必须停止输液并永久停用帕博利珠单抗。</w:t>
      </w:r>
    </w:p>
    <w:p w:rsidR="00FB363A" w:rsidRDefault="00B71D83">
      <w:pPr>
        <w:ind w:firstLineChars="200" w:firstLine="640"/>
        <w:rPr>
          <w:rFonts w:ascii="仿宋" w:eastAsia="仿宋" w:hAnsi="仿宋" w:cs="仿宋"/>
          <w:sz w:val="32"/>
          <w:szCs w:val="32"/>
        </w:rPr>
      </w:pPr>
      <w:r>
        <w:rPr>
          <w:rFonts w:ascii="仿宋" w:eastAsia="仿宋" w:hAnsi="仿宋" w:cs="仿宋" w:hint="eastAsia"/>
          <w:sz w:val="32"/>
          <w:szCs w:val="32"/>
        </w:rPr>
        <w:t>5.孕妇在妊娠期使用可能会对胎儿造成伤害，除非孕妇的临床疾病需要，妊娠期不得用药。建议育龄女性在用药期间采用高效避孕方法，并在最后一次用药后四个月内持续避孕。不能排除本品对新生儿的风险，应权衡哺乳对胎儿的获益以及本品治疗对女性患者的获益来决策。</w:t>
      </w:r>
    </w:p>
    <w:p w:rsidR="00FB363A" w:rsidRDefault="00B71D83">
      <w:pPr>
        <w:ind w:firstLineChars="200" w:firstLine="640"/>
        <w:rPr>
          <w:rFonts w:ascii="仿宋" w:eastAsia="仿宋" w:hAnsi="仿宋" w:cs="仿宋"/>
          <w:sz w:val="32"/>
          <w:szCs w:val="32"/>
        </w:rPr>
      </w:pPr>
      <w:r>
        <w:rPr>
          <w:rFonts w:ascii="仿宋" w:eastAsia="仿宋" w:hAnsi="仿宋" w:cs="仿宋" w:hint="eastAsia"/>
          <w:sz w:val="32"/>
          <w:szCs w:val="32"/>
        </w:rPr>
        <w:lastRenderedPageBreak/>
        <w:t>6.尚未确定18岁以下儿童使用本品的安全性和有效性性，在老年人群中不需要进行剂量调整。</w:t>
      </w:r>
    </w:p>
    <w:p w:rsidR="00FB363A" w:rsidRDefault="00B71D83">
      <w:pPr>
        <w:ind w:firstLineChars="200" w:firstLine="640"/>
        <w:rPr>
          <w:rFonts w:ascii="仿宋" w:eastAsia="仿宋" w:hAnsi="仿宋" w:cs="仿宋"/>
          <w:sz w:val="32"/>
          <w:szCs w:val="32"/>
        </w:rPr>
      </w:pPr>
      <w:r>
        <w:rPr>
          <w:rFonts w:ascii="仿宋" w:eastAsia="仿宋" w:hAnsi="仿宋" w:cs="仿宋" w:hint="eastAsia"/>
          <w:sz w:val="32"/>
          <w:szCs w:val="32"/>
        </w:rPr>
        <w:t>7.轻度肝功能损伤患者无需调整剂量，尚未在中重度肝功能损伤患者中进行本品的相关研究。</w:t>
      </w:r>
    </w:p>
    <w:p w:rsidR="00FB363A" w:rsidRDefault="00B71D83">
      <w:pPr>
        <w:ind w:firstLineChars="200" w:firstLine="640"/>
        <w:rPr>
          <w:rFonts w:ascii="仿宋" w:eastAsia="仿宋" w:hAnsi="仿宋" w:cs="仿宋"/>
          <w:sz w:val="32"/>
          <w:szCs w:val="32"/>
        </w:rPr>
      </w:pPr>
      <w:r>
        <w:rPr>
          <w:rFonts w:ascii="仿宋" w:eastAsia="仿宋" w:hAnsi="仿宋" w:cs="仿宋" w:hint="eastAsia"/>
          <w:sz w:val="32"/>
          <w:szCs w:val="32"/>
        </w:rPr>
        <w:t>8.在使用该药前避免使用全身性糖皮质激素或其他免疫抑制剂。</w:t>
      </w:r>
    </w:p>
    <w:p w:rsidR="00FB363A" w:rsidRDefault="00FB363A">
      <w:pPr>
        <w:spacing w:line="360" w:lineRule="auto"/>
        <w:ind w:firstLineChars="200" w:firstLine="883"/>
        <w:jc w:val="center"/>
        <w:rPr>
          <w:rFonts w:ascii="宋体" w:hAnsi="宋体" w:cs="宋体"/>
          <w:b/>
          <w:bCs/>
          <w:sz w:val="44"/>
          <w:szCs w:val="44"/>
        </w:rPr>
      </w:pPr>
    </w:p>
    <w:p w:rsidR="00FB363A" w:rsidRDefault="00B71D83">
      <w:pPr>
        <w:spacing w:line="360" w:lineRule="auto"/>
        <w:ind w:firstLineChars="200" w:firstLine="883"/>
        <w:jc w:val="center"/>
        <w:rPr>
          <w:rFonts w:ascii="宋体" w:cs="Times New Roman"/>
          <w:b/>
          <w:bCs/>
          <w:sz w:val="44"/>
          <w:szCs w:val="44"/>
        </w:rPr>
      </w:pPr>
      <w:r>
        <w:rPr>
          <w:rFonts w:ascii="宋体" w:hAnsi="宋体" w:cs="宋体" w:hint="eastAsia"/>
          <w:b/>
          <w:bCs/>
          <w:sz w:val="44"/>
          <w:szCs w:val="44"/>
        </w:rPr>
        <w:t>生殖系统肿瘤用药</w:t>
      </w:r>
    </w:p>
    <w:p w:rsidR="00FB363A" w:rsidRDefault="00FB363A">
      <w:pPr>
        <w:ind w:firstLineChars="200" w:firstLine="640"/>
        <w:rPr>
          <w:rFonts w:ascii="黑体" w:eastAsia="黑体" w:hAnsi="黑体"/>
          <w:color w:val="000000"/>
          <w:sz w:val="32"/>
          <w:szCs w:val="32"/>
        </w:rPr>
      </w:pPr>
    </w:p>
    <w:p w:rsidR="00FB363A" w:rsidRDefault="00B71D83">
      <w:pPr>
        <w:snapToGrid w:val="0"/>
        <w:spacing w:line="360" w:lineRule="auto"/>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一、奥拉帕利 Olaparib</w:t>
      </w:r>
    </w:p>
    <w:p w:rsidR="00FB363A" w:rsidRDefault="00B71D83" w:rsidP="003953C7">
      <w:pPr>
        <w:snapToGrid w:val="0"/>
        <w:spacing w:line="360" w:lineRule="auto"/>
        <w:ind w:firstLineChars="200" w:firstLine="643"/>
        <w:contextualSpacing/>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片剂：100mg、150mg</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1.携带胚系或体细胞BRCA突变晚期上皮性卵巢癌、输卵管癌或原发性腹膜癌初治成人患者在一线含铂化疗达到完全缓解或部分缓解后的维持治疗。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2.铂敏感的复发性上皮性卵巢癌、输卵管癌或原发性腹膜癌成人患者在含铂化疗达到完全缓解或部分缓解后的维持治疗。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3.合并同源重组修复缺陷阳性的晚期上皮性卵巢癌、输卵管癌或原发性腹膜癌初治成人患者在一线含铂化疗达到完全缓解或部分缓解后与贝伐珠单抗联合进行的维持治疗（国家药品监督管理局尚未批准）。</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lastRenderedPageBreak/>
        <w:t>4.治疗携带胚系BRCA突变、经过三线或更多线化疗的晚期卵巢癌成人患者（国家药品监督管理局尚未批准）。</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1.奥拉帕利联合贝伐珠单抗方案用于一线维持治疗的适应证基于Ⅲ期PAOLA-1研究结果；奥拉帕利用于后线卵巢癌治疗的适应证基于Ⅲ期SOLO-3研究结果。以上适应证已获得美国FDA批准，但目前尚未得到国家药品监督管理局的获批，可在与患者充分沟通的情况下考虑使用。</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推荐剂量为正常成人300mg/次，每天两次，即每天总剂量为600mg。应在含铂化疗结束后的8周内开始本品治疗。推荐疗程：BRCA突变的晚期卵巢癌的一线维持治疗可持续治疗至疾病进展或发生不可耐受的毒性反应，或完成2年治疗。2年治疗后，完全缓解（影像学无肿瘤证据）的患者应停止治疗，影像学显示有肿瘤且临床医生认为患者能从持续治疗中进一步获益的情况下可以继续治疗超过2年。铂敏感的复发性卵巢癌的维持治疗可持续治疗直至疾病进展或发生不可耐受的毒性反应。</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3.应整片吞服，不应咀嚼、压碎、溶解或掰断药片。在进餐或空腹时均可服用。</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4.如果患者漏服一剂药物，无需补服，仍按计划时间正常服用下一剂量，并不影响整体疗效。</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5.患者应在既往抗肿瘤治疗引起的血液学毒性恢复之</w:t>
      </w:r>
      <w:r>
        <w:rPr>
          <w:rFonts w:ascii="仿宋" w:eastAsia="仿宋" w:hAnsi="仿宋" w:hint="eastAsia"/>
          <w:color w:val="000000"/>
          <w:sz w:val="32"/>
          <w:szCs w:val="32"/>
        </w:rPr>
        <w:lastRenderedPageBreak/>
        <w:t>后（血红蛋白、血小板和中性粒细胞水平应恢复至≤CTCAE 1级），才开始本品治疗。在治疗最初的12个月内，推荐在基线进行全血细胞检测，随后每月监测一次，之后定期监测治疗期间出现的具有临床意义的参数变化。</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6.用药期间常见的各类不良反应为贫血、血小板减少、中性粒细胞下降、恶心、呕吐、腹泻、上呼吸道感染、疲乏、食欲下降、关节痛、肌痛、味觉障碍和头痛等，其中发生率最高的不良反应依次为恶心、疲乏和贫血，大多为1～2级不良反应，3～4级的贫血发生率约为20%。</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7.3～4级不良反应可通过剂量中断来管理。待症状恢复至≤1级时，重新开始原剂量或减量治疗。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8.如果需要减量，推荐剂量减至250mg/次（1片150mg片剂，1片100mg片剂），每天两次，即每天总剂量为500mg。如果需要进一步减量，则推荐剂量减至200mg/次（2片100mg片剂），每天两次，即每天总剂量为400mg。</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9.不推荐本品与强效或中效CYP3A抑制剂合并使用，如果必须合并使用强效CYP3A抑制剂，推荐将本品剂量减至100mg/次，每天两次，如果必须合并使用中效CYP3A抑制剂，推荐将本品剂量减至150mg/次，每天两次。</w:t>
      </w:r>
    </w:p>
    <w:p w:rsidR="00FB363A" w:rsidRDefault="00B71D83">
      <w:pPr>
        <w:snapToGrid w:val="0"/>
        <w:spacing w:line="360" w:lineRule="auto"/>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二、尼拉帕利</w:t>
      </w:r>
      <w:r>
        <w:rPr>
          <w:rFonts w:ascii="黑体" w:eastAsia="黑体" w:hAnsi="黑体"/>
          <w:color w:val="000000"/>
          <w:sz w:val="32"/>
          <w:szCs w:val="32"/>
        </w:rPr>
        <w:t xml:space="preserve"> Niraparib</w:t>
      </w:r>
    </w:p>
    <w:p w:rsidR="00FB363A" w:rsidRDefault="00B71D83" w:rsidP="003953C7">
      <w:pPr>
        <w:snapToGrid w:val="0"/>
        <w:spacing w:line="360" w:lineRule="auto"/>
        <w:ind w:firstLineChars="200" w:firstLine="643"/>
        <w:contextualSpacing/>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胶囊：100mg</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lastRenderedPageBreak/>
        <w:t>1.本品适用于晚期上皮性卵巢癌、输卵管癌或原发性腹膜癌成人患者对一线含铂化疗达到完全缓解或部分缓解后的维持治疗。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2.本品适用于铂敏感的复发性上皮性卵巢癌、输卵管癌或原发性腹膜癌成人患者在含铂化疗达到完全缓解或部分缓解后的维持治疗。</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1.推荐剂量介绍：（1）卵巢癌一线维持治疗：对于体重＜77kg或者基线血小板计数＜</w:t>
      </w:r>
      <w:r>
        <w:rPr>
          <w:rFonts w:ascii="仿宋" w:eastAsia="仿宋" w:hAnsi="仿宋"/>
          <w:color w:val="000000"/>
          <w:sz w:val="32"/>
          <w:szCs w:val="32"/>
        </w:rPr>
        <w:t>150</w:t>
      </w:r>
      <w:r>
        <w:rPr>
          <w:rFonts w:ascii="仿宋" w:eastAsia="仿宋" w:hAnsi="仿宋" w:hint="eastAsia"/>
          <w:color w:val="000000"/>
          <w:sz w:val="32"/>
          <w:szCs w:val="32"/>
        </w:rPr>
        <w:t>×10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/L的患者，本品推荐剂量为每天一次口服200mg；对于体重≥77kg且基线血小板计数≥</w:t>
      </w:r>
      <w:r>
        <w:rPr>
          <w:rFonts w:ascii="仿宋" w:eastAsia="仿宋" w:hAnsi="仿宋"/>
          <w:color w:val="000000"/>
          <w:sz w:val="32"/>
          <w:szCs w:val="32"/>
        </w:rPr>
        <w:t>150</w:t>
      </w:r>
      <w:r>
        <w:rPr>
          <w:rFonts w:ascii="仿宋" w:eastAsia="仿宋" w:hAnsi="仿宋" w:hint="eastAsia"/>
          <w:color w:val="000000"/>
          <w:sz w:val="32"/>
          <w:szCs w:val="32"/>
        </w:rPr>
        <w:t>×10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的患者，本品推荐剂量为每天一次口服300mg，直至出现疾病进展或不可耐受的不良反应。患者应在含铂化疗结束后的12周内开始本品治疗。（2）复发性卵巢癌维持治疗：本品推荐剂量为每天一次口服300mg，直至出现疾病进展或不可耐受的不良反应。对于体重低于58kg的患者，可考虑200mg的起始剂量。复发性卵巢癌维持治疗的患者应在含铂化疗结束后的8周内开始本品治疗。（3）经过三次或三次以上化疗后的晚期卵巢癌治疗：推荐剂量为每天一次口服300mg。</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2.在每天大致相同时间服用，应整粒吞服，不应溶解或打开胶囊。在进餐或空腹时均可服用。睡前给药可能会有利于控制恶心。</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lastRenderedPageBreak/>
        <w:t>3.如果患者呕吐或漏服一剂药物，不应补服，而应在第二天的常规时间服用下一次处方剂量。</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4.患者应在既往抗肿瘤治疗引起的血液学毒性恢复之后（基线血液学参数必须符合以下标准：中性粒细胞绝对数≥1.5×10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/L，血小板≥100×10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且血红蛋白≥90g/L），才开始本品治疗。在治疗最初的12个月内，推荐第一个月内每周检测一次全血细胞计数，在接下来11个月的治疗中每月检测一次，1年后定期检测。如果患者发生重度持续性血液学毒性反应，且在暂停用药后28天内仍未好转，应停用本品，并转诊患者至血液科，进行进一步检查，包括骨髓分析和血液样本遗传学分析。</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5.用药期间常见的各类不良反应为贫血、血小板减少症、中性粒细胞减少症、心悸、恶心、呕吐、腹泻、便秘、腹痛/腹胀、消化不良、口干、疲乏、食欲减退、泌尿系统感染、AST/ALT升高、关节痛、肌痛、头痛、头晕、味觉障碍、失眠等。尼拉帕利用于中国铂敏感复发卵巢癌维持治疗的NORA研究数据显示发生率最高的不良反应依次为白细胞计数减少、中性粒细胞计数降低和血小板减少症，大多为1～2级不良反应，3～4级的血小板减少症发生率为11.3%。</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6.3～4级不良反应可通过剂量中断和对症处理来管理。对于非血液学毒性，待症状恢复至≤1级时，重新开始原剂量或减量治疗。对于血液学毒性，当中性粒细胞绝对数恢复</w:t>
      </w:r>
      <w:r>
        <w:rPr>
          <w:rFonts w:ascii="仿宋" w:eastAsia="仿宋" w:hAnsi="仿宋" w:hint="eastAsia"/>
          <w:color w:val="000000"/>
          <w:sz w:val="32"/>
          <w:szCs w:val="32"/>
        </w:rPr>
        <w:lastRenderedPageBreak/>
        <w:t>至≥1.5×10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/L，血小板恢复至≥100×10</w:t>
      </w:r>
      <w:r>
        <w:rPr>
          <w:rFonts w:ascii="仿宋" w:eastAsia="仿宋" w:hAnsi="仿宋" w:hint="eastAsia"/>
          <w:color w:val="000000"/>
          <w:sz w:val="32"/>
          <w:szCs w:val="32"/>
          <w:vertAlign w:val="superscript"/>
        </w:rPr>
        <w:t>9</w:t>
      </w:r>
      <w:r>
        <w:rPr>
          <w:rFonts w:ascii="仿宋" w:eastAsia="仿宋" w:hAnsi="仿宋" w:hint="eastAsia"/>
          <w:color w:val="000000"/>
          <w:sz w:val="32"/>
          <w:szCs w:val="32"/>
        </w:rPr>
        <w:t>/L，且血红蛋白恢复至≥90g/L时，重新开始原剂量或减量治疗。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7.如果需要减量，推荐剂量减至200mg/次，每天一次。需要进一步减量，则推荐剂量减至100mg/次，每天一次。</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8.本品通过羧酸酯酶进行代谢，在与CYP诱导剂和CYP抑制剂合并使用时，不需要调整剂量。</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9.对于轻中度肝肾功能损伤患者，不需要调整剂量。对于重度肝肾功能损伤患者，应慎用。</w:t>
      </w:r>
    </w:p>
    <w:p w:rsidR="00FB363A" w:rsidRDefault="00B71D83" w:rsidP="003953C7">
      <w:pPr>
        <w:snapToGrid w:val="0"/>
        <w:spacing w:line="360" w:lineRule="auto"/>
        <w:ind w:firstLineChars="200" w:firstLine="643"/>
        <w:contextualSpacing/>
        <w:rPr>
          <w:rFonts w:ascii="仿宋" w:eastAsia="仿宋" w:hAnsi="仿宋"/>
          <w:color w:val="000000"/>
          <w:sz w:val="32"/>
          <w:szCs w:val="32"/>
        </w:rPr>
      </w:pPr>
      <w:r>
        <w:rPr>
          <w:rFonts w:ascii="仿宋" w:eastAsia="仿宋" w:hAnsi="仿宋" w:cs="仿宋" w:hint="eastAsia"/>
          <w:b/>
          <w:bCs/>
          <w:sz w:val="32"/>
          <w:szCs w:val="32"/>
          <w:vertAlign w:val="superscript"/>
        </w:rPr>
        <w:t>※</w:t>
      </w:r>
      <w:r>
        <w:rPr>
          <w:rFonts w:ascii="仿宋" w:eastAsia="仿宋" w:hAnsi="仿宋" w:hint="eastAsia"/>
          <w:color w:val="000000"/>
          <w:sz w:val="32"/>
          <w:szCs w:val="32"/>
        </w:rPr>
        <w:t>10.对既往已接受过≥三次化疗的肿瘤同源重组修复缺陷阳性的晚期卵巢癌、输卵管癌或原发性腹膜癌成人患者的治疗，其癌症具有下述特征之一：有害或疑似有害的BRCA突变，或基因组不稳定且末次含铂化疗应答后超过6个月进展。</w:t>
      </w:r>
    </w:p>
    <w:p w:rsidR="00FB363A" w:rsidRDefault="00B71D83">
      <w:pPr>
        <w:snapToGrid w:val="0"/>
        <w:spacing w:line="360" w:lineRule="auto"/>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三、氟唑帕利 Fluzoparib</w:t>
      </w:r>
    </w:p>
    <w:p w:rsidR="00FB363A" w:rsidRDefault="00B71D83" w:rsidP="003953C7">
      <w:pPr>
        <w:snapToGrid w:val="0"/>
        <w:spacing w:line="360" w:lineRule="auto"/>
        <w:ind w:firstLineChars="200" w:firstLine="643"/>
        <w:contextualSpacing/>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胶囊：50mg</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适应证：</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1.铂敏感的复发性上皮性卵巢癌、输卵管癌或原发性腹膜癌成人患者在含铂化疗达到完全缓解或部分缓解后的维持治疗。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2.既往经过二线及以上化疗的伴有胚系BRCA突变的铂敏感复发性卵巢癌、输卵管癌或原发性腹膜癌患者的治疗。</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lastRenderedPageBreak/>
        <w:t>1.推荐剂量为150mg/次，每天两次（早晚各一次），即每天总剂量为300mg。患者在开始接受本品治疗后，应持续治疗直至疾病进展或发生不可耐受的毒性反应。针对铂敏感复发性卵巢癌的维持治疗，患者应在含铂化疗结束后的4～8周内开始本品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2.口服给药，应整粒吞服。在进餐或空腹时均可服用（推荐进餐后服用）。</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3.如果患者漏服一剂药物，无需补服，仍按计划时间正常服用下一剂量。</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4.患者应在既往抗肿瘤治疗引起的血液学毒性恢复之后（血红蛋白、血小板和中性粒细胞水平应恢复至≤CTCAE 1级），才开始本品治疗。在治疗最初的3个月内，推荐在基线进行全血细胞检测，随后每2周监测一次，之后定期监测治疗期间出现的具有临床意义的参数变化。</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如果患者出现重度或输血依赖性的血液学毒性，应中断治疗，并且应进行相关的血液学检测。如果本品给药中断4周后血液指标仍存在临床异常，则推荐骨髓分析和/或血细胞遗传学分析。</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5.用药期间常见的各类不良反应（发生率≥10%，按发生率高低排序）分别为贫血、恶心、白细胞减少症、乏力、血小板减少症、中性粒细胞减少症、呕吐、食欲减退、淋巴细胞减少症、血肌酐升高、ALT升高。大多为1～2级不良反</w:t>
      </w:r>
      <w:r>
        <w:rPr>
          <w:rFonts w:ascii="仿宋" w:eastAsia="仿宋" w:hAnsi="仿宋" w:hint="eastAsia"/>
          <w:color w:val="000000"/>
          <w:sz w:val="32"/>
          <w:szCs w:val="32"/>
        </w:rPr>
        <w:lastRenderedPageBreak/>
        <w:t>应，3级及以上不良反应（发生率≥2%）包括：贫血、血小板减少症、中性粒细胞减少症、白细胞减少症和淋巴细胞减少症。多数不良反应通过剂量暂停或纠正治疗均能恢复。</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6.3～4级不良反应可通过剂量中断来管理。待症状恢复至≤1级时，重新开始原剂量或减量治疗。</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7.如果需要减量，推荐剂量减至100mg/次，每天两次，即每天总剂量为200mg。如果需要进一步减量，则推荐剂量减至50mg</w:t>
      </w:r>
      <w:r>
        <w:rPr>
          <w:rFonts w:ascii="仿宋" w:eastAsia="仿宋" w:hAnsi="仿宋" w:cs="黑体" w:hint="eastAsia"/>
          <w:sz w:val="32"/>
          <w:szCs w:val="32"/>
        </w:rPr>
        <w:t>/次</w:t>
      </w:r>
      <w:r>
        <w:rPr>
          <w:rFonts w:ascii="仿宋" w:eastAsia="仿宋" w:hAnsi="仿宋" w:hint="eastAsia"/>
          <w:color w:val="000000"/>
          <w:sz w:val="32"/>
          <w:szCs w:val="32"/>
        </w:rPr>
        <w:t>，每天两次，即每天总剂量为100mg。</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8.本品治疗期间避免合并使用CYP3A4强抑制剂。如必须使用，可以停用氟唑帕利；在停止合并使用CYP3A4强抑制剂且至该药物清除5～7个半衰期后，可恢复氟唑帕利至原给药剂量和频率。如与CYP3A4中等抑制剂合用时，建议下调氟唑帕利剂量至50mg。</w:t>
      </w:r>
    </w:p>
    <w:p w:rsidR="00FB363A" w:rsidRDefault="00B71D83">
      <w:pPr>
        <w:snapToGrid w:val="0"/>
        <w:spacing w:line="360" w:lineRule="auto"/>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四、帕米帕利 Pamiparib</w:t>
      </w:r>
    </w:p>
    <w:p w:rsidR="00FB363A" w:rsidRDefault="00B71D83" w:rsidP="003953C7">
      <w:pPr>
        <w:snapToGrid w:val="0"/>
        <w:spacing w:line="360" w:lineRule="auto"/>
        <w:ind w:firstLineChars="200" w:firstLine="643"/>
        <w:contextualSpacing/>
        <w:rPr>
          <w:rFonts w:ascii="仿宋" w:eastAsia="仿宋" w:hAnsi="仿宋"/>
          <w:color w:val="000000"/>
          <w:sz w:val="32"/>
          <w:szCs w:val="32"/>
        </w:rPr>
      </w:pPr>
      <w:r>
        <w:rPr>
          <w:rFonts w:ascii="仿宋" w:eastAsia="仿宋" w:hAnsi="仿宋" w:hint="eastAsia"/>
          <w:b/>
          <w:color w:val="000000"/>
          <w:sz w:val="32"/>
          <w:szCs w:val="32"/>
        </w:rPr>
        <w:t>制剂与规格：</w:t>
      </w:r>
      <w:r>
        <w:rPr>
          <w:rFonts w:ascii="仿宋" w:eastAsia="仿宋" w:hAnsi="仿宋" w:hint="eastAsia"/>
          <w:color w:val="000000"/>
          <w:sz w:val="32"/>
          <w:szCs w:val="32"/>
        </w:rPr>
        <w:t>胶囊：20mg</w:t>
      </w:r>
    </w:p>
    <w:p w:rsidR="00FB363A" w:rsidRDefault="00B71D83" w:rsidP="003953C7">
      <w:pPr>
        <w:snapToGrid w:val="0"/>
        <w:spacing w:line="360" w:lineRule="auto"/>
        <w:ind w:firstLineChars="200" w:firstLine="643"/>
        <w:contextualSpacing/>
        <w:rPr>
          <w:rFonts w:ascii="仿宋" w:eastAsia="仿宋" w:hAnsi="仿宋"/>
          <w:color w:val="000000"/>
          <w:sz w:val="32"/>
          <w:szCs w:val="32"/>
        </w:rPr>
      </w:pPr>
      <w:r>
        <w:rPr>
          <w:rFonts w:ascii="仿宋" w:eastAsia="仿宋" w:hAnsi="仿宋" w:hint="eastAsia"/>
          <w:b/>
          <w:color w:val="000000"/>
          <w:sz w:val="32"/>
          <w:szCs w:val="32"/>
        </w:rPr>
        <w:t>适应证：</w:t>
      </w:r>
      <w:r>
        <w:rPr>
          <w:rFonts w:ascii="仿宋" w:eastAsia="仿宋" w:hAnsi="仿宋" w:hint="eastAsia"/>
          <w:color w:val="000000"/>
          <w:sz w:val="32"/>
          <w:szCs w:val="32"/>
        </w:rPr>
        <w:t>帕米帕利适用于既往经过二线及以上化疗的伴有胚系BRCA突变的复发性晚期卵巢癌、输卵管癌或原发性腹膜癌患者的治疗。</w:t>
      </w:r>
    </w:p>
    <w:p w:rsidR="00FB363A" w:rsidRDefault="00B71D83" w:rsidP="003953C7">
      <w:pPr>
        <w:snapToGrid w:val="0"/>
        <w:spacing w:line="360" w:lineRule="auto"/>
        <w:ind w:firstLineChars="200" w:firstLine="643"/>
        <w:contextualSpacing/>
        <w:rPr>
          <w:rFonts w:ascii="仿宋" w:eastAsia="仿宋" w:hAnsi="仿宋"/>
          <w:b/>
          <w:color w:val="000000"/>
          <w:sz w:val="32"/>
          <w:szCs w:val="32"/>
        </w:rPr>
      </w:pPr>
      <w:r>
        <w:rPr>
          <w:rFonts w:ascii="仿宋" w:eastAsia="仿宋" w:hAnsi="仿宋" w:hint="eastAsia"/>
          <w:b/>
          <w:color w:val="000000"/>
          <w:sz w:val="32"/>
          <w:szCs w:val="32"/>
        </w:rPr>
        <w:t>合理用药要点：</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1.帕米帕利推荐剂量为60mg/次，每天两次，持续治疗直至疾病进展或发生不可耐受的不良反应。</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2.建议患者在每天大致相同时间点口服给药，本品应整</w:t>
      </w:r>
      <w:r>
        <w:rPr>
          <w:rFonts w:ascii="仿宋" w:eastAsia="仿宋" w:hAnsi="仿宋" w:hint="eastAsia"/>
          <w:color w:val="000000"/>
          <w:sz w:val="32"/>
          <w:szCs w:val="32"/>
        </w:rPr>
        <w:lastRenderedPageBreak/>
        <w:t>粒吞服，不应咀嚼、压碎、溶解或打开胶囊。本品在进餐或空腹时均可服用。</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3.如果患者发生呕吐或漏服一次药物，不应额外补服，应按计划时间正常服用下一次处方剂量。</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4.在接受本品治疗的317例患者中[BGB-290-102患者例数（N）=128、BGB-290-AU-002（N）=101和BGB-290-201（N）=88]，发生率≥10%的不良反应包括：贫血、恶心、白细胞减少症、中性粒细胞减少症、呕吐、疲乏、血小板减少症、食欲减退、腹泻、腹痛、AST升高、ALT升高、血胆红素升高以及淋巴细胞减少症。</w:t>
      </w:r>
    </w:p>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5.为管理帕米帕利</w:t>
      </w:r>
      <w:r w:rsidR="00930D14">
        <w:rPr>
          <w:rFonts w:ascii="仿宋" w:eastAsia="仿宋" w:hAnsi="仿宋" w:hint="eastAsia"/>
          <w:color w:val="000000"/>
          <w:sz w:val="32"/>
          <w:szCs w:val="32"/>
        </w:rPr>
        <w:t>的</w:t>
      </w:r>
      <w:r>
        <w:rPr>
          <w:rFonts w:ascii="仿宋" w:eastAsia="仿宋" w:hAnsi="仿宋" w:hint="eastAsia"/>
          <w:color w:val="000000"/>
          <w:sz w:val="32"/>
          <w:szCs w:val="32"/>
        </w:rPr>
        <w:t>血液学不良反应，需定期检测全血细胞计数。建议在治疗的前3个月内每周检测一次，之后定期监测治疗期间出现的具有临床意义的参数变化。</w:t>
      </w:r>
    </w:p>
    <w:p w:rsidR="00FB363A" w:rsidRDefault="00B71D83">
      <w:pPr>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6.为管理药物不良反应，可根据不良反应的严重程度考虑暂停治疗或减量。第一次推荐剂量减至40mg/次，每天两次。如果需要进一步减量，则推荐剂量减至20mg</w:t>
      </w:r>
      <w:r>
        <w:rPr>
          <w:rFonts w:ascii="仿宋" w:eastAsia="仿宋" w:hAnsi="仿宋" w:cs="黑体" w:hint="eastAsia"/>
          <w:sz w:val="32"/>
          <w:szCs w:val="32"/>
        </w:rPr>
        <w:t>/次</w:t>
      </w:r>
      <w:r>
        <w:rPr>
          <w:rFonts w:ascii="仿宋" w:eastAsia="仿宋" w:hAnsi="仿宋" w:hint="eastAsia"/>
          <w:color w:val="000000"/>
          <w:sz w:val="32"/>
          <w:szCs w:val="32"/>
        </w:rPr>
        <w:t>，每天两次。针对非血液学和血液学不良反应的剂量调整要求参见表10和表11。</w:t>
      </w:r>
    </w:p>
    <w:p w:rsidR="00FB363A" w:rsidRDefault="00B71D83" w:rsidP="003953C7">
      <w:pPr>
        <w:spacing w:line="360" w:lineRule="auto"/>
        <w:ind w:firstLineChars="200" w:firstLine="422"/>
        <w:contextualSpacing/>
        <w:jc w:val="center"/>
        <w:rPr>
          <w:rFonts w:ascii="仿宋" w:eastAsia="仿宋" w:hAnsi="仿宋"/>
          <w:b/>
          <w:color w:val="000000"/>
        </w:rPr>
      </w:pPr>
      <w:r>
        <w:rPr>
          <w:rFonts w:ascii="仿宋" w:eastAsia="仿宋" w:hAnsi="仿宋" w:hint="eastAsia"/>
          <w:b/>
          <w:color w:val="000000"/>
        </w:rPr>
        <w:t>表10　针对非血液学不良反应的剂量调整</w:t>
      </w:r>
    </w:p>
    <w:tbl>
      <w:tblPr>
        <w:tblStyle w:val="ac"/>
        <w:tblW w:w="0" w:type="auto"/>
        <w:tblLook w:val="04A0"/>
      </w:tblPr>
      <w:tblGrid>
        <w:gridCol w:w="4261"/>
        <w:gridCol w:w="4261"/>
      </w:tblGrid>
      <w:tr w:rsidR="00FB363A">
        <w:tc>
          <w:tcPr>
            <w:tcW w:w="4261" w:type="dxa"/>
          </w:tcPr>
          <w:p w:rsidR="00FB363A" w:rsidRDefault="00B71D83">
            <w:pPr>
              <w:spacing w:line="360" w:lineRule="auto"/>
              <w:contextualSpacing/>
              <w:rPr>
                <w:rFonts w:ascii="仿宋" w:eastAsia="仿宋" w:hAnsi="仿宋"/>
                <w:b/>
                <w:color w:val="000000"/>
              </w:rPr>
            </w:pPr>
            <w:r>
              <w:rPr>
                <w:rFonts w:ascii="仿宋" w:eastAsia="仿宋" w:hAnsi="仿宋" w:hint="eastAsia"/>
                <w:b/>
                <w:color w:val="000000"/>
              </w:rPr>
              <w:t>不良反应</w:t>
            </w:r>
          </w:p>
        </w:tc>
        <w:tc>
          <w:tcPr>
            <w:tcW w:w="4261" w:type="dxa"/>
          </w:tcPr>
          <w:p w:rsidR="00FB363A" w:rsidRDefault="00B71D83">
            <w:pPr>
              <w:spacing w:line="360" w:lineRule="auto"/>
              <w:contextualSpacing/>
              <w:rPr>
                <w:rFonts w:ascii="仿宋" w:eastAsia="仿宋" w:hAnsi="仿宋"/>
                <w:b/>
                <w:color w:val="000000"/>
              </w:rPr>
            </w:pPr>
            <w:r>
              <w:rPr>
                <w:rFonts w:ascii="仿宋" w:eastAsia="仿宋" w:hAnsi="仿宋" w:hint="eastAsia"/>
                <w:b/>
                <w:color w:val="000000"/>
              </w:rPr>
              <w:t>剂量调整</w:t>
            </w:r>
          </w:p>
        </w:tc>
      </w:tr>
      <w:tr w:rsidR="00FB363A">
        <w:tc>
          <w:tcPr>
            <w:tcW w:w="4261" w:type="dxa"/>
          </w:tcPr>
          <w:p w:rsidR="00FB363A" w:rsidRDefault="00B71D83">
            <w:pPr>
              <w:spacing w:line="360" w:lineRule="auto"/>
              <w:contextualSpacing/>
              <w:rPr>
                <w:rFonts w:ascii="仿宋" w:eastAsia="仿宋" w:hAnsi="仿宋"/>
                <w:color w:val="000000"/>
              </w:rPr>
            </w:pPr>
            <w:r>
              <w:rPr>
                <w:rFonts w:ascii="仿宋" w:eastAsia="仿宋" w:hAnsi="仿宋" w:hint="eastAsia"/>
                <w:color w:val="000000"/>
              </w:rPr>
              <w:t>CTCAE</w:t>
            </w:r>
            <w:r>
              <w:rPr>
                <w:rFonts w:ascii="仿宋" w:eastAsia="仿宋" w:hAnsi="仿宋" w:hint="eastAsia"/>
                <w:color w:val="000000"/>
                <w:vertAlign w:val="superscript"/>
              </w:rPr>
              <w:t>*</w:t>
            </w:r>
            <w:r>
              <w:rPr>
                <w:rFonts w:ascii="仿宋" w:eastAsia="仿宋" w:hAnsi="仿宋" w:hint="eastAsia"/>
                <w:color w:val="000000"/>
              </w:rPr>
              <w:t>3级非血液学不良反应，不能通过预防治疗，或经过治疗不良反应仍持续存在</w:t>
            </w:r>
          </w:p>
        </w:tc>
        <w:tc>
          <w:tcPr>
            <w:tcW w:w="4261" w:type="dxa"/>
          </w:tcPr>
          <w:p w:rsidR="00FB363A" w:rsidRDefault="00B71D83">
            <w:pPr>
              <w:spacing w:line="360" w:lineRule="auto"/>
              <w:contextualSpacing/>
              <w:rPr>
                <w:rFonts w:ascii="仿宋" w:eastAsia="仿宋" w:hAnsi="仿宋"/>
                <w:color w:val="000000"/>
              </w:rPr>
            </w:pPr>
            <w:r>
              <w:rPr>
                <w:rFonts w:ascii="仿宋" w:eastAsia="仿宋" w:hAnsi="仿宋" w:hint="eastAsia"/>
                <w:color w:val="000000"/>
              </w:rPr>
              <w:t>暂停服用本品不超过28天直至不良反应缓解</w:t>
            </w:r>
          </w:p>
          <w:p w:rsidR="00FB363A" w:rsidRDefault="00B71D83">
            <w:pPr>
              <w:spacing w:line="360" w:lineRule="auto"/>
              <w:contextualSpacing/>
              <w:rPr>
                <w:rFonts w:ascii="仿宋" w:eastAsia="仿宋" w:hAnsi="仿宋"/>
                <w:color w:val="000000"/>
              </w:rPr>
            </w:pPr>
            <w:r>
              <w:rPr>
                <w:rFonts w:ascii="仿宋" w:eastAsia="仿宋" w:hAnsi="仿宋" w:hint="eastAsia"/>
                <w:color w:val="000000"/>
              </w:rPr>
              <w:t>在下调的剂量下恢复本品治疗</w:t>
            </w:r>
          </w:p>
        </w:tc>
      </w:tr>
      <w:tr w:rsidR="00FB363A">
        <w:tc>
          <w:tcPr>
            <w:tcW w:w="4261" w:type="dxa"/>
          </w:tcPr>
          <w:p w:rsidR="00FB363A" w:rsidRDefault="00B71D83">
            <w:pPr>
              <w:spacing w:line="360" w:lineRule="auto"/>
              <w:contextualSpacing/>
              <w:rPr>
                <w:rFonts w:ascii="仿宋" w:eastAsia="仿宋" w:hAnsi="仿宋"/>
                <w:color w:val="000000"/>
              </w:rPr>
            </w:pPr>
            <w:r>
              <w:rPr>
                <w:rFonts w:ascii="仿宋" w:eastAsia="仿宋" w:hAnsi="仿宋" w:hint="eastAsia"/>
                <w:color w:val="000000"/>
              </w:rPr>
              <w:t>治疗后持续存在的CTCAE 4级非血液学不良</w:t>
            </w:r>
            <w:r>
              <w:rPr>
                <w:rFonts w:ascii="仿宋" w:eastAsia="仿宋" w:hAnsi="仿宋" w:hint="eastAsia"/>
                <w:color w:val="000000"/>
              </w:rPr>
              <w:lastRenderedPageBreak/>
              <w:t>反应</w:t>
            </w:r>
          </w:p>
        </w:tc>
        <w:tc>
          <w:tcPr>
            <w:tcW w:w="4261" w:type="dxa"/>
          </w:tcPr>
          <w:p w:rsidR="00FB363A" w:rsidRDefault="00B71D83">
            <w:pPr>
              <w:spacing w:line="360" w:lineRule="auto"/>
              <w:contextualSpacing/>
              <w:rPr>
                <w:rFonts w:ascii="仿宋" w:eastAsia="仿宋" w:hAnsi="仿宋"/>
                <w:color w:val="000000"/>
              </w:rPr>
            </w:pPr>
            <w:r>
              <w:rPr>
                <w:rFonts w:ascii="仿宋" w:eastAsia="仿宋" w:hAnsi="仿宋" w:hint="eastAsia"/>
                <w:color w:val="000000"/>
              </w:rPr>
              <w:lastRenderedPageBreak/>
              <w:t>永久停药</w:t>
            </w:r>
          </w:p>
        </w:tc>
      </w:tr>
    </w:tbl>
    <w:p w:rsidR="00FB363A" w:rsidRDefault="00B71D83">
      <w:pPr>
        <w:spacing w:line="360" w:lineRule="auto"/>
        <w:ind w:firstLineChars="200" w:firstLine="360"/>
        <w:rPr>
          <w:rFonts w:ascii="仿宋" w:eastAsia="仿宋" w:hAnsi="仿宋"/>
          <w:color w:val="000000"/>
          <w:sz w:val="18"/>
          <w:szCs w:val="18"/>
        </w:rPr>
      </w:pPr>
      <w:r>
        <w:rPr>
          <w:rFonts w:ascii="仿宋" w:eastAsia="仿宋" w:hAnsi="仿宋" w:cs="Times New Roman"/>
          <w:color w:val="000000" w:themeColor="text1"/>
          <w:sz w:val="18"/>
          <w:szCs w:val="18"/>
          <w:vertAlign w:val="superscript"/>
        </w:rPr>
        <w:lastRenderedPageBreak/>
        <w:t>*</w:t>
      </w:r>
      <w:r>
        <w:rPr>
          <w:rFonts w:ascii="仿宋" w:eastAsia="仿宋" w:hAnsi="仿宋" w:cs="Times New Roman"/>
          <w:color w:val="000000" w:themeColor="text1"/>
          <w:sz w:val="18"/>
          <w:szCs w:val="18"/>
        </w:rPr>
        <w:t>注：按照美国国立癌症研究所的不良事件通用术语评估标准4.03版（NCI-CTCAEv4.03）确定严重程度分级。</w:t>
      </w:r>
    </w:p>
    <w:p w:rsidR="00FB363A" w:rsidRDefault="00B71D83" w:rsidP="003953C7">
      <w:pPr>
        <w:snapToGrid w:val="0"/>
        <w:spacing w:line="360" w:lineRule="auto"/>
        <w:ind w:firstLineChars="200" w:firstLine="422"/>
        <w:contextualSpacing/>
        <w:jc w:val="center"/>
        <w:rPr>
          <w:rFonts w:ascii="仿宋" w:eastAsia="仿宋" w:hAnsi="仿宋"/>
          <w:b/>
          <w:color w:val="000000"/>
        </w:rPr>
      </w:pPr>
      <w:r>
        <w:rPr>
          <w:rFonts w:ascii="仿宋" w:eastAsia="仿宋" w:hAnsi="仿宋" w:hint="eastAsia"/>
          <w:b/>
          <w:color w:val="000000"/>
        </w:rPr>
        <w:t>表11　针对血液学不良反应的剂量调整</w:t>
      </w:r>
    </w:p>
    <w:tbl>
      <w:tblPr>
        <w:tblStyle w:val="ac"/>
        <w:tblW w:w="0" w:type="auto"/>
        <w:tblLook w:val="04A0"/>
      </w:tblPr>
      <w:tblGrid>
        <w:gridCol w:w="2093"/>
        <w:gridCol w:w="6429"/>
      </w:tblGrid>
      <w:tr w:rsidR="00FB363A">
        <w:tc>
          <w:tcPr>
            <w:tcW w:w="2093" w:type="dxa"/>
          </w:tcPr>
          <w:p w:rsidR="00FB363A" w:rsidRDefault="00B71D83">
            <w:pPr>
              <w:snapToGrid w:val="0"/>
              <w:spacing w:line="360" w:lineRule="auto"/>
              <w:contextualSpacing/>
              <w:rPr>
                <w:rFonts w:ascii="仿宋" w:eastAsia="仿宋" w:hAnsi="仿宋"/>
                <w:b/>
                <w:color w:val="000000"/>
              </w:rPr>
            </w:pPr>
            <w:r>
              <w:rPr>
                <w:rFonts w:ascii="仿宋" w:eastAsia="仿宋" w:hAnsi="仿宋" w:hint="eastAsia"/>
                <w:b/>
                <w:color w:val="000000"/>
              </w:rPr>
              <w:t>不良反应</w:t>
            </w:r>
          </w:p>
        </w:tc>
        <w:tc>
          <w:tcPr>
            <w:tcW w:w="6429" w:type="dxa"/>
          </w:tcPr>
          <w:p w:rsidR="00FB363A" w:rsidRDefault="00B71D83">
            <w:pPr>
              <w:snapToGrid w:val="0"/>
              <w:spacing w:line="360" w:lineRule="auto"/>
              <w:contextualSpacing/>
              <w:rPr>
                <w:rFonts w:ascii="仿宋" w:eastAsia="仿宋" w:hAnsi="仿宋"/>
                <w:b/>
                <w:color w:val="000000"/>
              </w:rPr>
            </w:pPr>
            <w:r>
              <w:rPr>
                <w:rFonts w:ascii="仿宋" w:eastAsia="仿宋" w:hAnsi="仿宋" w:hint="eastAsia"/>
                <w:b/>
                <w:color w:val="000000"/>
              </w:rPr>
              <w:t>剂量调整</w:t>
            </w:r>
          </w:p>
        </w:tc>
      </w:tr>
      <w:tr w:rsidR="00FB363A">
        <w:tc>
          <w:tcPr>
            <w:tcW w:w="2093" w:type="dxa"/>
            <w:vMerge w:val="restart"/>
          </w:tcPr>
          <w:p w:rsidR="00FB363A" w:rsidRDefault="00B71D83">
            <w:pPr>
              <w:snapToGrid w:val="0"/>
              <w:spacing w:line="360" w:lineRule="auto"/>
              <w:contextualSpacing/>
              <w:rPr>
                <w:rFonts w:ascii="仿宋" w:eastAsia="仿宋" w:hAnsi="仿宋"/>
                <w:color w:val="000000"/>
              </w:rPr>
            </w:pPr>
            <w:r>
              <w:rPr>
                <w:rFonts w:ascii="仿宋" w:eastAsia="仿宋" w:hAnsi="仿宋" w:hint="eastAsia"/>
                <w:color w:val="000000"/>
              </w:rPr>
              <w:t>贫血</w:t>
            </w:r>
          </w:p>
          <w:p w:rsidR="00FB363A" w:rsidRDefault="00B71D83">
            <w:pPr>
              <w:snapToGrid w:val="0"/>
              <w:spacing w:line="360" w:lineRule="auto"/>
              <w:contextualSpacing/>
              <w:rPr>
                <w:rFonts w:ascii="仿宋" w:eastAsia="仿宋" w:hAnsi="仿宋"/>
                <w:color w:val="000000"/>
              </w:rPr>
            </w:pPr>
            <w:r>
              <w:rPr>
                <w:rFonts w:ascii="仿宋" w:eastAsia="仿宋" w:hAnsi="仿宋" w:hint="eastAsia"/>
                <w:color w:val="000000"/>
              </w:rPr>
              <w:t>（血红蛋白＜90g/L）</w:t>
            </w:r>
          </w:p>
        </w:tc>
        <w:tc>
          <w:tcPr>
            <w:tcW w:w="6429" w:type="dxa"/>
          </w:tcPr>
          <w:p w:rsidR="00FB363A" w:rsidRDefault="00B71D83">
            <w:pPr>
              <w:snapToGrid w:val="0"/>
              <w:spacing w:line="360" w:lineRule="auto"/>
              <w:contextualSpacing/>
              <w:rPr>
                <w:rFonts w:ascii="仿宋" w:eastAsia="仿宋" w:hAnsi="仿宋"/>
                <w:b/>
                <w:color w:val="000000"/>
              </w:rPr>
            </w:pPr>
            <w:r>
              <w:rPr>
                <w:rFonts w:ascii="仿宋" w:eastAsia="仿宋" w:hAnsi="仿宋" w:hint="eastAsia"/>
                <w:b/>
                <w:color w:val="000000"/>
              </w:rPr>
              <w:t>首次发生：</w:t>
            </w:r>
          </w:p>
          <w:p w:rsidR="00FB363A" w:rsidRDefault="00B71D83">
            <w:pPr>
              <w:snapToGrid w:val="0"/>
              <w:spacing w:line="360" w:lineRule="auto"/>
              <w:ind w:firstLineChars="200" w:firstLine="420"/>
              <w:contextualSpacing/>
              <w:rPr>
                <w:rFonts w:ascii="仿宋" w:eastAsia="仿宋" w:hAnsi="仿宋"/>
                <w:color w:val="000000"/>
              </w:rPr>
            </w:pPr>
            <w:r>
              <w:rPr>
                <w:rFonts w:ascii="仿宋" w:eastAsia="仿宋" w:hAnsi="仿宋" w:hint="eastAsia"/>
                <w:color w:val="000000"/>
              </w:rPr>
              <w:t>暂停给药并遵医嘱治疗直至血红蛋白恢复至</w:t>
            </w:r>
            <w:r>
              <w:rPr>
                <w:rFonts w:ascii="仿宋" w:eastAsia="仿宋" w:hAnsi="Cambria Math" w:cs="Cambria Math"/>
                <w:color w:val="000000"/>
              </w:rPr>
              <w:t> </w:t>
            </w:r>
            <w:r>
              <w:rPr>
                <w:rFonts w:ascii="仿宋" w:eastAsia="仿宋" w:hAnsi="仿宋" w:hint="eastAsia"/>
                <w:color w:val="000000"/>
              </w:rPr>
              <w:t>≥</w:t>
            </w:r>
            <w:r>
              <w:rPr>
                <w:rFonts w:ascii="仿宋" w:eastAsia="仿宋" w:hAnsi="仿宋"/>
                <w:color w:val="000000"/>
              </w:rPr>
              <w:t>90</w:t>
            </w:r>
            <w:r>
              <w:rPr>
                <w:rFonts w:ascii="仿宋" w:eastAsia="仿宋" w:hAnsi="Cambria Math" w:cs="Cambria Math"/>
                <w:color w:val="000000"/>
              </w:rPr>
              <w:t> </w:t>
            </w:r>
            <w:r>
              <w:rPr>
                <w:rFonts w:ascii="仿宋" w:eastAsia="仿宋" w:hAnsi="仿宋" w:cs="仿宋" w:hint="eastAsia"/>
                <w:color w:val="000000"/>
              </w:rPr>
              <w:t>g/L</w:t>
            </w:r>
            <w:r>
              <w:rPr>
                <w:rFonts w:ascii="仿宋" w:eastAsia="仿宋" w:hAnsi="仿宋" w:hint="eastAsia"/>
                <w:color w:val="000000"/>
              </w:rPr>
              <w:t>，下调一个剂量水平以</w:t>
            </w:r>
            <w:r>
              <w:rPr>
                <w:rFonts w:ascii="仿宋" w:eastAsia="仿宋" w:hAnsi="仿宋"/>
                <w:color w:val="000000"/>
              </w:rPr>
              <w:t>40mg</w:t>
            </w:r>
            <w:r>
              <w:rPr>
                <w:rFonts w:ascii="仿宋" w:eastAsia="仿宋" w:hAnsi="仿宋" w:hint="eastAsia"/>
                <w:color w:val="000000"/>
              </w:rPr>
              <w:t>每天两次给药</w:t>
            </w:r>
          </w:p>
        </w:tc>
      </w:tr>
      <w:tr w:rsidR="00FB363A">
        <w:tc>
          <w:tcPr>
            <w:tcW w:w="2093" w:type="dxa"/>
            <w:vMerge/>
          </w:tcPr>
          <w:p w:rsidR="00FB363A" w:rsidRDefault="00FB363A">
            <w:pPr>
              <w:spacing w:line="360" w:lineRule="auto"/>
              <w:contextualSpacing/>
              <w:rPr>
                <w:rFonts w:ascii="仿宋" w:eastAsia="仿宋" w:hAnsi="仿宋"/>
                <w:color w:val="000000"/>
              </w:rPr>
            </w:pPr>
          </w:p>
        </w:tc>
        <w:tc>
          <w:tcPr>
            <w:tcW w:w="6429" w:type="dxa"/>
          </w:tcPr>
          <w:p w:rsidR="00FB363A" w:rsidRDefault="00B71D83">
            <w:pPr>
              <w:spacing w:line="360" w:lineRule="auto"/>
              <w:contextualSpacing/>
              <w:rPr>
                <w:rFonts w:ascii="仿宋" w:eastAsia="仿宋" w:hAnsi="仿宋"/>
                <w:b/>
                <w:color w:val="000000"/>
              </w:rPr>
            </w:pPr>
            <w:r>
              <w:rPr>
                <w:rFonts w:ascii="仿宋" w:eastAsia="仿宋" w:hAnsi="仿宋" w:hint="eastAsia"/>
                <w:b/>
                <w:color w:val="000000"/>
              </w:rPr>
              <w:t>再次发生：</w:t>
            </w:r>
          </w:p>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基于临床评估给予适当的支持性治疗并继续以40mg每天两次给药，或者</w:t>
            </w:r>
          </w:p>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暂停给药并遵医嘱治疗直至血红蛋白恢复至≥90g/L，以40mg每天两次继续给药，或者</w:t>
            </w:r>
          </w:p>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暂停给药并遵医嘱治疗直至血红蛋白恢复至≥</w:t>
            </w:r>
            <w:r>
              <w:rPr>
                <w:rFonts w:ascii="仿宋" w:eastAsia="仿宋" w:hAnsi="Cambria Math" w:cs="Cambria Math"/>
                <w:color w:val="000000"/>
              </w:rPr>
              <w:t> </w:t>
            </w:r>
            <w:r>
              <w:rPr>
                <w:rFonts w:ascii="仿宋" w:eastAsia="仿宋" w:hAnsi="仿宋"/>
                <w:color w:val="000000"/>
              </w:rPr>
              <w:t>90g/L</w:t>
            </w:r>
            <w:r>
              <w:rPr>
                <w:rFonts w:ascii="仿宋" w:eastAsia="仿宋" w:hAnsi="仿宋" w:hint="eastAsia"/>
                <w:color w:val="000000"/>
              </w:rPr>
              <w:t>，下调一个剂量水平以</w:t>
            </w:r>
            <w:r>
              <w:rPr>
                <w:rFonts w:ascii="仿宋" w:eastAsia="仿宋" w:hAnsi="仿宋"/>
                <w:color w:val="000000"/>
              </w:rPr>
              <w:t>20mg</w:t>
            </w:r>
            <w:r>
              <w:rPr>
                <w:rFonts w:ascii="仿宋" w:eastAsia="仿宋" w:hAnsi="仿宋" w:hint="eastAsia"/>
                <w:color w:val="000000"/>
              </w:rPr>
              <w:t>每天两次给药</w:t>
            </w:r>
          </w:p>
          <w:p w:rsidR="00FB363A" w:rsidRDefault="00B71D83">
            <w:pPr>
              <w:spacing w:line="360" w:lineRule="auto"/>
              <w:contextualSpacing/>
              <w:rPr>
                <w:rFonts w:ascii="仿宋" w:eastAsia="仿宋" w:hAnsi="仿宋"/>
                <w:color w:val="000000"/>
              </w:rPr>
            </w:pPr>
            <w:r>
              <w:rPr>
                <w:rFonts w:ascii="仿宋" w:eastAsia="仿宋" w:hAnsi="仿宋" w:hint="eastAsia"/>
                <w:color w:val="000000"/>
              </w:rPr>
              <w:t>若贫血危及生命，需紧急治疗：</w:t>
            </w:r>
          </w:p>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暂停给药并遵医嘱治疗直至血红蛋白恢复至≥90g/L，下调一个剂量水平以20mg每天两次给药</w:t>
            </w:r>
          </w:p>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在20mg每天两次剂量水平再次出现贫血危及生命，且贫血不是由于其他干扰事件（如胃肠道出血）引起，应停用本品</w:t>
            </w:r>
          </w:p>
        </w:tc>
      </w:tr>
      <w:tr w:rsidR="00FB363A">
        <w:tc>
          <w:tcPr>
            <w:tcW w:w="2093" w:type="dxa"/>
          </w:tcPr>
          <w:p w:rsidR="00FB363A" w:rsidRDefault="00B71D83">
            <w:pPr>
              <w:spacing w:line="360" w:lineRule="auto"/>
              <w:contextualSpacing/>
              <w:rPr>
                <w:rFonts w:ascii="仿宋" w:eastAsia="仿宋" w:hAnsi="仿宋"/>
                <w:color w:val="000000"/>
              </w:rPr>
            </w:pPr>
            <w:r>
              <w:rPr>
                <w:rFonts w:ascii="仿宋" w:eastAsia="仿宋" w:hAnsi="仿宋" w:hint="eastAsia"/>
                <w:color w:val="000000"/>
              </w:rPr>
              <w:t>中性粒细胞减少[中性粒细胞绝对计数（ANC）＜1×10</w:t>
            </w:r>
            <w:r>
              <w:rPr>
                <w:rFonts w:ascii="仿宋" w:eastAsia="仿宋" w:hAnsi="仿宋" w:hint="eastAsia"/>
                <w:color w:val="000000"/>
                <w:vertAlign w:val="superscript"/>
              </w:rPr>
              <w:t>9</w:t>
            </w:r>
            <w:r>
              <w:rPr>
                <w:rFonts w:ascii="仿宋" w:eastAsia="仿宋" w:hAnsi="仿宋" w:hint="eastAsia"/>
                <w:color w:val="000000"/>
              </w:rPr>
              <w:t>/L或发热性中性粒细胞减少症]</w:t>
            </w:r>
          </w:p>
        </w:tc>
        <w:tc>
          <w:tcPr>
            <w:tcW w:w="6429" w:type="dxa"/>
          </w:tcPr>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暂停给药，直至恢复至</w:t>
            </w:r>
            <w:r>
              <w:rPr>
                <w:rFonts w:ascii="仿宋" w:eastAsia="仿宋" w:hAnsi="仿宋"/>
                <w:color w:val="000000"/>
              </w:rPr>
              <w:t>ANC</w:t>
            </w:r>
            <w:r>
              <w:rPr>
                <w:rFonts w:ascii="仿宋" w:eastAsia="仿宋" w:hAnsi="仿宋" w:hint="eastAsia"/>
                <w:color w:val="000000"/>
              </w:rPr>
              <w:t>≥</w:t>
            </w:r>
            <w:r>
              <w:rPr>
                <w:rFonts w:ascii="仿宋" w:eastAsia="仿宋" w:hAnsi="Cambria Math" w:cs="Cambria Math"/>
                <w:color w:val="000000"/>
              </w:rPr>
              <w:t> </w:t>
            </w:r>
            <w:r>
              <w:rPr>
                <w:rFonts w:ascii="仿宋" w:eastAsia="仿宋" w:hAnsi="仿宋"/>
                <w:color w:val="000000"/>
              </w:rPr>
              <w:t>1.5×10</w:t>
            </w:r>
            <w:r>
              <w:rPr>
                <w:rFonts w:ascii="仿宋" w:eastAsia="仿宋" w:hAnsi="仿宋"/>
                <w:color w:val="000000"/>
                <w:vertAlign w:val="superscript"/>
              </w:rPr>
              <w:t>9</w:t>
            </w:r>
            <w:r>
              <w:rPr>
                <w:rFonts w:ascii="仿宋" w:eastAsia="仿宋" w:hAnsi="仿宋"/>
                <w:color w:val="000000"/>
              </w:rPr>
              <w:t>/L</w:t>
            </w:r>
            <w:r>
              <w:rPr>
                <w:rFonts w:ascii="仿宋" w:eastAsia="仿宋" w:hAnsi="仿宋" w:hint="eastAsia"/>
                <w:color w:val="000000"/>
              </w:rPr>
              <w:t>或发热性中性粒细胞减少症缓解，下调一个剂量水平给药</w:t>
            </w:r>
          </w:p>
        </w:tc>
      </w:tr>
      <w:tr w:rsidR="00FB363A">
        <w:tc>
          <w:tcPr>
            <w:tcW w:w="2093" w:type="dxa"/>
          </w:tcPr>
          <w:p w:rsidR="00FB363A" w:rsidRDefault="00B71D83">
            <w:pPr>
              <w:spacing w:line="360" w:lineRule="auto"/>
              <w:contextualSpacing/>
              <w:rPr>
                <w:rFonts w:ascii="仿宋" w:eastAsia="仿宋" w:hAnsi="仿宋"/>
                <w:color w:val="000000"/>
              </w:rPr>
            </w:pPr>
            <w:r>
              <w:rPr>
                <w:rFonts w:ascii="仿宋" w:eastAsia="仿宋" w:hAnsi="仿宋" w:hint="eastAsia"/>
                <w:color w:val="000000"/>
              </w:rPr>
              <w:t>血小板减少[血小板计数（PLT）＜50×10</w:t>
            </w:r>
            <w:r>
              <w:rPr>
                <w:rFonts w:ascii="仿宋" w:eastAsia="仿宋" w:hAnsi="仿宋" w:hint="eastAsia"/>
                <w:color w:val="000000"/>
                <w:vertAlign w:val="superscript"/>
              </w:rPr>
              <w:t>9</w:t>
            </w:r>
            <w:r>
              <w:rPr>
                <w:rFonts w:ascii="仿宋" w:eastAsia="仿宋" w:hAnsi="仿宋" w:hint="eastAsia"/>
                <w:color w:val="000000"/>
              </w:rPr>
              <w:t>/L]</w:t>
            </w:r>
          </w:p>
        </w:tc>
        <w:tc>
          <w:tcPr>
            <w:tcW w:w="6429" w:type="dxa"/>
          </w:tcPr>
          <w:p w:rsidR="00FB363A" w:rsidRDefault="00B71D83">
            <w:pPr>
              <w:spacing w:line="360" w:lineRule="auto"/>
              <w:ind w:firstLineChars="200" w:firstLine="420"/>
              <w:contextualSpacing/>
              <w:rPr>
                <w:rFonts w:ascii="仿宋" w:eastAsia="仿宋" w:hAnsi="仿宋"/>
                <w:color w:val="000000"/>
              </w:rPr>
            </w:pPr>
            <w:r>
              <w:rPr>
                <w:rFonts w:ascii="仿宋" w:eastAsia="仿宋" w:hAnsi="仿宋" w:hint="eastAsia"/>
                <w:color w:val="000000"/>
              </w:rPr>
              <w:t>暂停给药，直到恢复至PLT≥75×10</w:t>
            </w:r>
            <w:r>
              <w:rPr>
                <w:rFonts w:ascii="仿宋" w:eastAsia="仿宋" w:hAnsi="仿宋" w:hint="eastAsia"/>
                <w:color w:val="000000"/>
                <w:vertAlign w:val="superscript"/>
              </w:rPr>
              <w:t>9</w:t>
            </w:r>
            <w:r>
              <w:rPr>
                <w:rFonts w:ascii="仿宋" w:eastAsia="仿宋" w:hAnsi="仿宋" w:hint="eastAsia"/>
                <w:color w:val="000000"/>
              </w:rPr>
              <w:t>/L或基线水平，下调一个剂量水平给药</w:t>
            </w:r>
          </w:p>
        </w:tc>
      </w:tr>
    </w:tbl>
    <w:p w:rsidR="00FB363A" w:rsidRDefault="00B71D83">
      <w:pPr>
        <w:snapToGrid w:val="0"/>
        <w:spacing w:line="360" w:lineRule="auto"/>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7.允许合并使用强效/中效/轻效CYP3A抑制剂，无需调整剂量。</w:t>
      </w:r>
    </w:p>
    <w:p w:rsidR="00FB363A" w:rsidRDefault="00FB363A">
      <w:pPr>
        <w:ind w:firstLineChars="200" w:firstLine="883"/>
        <w:rPr>
          <w:rFonts w:ascii="宋体" w:hAnsi="宋体" w:cs="宋体"/>
          <w:b/>
          <w:bCs/>
          <w:sz w:val="44"/>
          <w:szCs w:val="44"/>
        </w:rPr>
      </w:pPr>
    </w:p>
    <w:p w:rsidR="00FB363A" w:rsidRDefault="00B71D83">
      <w:pPr>
        <w:rPr>
          <w:rFonts w:ascii="黑体" w:eastAsia="黑体" w:hAnsi="黑体" w:cs="宋体"/>
          <w:sz w:val="28"/>
          <w:szCs w:val="28"/>
        </w:rPr>
      </w:pPr>
      <w:r>
        <w:rPr>
          <w:rFonts w:ascii="黑体" w:eastAsia="黑体" w:hAnsi="黑体" w:cs="宋体" w:hint="eastAsia"/>
          <w:sz w:val="28"/>
          <w:szCs w:val="28"/>
        </w:rPr>
        <w:t>附表</w:t>
      </w:r>
    </w:p>
    <w:p w:rsidR="00FB363A" w:rsidRDefault="00B71D83" w:rsidP="003953C7">
      <w:pPr>
        <w:spacing w:line="360" w:lineRule="auto"/>
        <w:ind w:left="480" w:firstLineChars="850" w:firstLine="1792"/>
        <w:rPr>
          <w:rFonts w:ascii="仿宋" w:eastAsia="仿宋" w:hAnsi="仿宋" w:cs="Times New Roman"/>
          <w:b/>
          <w:color w:val="000000"/>
        </w:rPr>
      </w:pPr>
      <w:r>
        <w:rPr>
          <w:rFonts w:ascii="仿宋" w:eastAsia="仿宋" w:hAnsi="仿宋" w:cs="Times New Roman" w:hint="eastAsia"/>
          <w:b/>
          <w:color w:val="000000"/>
        </w:rPr>
        <w:t xml:space="preserve">附表1  </w:t>
      </w:r>
      <w:r>
        <w:rPr>
          <w:rFonts w:ascii="仿宋" w:eastAsia="仿宋" w:hAnsi="仿宋" w:hint="eastAsia"/>
          <w:b/>
          <w:color w:val="000000"/>
        </w:rPr>
        <w:t>免疫相关性不良反应和</w:t>
      </w:r>
      <w:r>
        <w:rPr>
          <w:rFonts w:ascii="仿宋" w:eastAsia="仿宋" w:hAnsi="仿宋" w:cs="Times New Roman" w:hint="eastAsia"/>
          <w:b/>
          <w:color w:val="000000"/>
        </w:rPr>
        <w:t>治疗调整方案</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4536"/>
        <w:gridCol w:w="2665"/>
      </w:tblGrid>
      <w:tr w:rsidR="00FB363A">
        <w:tc>
          <w:tcPr>
            <w:tcW w:w="1305" w:type="dxa"/>
          </w:tcPr>
          <w:p w:rsidR="00FB363A" w:rsidRDefault="00B71D83">
            <w:pPr>
              <w:spacing w:line="360" w:lineRule="auto"/>
              <w:rPr>
                <w:rFonts w:ascii="仿宋" w:eastAsia="仿宋" w:hAnsi="仿宋"/>
                <w:b/>
                <w:color w:val="000000"/>
              </w:rPr>
            </w:pPr>
            <w:r>
              <w:rPr>
                <w:rFonts w:ascii="仿宋" w:eastAsia="仿宋" w:hAnsi="仿宋" w:hint="eastAsia"/>
                <w:b/>
                <w:color w:val="000000"/>
              </w:rPr>
              <w:t>免疫相关性不良反应</w:t>
            </w:r>
          </w:p>
        </w:tc>
        <w:tc>
          <w:tcPr>
            <w:tcW w:w="4536" w:type="dxa"/>
          </w:tcPr>
          <w:p w:rsidR="00FB363A" w:rsidRDefault="00B71D83">
            <w:pPr>
              <w:spacing w:line="360" w:lineRule="auto"/>
              <w:rPr>
                <w:rFonts w:ascii="仿宋" w:eastAsia="仿宋" w:hAnsi="仿宋"/>
                <w:b/>
                <w:color w:val="000000"/>
              </w:rPr>
            </w:pPr>
            <w:r>
              <w:rPr>
                <w:rFonts w:ascii="仿宋" w:eastAsia="仿宋" w:hAnsi="仿宋" w:hint="eastAsia"/>
                <w:b/>
                <w:color w:val="000000"/>
              </w:rPr>
              <w:t>严重程度</w:t>
            </w:r>
          </w:p>
        </w:tc>
        <w:tc>
          <w:tcPr>
            <w:tcW w:w="2665" w:type="dxa"/>
          </w:tcPr>
          <w:p w:rsidR="00FB363A" w:rsidRDefault="00B71D83">
            <w:pPr>
              <w:spacing w:line="360" w:lineRule="auto"/>
              <w:rPr>
                <w:rFonts w:ascii="仿宋" w:eastAsia="仿宋" w:hAnsi="仿宋"/>
                <w:b/>
                <w:color w:val="000000"/>
              </w:rPr>
            </w:pPr>
            <w:r>
              <w:rPr>
                <w:rFonts w:ascii="仿宋" w:eastAsia="仿宋" w:hAnsi="仿宋" w:hint="eastAsia"/>
                <w:b/>
                <w:color w:val="000000"/>
              </w:rPr>
              <w:t>治疗调整</w:t>
            </w:r>
          </w:p>
        </w:tc>
      </w:tr>
      <w:tr w:rsidR="00FB363A">
        <w:tc>
          <w:tcPr>
            <w:tcW w:w="1305" w:type="dxa"/>
            <w:vMerge w:val="restart"/>
          </w:tcPr>
          <w:p w:rsidR="00FB363A" w:rsidRDefault="00B71D83">
            <w:pPr>
              <w:spacing w:line="360" w:lineRule="auto"/>
              <w:rPr>
                <w:rFonts w:ascii="仿宋" w:eastAsia="仿宋" w:hAnsi="仿宋"/>
                <w:color w:val="000000"/>
                <w:vertAlign w:val="superscript"/>
              </w:rPr>
            </w:pPr>
            <w:r>
              <w:rPr>
                <w:rFonts w:ascii="仿宋" w:eastAsia="仿宋" w:hAnsi="仿宋" w:hint="eastAsia"/>
                <w:color w:val="000000"/>
              </w:rPr>
              <w:t>反应性毛细血管增生症</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暂停用药</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肺炎</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2级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级或复发性2级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腹泻及结肠炎</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2级或3级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肝炎</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2级，天门冬氨酸氨基转移酶（A</w:t>
            </w:r>
            <w:r>
              <w:rPr>
                <w:rFonts w:ascii="仿宋" w:eastAsia="仿宋" w:hAnsi="仿宋"/>
                <w:color w:val="000000"/>
              </w:rPr>
              <w:t>ST</w:t>
            </w:r>
            <w:r>
              <w:rPr>
                <w:rFonts w:ascii="仿宋" w:eastAsia="仿宋" w:hAnsi="仿宋" w:hint="eastAsia"/>
                <w:color w:val="000000"/>
              </w:rPr>
              <w:t>）或丙氨酸氨基转移酶（A</w:t>
            </w:r>
            <w:r>
              <w:rPr>
                <w:rFonts w:ascii="仿宋" w:eastAsia="仿宋" w:hAnsi="仿宋"/>
                <w:color w:val="000000"/>
              </w:rPr>
              <w:t>LT</w:t>
            </w:r>
            <w:r>
              <w:rPr>
                <w:rFonts w:ascii="仿宋" w:eastAsia="仿宋" w:hAnsi="仿宋" w:hint="eastAsia"/>
                <w:color w:val="000000"/>
              </w:rPr>
              <w:t>）在3～</w:t>
            </w:r>
            <w:r>
              <w:rPr>
                <w:rFonts w:ascii="仿宋" w:eastAsia="仿宋" w:hAnsi="仿宋"/>
                <w:color w:val="000000"/>
              </w:rPr>
              <w:t>5</w:t>
            </w:r>
            <w:r>
              <w:rPr>
                <w:rFonts w:ascii="仿宋" w:eastAsia="仿宋" w:hAnsi="仿宋" w:hint="eastAsia"/>
                <w:color w:val="000000"/>
              </w:rPr>
              <w:t>倍正常值上限（U</w:t>
            </w:r>
            <w:r>
              <w:rPr>
                <w:rFonts w:ascii="仿宋" w:eastAsia="仿宋" w:hAnsi="仿宋"/>
                <w:color w:val="000000"/>
              </w:rPr>
              <w:t>LN</w:t>
            </w:r>
            <w:r>
              <w:rPr>
                <w:rFonts w:ascii="仿宋" w:eastAsia="仿宋" w:hAnsi="仿宋" w:hint="eastAsia"/>
                <w:color w:val="000000"/>
              </w:rPr>
              <w:t>）或总胆红素（T</w:t>
            </w:r>
            <w:r>
              <w:rPr>
                <w:rFonts w:ascii="仿宋" w:eastAsia="仿宋" w:hAnsi="仿宋"/>
                <w:color w:val="000000"/>
              </w:rPr>
              <w:t>BIL</w:t>
            </w:r>
            <w:r>
              <w:rPr>
                <w:rFonts w:ascii="仿宋" w:eastAsia="仿宋" w:hAnsi="仿宋" w:hint="eastAsia"/>
                <w:color w:val="000000"/>
              </w:rPr>
              <w:t>）在1</w:t>
            </w:r>
            <w:r>
              <w:rPr>
                <w:rFonts w:ascii="仿宋" w:eastAsia="仿宋" w:hAnsi="仿宋"/>
                <w:color w:val="000000"/>
              </w:rPr>
              <w:t>.5</w:t>
            </w:r>
            <w:r>
              <w:rPr>
                <w:rFonts w:ascii="仿宋" w:eastAsia="仿宋" w:hAnsi="仿宋" w:hint="eastAsia"/>
                <w:color w:val="000000"/>
              </w:rPr>
              <w:t>～</w:t>
            </w:r>
            <w:r>
              <w:rPr>
                <w:rFonts w:ascii="仿宋" w:eastAsia="仿宋" w:hAnsi="仿宋"/>
                <w:color w:val="000000"/>
              </w:rPr>
              <w:t>3</w:t>
            </w:r>
            <w:r>
              <w:rPr>
                <w:rFonts w:ascii="仿宋" w:eastAsia="仿宋" w:hAnsi="仿宋" w:hint="eastAsia"/>
                <w:color w:val="000000"/>
              </w:rPr>
              <w:t>倍U</w:t>
            </w:r>
            <w:r>
              <w:rPr>
                <w:rFonts w:ascii="仿宋" w:eastAsia="仿宋" w:hAnsi="仿宋"/>
                <w:color w:val="000000"/>
              </w:rPr>
              <w:t>LN</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级，A</w:t>
            </w:r>
            <w:r>
              <w:rPr>
                <w:rFonts w:ascii="仿宋" w:eastAsia="仿宋" w:hAnsi="仿宋"/>
                <w:color w:val="000000"/>
              </w:rPr>
              <w:t>ST</w:t>
            </w:r>
            <w:r>
              <w:rPr>
                <w:rFonts w:ascii="仿宋" w:eastAsia="仿宋" w:hAnsi="仿宋" w:hint="eastAsia"/>
                <w:color w:val="000000"/>
              </w:rPr>
              <w:t>或A</w:t>
            </w:r>
            <w:r>
              <w:rPr>
                <w:rFonts w:ascii="仿宋" w:eastAsia="仿宋" w:hAnsi="仿宋"/>
                <w:color w:val="000000"/>
              </w:rPr>
              <w:t>LT</w:t>
            </w:r>
            <w:r>
              <w:rPr>
                <w:rFonts w:ascii="仿宋" w:eastAsia="仿宋" w:hAnsi="仿宋" w:hint="eastAsia"/>
                <w:color w:val="000000"/>
              </w:rPr>
              <w:t>＞5倍U</w:t>
            </w:r>
            <w:r>
              <w:rPr>
                <w:rFonts w:ascii="仿宋" w:eastAsia="仿宋" w:hAnsi="仿宋"/>
                <w:color w:val="000000"/>
              </w:rPr>
              <w:t>LN</w:t>
            </w:r>
            <w:r>
              <w:rPr>
                <w:rFonts w:ascii="仿宋" w:eastAsia="仿宋" w:hAnsi="仿宋" w:hint="eastAsia"/>
                <w:color w:val="000000"/>
              </w:rPr>
              <w:t>，或T</w:t>
            </w:r>
            <w:r>
              <w:rPr>
                <w:rFonts w:ascii="仿宋" w:eastAsia="仿宋" w:hAnsi="仿宋"/>
                <w:color w:val="000000"/>
              </w:rPr>
              <w:t>BIL</w:t>
            </w:r>
            <w:r>
              <w:rPr>
                <w:rFonts w:ascii="仿宋" w:eastAsia="仿宋" w:hAnsi="仿宋" w:hint="eastAsia"/>
                <w:color w:val="000000"/>
              </w:rPr>
              <w:t>＞3倍U</w:t>
            </w:r>
            <w:r>
              <w:rPr>
                <w:rFonts w:ascii="仿宋" w:eastAsia="仿宋" w:hAnsi="仿宋"/>
                <w:color w:val="000000"/>
              </w:rPr>
              <w:t>LN</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肾炎</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2～</w:t>
            </w:r>
            <w:r>
              <w:rPr>
                <w:rFonts w:ascii="仿宋" w:eastAsia="仿宋" w:hAnsi="仿宋"/>
                <w:color w:val="000000"/>
              </w:rPr>
              <w:t>3</w:t>
            </w:r>
            <w:r>
              <w:rPr>
                <w:rFonts w:ascii="仿宋" w:eastAsia="仿宋" w:hAnsi="仿宋" w:hint="eastAsia"/>
                <w:color w:val="000000"/>
              </w:rPr>
              <w:t>级血肌酐升高</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4级血肌酐升高</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内分泌疾病</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症状性2～</w:t>
            </w:r>
            <w:r>
              <w:rPr>
                <w:rFonts w:ascii="仿宋" w:eastAsia="仿宋" w:hAnsi="仿宋"/>
                <w:color w:val="000000"/>
              </w:rPr>
              <w:t>3</w:t>
            </w:r>
            <w:r>
              <w:rPr>
                <w:rFonts w:ascii="仿宋" w:eastAsia="仿宋" w:hAnsi="仿宋" w:hint="eastAsia"/>
                <w:color w:val="000000"/>
              </w:rPr>
              <w:t>级甲状腺功能减退，2～</w:t>
            </w:r>
            <w:r>
              <w:rPr>
                <w:rFonts w:ascii="仿宋" w:eastAsia="仿宋" w:hAnsi="仿宋"/>
                <w:color w:val="000000"/>
              </w:rPr>
              <w:t>3</w:t>
            </w:r>
            <w:r>
              <w:rPr>
                <w:rFonts w:ascii="仿宋" w:eastAsia="仿宋" w:hAnsi="仿宋" w:hint="eastAsia"/>
                <w:color w:val="000000"/>
              </w:rPr>
              <w:t>级甲状腺功能亢进、</w:t>
            </w:r>
            <w:r>
              <w:rPr>
                <w:rFonts w:ascii="仿宋" w:eastAsia="仿宋" w:hAnsi="仿宋"/>
                <w:color w:val="000000"/>
              </w:rPr>
              <w:t>2</w:t>
            </w:r>
            <w:r>
              <w:rPr>
                <w:rFonts w:ascii="仿宋" w:eastAsia="仿宋" w:hAnsi="仿宋" w:hint="eastAsia"/>
                <w:color w:val="000000"/>
              </w:rPr>
              <w:t>～</w:t>
            </w:r>
            <w:r>
              <w:rPr>
                <w:rFonts w:ascii="仿宋" w:eastAsia="仿宋" w:hAnsi="仿宋"/>
                <w:color w:val="000000"/>
              </w:rPr>
              <w:t>3</w:t>
            </w:r>
            <w:r>
              <w:rPr>
                <w:rFonts w:ascii="仿宋" w:eastAsia="仿宋" w:hAnsi="仿宋" w:hint="eastAsia"/>
                <w:color w:val="000000"/>
              </w:rPr>
              <w:t>级垂体炎、2级肾上腺功能不全</w:t>
            </w:r>
          </w:p>
          <w:p w:rsidR="00FB363A" w:rsidRDefault="00B71D83">
            <w:pPr>
              <w:spacing w:line="360" w:lineRule="auto"/>
              <w:rPr>
                <w:rFonts w:ascii="仿宋" w:eastAsia="仿宋" w:hAnsi="仿宋"/>
                <w:color w:val="000000"/>
              </w:rPr>
            </w:pPr>
            <w:r>
              <w:rPr>
                <w:rFonts w:ascii="仿宋" w:eastAsia="仿宋" w:hAnsi="仿宋" w:hint="eastAsia"/>
                <w:color w:val="000000"/>
              </w:rPr>
              <w:t>3级高血糖症或1型糖尿病</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4级甲状腺功能减退</w:t>
            </w:r>
          </w:p>
          <w:p w:rsidR="00FB363A" w:rsidRDefault="00B71D83">
            <w:pPr>
              <w:spacing w:line="360" w:lineRule="auto"/>
              <w:rPr>
                <w:rFonts w:ascii="仿宋" w:eastAsia="仿宋" w:hAnsi="仿宋"/>
                <w:color w:val="000000"/>
              </w:rPr>
            </w:pPr>
            <w:r>
              <w:rPr>
                <w:rFonts w:ascii="仿宋" w:eastAsia="仿宋" w:hAnsi="仿宋" w:hint="eastAsia"/>
                <w:color w:val="000000"/>
              </w:rPr>
              <w:t>4级甲状腺功能亢进</w:t>
            </w:r>
          </w:p>
          <w:p w:rsidR="00FB363A" w:rsidRDefault="00B71D83">
            <w:pPr>
              <w:spacing w:line="360" w:lineRule="auto"/>
              <w:rPr>
                <w:rFonts w:ascii="仿宋" w:eastAsia="仿宋" w:hAnsi="仿宋"/>
                <w:color w:val="000000"/>
              </w:rPr>
            </w:pPr>
            <w:r>
              <w:rPr>
                <w:rFonts w:ascii="仿宋" w:eastAsia="仿宋" w:hAnsi="仿宋" w:hint="eastAsia"/>
                <w:color w:val="000000"/>
              </w:rPr>
              <w:t>4级垂体炎</w:t>
            </w:r>
          </w:p>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级肾上腺功能不全</w:t>
            </w:r>
          </w:p>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4级高血糖症或1型糖尿病</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lastRenderedPageBreak/>
              <w:t>皮肤不良反应</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w:t>
            </w:r>
            <w:r>
              <w:rPr>
                <w:rFonts w:ascii="仿宋" w:eastAsia="仿宋" w:hAnsi="仿宋"/>
                <w:color w:val="000000"/>
              </w:rPr>
              <w:t>Stevens-Johnson</w:t>
            </w:r>
            <w:r>
              <w:rPr>
                <w:rFonts w:ascii="仿宋" w:eastAsia="仿宋" w:hAnsi="仿宋" w:hint="eastAsia"/>
                <w:color w:val="000000"/>
              </w:rPr>
              <w:t>综合征或中毒性表皮坏死松解症</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血小板减少症</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其他免疫相关性不良反应</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级血淀粉酶升高或脂肪酶升高</w:t>
            </w:r>
          </w:p>
          <w:p w:rsidR="00FB363A" w:rsidRDefault="00B71D83">
            <w:pPr>
              <w:spacing w:line="360" w:lineRule="auto"/>
              <w:rPr>
                <w:rFonts w:ascii="仿宋" w:eastAsia="仿宋" w:hAnsi="仿宋"/>
                <w:color w:val="000000"/>
              </w:rPr>
            </w:pPr>
            <w:r>
              <w:rPr>
                <w:rFonts w:ascii="仿宋" w:eastAsia="仿宋" w:hAnsi="仿宋" w:hint="eastAsia"/>
                <w:color w:val="000000"/>
              </w:rPr>
              <w:t>2～</w:t>
            </w:r>
            <w:r>
              <w:rPr>
                <w:rFonts w:ascii="仿宋" w:eastAsia="仿宋" w:hAnsi="仿宋"/>
                <w:color w:val="000000"/>
              </w:rPr>
              <w:t>3</w:t>
            </w:r>
            <w:r>
              <w:rPr>
                <w:rFonts w:ascii="仿宋" w:eastAsia="仿宋" w:hAnsi="仿宋" w:hint="eastAsia"/>
                <w:color w:val="000000"/>
              </w:rPr>
              <w:t>级胰腺炎</w:t>
            </w:r>
          </w:p>
          <w:p w:rsidR="00FB363A" w:rsidRDefault="00B71D83">
            <w:pPr>
              <w:spacing w:line="360" w:lineRule="auto"/>
              <w:rPr>
                <w:rFonts w:ascii="仿宋" w:eastAsia="仿宋" w:hAnsi="仿宋"/>
                <w:color w:val="000000"/>
              </w:rPr>
            </w:pPr>
            <w:r>
              <w:rPr>
                <w:rFonts w:ascii="仿宋" w:eastAsia="仿宋" w:hAnsi="仿宋" w:hint="eastAsia"/>
                <w:color w:val="000000"/>
              </w:rPr>
              <w:t>2级心肌炎</w:t>
            </w:r>
          </w:p>
          <w:p w:rsidR="00FB363A" w:rsidRDefault="00B71D83">
            <w:pPr>
              <w:spacing w:line="360" w:lineRule="auto"/>
              <w:rPr>
                <w:rFonts w:ascii="仿宋" w:eastAsia="仿宋" w:hAnsi="仿宋"/>
                <w:color w:val="000000"/>
              </w:rPr>
            </w:pPr>
            <w:r>
              <w:rPr>
                <w:rFonts w:ascii="仿宋" w:eastAsia="仿宋" w:hAnsi="仿宋" w:hint="eastAsia"/>
                <w:color w:val="000000"/>
              </w:rPr>
              <w:t>2～</w:t>
            </w:r>
            <w:r>
              <w:rPr>
                <w:rFonts w:ascii="仿宋" w:eastAsia="仿宋" w:hAnsi="仿宋"/>
                <w:color w:val="000000"/>
              </w:rPr>
              <w:t>3</w:t>
            </w:r>
            <w:r>
              <w:rPr>
                <w:rFonts w:ascii="仿宋" w:eastAsia="仿宋" w:hAnsi="仿宋" w:hint="eastAsia"/>
                <w:color w:val="000000"/>
              </w:rPr>
              <w:t>级首次发生的其他免疫相关性不良反应</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暂停给药，直至不良反应恢复至0～</w:t>
            </w:r>
            <w:r>
              <w:rPr>
                <w:rFonts w:ascii="仿宋" w:eastAsia="仿宋" w:hAnsi="仿宋"/>
                <w:color w:val="000000"/>
              </w:rPr>
              <w:t>1</w:t>
            </w:r>
            <w:r>
              <w:rPr>
                <w:rFonts w:ascii="仿宋" w:eastAsia="仿宋" w:hAnsi="仿宋" w:hint="eastAsia"/>
                <w:color w:val="000000"/>
              </w:rPr>
              <w:t>级</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4级胰腺炎或任何级别的复发性胰腺炎</w:t>
            </w:r>
          </w:p>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级心肌炎</w:t>
            </w:r>
          </w:p>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级脑炎</w:t>
            </w:r>
          </w:p>
          <w:p w:rsidR="00FB363A" w:rsidRDefault="00B71D83">
            <w:pPr>
              <w:spacing w:line="360" w:lineRule="auto"/>
              <w:rPr>
                <w:rFonts w:ascii="仿宋" w:eastAsia="仿宋" w:hAnsi="仿宋"/>
                <w:color w:val="000000"/>
              </w:rPr>
            </w:pPr>
            <w:r>
              <w:rPr>
                <w:rFonts w:ascii="仿宋" w:eastAsia="仿宋" w:hAnsi="仿宋" w:hint="eastAsia"/>
                <w:color w:val="000000"/>
              </w:rPr>
              <w:t>4级首次发生的其他免疫相关性不良反应</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tcPr>
          <w:p w:rsidR="00FB363A" w:rsidRDefault="00B71D83">
            <w:pPr>
              <w:spacing w:line="360" w:lineRule="auto"/>
              <w:rPr>
                <w:rFonts w:ascii="仿宋" w:eastAsia="仿宋" w:hAnsi="仿宋"/>
                <w:color w:val="000000"/>
              </w:rPr>
            </w:pPr>
            <w:r>
              <w:rPr>
                <w:rFonts w:ascii="仿宋" w:eastAsia="仿宋" w:hAnsi="仿宋" w:hint="eastAsia"/>
                <w:color w:val="000000"/>
              </w:rPr>
              <w:t>复发或持续的不良反应</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复发性3～</w:t>
            </w:r>
            <w:r>
              <w:rPr>
                <w:rFonts w:ascii="仿宋" w:eastAsia="仿宋" w:hAnsi="仿宋"/>
                <w:color w:val="000000"/>
              </w:rPr>
              <w:t>4</w:t>
            </w:r>
            <w:r>
              <w:rPr>
                <w:rFonts w:ascii="仿宋" w:eastAsia="仿宋" w:hAnsi="仿宋" w:hint="eastAsia"/>
                <w:color w:val="000000"/>
              </w:rPr>
              <w:t>级（除外内分泌疾病）</w:t>
            </w:r>
          </w:p>
          <w:p w:rsidR="00FB363A" w:rsidRDefault="00B71D83">
            <w:pPr>
              <w:spacing w:line="360" w:lineRule="auto"/>
              <w:rPr>
                <w:rFonts w:ascii="仿宋" w:eastAsia="仿宋" w:hAnsi="仿宋"/>
                <w:color w:val="000000"/>
              </w:rPr>
            </w:pPr>
            <w:r>
              <w:rPr>
                <w:rFonts w:ascii="仿宋" w:eastAsia="仿宋" w:hAnsi="仿宋" w:hint="eastAsia"/>
                <w:color w:val="000000"/>
              </w:rPr>
              <w:t>末次给药后1</w:t>
            </w:r>
            <w:r>
              <w:rPr>
                <w:rFonts w:ascii="仿宋" w:eastAsia="仿宋" w:hAnsi="仿宋"/>
                <w:color w:val="000000"/>
              </w:rPr>
              <w:t>2</w:t>
            </w:r>
            <w:r>
              <w:rPr>
                <w:rFonts w:ascii="仿宋" w:eastAsia="仿宋" w:hAnsi="仿宋" w:hint="eastAsia"/>
                <w:color w:val="000000"/>
              </w:rPr>
              <w:t>周内2～</w:t>
            </w:r>
            <w:r>
              <w:rPr>
                <w:rFonts w:ascii="仿宋" w:eastAsia="仿宋" w:hAnsi="仿宋"/>
                <w:color w:val="000000"/>
              </w:rPr>
              <w:t>3</w:t>
            </w:r>
            <w:r>
              <w:rPr>
                <w:rFonts w:ascii="仿宋" w:eastAsia="仿宋" w:hAnsi="仿宋" w:hint="eastAsia"/>
                <w:color w:val="000000"/>
              </w:rPr>
              <w:t>级不良反应</w:t>
            </w:r>
          </w:p>
          <w:p w:rsidR="00FB363A" w:rsidRDefault="00B71D83">
            <w:pPr>
              <w:spacing w:line="360" w:lineRule="auto"/>
              <w:rPr>
                <w:rFonts w:ascii="仿宋" w:eastAsia="仿宋" w:hAnsi="仿宋"/>
                <w:color w:val="000000"/>
              </w:rPr>
            </w:pPr>
            <w:r>
              <w:rPr>
                <w:rFonts w:ascii="仿宋" w:eastAsia="仿宋" w:hAnsi="仿宋" w:hint="eastAsia"/>
                <w:color w:val="000000"/>
              </w:rPr>
              <w:t>未改善到0～</w:t>
            </w:r>
            <w:r>
              <w:rPr>
                <w:rFonts w:ascii="仿宋" w:eastAsia="仿宋" w:hAnsi="仿宋"/>
                <w:color w:val="000000"/>
              </w:rPr>
              <w:t>1</w:t>
            </w:r>
            <w:r>
              <w:rPr>
                <w:rFonts w:ascii="仿宋" w:eastAsia="仿宋" w:hAnsi="仿宋" w:hint="eastAsia"/>
                <w:color w:val="000000"/>
              </w:rPr>
              <w:t>级（除外内分泌疾病）</w:t>
            </w:r>
          </w:p>
          <w:p w:rsidR="00FB363A" w:rsidRDefault="00B71D83">
            <w:pPr>
              <w:spacing w:line="360" w:lineRule="auto"/>
              <w:rPr>
                <w:rFonts w:ascii="仿宋" w:eastAsia="仿宋" w:hAnsi="仿宋"/>
                <w:color w:val="000000"/>
              </w:rPr>
            </w:pPr>
            <w:r>
              <w:rPr>
                <w:rFonts w:ascii="仿宋" w:eastAsia="仿宋" w:hAnsi="仿宋" w:hint="eastAsia"/>
                <w:color w:val="000000"/>
              </w:rPr>
              <w:t>末次给药后1</w:t>
            </w:r>
            <w:r>
              <w:rPr>
                <w:rFonts w:ascii="仿宋" w:eastAsia="仿宋" w:hAnsi="仿宋"/>
                <w:color w:val="000000"/>
              </w:rPr>
              <w:t>2</w:t>
            </w:r>
            <w:r>
              <w:rPr>
                <w:rFonts w:ascii="仿宋" w:eastAsia="仿宋" w:hAnsi="仿宋" w:hint="eastAsia"/>
                <w:color w:val="000000"/>
              </w:rPr>
              <w:t>周内糖皮质激素未能降至≤</w:t>
            </w:r>
            <w:r>
              <w:rPr>
                <w:rFonts w:ascii="仿宋" w:eastAsia="仿宋" w:hAnsi="仿宋"/>
                <w:color w:val="000000"/>
              </w:rPr>
              <w:t>10</w:t>
            </w:r>
            <w:r>
              <w:rPr>
                <w:rFonts w:ascii="仿宋" w:eastAsia="仿宋" w:hAnsi="仿宋" w:hint="eastAsia"/>
                <w:color w:val="000000"/>
              </w:rPr>
              <w:t>mg</w:t>
            </w:r>
            <w:r>
              <w:rPr>
                <w:rFonts w:ascii="仿宋" w:eastAsia="仿宋" w:hAnsi="仿宋"/>
                <w:color w:val="000000"/>
              </w:rPr>
              <w:t>/d</w:t>
            </w:r>
            <w:r>
              <w:rPr>
                <w:rFonts w:ascii="仿宋" w:eastAsia="仿宋" w:hAnsi="仿宋" w:hint="eastAsia"/>
                <w:color w:val="000000"/>
              </w:rPr>
              <w:t>的强的松等效剂量</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r w:rsidR="00FB363A">
        <w:tc>
          <w:tcPr>
            <w:tcW w:w="1305" w:type="dxa"/>
            <w:vMerge w:val="restart"/>
          </w:tcPr>
          <w:p w:rsidR="00FB363A" w:rsidRDefault="00B71D83">
            <w:pPr>
              <w:spacing w:line="360" w:lineRule="auto"/>
              <w:rPr>
                <w:rFonts w:ascii="仿宋" w:eastAsia="仿宋" w:hAnsi="仿宋"/>
                <w:color w:val="000000"/>
              </w:rPr>
            </w:pPr>
            <w:r>
              <w:rPr>
                <w:rFonts w:ascii="仿宋" w:eastAsia="仿宋" w:hAnsi="仿宋" w:hint="eastAsia"/>
                <w:color w:val="000000"/>
              </w:rPr>
              <w:t>输液反应</w:t>
            </w: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2级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降低滴速或暂停给药，当症状缓解后可考虑恢复用药并密切观察</w:t>
            </w:r>
          </w:p>
        </w:tc>
      </w:tr>
      <w:tr w:rsidR="00FB363A">
        <w:tc>
          <w:tcPr>
            <w:tcW w:w="1305" w:type="dxa"/>
            <w:vMerge/>
          </w:tcPr>
          <w:p w:rsidR="00FB363A" w:rsidRDefault="00FB363A">
            <w:pPr>
              <w:spacing w:line="360" w:lineRule="auto"/>
              <w:rPr>
                <w:rFonts w:ascii="仿宋" w:eastAsia="仿宋" w:hAnsi="仿宋"/>
                <w:color w:val="000000"/>
              </w:rPr>
            </w:pPr>
          </w:p>
        </w:tc>
        <w:tc>
          <w:tcPr>
            <w:tcW w:w="4536" w:type="dxa"/>
          </w:tcPr>
          <w:p w:rsidR="00FB363A" w:rsidRDefault="00B71D83">
            <w:pPr>
              <w:spacing w:line="360" w:lineRule="auto"/>
              <w:rPr>
                <w:rFonts w:ascii="仿宋" w:eastAsia="仿宋" w:hAnsi="仿宋"/>
                <w:color w:val="000000"/>
              </w:rPr>
            </w:pPr>
            <w:r>
              <w:rPr>
                <w:rFonts w:ascii="仿宋" w:eastAsia="仿宋" w:hAnsi="仿宋" w:hint="eastAsia"/>
                <w:color w:val="000000"/>
              </w:rPr>
              <w:t>3～</w:t>
            </w:r>
            <w:r>
              <w:rPr>
                <w:rFonts w:ascii="仿宋" w:eastAsia="仿宋" w:hAnsi="仿宋"/>
                <w:color w:val="000000"/>
              </w:rPr>
              <w:t>4</w:t>
            </w:r>
            <w:r>
              <w:rPr>
                <w:rFonts w:ascii="仿宋" w:eastAsia="仿宋" w:hAnsi="仿宋" w:hint="eastAsia"/>
                <w:color w:val="000000"/>
              </w:rPr>
              <w:t>级</w:t>
            </w:r>
          </w:p>
        </w:tc>
        <w:tc>
          <w:tcPr>
            <w:tcW w:w="2665" w:type="dxa"/>
          </w:tcPr>
          <w:p w:rsidR="00FB363A" w:rsidRDefault="00B71D83">
            <w:pPr>
              <w:spacing w:line="360" w:lineRule="auto"/>
              <w:rPr>
                <w:rFonts w:ascii="仿宋" w:eastAsia="仿宋" w:hAnsi="仿宋"/>
                <w:color w:val="000000"/>
              </w:rPr>
            </w:pPr>
            <w:r>
              <w:rPr>
                <w:rFonts w:ascii="仿宋" w:eastAsia="仿宋" w:hAnsi="仿宋" w:hint="eastAsia"/>
                <w:color w:val="000000"/>
              </w:rPr>
              <w:t>永久停药</w:t>
            </w:r>
          </w:p>
        </w:tc>
      </w:tr>
    </w:tbl>
    <w:p w:rsidR="00FB363A" w:rsidRDefault="00FB363A" w:rsidP="003953C7">
      <w:pPr>
        <w:spacing w:line="360" w:lineRule="auto"/>
        <w:ind w:firstLineChars="200" w:firstLine="422"/>
        <w:jc w:val="center"/>
        <w:rPr>
          <w:rFonts w:ascii="仿宋" w:eastAsia="仿宋" w:hAnsi="仿宋" w:cs="Times New Roman"/>
          <w:b/>
          <w:color w:val="000000"/>
        </w:rPr>
      </w:pPr>
    </w:p>
    <w:p w:rsidR="00FB363A" w:rsidRDefault="00B71D83">
      <w:pPr>
        <w:widowControl/>
        <w:jc w:val="left"/>
        <w:rPr>
          <w:rFonts w:ascii="仿宋" w:eastAsia="仿宋" w:hAnsi="仿宋" w:cs="Times New Roman"/>
          <w:b/>
          <w:color w:val="000000"/>
        </w:rPr>
      </w:pPr>
      <w:r>
        <w:rPr>
          <w:rFonts w:ascii="仿宋" w:eastAsia="仿宋" w:hAnsi="仿宋" w:cs="Times New Roman"/>
          <w:b/>
          <w:color w:val="000000"/>
        </w:rPr>
        <w:br w:type="page"/>
      </w:r>
    </w:p>
    <w:p w:rsidR="00FB363A" w:rsidRDefault="00B71D83" w:rsidP="003953C7">
      <w:pPr>
        <w:spacing w:line="360" w:lineRule="auto"/>
        <w:ind w:firstLineChars="200" w:firstLine="422"/>
        <w:jc w:val="center"/>
        <w:rPr>
          <w:rFonts w:ascii="仿宋" w:eastAsia="仿宋" w:hAnsi="仿宋" w:cs="Times New Roman"/>
          <w:b/>
          <w:color w:val="000000"/>
        </w:rPr>
      </w:pPr>
      <w:r>
        <w:rPr>
          <w:rFonts w:ascii="仿宋" w:eastAsia="仿宋" w:hAnsi="仿宋" w:cs="Times New Roman" w:hint="eastAsia"/>
          <w:b/>
          <w:color w:val="000000"/>
        </w:rPr>
        <w:lastRenderedPageBreak/>
        <w:t xml:space="preserve">附表2  </w:t>
      </w:r>
      <w:r>
        <w:rPr>
          <w:rFonts w:ascii="仿宋" w:eastAsia="仿宋" w:hAnsi="仿宋" w:cs="Times New Roman"/>
          <w:b/>
          <w:color w:val="000000"/>
        </w:rPr>
        <w:t>反应性毛细血管增生症分级标准和治疗建议</w:t>
      </w:r>
    </w:p>
    <w:tbl>
      <w:tblPr>
        <w:tblW w:w="8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2693"/>
        <w:gridCol w:w="4870"/>
      </w:tblGrid>
      <w:tr w:rsidR="00FB363A">
        <w:tc>
          <w:tcPr>
            <w:tcW w:w="959"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rPr>
                <w:rFonts w:ascii="仿宋" w:eastAsia="仿宋" w:hAnsi="仿宋" w:cs="Times New Roman"/>
                <w:b/>
                <w:color w:val="000000"/>
              </w:rPr>
            </w:pPr>
            <w:r>
              <w:rPr>
                <w:rFonts w:ascii="仿宋" w:eastAsia="仿宋" w:hAnsi="仿宋" w:cs="Times New Roman"/>
                <w:b/>
                <w:color w:val="000000"/>
              </w:rPr>
              <w:t>分级</w:t>
            </w:r>
          </w:p>
        </w:tc>
        <w:tc>
          <w:tcPr>
            <w:tcW w:w="2693"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rPr>
                <w:rFonts w:ascii="仿宋" w:eastAsia="仿宋" w:hAnsi="仿宋" w:cs="Times New Roman"/>
                <w:b/>
                <w:color w:val="000000"/>
              </w:rPr>
            </w:pPr>
            <w:r>
              <w:rPr>
                <w:rFonts w:ascii="仿宋" w:eastAsia="仿宋" w:hAnsi="仿宋" w:cs="Times New Roman"/>
                <w:b/>
                <w:color w:val="000000"/>
              </w:rPr>
              <w:t>临床表现</w:t>
            </w:r>
          </w:p>
        </w:tc>
        <w:tc>
          <w:tcPr>
            <w:tcW w:w="4870"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rPr>
                <w:rFonts w:ascii="仿宋" w:eastAsia="仿宋" w:hAnsi="仿宋" w:cs="Times New Roman"/>
                <w:b/>
                <w:color w:val="000000"/>
              </w:rPr>
            </w:pPr>
            <w:r>
              <w:rPr>
                <w:rFonts w:ascii="仿宋" w:eastAsia="仿宋" w:hAnsi="仿宋" w:cs="Times New Roman"/>
                <w:b/>
                <w:color w:val="000000"/>
              </w:rPr>
              <w:t>治疗建议</w:t>
            </w:r>
          </w:p>
        </w:tc>
      </w:tr>
      <w:tr w:rsidR="00FB363A">
        <w:tc>
          <w:tcPr>
            <w:tcW w:w="959"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1级</w:t>
            </w:r>
          </w:p>
        </w:tc>
        <w:tc>
          <w:tcPr>
            <w:tcW w:w="2693"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单个最大直径≤10mm，伴或不伴破溃出血</w:t>
            </w:r>
          </w:p>
        </w:tc>
        <w:tc>
          <w:tcPr>
            <w:tcW w:w="4870"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继续用药，易摩擦部位可用纱布保护，避免出血。破溃出血者可采用局部压迫止血治疗</w:t>
            </w:r>
          </w:p>
        </w:tc>
      </w:tr>
      <w:tr w:rsidR="00FB363A">
        <w:tc>
          <w:tcPr>
            <w:tcW w:w="959"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2级</w:t>
            </w:r>
          </w:p>
        </w:tc>
        <w:tc>
          <w:tcPr>
            <w:tcW w:w="2693" w:type="dxa"/>
            <w:tcBorders>
              <w:top w:val="single" w:sz="4" w:space="0" w:color="auto"/>
              <w:left w:val="single" w:sz="4" w:space="0" w:color="auto"/>
              <w:bottom w:val="single" w:sz="4" w:space="0" w:color="auto"/>
              <w:right w:val="single" w:sz="4" w:space="0" w:color="auto"/>
            </w:tcBorders>
          </w:tcPr>
          <w:p w:rsidR="00FB363A" w:rsidRDefault="00B71D83">
            <w:pPr>
              <w:spacing w:line="360" w:lineRule="auto"/>
              <w:rPr>
                <w:rFonts w:ascii="仿宋" w:eastAsia="仿宋" w:hAnsi="仿宋" w:cs="Times New Roman"/>
                <w:color w:val="000000"/>
              </w:rPr>
            </w:pPr>
            <w:r>
              <w:rPr>
                <w:rFonts w:ascii="仿宋" w:eastAsia="仿宋" w:hAnsi="仿宋" w:cs="Times New Roman"/>
                <w:color w:val="000000"/>
              </w:rPr>
              <w:t>单个最大直径＞10mm，伴或不伴破溃出血</w:t>
            </w:r>
          </w:p>
        </w:tc>
        <w:tc>
          <w:tcPr>
            <w:tcW w:w="4870"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继续用药，易摩擦部位可用纱布保护，避免出血。破溃出血者可局部压迫止血，或采取局部治疗措施，如激光或手术切除等。避免破溃处感染</w:t>
            </w:r>
          </w:p>
        </w:tc>
      </w:tr>
      <w:tr w:rsidR="00FB363A">
        <w:tc>
          <w:tcPr>
            <w:tcW w:w="959"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3级</w:t>
            </w:r>
          </w:p>
        </w:tc>
        <w:tc>
          <w:tcPr>
            <w:tcW w:w="2693" w:type="dxa"/>
            <w:tcBorders>
              <w:top w:val="single" w:sz="4" w:space="0" w:color="auto"/>
              <w:left w:val="single" w:sz="4" w:space="0" w:color="auto"/>
              <w:bottom w:val="single" w:sz="4" w:space="0" w:color="auto"/>
              <w:right w:val="single" w:sz="4" w:space="0" w:color="auto"/>
            </w:tcBorders>
          </w:tcPr>
          <w:p w:rsidR="00FB363A" w:rsidRDefault="00B71D83">
            <w:pPr>
              <w:spacing w:line="360" w:lineRule="auto"/>
              <w:rPr>
                <w:rFonts w:ascii="仿宋" w:eastAsia="仿宋" w:hAnsi="仿宋" w:cs="Times New Roman"/>
                <w:color w:val="000000"/>
              </w:rPr>
            </w:pPr>
            <w:r>
              <w:rPr>
                <w:rFonts w:ascii="仿宋" w:eastAsia="仿宋" w:hAnsi="仿宋" w:cs="Times New Roman"/>
                <w:color w:val="000000"/>
              </w:rPr>
              <w:t>呈泛发性，可以并发皮肤感染，可能需要住院治疗</w:t>
            </w:r>
          </w:p>
        </w:tc>
        <w:tc>
          <w:tcPr>
            <w:tcW w:w="4870"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暂停用药，待恢复至≤1级后恢复给药，易摩擦部位可用纱布保护，避免出血。破溃出血者可局部压迫止血，或采取局部治疗措施如激光或手术切除等，并发感染者给予抗感染治疗</w:t>
            </w:r>
          </w:p>
        </w:tc>
      </w:tr>
      <w:tr w:rsidR="00FB363A">
        <w:tc>
          <w:tcPr>
            <w:tcW w:w="959"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4级</w:t>
            </w:r>
          </w:p>
        </w:tc>
        <w:tc>
          <w:tcPr>
            <w:tcW w:w="2693"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多发和泛发，威胁生命</w:t>
            </w:r>
          </w:p>
        </w:tc>
        <w:tc>
          <w:tcPr>
            <w:tcW w:w="4870"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永久停药</w:t>
            </w:r>
          </w:p>
        </w:tc>
      </w:tr>
      <w:tr w:rsidR="00FB363A">
        <w:tc>
          <w:tcPr>
            <w:tcW w:w="959"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5级</w:t>
            </w:r>
          </w:p>
        </w:tc>
        <w:tc>
          <w:tcPr>
            <w:tcW w:w="2693" w:type="dxa"/>
            <w:tcBorders>
              <w:top w:val="single" w:sz="4" w:space="0" w:color="auto"/>
              <w:left w:val="single" w:sz="4" w:space="0" w:color="auto"/>
              <w:bottom w:val="single" w:sz="4" w:space="0" w:color="auto"/>
              <w:right w:val="single" w:sz="4" w:space="0" w:color="auto"/>
            </w:tcBorders>
            <w:vAlign w:val="center"/>
          </w:tcPr>
          <w:p w:rsidR="00FB363A" w:rsidRDefault="00B71D83">
            <w:pPr>
              <w:spacing w:line="360" w:lineRule="auto"/>
              <w:jc w:val="left"/>
              <w:rPr>
                <w:rFonts w:ascii="仿宋" w:eastAsia="仿宋" w:hAnsi="仿宋" w:cs="Times New Roman"/>
                <w:color w:val="000000"/>
              </w:rPr>
            </w:pPr>
            <w:r>
              <w:rPr>
                <w:rFonts w:ascii="仿宋" w:eastAsia="仿宋" w:hAnsi="仿宋" w:cs="Times New Roman"/>
                <w:color w:val="000000"/>
              </w:rPr>
              <w:t>死亡</w:t>
            </w:r>
          </w:p>
        </w:tc>
        <w:tc>
          <w:tcPr>
            <w:tcW w:w="4870" w:type="dxa"/>
            <w:vAlign w:val="center"/>
          </w:tcPr>
          <w:p w:rsidR="00FB363A" w:rsidRDefault="00FB363A">
            <w:pPr>
              <w:spacing w:line="360" w:lineRule="auto"/>
              <w:jc w:val="left"/>
              <w:rPr>
                <w:rFonts w:ascii="仿宋" w:eastAsia="仿宋" w:hAnsi="仿宋" w:cs="Times New Roman"/>
                <w:color w:val="000000"/>
              </w:rPr>
            </w:pPr>
          </w:p>
        </w:tc>
      </w:tr>
    </w:tbl>
    <w:p w:rsidR="00FB363A" w:rsidRDefault="00FB363A">
      <w:pPr>
        <w:spacing w:line="360" w:lineRule="auto"/>
        <w:rPr>
          <w:rFonts w:ascii="仿宋" w:eastAsia="仿宋" w:hAnsi="仿宋" w:cs="Times New Roman"/>
        </w:rPr>
      </w:pPr>
    </w:p>
    <w:sectPr w:rsidR="00FB363A" w:rsidSect="00FB363A">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977" w:rsidRDefault="00316977" w:rsidP="00FB363A">
      <w:r>
        <w:separator/>
      </w:r>
    </w:p>
  </w:endnote>
  <w:endnote w:type="continuationSeparator" w:id="0">
    <w:p w:rsidR="00316977" w:rsidRDefault="00316977" w:rsidP="00FB36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haker 2 Lancet">
    <w:altName w:val="仿宋"/>
    <w:charset w:val="86"/>
    <w:family w:val="swiss"/>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A" w:rsidRDefault="0009718E">
    <w:pPr>
      <w:pStyle w:val="a8"/>
      <w:jc w:val="center"/>
    </w:pPr>
    <w:r>
      <w:fldChar w:fldCharType="begin"/>
    </w:r>
    <w:r w:rsidR="00B71D83">
      <w:instrText xml:space="preserve"> PAGE </w:instrText>
    </w:r>
    <w:r>
      <w:fldChar w:fldCharType="separate"/>
    </w:r>
    <w:r w:rsidR="00977BC4">
      <w:rPr>
        <w:noProof/>
      </w:rPr>
      <w:t>197</w:t>
    </w:r>
    <w:r>
      <w:fldChar w:fldCharType="end"/>
    </w:r>
  </w:p>
  <w:p w:rsidR="00FB363A" w:rsidRDefault="00FB363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977" w:rsidRDefault="00316977" w:rsidP="00FB363A">
      <w:r>
        <w:separator/>
      </w:r>
    </w:p>
  </w:footnote>
  <w:footnote w:type="continuationSeparator" w:id="0">
    <w:p w:rsidR="00316977" w:rsidRDefault="00316977" w:rsidP="00FB363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AN QIN">
    <w15:presenceInfo w15:providerId="Windows Live" w15:userId="3d23dd033a9c2c30"/>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5EB"/>
    <w:rsid w:val="D7FB3D84"/>
    <w:rsid w:val="000005C7"/>
    <w:rsid w:val="00001855"/>
    <w:rsid w:val="00001B99"/>
    <w:rsid w:val="000022BA"/>
    <w:rsid w:val="000034FC"/>
    <w:rsid w:val="00004C43"/>
    <w:rsid w:val="00005AF2"/>
    <w:rsid w:val="00010695"/>
    <w:rsid w:val="000117CE"/>
    <w:rsid w:val="00011814"/>
    <w:rsid w:val="00013B2D"/>
    <w:rsid w:val="00015118"/>
    <w:rsid w:val="000159A6"/>
    <w:rsid w:val="00015DE6"/>
    <w:rsid w:val="00016557"/>
    <w:rsid w:val="00016A7E"/>
    <w:rsid w:val="000175C9"/>
    <w:rsid w:val="0001765A"/>
    <w:rsid w:val="00020185"/>
    <w:rsid w:val="00020E94"/>
    <w:rsid w:val="0002109A"/>
    <w:rsid w:val="000210CF"/>
    <w:rsid w:val="000213CA"/>
    <w:rsid w:val="00021B5F"/>
    <w:rsid w:val="00021C6E"/>
    <w:rsid w:val="00022455"/>
    <w:rsid w:val="00022912"/>
    <w:rsid w:val="00023897"/>
    <w:rsid w:val="0002444E"/>
    <w:rsid w:val="00024677"/>
    <w:rsid w:val="000249D9"/>
    <w:rsid w:val="00024BC0"/>
    <w:rsid w:val="00024D5F"/>
    <w:rsid w:val="00025174"/>
    <w:rsid w:val="000253B0"/>
    <w:rsid w:val="00027109"/>
    <w:rsid w:val="00027232"/>
    <w:rsid w:val="00027242"/>
    <w:rsid w:val="0002738F"/>
    <w:rsid w:val="00027D48"/>
    <w:rsid w:val="00027ED0"/>
    <w:rsid w:val="00030F03"/>
    <w:rsid w:val="0003127F"/>
    <w:rsid w:val="00031946"/>
    <w:rsid w:val="000319BF"/>
    <w:rsid w:val="00031AD4"/>
    <w:rsid w:val="00031C0B"/>
    <w:rsid w:val="00032E95"/>
    <w:rsid w:val="0003324A"/>
    <w:rsid w:val="00034C03"/>
    <w:rsid w:val="00035141"/>
    <w:rsid w:val="000352AA"/>
    <w:rsid w:val="000353DF"/>
    <w:rsid w:val="00035E53"/>
    <w:rsid w:val="0003678F"/>
    <w:rsid w:val="00036D44"/>
    <w:rsid w:val="0003707B"/>
    <w:rsid w:val="00037101"/>
    <w:rsid w:val="000377C1"/>
    <w:rsid w:val="00042D07"/>
    <w:rsid w:val="00044E7D"/>
    <w:rsid w:val="000464C2"/>
    <w:rsid w:val="00047CD8"/>
    <w:rsid w:val="0005029C"/>
    <w:rsid w:val="00052845"/>
    <w:rsid w:val="000533CC"/>
    <w:rsid w:val="0005702C"/>
    <w:rsid w:val="00057932"/>
    <w:rsid w:val="00060565"/>
    <w:rsid w:val="00060AED"/>
    <w:rsid w:val="000617CB"/>
    <w:rsid w:val="00061AF9"/>
    <w:rsid w:val="00061FA5"/>
    <w:rsid w:val="00062582"/>
    <w:rsid w:val="00062594"/>
    <w:rsid w:val="000629C2"/>
    <w:rsid w:val="000632DA"/>
    <w:rsid w:val="0006332C"/>
    <w:rsid w:val="00065A9C"/>
    <w:rsid w:val="00066216"/>
    <w:rsid w:val="00067DD6"/>
    <w:rsid w:val="00071209"/>
    <w:rsid w:val="00071425"/>
    <w:rsid w:val="00071F12"/>
    <w:rsid w:val="00072314"/>
    <w:rsid w:val="000731EE"/>
    <w:rsid w:val="000739D7"/>
    <w:rsid w:val="00076241"/>
    <w:rsid w:val="00076D01"/>
    <w:rsid w:val="0007727F"/>
    <w:rsid w:val="00077D68"/>
    <w:rsid w:val="00080074"/>
    <w:rsid w:val="00081202"/>
    <w:rsid w:val="000814D5"/>
    <w:rsid w:val="000814F2"/>
    <w:rsid w:val="000815D3"/>
    <w:rsid w:val="00081FFE"/>
    <w:rsid w:val="000823BC"/>
    <w:rsid w:val="00082D63"/>
    <w:rsid w:val="00082F16"/>
    <w:rsid w:val="00084F67"/>
    <w:rsid w:val="00084F9E"/>
    <w:rsid w:val="00085280"/>
    <w:rsid w:val="00085B84"/>
    <w:rsid w:val="00085C11"/>
    <w:rsid w:val="000869B1"/>
    <w:rsid w:val="000876D4"/>
    <w:rsid w:val="0009469F"/>
    <w:rsid w:val="00094AF8"/>
    <w:rsid w:val="00096D9E"/>
    <w:rsid w:val="0009718E"/>
    <w:rsid w:val="00097F8F"/>
    <w:rsid w:val="000A04F6"/>
    <w:rsid w:val="000A0544"/>
    <w:rsid w:val="000A191E"/>
    <w:rsid w:val="000A2F8D"/>
    <w:rsid w:val="000A4916"/>
    <w:rsid w:val="000A49F8"/>
    <w:rsid w:val="000A6079"/>
    <w:rsid w:val="000A75A6"/>
    <w:rsid w:val="000A7C6E"/>
    <w:rsid w:val="000B0043"/>
    <w:rsid w:val="000B21F5"/>
    <w:rsid w:val="000B2F91"/>
    <w:rsid w:val="000B37C6"/>
    <w:rsid w:val="000B3B9C"/>
    <w:rsid w:val="000B4648"/>
    <w:rsid w:val="000B6EE2"/>
    <w:rsid w:val="000C0186"/>
    <w:rsid w:val="000C03C8"/>
    <w:rsid w:val="000C195E"/>
    <w:rsid w:val="000C1EC3"/>
    <w:rsid w:val="000C2C5E"/>
    <w:rsid w:val="000C38D4"/>
    <w:rsid w:val="000C407A"/>
    <w:rsid w:val="000C564E"/>
    <w:rsid w:val="000D176E"/>
    <w:rsid w:val="000D238F"/>
    <w:rsid w:val="000D52B1"/>
    <w:rsid w:val="000D590F"/>
    <w:rsid w:val="000D6156"/>
    <w:rsid w:val="000D6C6E"/>
    <w:rsid w:val="000D77EE"/>
    <w:rsid w:val="000E2993"/>
    <w:rsid w:val="000E2E19"/>
    <w:rsid w:val="000E34FA"/>
    <w:rsid w:val="000E367B"/>
    <w:rsid w:val="000E3ADB"/>
    <w:rsid w:val="000E57FB"/>
    <w:rsid w:val="000E5976"/>
    <w:rsid w:val="000E6C9E"/>
    <w:rsid w:val="000E71C6"/>
    <w:rsid w:val="000E7279"/>
    <w:rsid w:val="000E77AF"/>
    <w:rsid w:val="000F0110"/>
    <w:rsid w:val="000F0C5B"/>
    <w:rsid w:val="000F29B8"/>
    <w:rsid w:val="000F2EC4"/>
    <w:rsid w:val="000F31CA"/>
    <w:rsid w:val="000F3450"/>
    <w:rsid w:val="000F375A"/>
    <w:rsid w:val="000F41B1"/>
    <w:rsid w:val="000F420C"/>
    <w:rsid w:val="000F5707"/>
    <w:rsid w:val="000F6B2D"/>
    <w:rsid w:val="000F71BB"/>
    <w:rsid w:val="000F76D6"/>
    <w:rsid w:val="0010229D"/>
    <w:rsid w:val="0010266A"/>
    <w:rsid w:val="00103225"/>
    <w:rsid w:val="00104CA9"/>
    <w:rsid w:val="00105124"/>
    <w:rsid w:val="00111A93"/>
    <w:rsid w:val="001125B3"/>
    <w:rsid w:val="00112980"/>
    <w:rsid w:val="00113865"/>
    <w:rsid w:val="0011451B"/>
    <w:rsid w:val="0011497E"/>
    <w:rsid w:val="001150B3"/>
    <w:rsid w:val="0011540A"/>
    <w:rsid w:val="00116C2E"/>
    <w:rsid w:val="00116CA6"/>
    <w:rsid w:val="00117035"/>
    <w:rsid w:val="00121EA3"/>
    <w:rsid w:val="00122F51"/>
    <w:rsid w:val="00123AA1"/>
    <w:rsid w:val="00123BB2"/>
    <w:rsid w:val="00124F0C"/>
    <w:rsid w:val="00125247"/>
    <w:rsid w:val="001253AE"/>
    <w:rsid w:val="00127929"/>
    <w:rsid w:val="0013005F"/>
    <w:rsid w:val="0013033A"/>
    <w:rsid w:val="001303F0"/>
    <w:rsid w:val="0013273F"/>
    <w:rsid w:val="00133DBA"/>
    <w:rsid w:val="00134F28"/>
    <w:rsid w:val="00135022"/>
    <w:rsid w:val="00135405"/>
    <w:rsid w:val="00135724"/>
    <w:rsid w:val="00135AC5"/>
    <w:rsid w:val="0013632B"/>
    <w:rsid w:val="001368F8"/>
    <w:rsid w:val="00136FBE"/>
    <w:rsid w:val="001411C8"/>
    <w:rsid w:val="001420E3"/>
    <w:rsid w:val="001427D1"/>
    <w:rsid w:val="00143404"/>
    <w:rsid w:val="001446E1"/>
    <w:rsid w:val="00144DAF"/>
    <w:rsid w:val="00145BDC"/>
    <w:rsid w:val="00146117"/>
    <w:rsid w:val="00146A7E"/>
    <w:rsid w:val="00146E9D"/>
    <w:rsid w:val="001476BA"/>
    <w:rsid w:val="0014797D"/>
    <w:rsid w:val="00151D7F"/>
    <w:rsid w:val="00154CBD"/>
    <w:rsid w:val="0015542F"/>
    <w:rsid w:val="00155853"/>
    <w:rsid w:val="00155C5E"/>
    <w:rsid w:val="00156049"/>
    <w:rsid w:val="001566E3"/>
    <w:rsid w:val="0016019B"/>
    <w:rsid w:val="001608A0"/>
    <w:rsid w:val="001608B0"/>
    <w:rsid w:val="001609D4"/>
    <w:rsid w:val="0016117A"/>
    <w:rsid w:val="001629A4"/>
    <w:rsid w:val="00162BA4"/>
    <w:rsid w:val="00165727"/>
    <w:rsid w:val="00165EEB"/>
    <w:rsid w:val="00166343"/>
    <w:rsid w:val="001702CC"/>
    <w:rsid w:val="001716E7"/>
    <w:rsid w:val="00172F37"/>
    <w:rsid w:val="001736C3"/>
    <w:rsid w:val="00177CF5"/>
    <w:rsid w:val="001814C6"/>
    <w:rsid w:val="0018161E"/>
    <w:rsid w:val="00181808"/>
    <w:rsid w:val="001850C6"/>
    <w:rsid w:val="0018624E"/>
    <w:rsid w:val="001875CF"/>
    <w:rsid w:val="0019133C"/>
    <w:rsid w:val="00191879"/>
    <w:rsid w:val="00192F37"/>
    <w:rsid w:val="00194C7D"/>
    <w:rsid w:val="00195F50"/>
    <w:rsid w:val="00195F57"/>
    <w:rsid w:val="00196401"/>
    <w:rsid w:val="00196508"/>
    <w:rsid w:val="0019664F"/>
    <w:rsid w:val="00197D58"/>
    <w:rsid w:val="001A05BE"/>
    <w:rsid w:val="001A0F34"/>
    <w:rsid w:val="001A0FC2"/>
    <w:rsid w:val="001A20E2"/>
    <w:rsid w:val="001A2B64"/>
    <w:rsid w:val="001A3C34"/>
    <w:rsid w:val="001A43B8"/>
    <w:rsid w:val="001A46D0"/>
    <w:rsid w:val="001A46F2"/>
    <w:rsid w:val="001A4902"/>
    <w:rsid w:val="001A5075"/>
    <w:rsid w:val="001A58CC"/>
    <w:rsid w:val="001A6002"/>
    <w:rsid w:val="001A6174"/>
    <w:rsid w:val="001A7066"/>
    <w:rsid w:val="001B18D2"/>
    <w:rsid w:val="001B4709"/>
    <w:rsid w:val="001B785E"/>
    <w:rsid w:val="001C0861"/>
    <w:rsid w:val="001C08B9"/>
    <w:rsid w:val="001C21AA"/>
    <w:rsid w:val="001C222C"/>
    <w:rsid w:val="001C22F9"/>
    <w:rsid w:val="001C4AF4"/>
    <w:rsid w:val="001C55E2"/>
    <w:rsid w:val="001C5BD4"/>
    <w:rsid w:val="001D16E3"/>
    <w:rsid w:val="001D1EA3"/>
    <w:rsid w:val="001D2593"/>
    <w:rsid w:val="001D4982"/>
    <w:rsid w:val="001D4AD1"/>
    <w:rsid w:val="001D6018"/>
    <w:rsid w:val="001D63F4"/>
    <w:rsid w:val="001D7BEA"/>
    <w:rsid w:val="001D7EC3"/>
    <w:rsid w:val="001E314A"/>
    <w:rsid w:val="001E333B"/>
    <w:rsid w:val="001E4D24"/>
    <w:rsid w:val="001E52EE"/>
    <w:rsid w:val="001E5A8B"/>
    <w:rsid w:val="001E5BAD"/>
    <w:rsid w:val="001E6072"/>
    <w:rsid w:val="001E62D0"/>
    <w:rsid w:val="001E646A"/>
    <w:rsid w:val="001E72C3"/>
    <w:rsid w:val="001E7C90"/>
    <w:rsid w:val="001F03A4"/>
    <w:rsid w:val="001F0994"/>
    <w:rsid w:val="001F2662"/>
    <w:rsid w:val="001F2F03"/>
    <w:rsid w:val="001F321D"/>
    <w:rsid w:val="001F4053"/>
    <w:rsid w:val="001F5206"/>
    <w:rsid w:val="001F5F58"/>
    <w:rsid w:val="001F6F4D"/>
    <w:rsid w:val="00200995"/>
    <w:rsid w:val="002028EC"/>
    <w:rsid w:val="00203011"/>
    <w:rsid w:val="00204870"/>
    <w:rsid w:val="00205002"/>
    <w:rsid w:val="00207628"/>
    <w:rsid w:val="00213169"/>
    <w:rsid w:val="002154E4"/>
    <w:rsid w:val="00215883"/>
    <w:rsid w:val="0021684B"/>
    <w:rsid w:val="0021775F"/>
    <w:rsid w:val="002177B6"/>
    <w:rsid w:val="0021797C"/>
    <w:rsid w:val="00220F4A"/>
    <w:rsid w:val="00222CE5"/>
    <w:rsid w:val="00225B42"/>
    <w:rsid w:val="00227414"/>
    <w:rsid w:val="00227F6E"/>
    <w:rsid w:val="00232935"/>
    <w:rsid w:val="002334FE"/>
    <w:rsid w:val="00233F56"/>
    <w:rsid w:val="00236D8F"/>
    <w:rsid w:val="00237A46"/>
    <w:rsid w:val="00240460"/>
    <w:rsid w:val="002428AC"/>
    <w:rsid w:val="0024463E"/>
    <w:rsid w:val="00246131"/>
    <w:rsid w:val="00246321"/>
    <w:rsid w:val="0024657B"/>
    <w:rsid w:val="002465B7"/>
    <w:rsid w:val="00247343"/>
    <w:rsid w:val="00247CA2"/>
    <w:rsid w:val="00250510"/>
    <w:rsid w:val="0025119D"/>
    <w:rsid w:val="00251E9B"/>
    <w:rsid w:val="002520E8"/>
    <w:rsid w:val="00254589"/>
    <w:rsid w:val="0025507D"/>
    <w:rsid w:val="00257819"/>
    <w:rsid w:val="002579FC"/>
    <w:rsid w:val="00257E13"/>
    <w:rsid w:val="00260205"/>
    <w:rsid w:val="002612BE"/>
    <w:rsid w:val="0026133F"/>
    <w:rsid w:val="00261B42"/>
    <w:rsid w:val="00261C9E"/>
    <w:rsid w:val="00262878"/>
    <w:rsid w:val="002638FA"/>
    <w:rsid w:val="002654DD"/>
    <w:rsid w:val="0026563A"/>
    <w:rsid w:val="00265DFC"/>
    <w:rsid w:val="00267C70"/>
    <w:rsid w:val="00270B8A"/>
    <w:rsid w:val="00271E40"/>
    <w:rsid w:val="002729A5"/>
    <w:rsid w:val="00273F9A"/>
    <w:rsid w:val="002742C3"/>
    <w:rsid w:val="002744B6"/>
    <w:rsid w:val="002776B7"/>
    <w:rsid w:val="002778F8"/>
    <w:rsid w:val="002814B8"/>
    <w:rsid w:val="002817B8"/>
    <w:rsid w:val="00281CF1"/>
    <w:rsid w:val="00283011"/>
    <w:rsid w:val="00283F35"/>
    <w:rsid w:val="0028412F"/>
    <w:rsid w:val="002858AB"/>
    <w:rsid w:val="00286277"/>
    <w:rsid w:val="00286AED"/>
    <w:rsid w:val="0028767B"/>
    <w:rsid w:val="002907E5"/>
    <w:rsid w:val="0029201C"/>
    <w:rsid w:val="00292850"/>
    <w:rsid w:val="00294CBD"/>
    <w:rsid w:val="00294D70"/>
    <w:rsid w:val="00295A3A"/>
    <w:rsid w:val="00296041"/>
    <w:rsid w:val="00296A1D"/>
    <w:rsid w:val="002978D4"/>
    <w:rsid w:val="00297BEA"/>
    <w:rsid w:val="002A0C50"/>
    <w:rsid w:val="002A13FB"/>
    <w:rsid w:val="002A1DB0"/>
    <w:rsid w:val="002A40F0"/>
    <w:rsid w:val="002A524E"/>
    <w:rsid w:val="002A5D31"/>
    <w:rsid w:val="002A648C"/>
    <w:rsid w:val="002A70A9"/>
    <w:rsid w:val="002B0037"/>
    <w:rsid w:val="002B25B5"/>
    <w:rsid w:val="002B25D9"/>
    <w:rsid w:val="002B38E2"/>
    <w:rsid w:val="002B4C40"/>
    <w:rsid w:val="002B4C48"/>
    <w:rsid w:val="002B5B49"/>
    <w:rsid w:val="002C0124"/>
    <w:rsid w:val="002C0A4E"/>
    <w:rsid w:val="002C1D47"/>
    <w:rsid w:val="002C3BC4"/>
    <w:rsid w:val="002C47BD"/>
    <w:rsid w:val="002C4AB3"/>
    <w:rsid w:val="002C6836"/>
    <w:rsid w:val="002C6AE4"/>
    <w:rsid w:val="002C6BD0"/>
    <w:rsid w:val="002D278F"/>
    <w:rsid w:val="002D2992"/>
    <w:rsid w:val="002D3F85"/>
    <w:rsid w:val="002D5CCD"/>
    <w:rsid w:val="002D5D9F"/>
    <w:rsid w:val="002D6555"/>
    <w:rsid w:val="002D6BAE"/>
    <w:rsid w:val="002E07E7"/>
    <w:rsid w:val="002E07EC"/>
    <w:rsid w:val="002E0F69"/>
    <w:rsid w:val="002E20C7"/>
    <w:rsid w:val="002E2F19"/>
    <w:rsid w:val="002E3CD3"/>
    <w:rsid w:val="002E3DD4"/>
    <w:rsid w:val="002E584B"/>
    <w:rsid w:val="002E64D7"/>
    <w:rsid w:val="002E71E7"/>
    <w:rsid w:val="002F034F"/>
    <w:rsid w:val="002F0C77"/>
    <w:rsid w:val="002F22E8"/>
    <w:rsid w:val="002F3BAB"/>
    <w:rsid w:val="002F5C57"/>
    <w:rsid w:val="002F5D96"/>
    <w:rsid w:val="002F67B5"/>
    <w:rsid w:val="002F6B8B"/>
    <w:rsid w:val="002F6C92"/>
    <w:rsid w:val="002F6D08"/>
    <w:rsid w:val="003004D9"/>
    <w:rsid w:val="0030069E"/>
    <w:rsid w:val="00300A2F"/>
    <w:rsid w:val="00300F4A"/>
    <w:rsid w:val="00302214"/>
    <w:rsid w:val="003028C3"/>
    <w:rsid w:val="00306834"/>
    <w:rsid w:val="00306F2F"/>
    <w:rsid w:val="00307020"/>
    <w:rsid w:val="00307DC7"/>
    <w:rsid w:val="003109DB"/>
    <w:rsid w:val="00310B1B"/>
    <w:rsid w:val="00312CCA"/>
    <w:rsid w:val="0031378F"/>
    <w:rsid w:val="003138B2"/>
    <w:rsid w:val="00313C5E"/>
    <w:rsid w:val="00315649"/>
    <w:rsid w:val="00316977"/>
    <w:rsid w:val="00316BA4"/>
    <w:rsid w:val="00320017"/>
    <w:rsid w:val="00320C42"/>
    <w:rsid w:val="00321F4D"/>
    <w:rsid w:val="00322434"/>
    <w:rsid w:val="003243E0"/>
    <w:rsid w:val="0032511A"/>
    <w:rsid w:val="0032517F"/>
    <w:rsid w:val="00326050"/>
    <w:rsid w:val="003264D6"/>
    <w:rsid w:val="00326B02"/>
    <w:rsid w:val="00333A26"/>
    <w:rsid w:val="0033553F"/>
    <w:rsid w:val="00336F13"/>
    <w:rsid w:val="0033709C"/>
    <w:rsid w:val="003379D2"/>
    <w:rsid w:val="00337FFD"/>
    <w:rsid w:val="00340D60"/>
    <w:rsid w:val="00344B08"/>
    <w:rsid w:val="00344DA4"/>
    <w:rsid w:val="00346351"/>
    <w:rsid w:val="0034635B"/>
    <w:rsid w:val="00346AAD"/>
    <w:rsid w:val="003473BD"/>
    <w:rsid w:val="00347A7E"/>
    <w:rsid w:val="003504EB"/>
    <w:rsid w:val="00351454"/>
    <w:rsid w:val="00352626"/>
    <w:rsid w:val="00353109"/>
    <w:rsid w:val="00353237"/>
    <w:rsid w:val="0035478B"/>
    <w:rsid w:val="003549A5"/>
    <w:rsid w:val="00354AA1"/>
    <w:rsid w:val="00354AF9"/>
    <w:rsid w:val="00354CDA"/>
    <w:rsid w:val="003574B2"/>
    <w:rsid w:val="00357CA0"/>
    <w:rsid w:val="00357D48"/>
    <w:rsid w:val="003607D8"/>
    <w:rsid w:val="00360C63"/>
    <w:rsid w:val="00362E85"/>
    <w:rsid w:val="0036434E"/>
    <w:rsid w:val="00364D5A"/>
    <w:rsid w:val="00365F85"/>
    <w:rsid w:val="00367218"/>
    <w:rsid w:val="003703FD"/>
    <w:rsid w:val="00371EA5"/>
    <w:rsid w:val="003723BB"/>
    <w:rsid w:val="003728AE"/>
    <w:rsid w:val="00375786"/>
    <w:rsid w:val="003771C9"/>
    <w:rsid w:val="003778CC"/>
    <w:rsid w:val="003804BA"/>
    <w:rsid w:val="003811B6"/>
    <w:rsid w:val="00381374"/>
    <w:rsid w:val="00382073"/>
    <w:rsid w:val="003835A1"/>
    <w:rsid w:val="00386D6A"/>
    <w:rsid w:val="00392393"/>
    <w:rsid w:val="00392753"/>
    <w:rsid w:val="00393723"/>
    <w:rsid w:val="003953C7"/>
    <w:rsid w:val="003957C8"/>
    <w:rsid w:val="0039637E"/>
    <w:rsid w:val="0039744A"/>
    <w:rsid w:val="00397892"/>
    <w:rsid w:val="00397FAE"/>
    <w:rsid w:val="003A0D8F"/>
    <w:rsid w:val="003A18A7"/>
    <w:rsid w:val="003A4461"/>
    <w:rsid w:val="003A529B"/>
    <w:rsid w:val="003A5C08"/>
    <w:rsid w:val="003A72AC"/>
    <w:rsid w:val="003B0B23"/>
    <w:rsid w:val="003B2D76"/>
    <w:rsid w:val="003B456C"/>
    <w:rsid w:val="003B6263"/>
    <w:rsid w:val="003C0573"/>
    <w:rsid w:val="003C07EE"/>
    <w:rsid w:val="003C119E"/>
    <w:rsid w:val="003C2278"/>
    <w:rsid w:val="003C230F"/>
    <w:rsid w:val="003C3254"/>
    <w:rsid w:val="003C3ABC"/>
    <w:rsid w:val="003C3E20"/>
    <w:rsid w:val="003C4D37"/>
    <w:rsid w:val="003C4EA9"/>
    <w:rsid w:val="003C5609"/>
    <w:rsid w:val="003C6530"/>
    <w:rsid w:val="003C6BF5"/>
    <w:rsid w:val="003C7FB4"/>
    <w:rsid w:val="003D1048"/>
    <w:rsid w:val="003D32B6"/>
    <w:rsid w:val="003D542C"/>
    <w:rsid w:val="003D637A"/>
    <w:rsid w:val="003D66B8"/>
    <w:rsid w:val="003D6778"/>
    <w:rsid w:val="003D6937"/>
    <w:rsid w:val="003D6E47"/>
    <w:rsid w:val="003D791A"/>
    <w:rsid w:val="003E0475"/>
    <w:rsid w:val="003E0B2E"/>
    <w:rsid w:val="003E157A"/>
    <w:rsid w:val="003E2B32"/>
    <w:rsid w:val="003E2EC4"/>
    <w:rsid w:val="003E356A"/>
    <w:rsid w:val="003E51F4"/>
    <w:rsid w:val="003E5E30"/>
    <w:rsid w:val="003E60AB"/>
    <w:rsid w:val="003E6EE3"/>
    <w:rsid w:val="003E7C82"/>
    <w:rsid w:val="003F05A2"/>
    <w:rsid w:val="003F121E"/>
    <w:rsid w:val="003F1CDC"/>
    <w:rsid w:val="003F2357"/>
    <w:rsid w:val="003F2CAB"/>
    <w:rsid w:val="003F2E13"/>
    <w:rsid w:val="003F31A6"/>
    <w:rsid w:val="003F393B"/>
    <w:rsid w:val="003F6159"/>
    <w:rsid w:val="003F6F2D"/>
    <w:rsid w:val="003F7FC0"/>
    <w:rsid w:val="0040184E"/>
    <w:rsid w:val="004021D5"/>
    <w:rsid w:val="004048B2"/>
    <w:rsid w:val="00404D24"/>
    <w:rsid w:val="00404FF6"/>
    <w:rsid w:val="00405FA9"/>
    <w:rsid w:val="004063B4"/>
    <w:rsid w:val="00407302"/>
    <w:rsid w:val="00411324"/>
    <w:rsid w:val="00413B79"/>
    <w:rsid w:val="00414872"/>
    <w:rsid w:val="0041539F"/>
    <w:rsid w:val="00416493"/>
    <w:rsid w:val="00421CE4"/>
    <w:rsid w:val="00422744"/>
    <w:rsid w:val="00422946"/>
    <w:rsid w:val="00423E19"/>
    <w:rsid w:val="004244D4"/>
    <w:rsid w:val="00424E11"/>
    <w:rsid w:val="004256F1"/>
    <w:rsid w:val="0042604D"/>
    <w:rsid w:val="00426078"/>
    <w:rsid w:val="00427E5C"/>
    <w:rsid w:val="00431E36"/>
    <w:rsid w:val="00431F51"/>
    <w:rsid w:val="00432B76"/>
    <w:rsid w:val="00433D9A"/>
    <w:rsid w:val="00435FC2"/>
    <w:rsid w:val="00437C57"/>
    <w:rsid w:val="0044011C"/>
    <w:rsid w:val="0044035B"/>
    <w:rsid w:val="00440F03"/>
    <w:rsid w:val="004413C1"/>
    <w:rsid w:val="00441816"/>
    <w:rsid w:val="00441B42"/>
    <w:rsid w:val="00442501"/>
    <w:rsid w:val="00442B7F"/>
    <w:rsid w:val="00443E3B"/>
    <w:rsid w:val="00444D77"/>
    <w:rsid w:val="004450DC"/>
    <w:rsid w:val="00445A9E"/>
    <w:rsid w:val="004467A6"/>
    <w:rsid w:val="004468FB"/>
    <w:rsid w:val="00446910"/>
    <w:rsid w:val="00447816"/>
    <w:rsid w:val="0045057D"/>
    <w:rsid w:val="00450A9A"/>
    <w:rsid w:val="00451486"/>
    <w:rsid w:val="004524F0"/>
    <w:rsid w:val="00452DED"/>
    <w:rsid w:val="00453845"/>
    <w:rsid w:val="0045394B"/>
    <w:rsid w:val="0045455C"/>
    <w:rsid w:val="00457519"/>
    <w:rsid w:val="004577AF"/>
    <w:rsid w:val="00457D3C"/>
    <w:rsid w:val="004616A2"/>
    <w:rsid w:val="004625AC"/>
    <w:rsid w:val="00464EDB"/>
    <w:rsid w:val="0046638D"/>
    <w:rsid w:val="00466762"/>
    <w:rsid w:val="0046684B"/>
    <w:rsid w:val="00467689"/>
    <w:rsid w:val="00471A80"/>
    <w:rsid w:val="00471B7A"/>
    <w:rsid w:val="00471ED4"/>
    <w:rsid w:val="00472C5E"/>
    <w:rsid w:val="00474298"/>
    <w:rsid w:val="00474E2F"/>
    <w:rsid w:val="00474F38"/>
    <w:rsid w:val="0047556E"/>
    <w:rsid w:val="00476A64"/>
    <w:rsid w:val="004777FD"/>
    <w:rsid w:val="0048041E"/>
    <w:rsid w:val="00480A7D"/>
    <w:rsid w:val="00481B37"/>
    <w:rsid w:val="004825B9"/>
    <w:rsid w:val="00482607"/>
    <w:rsid w:val="00482A22"/>
    <w:rsid w:val="00483D90"/>
    <w:rsid w:val="00484425"/>
    <w:rsid w:val="00485D82"/>
    <w:rsid w:val="00486236"/>
    <w:rsid w:val="004873CD"/>
    <w:rsid w:val="00487A1C"/>
    <w:rsid w:val="00490DA0"/>
    <w:rsid w:val="00493F20"/>
    <w:rsid w:val="00494518"/>
    <w:rsid w:val="00496B47"/>
    <w:rsid w:val="00496F47"/>
    <w:rsid w:val="004A050F"/>
    <w:rsid w:val="004A2BA0"/>
    <w:rsid w:val="004A2D2F"/>
    <w:rsid w:val="004A4C4D"/>
    <w:rsid w:val="004A4D4A"/>
    <w:rsid w:val="004A504B"/>
    <w:rsid w:val="004A5DB7"/>
    <w:rsid w:val="004A6879"/>
    <w:rsid w:val="004B1676"/>
    <w:rsid w:val="004B2B1D"/>
    <w:rsid w:val="004B47A6"/>
    <w:rsid w:val="004B53A2"/>
    <w:rsid w:val="004B59C4"/>
    <w:rsid w:val="004B663F"/>
    <w:rsid w:val="004B6887"/>
    <w:rsid w:val="004B6B9B"/>
    <w:rsid w:val="004B71F2"/>
    <w:rsid w:val="004B7DA2"/>
    <w:rsid w:val="004C15AC"/>
    <w:rsid w:val="004C1E08"/>
    <w:rsid w:val="004C2385"/>
    <w:rsid w:val="004C2CEE"/>
    <w:rsid w:val="004C30D3"/>
    <w:rsid w:val="004C3AC0"/>
    <w:rsid w:val="004C47CB"/>
    <w:rsid w:val="004C4D5F"/>
    <w:rsid w:val="004C57D0"/>
    <w:rsid w:val="004C5AD1"/>
    <w:rsid w:val="004C6699"/>
    <w:rsid w:val="004C68CF"/>
    <w:rsid w:val="004D12DF"/>
    <w:rsid w:val="004D1B84"/>
    <w:rsid w:val="004D3002"/>
    <w:rsid w:val="004D33BA"/>
    <w:rsid w:val="004D3A24"/>
    <w:rsid w:val="004D3C7F"/>
    <w:rsid w:val="004D456C"/>
    <w:rsid w:val="004D4630"/>
    <w:rsid w:val="004D54F8"/>
    <w:rsid w:val="004D616E"/>
    <w:rsid w:val="004D6F64"/>
    <w:rsid w:val="004D712A"/>
    <w:rsid w:val="004D71C1"/>
    <w:rsid w:val="004D7257"/>
    <w:rsid w:val="004E270F"/>
    <w:rsid w:val="004E34BE"/>
    <w:rsid w:val="004E523A"/>
    <w:rsid w:val="004E62D8"/>
    <w:rsid w:val="004E67CE"/>
    <w:rsid w:val="004E6B64"/>
    <w:rsid w:val="004F03F7"/>
    <w:rsid w:val="004F08D7"/>
    <w:rsid w:val="004F1127"/>
    <w:rsid w:val="004F35BB"/>
    <w:rsid w:val="004F530C"/>
    <w:rsid w:val="004F5369"/>
    <w:rsid w:val="004F5BC5"/>
    <w:rsid w:val="004F7637"/>
    <w:rsid w:val="00500F03"/>
    <w:rsid w:val="005014EE"/>
    <w:rsid w:val="00502A40"/>
    <w:rsid w:val="00502BEA"/>
    <w:rsid w:val="00504D87"/>
    <w:rsid w:val="005135D9"/>
    <w:rsid w:val="00513799"/>
    <w:rsid w:val="005137B8"/>
    <w:rsid w:val="00513A2B"/>
    <w:rsid w:val="00513C7E"/>
    <w:rsid w:val="00514F49"/>
    <w:rsid w:val="00515A18"/>
    <w:rsid w:val="005178AA"/>
    <w:rsid w:val="005179B0"/>
    <w:rsid w:val="005200D6"/>
    <w:rsid w:val="00520863"/>
    <w:rsid w:val="005226E3"/>
    <w:rsid w:val="005234E7"/>
    <w:rsid w:val="00523A2B"/>
    <w:rsid w:val="005240DA"/>
    <w:rsid w:val="005256DE"/>
    <w:rsid w:val="0052580E"/>
    <w:rsid w:val="00526496"/>
    <w:rsid w:val="005268DA"/>
    <w:rsid w:val="00526DAF"/>
    <w:rsid w:val="00526F2A"/>
    <w:rsid w:val="0053037D"/>
    <w:rsid w:val="005314BD"/>
    <w:rsid w:val="00532455"/>
    <w:rsid w:val="00532726"/>
    <w:rsid w:val="0053276A"/>
    <w:rsid w:val="0053646F"/>
    <w:rsid w:val="00542BB5"/>
    <w:rsid w:val="00543B77"/>
    <w:rsid w:val="00543DBF"/>
    <w:rsid w:val="00544739"/>
    <w:rsid w:val="00545190"/>
    <w:rsid w:val="00550536"/>
    <w:rsid w:val="00553501"/>
    <w:rsid w:val="00554DD2"/>
    <w:rsid w:val="005578F9"/>
    <w:rsid w:val="00557AB2"/>
    <w:rsid w:val="00557D5E"/>
    <w:rsid w:val="00562589"/>
    <w:rsid w:val="00562F4F"/>
    <w:rsid w:val="00563B30"/>
    <w:rsid w:val="0056423E"/>
    <w:rsid w:val="00565AE9"/>
    <w:rsid w:val="00565C8F"/>
    <w:rsid w:val="0056747C"/>
    <w:rsid w:val="00570317"/>
    <w:rsid w:val="00570D27"/>
    <w:rsid w:val="005749FC"/>
    <w:rsid w:val="00574A0C"/>
    <w:rsid w:val="005766BD"/>
    <w:rsid w:val="00576A87"/>
    <w:rsid w:val="00576AAB"/>
    <w:rsid w:val="005774D8"/>
    <w:rsid w:val="005807E3"/>
    <w:rsid w:val="00580975"/>
    <w:rsid w:val="00583AA3"/>
    <w:rsid w:val="00584845"/>
    <w:rsid w:val="00585386"/>
    <w:rsid w:val="005876C7"/>
    <w:rsid w:val="00591B52"/>
    <w:rsid w:val="00591E9E"/>
    <w:rsid w:val="005930FA"/>
    <w:rsid w:val="005945BD"/>
    <w:rsid w:val="00595689"/>
    <w:rsid w:val="00595B35"/>
    <w:rsid w:val="00596797"/>
    <w:rsid w:val="00596DAD"/>
    <w:rsid w:val="005A1123"/>
    <w:rsid w:val="005A2166"/>
    <w:rsid w:val="005A40D0"/>
    <w:rsid w:val="005A449A"/>
    <w:rsid w:val="005A4DF9"/>
    <w:rsid w:val="005A53B9"/>
    <w:rsid w:val="005A597A"/>
    <w:rsid w:val="005A6CF8"/>
    <w:rsid w:val="005A6D6B"/>
    <w:rsid w:val="005A7034"/>
    <w:rsid w:val="005A714E"/>
    <w:rsid w:val="005A762D"/>
    <w:rsid w:val="005A76B6"/>
    <w:rsid w:val="005B003C"/>
    <w:rsid w:val="005B0D21"/>
    <w:rsid w:val="005B2D94"/>
    <w:rsid w:val="005B361C"/>
    <w:rsid w:val="005B429B"/>
    <w:rsid w:val="005B4840"/>
    <w:rsid w:val="005B4E62"/>
    <w:rsid w:val="005B4EED"/>
    <w:rsid w:val="005B7187"/>
    <w:rsid w:val="005B792C"/>
    <w:rsid w:val="005B7DB7"/>
    <w:rsid w:val="005C185B"/>
    <w:rsid w:val="005C2C9F"/>
    <w:rsid w:val="005C30A7"/>
    <w:rsid w:val="005C319F"/>
    <w:rsid w:val="005C3B7E"/>
    <w:rsid w:val="005C3FB7"/>
    <w:rsid w:val="005C4483"/>
    <w:rsid w:val="005C53ED"/>
    <w:rsid w:val="005C606C"/>
    <w:rsid w:val="005C72C1"/>
    <w:rsid w:val="005D1E46"/>
    <w:rsid w:val="005D39D2"/>
    <w:rsid w:val="005D439E"/>
    <w:rsid w:val="005D49B9"/>
    <w:rsid w:val="005D6DB4"/>
    <w:rsid w:val="005D7FA2"/>
    <w:rsid w:val="005E1326"/>
    <w:rsid w:val="005E2430"/>
    <w:rsid w:val="005E4491"/>
    <w:rsid w:val="005E5A74"/>
    <w:rsid w:val="005E6A2B"/>
    <w:rsid w:val="005E6CDA"/>
    <w:rsid w:val="005E79F6"/>
    <w:rsid w:val="005E7FC7"/>
    <w:rsid w:val="005F1B43"/>
    <w:rsid w:val="005F26EB"/>
    <w:rsid w:val="005F26EF"/>
    <w:rsid w:val="005F3654"/>
    <w:rsid w:val="005F54F3"/>
    <w:rsid w:val="00600382"/>
    <w:rsid w:val="00600701"/>
    <w:rsid w:val="00600AE7"/>
    <w:rsid w:val="006013CD"/>
    <w:rsid w:val="006019E9"/>
    <w:rsid w:val="00601D3A"/>
    <w:rsid w:val="00602854"/>
    <w:rsid w:val="00603197"/>
    <w:rsid w:val="00603CAB"/>
    <w:rsid w:val="00605F75"/>
    <w:rsid w:val="00606E59"/>
    <w:rsid w:val="006104D3"/>
    <w:rsid w:val="00610DF8"/>
    <w:rsid w:val="00611840"/>
    <w:rsid w:val="00612306"/>
    <w:rsid w:val="0061497F"/>
    <w:rsid w:val="00615C0C"/>
    <w:rsid w:val="00615E95"/>
    <w:rsid w:val="00616411"/>
    <w:rsid w:val="00616B6F"/>
    <w:rsid w:val="0061786B"/>
    <w:rsid w:val="00617E0D"/>
    <w:rsid w:val="00617F86"/>
    <w:rsid w:val="00621709"/>
    <w:rsid w:val="006222C0"/>
    <w:rsid w:val="00623C9E"/>
    <w:rsid w:val="00624050"/>
    <w:rsid w:val="00624B72"/>
    <w:rsid w:val="006250F2"/>
    <w:rsid w:val="00626661"/>
    <w:rsid w:val="00626972"/>
    <w:rsid w:val="00627C47"/>
    <w:rsid w:val="00630252"/>
    <w:rsid w:val="00634010"/>
    <w:rsid w:val="0063479D"/>
    <w:rsid w:val="0063486B"/>
    <w:rsid w:val="00634965"/>
    <w:rsid w:val="00634D8F"/>
    <w:rsid w:val="00634FFC"/>
    <w:rsid w:val="00636AFF"/>
    <w:rsid w:val="00641807"/>
    <w:rsid w:val="00642B25"/>
    <w:rsid w:val="00642D1D"/>
    <w:rsid w:val="0064405D"/>
    <w:rsid w:val="006502DA"/>
    <w:rsid w:val="0065174B"/>
    <w:rsid w:val="00652F09"/>
    <w:rsid w:val="006535B3"/>
    <w:rsid w:val="00654764"/>
    <w:rsid w:val="00655FD5"/>
    <w:rsid w:val="00660240"/>
    <w:rsid w:val="00660B4C"/>
    <w:rsid w:val="00662CCC"/>
    <w:rsid w:val="0066544A"/>
    <w:rsid w:val="0066690D"/>
    <w:rsid w:val="00667277"/>
    <w:rsid w:val="0066756F"/>
    <w:rsid w:val="00670F3A"/>
    <w:rsid w:val="00671887"/>
    <w:rsid w:val="00671B69"/>
    <w:rsid w:val="00671D57"/>
    <w:rsid w:val="006744CA"/>
    <w:rsid w:val="00675998"/>
    <w:rsid w:val="00675EA8"/>
    <w:rsid w:val="006768C8"/>
    <w:rsid w:val="00677642"/>
    <w:rsid w:val="00680390"/>
    <w:rsid w:val="00680442"/>
    <w:rsid w:val="00682343"/>
    <w:rsid w:val="0068234E"/>
    <w:rsid w:val="00683854"/>
    <w:rsid w:val="0068514A"/>
    <w:rsid w:val="006851BA"/>
    <w:rsid w:val="00685AE4"/>
    <w:rsid w:val="006879F4"/>
    <w:rsid w:val="00690B20"/>
    <w:rsid w:val="006916FC"/>
    <w:rsid w:val="006919C6"/>
    <w:rsid w:val="00692AD8"/>
    <w:rsid w:val="00693F83"/>
    <w:rsid w:val="0069410D"/>
    <w:rsid w:val="0069444A"/>
    <w:rsid w:val="00694E16"/>
    <w:rsid w:val="00695C47"/>
    <w:rsid w:val="00695DBF"/>
    <w:rsid w:val="00696AA1"/>
    <w:rsid w:val="006A1CB4"/>
    <w:rsid w:val="006A2BB2"/>
    <w:rsid w:val="006A32CD"/>
    <w:rsid w:val="006A3EC2"/>
    <w:rsid w:val="006A7C79"/>
    <w:rsid w:val="006B196C"/>
    <w:rsid w:val="006B2519"/>
    <w:rsid w:val="006B5E17"/>
    <w:rsid w:val="006B5FAA"/>
    <w:rsid w:val="006B6E01"/>
    <w:rsid w:val="006B7557"/>
    <w:rsid w:val="006C019C"/>
    <w:rsid w:val="006C2B13"/>
    <w:rsid w:val="006C3A8F"/>
    <w:rsid w:val="006C3C63"/>
    <w:rsid w:val="006C3D55"/>
    <w:rsid w:val="006C4BF4"/>
    <w:rsid w:val="006C5E10"/>
    <w:rsid w:val="006C5F88"/>
    <w:rsid w:val="006C6ACA"/>
    <w:rsid w:val="006C765F"/>
    <w:rsid w:val="006C7BCA"/>
    <w:rsid w:val="006C7F0A"/>
    <w:rsid w:val="006D06BA"/>
    <w:rsid w:val="006D07D4"/>
    <w:rsid w:val="006D11AF"/>
    <w:rsid w:val="006D1532"/>
    <w:rsid w:val="006D1864"/>
    <w:rsid w:val="006D2D16"/>
    <w:rsid w:val="006D3083"/>
    <w:rsid w:val="006D3ABE"/>
    <w:rsid w:val="006D3F25"/>
    <w:rsid w:val="006D4CDE"/>
    <w:rsid w:val="006D57FD"/>
    <w:rsid w:val="006D5E55"/>
    <w:rsid w:val="006D6B9C"/>
    <w:rsid w:val="006D71A5"/>
    <w:rsid w:val="006D7221"/>
    <w:rsid w:val="006D72D9"/>
    <w:rsid w:val="006D76B9"/>
    <w:rsid w:val="006E2450"/>
    <w:rsid w:val="006E34F3"/>
    <w:rsid w:val="006E39F5"/>
    <w:rsid w:val="006E446B"/>
    <w:rsid w:val="006E452D"/>
    <w:rsid w:val="006E518F"/>
    <w:rsid w:val="006E587A"/>
    <w:rsid w:val="006E6088"/>
    <w:rsid w:val="006E60F2"/>
    <w:rsid w:val="006E67E9"/>
    <w:rsid w:val="006E6D6C"/>
    <w:rsid w:val="006F0888"/>
    <w:rsid w:val="006F0A68"/>
    <w:rsid w:val="006F153E"/>
    <w:rsid w:val="006F21BF"/>
    <w:rsid w:val="006F29AD"/>
    <w:rsid w:val="006F2C97"/>
    <w:rsid w:val="006F4361"/>
    <w:rsid w:val="006F5207"/>
    <w:rsid w:val="006F58AA"/>
    <w:rsid w:val="006F72CA"/>
    <w:rsid w:val="007026EB"/>
    <w:rsid w:val="007028B0"/>
    <w:rsid w:val="00702AEE"/>
    <w:rsid w:val="00703525"/>
    <w:rsid w:val="00703A1A"/>
    <w:rsid w:val="00703B53"/>
    <w:rsid w:val="00703FB5"/>
    <w:rsid w:val="00704143"/>
    <w:rsid w:val="00704E9F"/>
    <w:rsid w:val="00705485"/>
    <w:rsid w:val="007073E2"/>
    <w:rsid w:val="007074C2"/>
    <w:rsid w:val="00707717"/>
    <w:rsid w:val="007078CA"/>
    <w:rsid w:val="00707AAE"/>
    <w:rsid w:val="00711D58"/>
    <w:rsid w:val="007124FA"/>
    <w:rsid w:val="007129B0"/>
    <w:rsid w:val="00712A89"/>
    <w:rsid w:val="00714928"/>
    <w:rsid w:val="0071511F"/>
    <w:rsid w:val="007152DA"/>
    <w:rsid w:val="0071537B"/>
    <w:rsid w:val="0071704F"/>
    <w:rsid w:val="00717B6A"/>
    <w:rsid w:val="00720B94"/>
    <w:rsid w:val="00721087"/>
    <w:rsid w:val="00721589"/>
    <w:rsid w:val="0072420A"/>
    <w:rsid w:val="0072672D"/>
    <w:rsid w:val="00730602"/>
    <w:rsid w:val="007315C6"/>
    <w:rsid w:val="00731D8C"/>
    <w:rsid w:val="00732DA2"/>
    <w:rsid w:val="00732F3A"/>
    <w:rsid w:val="00733832"/>
    <w:rsid w:val="0073460D"/>
    <w:rsid w:val="007356D5"/>
    <w:rsid w:val="00735738"/>
    <w:rsid w:val="0073580E"/>
    <w:rsid w:val="00735A26"/>
    <w:rsid w:val="00735E7C"/>
    <w:rsid w:val="00741383"/>
    <w:rsid w:val="00741516"/>
    <w:rsid w:val="007441F5"/>
    <w:rsid w:val="00744366"/>
    <w:rsid w:val="007449AF"/>
    <w:rsid w:val="00744D68"/>
    <w:rsid w:val="00745102"/>
    <w:rsid w:val="00747003"/>
    <w:rsid w:val="00747C75"/>
    <w:rsid w:val="00750278"/>
    <w:rsid w:val="00751061"/>
    <w:rsid w:val="00751417"/>
    <w:rsid w:val="00751BD0"/>
    <w:rsid w:val="007523CC"/>
    <w:rsid w:val="007525F8"/>
    <w:rsid w:val="0075331E"/>
    <w:rsid w:val="00753A3E"/>
    <w:rsid w:val="00754333"/>
    <w:rsid w:val="00754F51"/>
    <w:rsid w:val="00756274"/>
    <w:rsid w:val="00756A6E"/>
    <w:rsid w:val="0076090A"/>
    <w:rsid w:val="00762CF6"/>
    <w:rsid w:val="00762D38"/>
    <w:rsid w:val="0076327F"/>
    <w:rsid w:val="007638D7"/>
    <w:rsid w:val="0076645D"/>
    <w:rsid w:val="007700A0"/>
    <w:rsid w:val="00770819"/>
    <w:rsid w:val="0077210C"/>
    <w:rsid w:val="007725A2"/>
    <w:rsid w:val="0077285B"/>
    <w:rsid w:val="00773D1F"/>
    <w:rsid w:val="007747D6"/>
    <w:rsid w:val="00774909"/>
    <w:rsid w:val="007777B5"/>
    <w:rsid w:val="007779D6"/>
    <w:rsid w:val="00780427"/>
    <w:rsid w:val="0078155C"/>
    <w:rsid w:val="007834ED"/>
    <w:rsid w:val="00784255"/>
    <w:rsid w:val="00785886"/>
    <w:rsid w:val="00785C07"/>
    <w:rsid w:val="007867E6"/>
    <w:rsid w:val="00787F60"/>
    <w:rsid w:val="007918F4"/>
    <w:rsid w:val="00792AB5"/>
    <w:rsid w:val="00793065"/>
    <w:rsid w:val="0079324D"/>
    <w:rsid w:val="00793E28"/>
    <w:rsid w:val="007945F2"/>
    <w:rsid w:val="00794A29"/>
    <w:rsid w:val="00794D94"/>
    <w:rsid w:val="00794EDC"/>
    <w:rsid w:val="007952C8"/>
    <w:rsid w:val="00795429"/>
    <w:rsid w:val="00795467"/>
    <w:rsid w:val="0079779A"/>
    <w:rsid w:val="007A05CC"/>
    <w:rsid w:val="007A0D27"/>
    <w:rsid w:val="007A335F"/>
    <w:rsid w:val="007A4559"/>
    <w:rsid w:val="007A477C"/>
    <w:rsid w:val="007A57AB"/>
    <w:rsid w:val="007A5B0E"/>
    <w:rsid w:val="007A7E20"/>
    <w:rsid w:val="007B2A67"/>
    <w:rsid w:val="007B2FAE"/>
    <w:rsid w:val="007B3A91"/>
    <w:rsid w:val="007B49E9"/>
    <w:rsid w:val="007B6453"/>
    <w:rsid w:val="007B7525"/>
    <w:rsid w:val="007B7E29"/>
    <w:rsid w:val="007B7EFC"/>
    <w:rsid w:val="007C1B9D"/>
    <w:rsid w:val="007C280E"/>
    <w:rsid w:val="007C3AA6"/>
    <w:rsid w:val="007C3BA5"/>
    <w:rsid w:val="007C3F2F"/>
    <w:rsid w:val="007C520A"/>
    <w:rsid w:val="007C5AE0"/>
    <w:rsid w:val="007C5D69"/>
    <w:rsid w:val="007C6CE9"/>
    <w:rsid w:val="007D02FC"/>
    <w:rsid w:val="007D175E"/>
    <w:rsid w:val="007D22D9"/>
    <w:rsid w:val="007D4C51"/>
    <w:rsid w:val="007D5176"/>
    <w:rsid w:val="007D5B27"/>
    <w:rsid w:val="007D7077"/>
    <w:rsid w:val="007D75CA"/>
    <w:rsid w:val="007D7B0B"/>
    <w:rsid w:val="007D7FE4"/>
    <w:rsid w:val="007E0FB4"/>
    <w:rsid w:val="007E15DD"/>
    <w:rsid w:val="007E3EDC"/>
    <w:rsid w:val="007E55A6"/>
    <w:rsid w:val="007E5B68"/>
    <w:rsid w:val="007E5CA3"/>
    <w:rsid w:val="007E5F6F"/>
    <w:rsid w:val="007E61EA"/>
    <w:rsid w:val="007F0BB6"/>
    <w:rsid w:val="007F2219"/>
    <w:rsid w:val="007F2320"/>
    <w:rsid w:val="007F29BB"/>
    <w:rsid w:val="007F2C09"/>
    <w:rsid w:val="007F2D33"/>
    <w:rsid w:val="007F43A3"/>
    <w:rsid w:val="00802C19"/>
    <w:rsid w:val="0080462F"/>
    <w:rsid w:val="008066F8"/>
    <w:rsid w:val="00807440"/>
    <w:rsid w:val="00811166"/>
    <w:rsid w:val="00811A44"/>
    <w:rsid w:val="00812B23"/>
    <w:rsid w:val="008130C0"/>
    <w:rsid w:val="00814663"/>
    <w:rsid w:val="00815719"/>
    <w:rsid w:val="00815C8C"/>
    <w:rsid w:val="00816958"/>
    <w:rsid w:val="00817D82"/>
    <w:rsid w:val="00820975"/>
    <w:rsid w:val="0082133E"/>
    <w:rsid w:val="008215C9"/>
    <w:rsid w:val="00822D71"/>
    <w:rsid w:val="00822FF7"/>
    <w:rsid w:val="00823C61"/>
    <w:rsid w:val="00823CCF"/>
    <w:rsid w:val="00827044"/>
    <w:rsid w:val="00827AFE"/>
    <w:rsid w:val="00827F73"/>
    <w:rsid w:val="00832B06"/>
    <w:rsid w:val="008361A7"/>
    <w:rsid w:val="008375F9"/>
    <w:rsid w:val="00837C76"/>
    <w:rsid w:val="00843358"/>
    <w:rsid w:val="008438A0"/>
    <w:rsid w:val="00843FCC"/>
    <w:rsid w:val="00844523"/>
    <w:rsid w:val="00844CEA"/>
    <w:rsid w:val="0084503C"/>
    <w:rsid w:val="00846831"/>
    <w:rsid w:val="00846D62"/>
    <w:rsid w:val="00846EBB"/>
    <w:rsid w:val="008500D8"/>
    <w:rsid w:val="00850AF7"/>
    <w:rsid w:val="00850D1D"/>
    <w:rsid w:val="008515F1"/>
    <w:rsid w:val="00852181"/>
    <w:rsid w:val="00853C78"/>
    <w:rsid w:val="0085543B"/>
    <w:rsid w:val="00855A0D"/>
    <w:rsid w:val="0085684F"/>
    <w:rsid w:val="00856C5B"/>
    <w:rsid w:val="008606FA"/>
    <w:rsid w:val="00860DE8"/>
    <w:rsid w:val="008614AE"/>
    <w:rsid w:val="008628C0"/>
    <w:rsid w:val="0086366B"/>
    <w:rsid w:val="00863722"/>
    <w:rsid w:val="008646C1"/>
    <w:rsid w:val="00872755"/>
    <w:rsid w:val="0087551B"/>
    <w:rsid w:val="00875953"/>
    <w:rsid w:val="00875ABA"/>
    <w:rsid w:val="00875F26"/>
    <w:rsid w:val="0087627C"/>
    <w:rsid w:val="00876675"/>
    <w:rsid w:val="00876E72"/>
    <w:rsid w:val="008778DB"/>
    <w:rsid w:val="00880285"/>
    <w:rsid w:val="008810E7"/>
    <w:rsid w:val="00881962"/>
    <w:rsid w:val="00882366"/>
    <w:rsid w:val="008824CA"/>
    <w:rsid w:val="00883071"/>
    <w:rsid w:val="008864B6"/>
    <w:rsid w:val="00890BE7"/>
    <w:rsid w:val="00891A36"/>
    <w:rsid w:val="00892470"/>
    <w:rsid w:val="00892A96"/>
    <w:rsid w:val="00892E96"/>
    <w:rsid w:val="00892F5E"/>
    <w:rsid w:val="00893B76"/>
    <w:rsid w:val="0089432A"/>
    <w:rsid w:val="008946FC"/>
    <w:rsid w:val="00894FB0"/>
    <w:rsid w:val="008953C5"/>
    <w:rsid w:val="00895BD5"/>
    <w:rsid w:val="00895FAC"/>
    <w:rsid w:val="00896558"/>
    <w:rsid w:val="00897E77"/>
    <w:rsid w:val="008A1EF7"/>
    <w:rsid w:val="008A43A9"/>
    <w:rsid w:val="008A46DB"/>
    <w:rsid w:val="008A5628"/>
    <w:rsid w:val="008A6482"/>
    <w:rsid w:val="008A65EC"/>
    <w:rsid w:val="008A6706"/>
    <w:rsid w:val="008A7A82"/>
    <w:rsid w:val="008B0059"/>
    <w:rsid w:val="008B061F"/>
    <w:rsid w:val="008B117E"/>
    <w:rsid w:val="008B18D4"/>
    <w:rsid w:val="008B18DC"/>
    <w:rsid w:val="008B1A1C"/>
    <w:rsid w:val="008B1C8E"/>
    <w:rsid w:val="008B1D2F"/>
    <w:rsid w:val="008B2941"/>
    <w:rsid w:val="008B4A3C"/>
    <w:rsid w:val="008B6239"/>
    <w:rsid w:val="008B6B1E"/>
    <w:rsid w:val="008C17CD"/>
    <w:rsid w:val="008C2520"/>
    <w:rsid w:val="008C2889"/>
    <w:rsid w:val="008C2CB6"/>
    <w:rsid w:val="008C606A"/>
    <w:rsid w:val="008C6B94"/>
    <w:rsid w:val="008C74BE"/>
    <w:rsid w:val="008C7A36"/>
    <w:rsid w:val="008C7D59"/>
    <w:rsid w:val="008D3F3D"/>
    <w:rsid w:val="008D4461"/>
    <w:rsid w:val="008D5EB1"/>
    <w:rsid w:val="008D772B"/>
    <w:rsid w:val="008D77C5"/>
    <w:rsid w:val="008E06AC"/>
    <w:rsid w:val="008E0947"/>
    <w:rsid w:val="008E19C2"/>
    <w:rsid w:val="008E2AC6"/>
    <w:rsid w:val="008E3C5C"/>
    <w:rsid w:val="008E3E01"/>
    <w:rsid w:val="008E4AE1"/>
    <w:rsid w:val="008E5EC3"/>
    <w:rsid w:val="008E69C8"/>
    <w:rsid w:val="008E76BD"/>
    <w:rsid w:val="008F04C5"/>
    <w:rsid w:val="008F1118"/>
    <w:rsid w:val="008F25B1"/>
    <w:rsid w:val="008F28C4"/>
    <w:rsid w:val="008F37F6"/>
    <w:rsid w:val="008F525B"/>
    <w:rsid w:val="008F5C55"/>
    <w:rsid w:val="008F744A"/>
    <w:rsid w:val="00902105"/>
    <w:rsid w:val="009022E2"/>
    <w:rsid w:val="009024CF"/>
    <w:rsid w:val="009028A4"/>
    <w:rsid w:val="00903792"/>
    <w:rsid w:val="009048EF"/>
    <w:rsid w:val="0090525B"/>
    <w:rsid w:val="0090534F"/>
    <w:rsid w:val="009056F8"/>
    <w:rsid w:val="00907419"/>
    <w:rsid w:val="0091108A"/>
    <w:rsid w:val="0091148B"/>
    <w:rsid w:val="00911EFB"/>
    <w:rsid w:val="009134A7"/>
    <w:rsid w:val="00914B6C"/>
    <w:rsid w:val="00915184"/>
    <w:rsid w:val="00915A29"/>
    <w:rsid w:val="00915ADC"/>
    <w:rsid w:val="0091689F"/>
    <w:rsid w:val="0091787D"/>
    <w:rsid w:val="00921BD8"/>
    <w:rsid w:val="009250AC"/>
    <w:rsid w:val="00925136"/>
    <w:rsid w:val="00925F80"/>
    <w:rsid w:val="00927AA9"/>
    <w:rsid w:val="0093082A"/>
    <w:rsid w:val="00930D14"/>
    <w:rsid w:val="00931E5F"/>
    <w:rsid w:val="00932B20"/>
    <w:rsid w:val="0093301E"/>
    <w:rsid w:val="00934707"/>
    <w:rsid w:val="00935E5D"/>
    <w:rsid w:val="00935F3E"/>
    <w:rsid w:val="00937BE8"/>
    <w:rsid w:val="00941475"/>
    <w:rsid w:val="00943110"/>
    <w:rsid w:val="009431C4"/>
    <w:rsid w:val="00944C5F"/>
    <w:rsid w:val="0094508E"/>
    <w:rsid w:val="009451BB"/>
    <w:rsid w:val="009457CF"/>
    <w:rsid w:val="00945AB3"/>
    <w:rsid w:val="00947699"/>
    <w:rsid w:val="00947914"/>
    <w:rsid w:val="00950F3D"/>
    <w:rsid w:val="00951286"/>
    <w:rsid w:val="00952D80"/>
    <w:rsid w:val="00953D32"/>
    <w:rsid w:val="00954546"/>
    <w:rsid w:val="00955F3B"/>
    <w:rsid w:val="00956FB7"/>
    <w:rsid w:val="009576FD"/>
    <w:rsid w:val="0096051D"/>
    <w:rsid w:val="00961C69"/>
    <w:rsid w:val="00962597"/>
    <w:rsid w:val="00962A24"/>
    <w:rsid w:val="00962D00"/>
    <w:rsid w:val="00962D69"/>
    <w:rsid w:val="009633A7"/>
    <w:rsid w:val="00963877"/>
    <w:rsid w:val="00965872"/>
    <w:rsid w:val="0097019E"/>
    <w:rsid w:val="0097033D"/>
    <w:rsid w:val="0097108B"/>
    <w:rsid w:val="00971C0E"/>
    <w:rsid w:val="00971D33"/>
    <w:rsid w:val="00972B16"/>
    <w:rsid w:val="009730DF"/>
    <w:rsid w:val="0097339B"/>
    <w:rsid w:val="009757AA"/>
    <w:rsid w:val="00977AF5"/>
    <w:rsid w:val="00977BC4"/>
    <w:rsid w:val="00981559"/>
    <w:rsid w:val="0098289B"/>
    <w:rsid w:val="00983FB7"/>
    <w:rsid w:val="00985C52"/>
    <w:rsid w:val="00986382"/>
    <w:rsid w:val="00986BF1"/>
    <w:rsid w:val="00986C53"/>
    <w:rsid w:val="009905A1"/>
    <w:rsid w:val="00994252"/>
    <w:rsid w:val="009965A0"/>
    <w:rsid w:val="00997A2B"/>
    <w:rsid w:val="009A174C"/>
    <w:rsid w:val="009A306C"/>
    <w:rsid w:val="009A40DA"/>
    <w:rsid w:val="009A54D7"/>
    <w:rsid w:val="009A5D83"/>
    <w:rsid w:val="009A673B"/>
    <w:rsid w:val="009A7608"/>
    <w:rsid w:val="009A7F82"/>
    <w:rsid w:val="009B5237"/>
    <w:rsid w:val="009B5761"/>
    <w:rsid w:val="009B5E4D"/>
    <w:rsid w:val="009B60D5"/>
    <w:rsid w:val="009B68FF"/>
    <w:rsid w:val="009B7002"/>
    <w:rsid w:val="009C1C22"/>
    <w:rsid w:val="009C1DC1"/>
    <w:rsid w:val="009C331B"/>
    <w:rsid w:val="009C3773"/>
    <w:rsid w:val="009C4BC5"/>
    <w:rsid w:val="009C5438"/>
    <w:rsid w:val="009C6717"/>
    <w:rsid w:val="009C6780"/>
    <w:rsid w:val="009D22A6"/>
    <w:rsid w:val="009D29C5"/>
    <w:rsid w:val="009D43AC"/>
    <w:rsid w:val="009D44BD"/>
    <w:rsid w:val="009D614A"/>
    <w:rsid w:val="009D69C0"/>
    <w:rsid w:val="009D6D37"/>
    <w:rsid w:val="009D71B5"/>
    <w:rsid w:val="009D7E54"/>
    <w:rsid w:val="009E0DFF"/>
    <w:rsid w:val="009E139D"/>
    <w:rsid w:val="009E19A7"/>
    <w:rsid w:val="009E26A7"/>
    <w:rsid w:val="009E26AF"/>
    <w:rsid w:val="009E2815"/>
    <w:rsid w:val="009E4A21"/>
    <w:rsid w:val="009E4DD6"/>
    <w:rsid w:val="009E6080"/>
    <w:rsid w:val="009E641A"/>
    <w:rsid w:val="009E644D"/>
    <w:rsid w:val="009F046B"/>
    <w:rsid w:val="009F0960"/>
    <w:rsid w:val="009F217A"/>
    <w:rsid w:val="009F22BF"/>
    <w:rsid w:val="009F28DD"/>
    <w:rsid w:val="009F2D73"/>
    <w:rsid w:val="009F38B3"/>
    <w:rsid w:val="009F38D6"/>
    <w:rsid w:val="009F677F"/>
    <w:rsid w:val="009F69A2"/>
    <w:rsid w:val="009F6CEC"/>
    <w:rsid w:val="009F74F0"/>
    <w:rsid w:val="00A019D7"/>
    <w:rsid w:val="00A028FB"/>
    <w:rsid w:val="00A034F2"/>
    <w:rsid w:val="00A03D23"/>
    <w:rsid w:val="00A049B6"/>
    <w:rsid w:val="00A04B86"/>
    <w:rsid w:val="00A0731D"/>
    <w:rsid w:val="00A07CAD"/>
    <w:rsid w:val="00A106E5"/>
    <w:rsid w:val="00A10898"/>
    <w:rsid w:val="00A12A59"/>
    <w:rsid w:val="00A13412"/>
    <w:rsid w:val="00A1500F"/>
    <w:rsid w:val="00A1533B"/>
    <w:rsid w:val="00A203C5"/>
    <w:rsid w:val="00A21E47"/>
    <w:rsid w:val="00A22A1B"/>
    <w:rsid w:val="00A23A57"/>
    <w:rsid w:val="00A25351"/>
    <w:rsid w:val="00A26F83"/>
    <w:rsid w:val="00A273A7"/>
    <w:rsid w:val="00A30124"/>
    <w:rsid w:val="00A32723"/>
    <w:rsid w:val="00A3414A"/>
    <w:rsid w:val="00A3594B"/>
    <w:rsid w:val="00A35A43"/>
    <w:rsid w:val="00A36032"/>
    <w:rsid w:val="00A36E8D"/>
    <w:rsid w:val="00A400BA"/>
    <w:rsid w:val="00A406CE"/>
    <w:rsid w:val="00A40772"/>
    <w:rsid w:val="00A408FA"/>
    <w:rsid w:val="00A40B47"/>
    <w:rsid w:val="00A41143"/>
    <w:rsid w:val="00A41D82"/>
    <w:rsid w:val="00A41DA1"/>
    <w:rsid w:val="00A43CEE"/>
    <w:rsid w:val="00A46342"/>
    <w:rsid w:val="00A505E0"/>
    <w:rsid w:val="00A50C4B"/>
    <w:rsid w:val="00A513F9"/>
    <w:rsid w:val="00A52070"/>
    <w:rsid w:val="00A52704"/>
    <w:rsid w:val="00A531A8"/>
    <w:rsid w:val="00A54624"/>
    <w:rsid w:val="00A55859"/>
    <w:rsid w:val="00A569D0"/>
    <w:rsid w:val="00A56A89"/>
    <w:rsid w:val="00A62C49"/>
    <w:rsid w:val="00A66D37"/>
    <w:rsid w:val="00A66EE1"/>
    <w:rsid w:val="00A70136"/>
    <w:rsid w:val="00A7029D"/>
    <w:rsid w:val="00A703DE"/>
    <w:rsid w:val="00A721CC"/>
    <w:rsid w:val="00A729B6"/>
    <w:rsid w:val="00A72FD2"/>
    <w:rsid w:val="00A73B2A"/>
    <w:rsid w:val="00A73CCD"/>
    <w:rsid w:val="00A73D29"/>
    <w:rsid w:val="00A73ED7"/>
    <w:rsid w:val="00A748B0"/>
    <w:rsid w:val="00A74E2F"/>
    <w:rsid w:val="00A74FCC"/>
    <w:rsid w:val="00A75B30"/>
    <w:rsid w:val="00A765BD"/>
    <w:rsid w:val="00A77CB8"/>
    <w:rsid w:val="00A8017B"/>
    <w:rsid w:val="00A801E2"/>
    <w:rsid w:val="00A8091E"/>
    <w:rsid w:val="00A81084"/>
    <w:rsid w:val="00A81F5F"/>
    <w:rsid w:val="00A82E40"/>
    <w:rsid w:val="00A8472B"/>
    <w:rsid w:val="00A8689E"/>
    <w:rsid w:val="00A8754E"/>
    <w:rsid w:val="00A9000C"/>
    <w:rsid w:val="00A905F9"/>
    <w:rsid w:val="00A915CE"/>
    <w:rsid w:val="00A93454"/>
    <w:rsid w:val="00A93A94"/>
    <w:rsid w:val="00A950B0"/>
    <w:rsid w:val="00A95D4A"/>
    <w:rsid w:val="00A963AD"/>
    <w:rsid w:val="00A97B3C"/>
    <w:rsid w:val="00A97CED"/>
    <w:rsid w:val="00AA00F5"/>
    <w:rsid w:val="00AA08EA"/>
    <w:rsid w:val="00AA1486"/>
    <w:rsid w:val="00AA2E96"/>
    <w:rsid w:val="00AA5AD5"/>
    <w:rsid w:val="00AA5E85"/>
    <w:rsid w:val="00AA6B0E"/>
    <w:rsid w:val="00AA755D"/>
    <w:rsid w:val="00AB1CE2"/>
    <w:rsid w:val="00AB23DE"/>
    <w:rsid w:val="00AB2DF6"/>
    <w:rsid w:val="00AB3EDB"/>
    <w:rsid w:val="00AB5D95"/>
    <w:rsid w:val="00AB6F05"/>
    <w:rsid w:val="00AC0FE6"/>
    <w:rsid w:val="00AC182A"/>
    <w:rsid w:val="00AC25A7"/>
    <w:rsid w:val="00AC2FA7"/>
    <w:rsid w:val="00AC3215"/>
    <w:rsid w:val="00AC4366"/>
    <w:rsid w:val="00AC4AC8"/>
    <w:rsid w:val="00AC5D58"/>
    <w:rsid w:val="00AC6D42"/>
    <w:rsid w:val="00AD02C4"/>
    <w:rsid w:val="00AD02FC"/>
    <w:rsid w:val="00AD0EF1"/>
    <w:rsid w:val="00AD1D82"/>
    <w:rsid w:val="00AD2586"/>
    <w:rsid w:val="00AD2EAB"/>
    <w:rsid w:val="00AD4379"/>
    <w:rsid w:val="00AD4DF9"/>
    <w:rsid w:val="00AD5DAE"/>
    <w:rsid w:val="00AD66BD"/>
    <w:rsid w:val="00AE045B"/>
    <w:rsid w:val="00AE090E"/>
    <w:rsid w:val="00AE26B2"/>
    <w:rsid w:val="00AE2DC0"/>
    <w:rsid w:val="00AE356D"/>
    <w:rsid w:val="00AE476C"/>
    <w:rsid w:val="00AE52B7"/>
    <w:rsid w:val="00AE5578"/>
    <w:rsid w:val="00AE6CF0"/>
    <w:rsid w:val="00AE7ACE"/>
    <w:rsid w:val="00AF04B6"/>
    <w:rsid w:val="00AF0551"/>
    <w:rsid w:val="00AF118A"/>
    <w:rsid w:val="00AF3544"/>
    <w:rsid w:val="00AF5A08"/>
    <w:rsid w:val="00AF5BDA"/>
    <w:rsid w:val="00AF5F46"/>
    <w:rsid w:val="00AF60EF"/>
    <w:rsid w:val="00AF6B7A"/>
    <w:rsid w:val="00B003F6"/>
    <w:rsid w:val="00B00559"/>
    <w:rsid w:val="00B00666"/>
    <w:rsid w:val="00B01CA1"/>
    <w:rsid w:val="00B02E33"/>
    <w:rsid w:val="00B02F2D"/>
    <w:rsid w:val="00B044C0"/>
    <w:rsid w:val="00B04958"/>
    <w:rsid w:val="00B04A44"/>
    <w:rsid w:val="00B04DED"/>
    <w:rsid w:val="00B068CB"/>
    <w:rsid w:val="00B10AC9"/>
    <w:rsid w:val="00B1149C"/>
    <w:rsid w:val="00B11865"/>
    <w:rsid w:val="00B11C2C"/>
    <w:rsid w:val="00B120B3"/>
    <w:rsid w:val="00B135A7"/>
    <w:rsid w:val="00B14AEF"/>
    <w:rsid w:val="00B15D6E"/>
    <w:rsid w:val="00B17675"/>
    <w:rsid w:val="00B218D8"/>
    <w:rsid w:val="00B22034"/>
    <w:rsid w:val="00B23A40"/>
    <w:rsid w:val="00B23F6D"/>
    <w:rsid w:val="00B24155"/>
    <w:rsid w:val="00B24611"/>
    <w:rsid w:val="00B24BB1"/>
    <w:rsid w:val="00B25B3E"/>
    <w:rsid w:val="00B26336"/>
    <w:rsid w:val="00B27559"/>
    <w:rsid w:val="00B30A84"/>
    <w:rsid w:val="00B30F1F"/>
    <w:rsid w:val="00B31467"/>
    <w:rsid w:val="00B3191A"/>
    <w:rsid w:val="00B31BEA"/>
    <w:rsid w:val="00B3226C"/>
    <w:rsid w:val="00B32B53"/>
    <w:rsid w:val="00B32C20"/>
    <w:rsid w:val="00B335FD"/>
    <w:rsid w:val="00B33649"/>
    <w:rsid w:val="00B339A8"/>
    <w:rsid w:val="00B34FAB"/>
    <w:rsid w:val="00B34FB6"/>
    <w:rsid w:val="00B35FB8"/>
    <w:rsid w:val="00B37649"/>
    <w:rsid w:val="00B377AC"/>
    <w:rsid w:val="00B40595"/>
    <w:rsid w:val="00B407E4"/>
    <w:rsid w:val="00B40E41"/>
    <w:rsid w:val="00B42EDD"/>
    <w:rsid w:val="00B42F9F"/>
    <w:rsid w:val="00B433D7"/>
    <w:rsid w:val="00B43EA2"/>
    <w:rsid w:val="00B44728"/>
    <w:rsid w:val="00B46A28"/>
    <w:rsid w:val="00B50CD0"/>
    <w:rsid w:val="00B52418"/>
    <w:rsid w:val="00B5669A"/>
    <w:rsid w:val="00B56B7B"/>
    <w:rsid w:val="00B56D67"/>
    <w:rsid w:val="00B61096"/>
    <w:rsid w:val="00B61C5B"/>
    <w:rsid w:val="00B61FFC"/>
    <w:rsid w:val="00B632D9"/>
    <w:rsid w:val="00B635F4"/>
    <w:rsid w:val="00B6412F"/>
    <w:rsid w:val="00B6474D"/>
    <w:rsid w:val="00B664AF"/>
    <w:rsid w:val="00B67F68"/>
    <w:rsid w:val="00B71632"/>
    <w:rsid w:val="00B71C8E"/>
    <w:rsid w:val="00B71D83"/>
    <w:rsid w:val="00B71E92"/>
    <w:rsid w:val="00B71EDE"/>
    <w:rsid w:val="00B72582"/>
    <w:rsid w:val="00B72BCA"/>
    <w:rsid w:val="00B73976"/>
    <w:rsid w:val="00B73A0E"/>
    <w:rsid w:val="00B74F09"/>
    <w:rsid w:val="00B75C17"/>
    <w:rsid w:val="00B7658D"/>
    <w:rsid w:val="00B777F7"/>
    <w:rsid w:val="00B806FF"/>
    <w:rsid w:val="00B8087E"/>
    <w:rsid w:val="00B80F5E"/>
    <w:rsid w:val="00B81414"/>
    <w:rsid w:val="00B82001"/>
    <w:rsid w:val="00B82484"/>
    <w:rsid w:val="00B8285C"/>
    <w:rsid w:val="00B8291D"/>
    <w:rsid w:val="00B8356B"/>
    <w:rsid w:val="00B839DF"/>
    <w:rsid w:val="00B85148"/>
    <w:rsid w:val="00B85DA5"/>
    <w:rsid w:val="00B86589"/>
    <w:rsid w:val="00B87317"/>
    <w:rsid w:val="00B87675"/>
    <w:rsid w:val="00B908D1"/>
    <w:rsid w:val="00B91EF3"/>
    <w:rsid w:val="00B92033"/>
    <w:rsid w:val="00B9216E"/>
    <w:rsid w:val="00B92BC6"/>
    <w:rsid w:val="00B93098"/>
    <w:rsid w:val="00B9385E"/>
    <w:rsid w:val="00B93F7A"/>
    <w:rsid w:val="00B945A7"/>
    <w:rsid w:val="00B948B0"/>
    <w:rsid w:val="00B97C70"/>
    <w:rsid w:val="00BA002C"/>
    <w:rsid w:val="00BA086F"/>
    <w:rsid w:val="00BA2272"/>
    <w:rsid w:val="00BA376C"/>
    <w:rsid w:val="00BA4B67"/>
    <w:rsid w:val="00BA54B7"/>
    <w:rsid w:val="00BB1437"/>
    <w:rsid w:val="00BB1AE9"/>
    <w:rsid w:val="00BB26CF"/>
    <w:rsid w:val="00BB2AC3"/>
    <w:rsid w:val="00BB3B10"/>
    <w:rsid w:val="00BB46CD"/>
    <w:rsid w:val="00BB5B0A"/>
    <w:rsid w:val="00BB6170"/>
    <w:rsid w:val="00BB788B"/>
    <w:rsid w:val="00BC1180"/>
    <w:rsid w:val="00BC2DC9"/>
    <w:rsid w:val="00BC3688"/>
    <w:rsid w:val="00BC3B37"/>
    <w:rsid w:val="00BC3ED2"/>
    <w:rsid w:val="00BC466A"/>
    <w:rsid w:val="00BC4A23"/>
    <w:rsid w:val="00BC69D0"/>
    <w:rsid w:val="00BC7809"/>
    <w:rsid w:val="00BC7C99"/>
    <w:rsid w:val="00BD1624"/>
    <w:rsid w:val="00BD1E35"/>
    <w:rsid w:val="00BD4472"/>
    <w:rsid w:val="00BD60EC"/>
    <w:rsid w:val="00BE0176"/>
    <w:rsid w:val="00BE1C0C"/>
    <w:rsid w:val="00BE38A9"/>
    <w:rsid w:val="00BE4AB8"/>
    <w:rsid w:val="00BE5464"/>
    <w:rsid w:val="00BE5637"/>
    <w:rsid w:val="00BE57FF"/>
    <w:rsid w:val="00BE5CB5"/>
    <w:rsid w:val="00BE7B83"/>
    <w:rsid w:val="00BF38D1"/>
    <w:rsid w:val="00BF4F36"/>
    <w:rsid w:val="00BF511A"/>
    <w:rsid w:val="00BF51D0"/>
    <w:rsid w:val="00BF5907"/>
    <w:rsid w:val="00BF6C4F"/>
    <w:rsid w:val="00BF7ADA"/>
    <w:rsid w:val="00C010B6"/>
    <w:rsid w:val="00C01494"/>
    <w:rsid w:val="00C01CD5"/>
    <w:rsid w:val="00C03633"/>
    <w:rsid w:val="00C060D0"/>
    <w:rsid w:val="00C0680E"/>
    <w:rsid w:val="00C07741"/>
    <w:rsid w:val="00C07862"/>
    <w:rsid w:val="00C07CE6"/>
    <w:rsid w:val="00C1043D"/>
    <w:rsid w:val="00C10F83"/>
    <w:rsid w:val="00C128C3"/>
    <w:rsid w:val="00C14A22"/>
    <w:rsid w:val="00C15ACE"/>
    <w:rsid w:val="00C2028A"/>
    <w:rsid w:val="00C20878"/>
    <w:rsid w:val="00C222A6"/>
    <w:rsid w:val="00C23F45"/>
    <w:rsid w:val="00C24157"/>
    <w:rsid w:val="00C24440"/>
    <w:rsid w:val="00C27360"/>
    <w:rsid w:val="00C27B43"/>
    <w:rsid w:val="00C30AE1"/>
    <w:rsid w:val="00C319C1"/>
    <w:rsid w:val="00C32FF4"/>
    <w:rsid w:val="00C34AC9"/>
    <w:rsid w:val="00C34BF0"/>
    <w:rsid w:val="00C355EB"/>
    <w:rsid w:val="00C357B3"/>
    <w:rsid w:val="00C40B6C"/>
    <w:rsid w:val="00C41E89"/>
    <w:rsid w:val="00C43AD8"/>
    <w:rsid w:val="00C445F6"/>
    <w:rsid w:val="00C45973"/>
    <w:rsid w:val="00C46D0E"/>
    <w:rsid w:val="00C50242"/>
    <w:rsid w:val="00C50D46"/>
    <w:rsid w:val="00C53338"/>
    <w:rsid w:val="00C53C9F"/>
    <w:rsid w:val="00C53DB8"/>
    <w:rsid w:val="00C55DBD"/>
    <w:rsid w:val="00C576DD"/>
    <w:rsid w:val="00C6014D"/>
    <w:rsid w:val="00C612B9"/>
    <w:rsid w:val="00C62D83"/>
    <w:rsid w:val="00C63A1F"/>
    <w:rsid w:val="00C6461D"/>
    <w:rsid w:val="00C6486C"/>
    <w:rsid w:val="00C6563B"/>
    <w:rsid w:val="00C7083D"/>
    <w:rsid w:val="00C719A4"/>
    <w:rsid w:val="00C71B6D"/>
    <w:rsid w:val="00C73D16"/>
    <w:rsid w:val="00C74CFA"/>
    <w:rsid w:val="00C75E6E"/>
    <w:rsid w:val="00C76845"/>
    <w:rsid w:val="00C77557"/>
    <w:rsid w:val="00C80AA4"/>
    <w:rsid w:val="00C80F1F"/>
    <w:rsid w:val="00C8328B"/>
    <w:rsid w:val="00C83FFA"/>
    <w:rsid w:val="00C87133"/>
    <w:rsid w:val="00C87B6D"/>
    <w:rsid w:val="00C9076A"/>
    <w:rsid w:val="00C946BD"/>
    <w:rsid w:val="00C9615D"/>
    <w:rsid w:val="00CA076C"/>
    <w:rsid w:val="00CA1585"/>
    <w:rsid w:val="00CA1D16"/>
    <w:rsid w:val="00CA3680"/>
    <w:rsid w:val="00CA3FFE"/>
    <w:rsid w:val="00CA47F3"/>
    <w:rsid w:val="00CA608C"/>
    <w:rsid w:val="00CA7603"/>
    <w:rsid w:val="00CB0216"/>
    <w:rsid w:val="00CB0256"/>
    <w:rsid w:val="00CB14E3"/>
    <w:rsid w:val="00CB15D3"/>
    <w:rsid w:val="00CB1F82"/>
    <w:rsid w:val="00CB2BD1"/>
    <w:rsid w:val="00CB30D7"/>
    <w:rsid w:val="00CB31A5"/>
    <w:rsid w:val="00CB3BF3"/>
    <w:rsid w:val="00CB4807"/>
    <w:rsid w:val="00CB52DD"/>
    <w:rsid w:val="00CB6503"/>
    <w:rsid w:val="00CC03AD"/>
    <w:rsid w:val="00CC0554"/>
    <w:rsid w:val="00CC248F"/>
    <w:rsid w:val="00CC3443"/>
    <w:rsid w:val="00CC3E48"/>
    <w:rsid w:val="00CC3F50"/>
    <w:rsid w:val="00CC4A98"/>
    <w:rsid w:val="00CC5125"/>
    <w:rsid w:val="00CC53AB"/>
    <w:rsid w:val="00CC584E"/>
    <w:rsid w:val="00CC6BED"/>
    <w:rsid w:val="00CC7689"/>
    <w:rsid w:val="00CD143E"/>
    <w:rsid w:val="00CD1950"/>
    <w:rsid w:val="00CD1DA9"/>
    <w:rsid w:val="00CD1F94"/>
    <w:rsid w:val="00CD23E2"/>
    <w:rsid w:val="00CD4406"/>
    <w:rsid w:val="00CD4771"/>
    <w:rsid w:val="00CD6137"/>
    <w:rsid w:val="00CD7182"/>
    <w:rsid w:val="00CD7D0F"/>
    <w:rsid w:val="00CE1352"/>
    <w:rsid w:val="00CE2836"/>
    <w:rsid w:val="00CE293B"/>
    <w:rsid w:val="00CE6011"/>
    <w:rsid w:val="00CE6442"/>
    <w:rsid w:val="00CE7408"/>
    <w:rsid w:val="00CF016E"/>
    <w:rsid w:val="00CF0BA4"/>
    <w:rsid w:val="00CF1593"/>
    <w:rsid w:val="00CF15A9"/>
    <w:rsid w:val="00CF1B8F"/>
    <w:rsid w:val="00CF26FE"/>
    <w:rsid w:val="00CF37C8"/>
    <w:rsid w:val="00CF59DD"/>
    <w:rsid w:val="00CF5BA9"/>
    <w:rsid w:val="00CF67AE"/>
    <w:rsid w:val="00D00352"/>
    <w:rsid w:val="00D003F2"/>
    <w:rsid w:val="00D008E3"/>
    <w:rsid w:val="00D01805"/>
    <w:rsid w:val="00D02DCF"/>
    <w:rsid w:val="00D0412F"/>
    <w:rsid w:val="00D0635E"/>
    <w:rsid w:val="00D0665A"/>
    <w:rsid w:val="00D1025F"/>
    <w:rsid w:val="00D11AA6"/>
    <w:rsid w:val="00D1215F"/>
    <w:rsid w:val="00D137A6"/>
    <w:rsid w:val="00D13C3A"/>
    <w:rsid w:val="00D16669"/>
    <w:rsid w:val="00D20715"/>
    <w:rsid w:val="00D20CEC"/>
    <w:rsid w:val="00D21F25"/>
    <w:rsid w:val="00D233FE"/>
    <w:rsid w:val="00D240A0"/>
    <w:rsid w:val="00D243E0"/>
    <w:rsid w:val="00D24636"/>
    <w:rsid w:val="00D254B5"/>
    <w:rsid w:val="00D27A22"/>
    <w:rsid w:val="00D27AAC"/>
    <w:rsid w:val="00D30959"/>
    <w:rsid w:val="00D31B16"/>
    <w:rsid w:val="00D320DF"/>
    <w:rsid w:val="00D33904"/>
    <w:rsid w:val="00D33926"/>
    <w:rsid w:val="00D34130"/>
    <w:rsid w:val="00D35077"/>
    <w:rsid w:val="00D35A2C"/>
    <w:rsid w:val="00D37570"/>
    <w:rsid w:val="00D410F1"/>
    <w:rsid w:val="00D41ABD"/>
    <w:rsid w:val="00D41EA0"/>
    <w:rsid w:val="00D42494"/>
    <w:rsid w:val="00D42EF6"/>
    <w:rsid w:val="00D44562"/>
    <w:rsid w:val="00D44A0B"/>
    <w:rsid w:val="00D44DB5"/>
    <w:rsid w:val="00D45D5F"/>
    <w:rsid w:val="00D50D8A"/>
    <w:rsid w:val="00D514DD"/>
    <w:rsid w:val="00D51E1C"/>
    <w:rsid w:val="00D5231A"/>
    <w:rsid w:val="00D5258E"/>
    <w:rsid w:val="00D533B4"/>
    <w:rsid w:val="00D54999"/>
    <w:rsid w:val="00D54B51"/>
    <w:rsid w:val="00D54CB7"/>
    <w:rsid w:val="00D56F08"/>
    <w:rsid w:val="00D57BB1"/>
    <w:rsid w:val="00D57D9A"/>
    <w:rsid w:val="00D6104B"/>
    <w:rsid w:val="00D61425"/>
    <w:rsid w:val="00D62728"/>
    <w:rsid w:val="00D62D90"/>
    <w:rsid w:val="00D63500"/>
    <w:rsid w:val="00D63D78"/>
    <w:rsid w:val="00D64104"/>
    <w:rsid w:val="00D6503C"/>
    <w:rsid w:val="00D66D0E"/>
    <w:rsid w:val="00D70648"/>
    <w:rsid w:val="00D72028"/>
    <w:rsid w:val="00D7408B"/>
    <w:rsid w:val="00D8058D"/>
    <w:rsid w:val="00D819F0"/>
    <w:rsid w:val="00D81E8A"/>
    <w:rsid w:val="00D82CE4"/>
    <w:rsid w:val="00D8309B"/>
    <w:rsid w:val="00D832B9"/>
    <w:rsid w:val="00D8344C"/>
    <w:rsid w:val="00D852AB"/>
    <w:rsid w:val="00D85DE4"/>
    <w:rsid w:val="00D8765A"/>
    <w:rsid w:val="00D87DEB"/>
    <w:rsid w:val="00D9000D"/>
    <w:rsid w:val="00D90A9F"/>
    <w:rsid w:val="00D91CE7"/>
    <w:rsid w:val="00D92390"/>
    <w:rsid w:val="00D94AAC"/>
    <w:rsid w:val="00D94B84"/>
    <w:rsid w:val="00D94CEB"/>
    <w:rsid w:val="00D95884"/>
    <w:rsid w:val="00D97B0A"/>
    <w:rsid w:val="00DA13DD"/>
    <w:rsid w:val="00DA1FE7"/>
    <w:rsid w:val="00DA32CE"/>
    <w:rsid w:val="00DA33B5"/>
    <w:rsid w:val="00DA3659"/>
    <w:rsid w:val="00DA43FB"/>
    <w:rsid w:val="00DA5437"/>
    <w:rsid w:val="00DA5608"/>
    <w:rsid w:val="00DA7731"/>
    <w:rsid w:val="00DB15FD"/>
    <w:rsid w:val="00DB2BFF"/>
    <w:rsid w:val="00DB3C4D"/>
    <w:rsid w:val="00DB427F"/>
    <w:rsid w:val="00DB4508"/>
    <w:rsid w:val="00DB46AA"/>
    <w:rsid w:val="00DB4EF8"/>
    <w:rsid w:val="00DB4F6F"/>
    <w:rsid w:val="00DB63BD"/>
    <w:rsid w:val="00DB7284"/>
    <w:rsid w:val="00DC1227"/>
    <w:rsid w:val="00DC17A8"/>
    <w:rsid w:val="00DC211C"/>
    <w:rsid w:val="00DC265A"/>
    <w:rsid w:val="00DC3092"/>
    <w:rsid w:val="00DC5BA6"/>
    <w:rsid w:val="00DC5D64"/>
    <w:rsid w:val="00DC7665"/>
    <w:rsid w:val="00DD03FB"/>
    <w:rsid w:val="00DD11F7"/>
    <w:rsid w:val="00DD132E"/>
    <w:rsid w:val="00DD15A1"/>
    <w:rsid w:val="00DD1A0D"/>
    <w:rsid w:val="00DD2260"/>
    <w:rsid w:val="00DD4349"/>
    <w:rsid w:val="00DE25BC"/>
    <w:rsid w:val="00DE260F"/>
    <w:rsid w:val="00DE2A55"/>
    <w:rsid w:val="00DE41C7"/>
    <w:rsid w:val="00DE4546"/>
    <w:rsid w:val="00DE4D59"/>
    <w:rsid w:val="00DE560E"/>
    <w:rsid w:val="00DE5C80"/>
    <w:rsid w:val="00DE740C"/>
    <w:rsid w:val="00DF01E6"/>
    <w:rsid w:val="00DF0A0F"/>
    <w:rsid w:val="00DF0D48"/>
    <w:rsid w:val="00DF1B89"/>
    <w:rsid w:val="00DF1E72"/>
    <w:rsid w:val="00DF2524"/>
    <w:rsid w:val="00DF2DFD"/>
    <w:rsid w:val="00DF447F"/>
    <w:rsid w:val="00DF4BB9"/>
    <w:rsid w:val="00DF4D52"/>
    <w:rsid w:val="00DF56E0"/>
    <w:rsid w:val="00DF6E80"/>
    <w:rsid w:val="00DF6F3F"/>
    <w:rsid w:val="00DF7365"/>
    <w:rsid w:val="00E011EA"/>
    <w:rsid w:val="00E01226"/>
    <w:rsid w:val="00E01512"/>
    <w:rsid w:val="00E031C7"/>
    <w:rsid w:val="00E03225"/>
    <w:rsid w:val="00E05F16"/>
    <w:rsid w:val="00E06149"/>
    <w:rsid w:val="00E06693"/>
    <w:rsid w:val="00E075DE"/>
    <w:rsid w:val="00E07833"/>
    <w:rsid w:val="00E07AC1"/>
    <w:rsid w:val="00E1166A"/>
    <w:rsid w:val="00E11B03"/>
    <w:rsid w:val="00E12117"/>
    <w:rsid w:val="00E12F52"/>
    <w:rsid w:val="00E13F8F"/>
    <w:rsid w:val="00E16D41"/>
    <w:rsid w:val="00E171C1"/>
    <w:rsid w:val="00E1756D"/>
    <w:rsid w:val="00E2083C"/>
    <w:rsid w:val="00E2293B"/>
    <w:rsid w:val="00E22B2A"/>
    <w:rsid w:val="00E25C0C"/>
    <w:rsid w:val="00E26416"/>
    <w:rsid w:val="00E26573"/>
    <w:rsid w:val="00E26C43"/>
    <w:rsid w:val="00E302FE"/>
    <w:rsid w:val="00E30BB4"/>
    <w:rsid w:val="00E3136C"/>
    <w:rsid w:val="00E32F70"/>
    <w:rsid w:val="00E33281"/>
    <w:rsid w:val="00E33589"/>
    <w:rsid w:val="00E33B7C"/>
    <w:rsid w:val="00E33EA0"/>
    <w:rsid w:val="00E36960"/>
    <w:rsid w:val="00E36A84"/>
    <w:rsid w:val="00E3720B"/>
    <w:rsid w:val="00E430AD"/>
    <w:rsid w:val="00E43245"/>
    <w:rsid w:val="00E43E91"/>
    <w:rsid w:val="00E440A8"/>
    <w:rsid w:val="00E4410C"/>
    <w:rsid w:val="00E44CFC"/>
    <w:rsid w:val="00E45C7B"/>
    <w:rsid w:val="00E4742E"/>
    <w:rsid w:val="00E517EB"/>
    <w:rsid w:val="00E51E8C"/>
    <w:rsid w:val="00E52595"/>
    <w:rsid w:val="00E52F7B"/>
    <w:rsid w:val="00E55377"/>
    <w:rsid w:val="00E55E5F"/>
    <w:rsid w:val="00E56AE2"/>
    <w:rsid w:val="00E61F3B"/>
    <w:rsid w:val="00E62ABC"/>
    <w:rsid w:val="00E65D0D"/>
    <w:rsid w:val="00E66334"/>
    <w:rsid w:val="00E66441"/>
    <w:rsid w:val="00E6792C"/>
    <w:rsid w:val="00E679CF"/>
    <w:rsid w:val="00E70892"/>
    <w:rsid w:val="00E70E4C"/>
    <w:rsid w:val="00E71EE8"/>
    <w:rsid w:val="00E72584"/>
    <w:rsid w:val="00E73401"/>
    <w:rsid w:val="00E73F3F"/>
    <w:rsid w:val="00E7693B"/>
    <w:rsid w:val="00E76BA7"/>
    <w:rsid w:val="00E771F5"/>
    <w:rsid w:val="00E8058F"/>
    <w:rsid w:val="00E819D0"/>
    <w:rsid w:val="00E82249"/>
    <w:rsid w:val="00E82F91"/>
    <w:rsid w:val="00E843B8"/>
    <w:rsid w:val="00E853F1"/>
    <w:rsid w:val="00E8555E"/>
    <w:rsid w:val="00E85A3D"/>
    <w:rsid w:val="00E9099D"/>
    <w:rsid w:val="00E90FB3"/>
    <w:rsid w:val="00E91D54"/>
    <w:rsid w:val="00E9218D"/>
    <w:rsid w:val="00E92638"/>
    <w:rsid w:val="00E92EE7"/>
    <w:rsid w:val="00E93292"/>
    <w:rsid w:val="00E93308"/>
    <w:rsid w:val="00E9416F"/>
    <w:rsid w:val="00E96549"/>
    <w:rsid w:val="00E9713C"/>
    <w:rsid w:val="00EA0229"/>
    <w:rsid w:val="00EA03D0"/>
    <w:rsid w:val="00EA2E6D"/>
    <w:rsid w:val="00EA2EA5"/>
    <w:rsid w:val="00EA3783"/>
    <w:rsid w:val="00EA4D04"/>
    <w:rsid w:val="00EA50D4"/>
    <w:rsid w:val="00EA59CB"/>
    <w:rsid w:val="00EA5D6E"/>
    <w:rsid w:val="00EA6A29"/>
    <w:rsid w:val="00EA6BC7"/>
    <w:rsid w:val="00EA7095"/>
    <w:rsid w:val="00EB0AB9"/>
    <w:rsid w:val="00EB0DF0"/>
    <w:rsid w:val="00EB0ECA"/>
    <w:rsid w:val="00EB0FC0"/>
    <w:rsid w:val="00EB1AAF"/>
    <w:rsid w:val="00EB1BC0"/>
    <w:rsid w:val="00EB2AFC"/>
    <w:rsid w:val="00EB4B9F"/>
    <w:rsid w:val="00EB5654"/>
    <w:rsid w:val="00EB570D"/>
    <w:rsid w:val="00EB591B"/>
    <w:rsid w:val="00EC014E"/>
    <w:rsid w:val="00EC037A"/>
    <w:rsid w:val="00EC3363"/>
    <w:rsid w:val="00EC57AA"/>
    <w:rsid w:val="00EC617D"/>
    <w:rsid w:val="00ED037F"/>
    <w:rsid w:val="00ED0F5A"/>
    <w:rsid w:val="00ED1B23"/>
    <w:rsid w:val="00ED1DCF"/>
    <w:rsid w:val="00ED1DDD"/>
    <w:rsid w:val="00ED255C"/>
    <w:rsid w:val="00ED2801"/>
    <w:rsid w:val="00ED2A55"/>
    <w:rsid w:val="00ED5E16"/>
    <w:rsid w:val="00ED64E7"/>
    <w:rsid w:val="00ED6768"/>
    <w:rsid w:val="00ED6A6F"/>
    <w:rsid w:val="00ED6B7E"/>
    <w:rsid w:val="00ED7405"/>
    <w:rsid w:val="00EE0F2A"/>
    <w:rsid w:val="00EE3775"/>
    <w:rsid w:val="00EE4844"/>
    <w:rsid w:val="00EE5C77"/>
    <w:rsid w:val="00EE62F4"/>
    <w:rsid w:val="00EE6598"/>
    <w:rsid w:val="00EE767B"/>
    <w:rsid w:val="00EE7E19"/>
    <w:rsid w:val="00EF1FC5"/>
    <w:rsid w:val="00EF2F43"/>
    <w:rsid w:val="00EF4294"/>
    <w:rsid w:val="00EF46D4"/>
    <w:rsid w:val="00EF4BAF"/>
    <w:rsid w:val="00EF5E02"/>
    <w:rsid w:val="00EF7879"/>
    <w:rsid w:val="00F00CA7"/>
    <w:rsid w:val="00F034A2"/>
    <w:rsid w:val="00F05B13"/>
    <w:rsid w:val="00F06145"/>
    <w:rsid w:val="00F075EB"/>
    <w:rsid w:val="00F07CA7"/>
    <w:rsid w:val="00F111D5"/>
    <w:rsid w:val="00F1137B"/>
    <w:rsid w:val="00F11BE3"/>
    <w:rsid w:val="00F11DC9"/>
    <w:rsid w:val="00F12440"/>
    <w:rsid w:val="00F12633"/>
    <w:rsid w:val="00F12859"/>
    <w:rsid w:val="00F1372A"/>
    <w:rsid w:val="00F13B6A"/>
    <w:rsid w:val="00F14B40"/>
    <w:rsid w:val="00F174A3"/>
    <w:rsid w:val="00F17E72"/>
    <w:rsid w:val="00F20CB0"/>
    <w:rsid w:val="00F23FFE"/>
    <w:rsid w:val="00F25009"/>
    <w:rsid w:val="00F2585B"/>
    <w:rsid w:val="00F26006"/>
    <w:rsid w:val="00F2640C"/>
    <w:rsid w:val="00F268FE"/>
    <w:rsid w:val="00F26E4E"/>
    <w:rsid w:val="00F27638"/>
    <w:rsid w:val="00F30245"/>
    <w:rsid w:val="00F304BA"/>
    <w:rsid w:val="00F30646"/>
    <w:rsid w:val="00F30E93"/>
    <w:rsid w:val="00F319F1"/>
    <w:rsid w:val="00F31CDE"/>
    <w:rsid w:val="00F322A8"/>
    <w:rsid w:val="00F344F2"/>
    <w:rsid w:val="00F346ED"/>
    <w:rsid w:val="00F3557B"/>
    <w:rsid w:val="00F3590E"/>
    <w:rsid w:val="00F36CFA"/>
    <w:rsid w:val="00F37616"/>
    <w:rsid w:val="00F37D4F"/>
    <w:rsid w:val="00F417A2"/>
    <w:rsid w:val="00F4540E"/>
    <w:rsid w:val="00F456A9"/>
    <w:rsid w:val="00F46546"/>
    <w:rsid w:val="00F50A26"/>
    <w:rsid w:val="00F50ABF"/>
    <w:rsid w:val="00F50C1E"/>
    <w:rsid w:val="00F50C98"/>
    <w:rsid w:val="00F513B5"/>
    <w:rsid w:val="00F51DE9"/>
    <w:rsid w:val="00F52595"/>
    <w:rsid w:val="00F52D91"/>
    <w:rsid w:val="00F5445B"/>
    <w:rsid w:val="00F5551B"/>
    <w:rsid w:val="00F55A05"/>
    <w:rsid w:val="00F5778E"/>
    <w:rsid w:val="00F57B1B"/>
    <w:rsid w:val="00F624FF"/>
    <w:rsid w:val="00F6389C"/>
    <w:rsid w:val="00F65208"/>
    <w:rsid w:val="00F66E6E"/>
    <w:rsid w:val="00F66F79"/>
    <w:rsid w:val="00F67EDE"/>
    <w:rsid w:val="00F70E80"/>
    <w:rsid w:val="00F7202A"/>
    <w:rsid w:val="00F738CD"/>
    <w:rsid w:val="00F74A24"/>
    <w:rsid w:val="00F755C1"/>
    <w:rsid w:val="00F77619"/>
    <w:rsid w:val="00F77842"/>
    <w:rsid w:val="00F80776"/>
    <w:rsid w:val="00F81C39"/>
    <w:rsid w:val="00F82136"/>
    <w:rsid w:val="00F82620"/>
    <w:rsid w:val="00F82D61"/>
    <w:rsid w:val="00F83654"/>
    <w:rsid w:val="00F8573B"/>
    <w:rsid w:val="00F85781"/>
    <w:rsid w:val="00F91BC0"/>
    <w:rsid w:val="00F920DE"/>
    <w:rsid w:val="00F923CE"/>
    <w:rsid w:val="00F923D4"/>
    <w:rsid w:val="00F92405"/>
    <w:rsid w:val="00F94DDC"/>
    <w:rsid w:val="00F976EE"/>
    <w:rsid w:val="00FA065A"/>
    <w:rsid w:val="00FA16A9"/>
    <w:rsid w:val="00FA1FFC"/>
    <w:rsid w:val="00FA32BF"/>
    <w:rsid w:val="00FA3CC6"/>
    <w:rsid w:val="00FA5540"/>
    <w:rsid w:val="00FA6114"/>
    <w:rsid w:val="00FA6179"/>
    <w:rsid w:val="00FA7359"/>
    <w:rsid w:val="00FA7374"/>
    <w:rsid w:val="00FA7A79"/>
    <w:rsid w:val="00FA7EB0"/>
    <w:rsid w:val="00FA7F93"/>
    <w:rsid w:val="00FB2301"/>
    <w:rsid w:val="00FB35B8"/>
    <w:rsid w:val="00FB363A"/>
    <w:rsid w:val="00FB458A"/>
    <w:rsid w:val="00FB5D51"/>
    <w:rsid w:val="00FB61E4"/>
    <w:rsid w:val="00FB65DD"/>
    <w:rsid w:val="00FB7FDB"/>
    <w:rsid w:val="00FC0BD2"/>
    <w:rsid w:val="00FC17B8"/>
    <w:rsid w:val="00FC186C"/>
    <w:rsid w:val="00FC1F39"/>
    <w:rsid w:val="00FC23B0"/>
    <w:rsid w:val="00FC248E"/>
    <w:rsid w:val="00FC32DC"/>
    <w:rsid w:val="00FC352C"/>
    <w:rsid w:val="00FC46DF"/>
    <w:rsid w:val="00FC53B7"/>
    <w:rsid w:val="00FC5857"/>
    <w:rsid w:val="00FD376B"/>
    <w:rsid w:val="00FD4504"/>
    <w:rsid w:val="00FD4C67"/>
    <w:rsid w:val="00FD75C8"/>
    <w:rsid w:val="00FD7D4C"/>
    <w:rsid w:val="00FE0C2F"/>
    <w:rsid w:val="00FE2E35"/>
    <w:rsid w:val="00FE3A73"/>
    <w:rsid w:val="00FE43E2"/>
    <w:rsid w:val="00FE4994"/>
    <w:rsid w:val="00FE55AB"/>
    <w:rsid w:val="00FE5B14"/>
    <w:rsid w:val="00FE6222"/>
    <w:rsid w:val="00FF0424"/>
    <w:rsid w:val="00FF1839"/>
    <w:rsid w:val="00FF1EF0"/>
    <w:rsid w:val="00FF2386"/>
    <w:rsid w:val="00FF24A2"/>
    <w:rsid w:val="00FF2814"/>
    <w:rsid w:val="00FF29BE"/>
    <w:rsid w:val="00FF2AE8"/>
    <w:rsid w:val="00FF3CB7"/>
    <w:rsid w:val="00FF4676"/>
    <w:rsid w:val="06045B89"/>
    <w:rsid w:val="0DE74B18"/>
    <w:rsid w:val="0E8A61DB"/>
    <w:rsid w:val="0ED3147E"/>
    <w:rsid w:val="0FEB30D1"/>
    <w:rsid w:val="14252BA3"/>
    <w:rsid w:val="19F14654"/>
    <w:rsid w:val="1C0870A9"/>
    <w:rsid w:val="23297278"/>
    <w:rsid w:val="23CD0428"/>
    <w:rsid w:val="29D157BD"/>
    <w:rsid w:val="2A6F604A"/>
    <w:rsid w:val="2E7A0B38"/>
    <w:rsid w:val="34802589"/>
    <w:rsid w:val="387959DC"/>
    <w:rsid w:val="3B3A455F"/>
    <w:rsid w:val="3C5477DF"/>
    <w:rsid w:val="3CBF6C41"/>
    <w:rsid w:val="3D7266DB"/>
    <w:rsid w:val="3FFD6636"/>
    <w:rsid w:val="409F59E4"/>
    <w:rsid w:val="4218721B"/>
    <w:rsid w:val="435C1FB1"/>
    <w:rsid w:val="44121283"/>
    <w:rsid w:val="48CD1F75"/>
    <w:rsid w:val="4FF97139"/>
    <w:rsid w:val="512A2463"/>
    <w:rsid w:val="53650008"/>
    <w:rsid w:val="56E73CA5"/>
    <w:rsid w:val="57A26CBB"/>
    <w:rsid w:val="59105022"/>
    <w:rsid w:val="5BAB0900"/>
    <w:rsid w:val="5D991188"/>
    <w:rsid w:val="5FFD352E"/>
    <w:rsid w:val="648905D0"/>
    <w:rsid w:val="64FE491A"/>
    <w:rsid w:val="693715E8"/>
    <w:rsid w:val="699179DF"/>
    <w:rsid w:val="6A743F0A"/>
    <w:rsid w:val="7434554F"/>
    <w:rsid w:val="7BB96BA2"/>
    <w:rsid w:val="7FA30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3A"/>
    <w:pPr>
      <w:widowControl w:val="0"/>
      <w:jc w:val="both"/>
    </w:pPr>
    <w:rPr>
      <w:rFonts w:cs="Calibri"/>
      <w:kern w:val="2"/>
      <w:sz w:val="21"/>
      <w:szCs w:val="21"/>
    </w:rPr>
  </w:style>
  <w:style w:type="paragraph" w:styleId="1">
    <w:name w:val="heading 1"/>
    <w:basedOn w:val="a"/>
    <w:next w:val="a"/>
    <w:link w:val="1Char"/>
    <w:uiPriority w:val="99"/>
    <w:qFormat/>
    <w:locked/>
    <w:rsid w:val="00FB363A"/>
    <w:pPr>
      <w:spacing w:before="100" w:beforeAutospacing="1" w:after="100" w:afterAutospacing="1"/>
      <w:jc w:val="left"/>
      <w:outlineLvl w:val="0"/>
    </w:pPr>
    <w:rPr>
      <w:rFonts w:ascii="宋体" w:cs="Times New Roman"/>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FB363A"/>
    <w:pPr>
      <w:jc w:val="left"/>
    </w:pPr>
    <w:rPr>
      <w:rFonts w:cs="Times New Roman"/>
      <w:sz w:val="22"/>
      <w:szCs w:val="22"/>
    </w:rPr>
  </w:style>
  <w:style w:type="paragraph" w:styleId="a4">
    <w:name w:val="Body Text"/>
    <w:basedOn w:val="a"/>
    <w:link w:val="Char0"/>
    <w:uiPriority w:val="99"/>
    <w:qFormat/>
    <w:locked/>
    <w:rsid w:val="00FB363A"/>
    <w:pPr>
      <w:widowControl/>
      <w:spacing w:line="259" w:lineRule="auto"/>
      <w:ind w:left="537" w:hanging="420"/>
      <w:jc w:val="left"/>
    </w:pPr>
    <w:rPr>
      <w:rFonts w:ascii="宋体" w:cs="Times New Roman"/>
      <w:kern w:val="0"/>
      <w:lang w:eastAsia="en-US"/>
    </w:rPr>
  </w:style>
  <w:style w:type="paragraph" w:styleId="a5">
    <w:name w:val="Body Text Indent"/>
    <w:basedOn w:val="a"/>
    <w:link w:val="Char1"/>
    <w:uiPriority w:val="99"/>
    <w:qFormat/>
    <w:rsid w:val="00FB363A"/>
    <w:pPr>
      <w:adjustRightInd w:val="0"/>
      <w:snapToGrid w:val="0"/>
      <w:ind w:firstLineChars="200" w:firstLine="480"/>
    </w:pPr>
    <w:rPr>
      <w:rFonts w:ascii="Times New Roman" w:eastAsia="楷体_GB2312" w:hAnsi="Times New Roman" w:cs="Times New Roman"/>
      <w:sz w:val="24"/>
      <w:szCs w:val="24"/>
    </w:rPr>
  </w:style>
  <w:style w:type="paragraph" w:styleId="a6">
    <w:name w:val="Date"/>
    <w:basedOn w:val="a"/>
    <w:next w:val="a"/>
    <w:link w:val="Char2"/>
    <w:uiPriority w:val="99"/>
    <w:qFormat/>
    <w:rsid w:val="00FB363A"/>
    <w:pPr>
      <w:ind w:leftChars="2500" w:left="100"/>
    </w:pPr>
  </w:style>
  <w:style w:type="paragraph" w:styleId="a7">
    <w:name w:val="Balloon Text"/>
    <w:basedOn w:val="a"/>
    <w:link w:val="Char3"/>
    <w:uiPriority w:val="99"/>
    <w:semiHidden/>
    <w:qFormat/>
    <w:rsid w:val="00FB363A"/>
    <w:rPr>
      <w:rFonts w:cs="Times New Roman"/>
      <w:kern w:val="0"/>
      <w:sz w:val="18"/>
      <w:szCs w:val="18"/>
    </w:rPr>
  </w:style>
  <w:style w:type="paragraph" w:styleId="a8">
    <w:name w:val="footer"/>
    <w:basedOn w:val="a"/>
    <w:link w:val="Char4"/>
    <w:uiPriority w:val="99"/>
    <w:qFormat/>
    <w:rsid w:val="00FB363A"/>
    <w:pPr>
      <w:tabs>
        <w:tab w:val="center" w:pos="4153"/>
        <w:tab w:val="right" w:pos="8306"/>
      </w:tabs>
      <w:snapToGrid w:val="0"/>
      <w:jc w:val="left"/>
    </w:pPr>
    <w:rPr>
      <w:rFonts w:cs="Times New Roman"/>
      <w:kern w:val="0"/>
      <w:sz w:val="18"/>
      <w:szCs w:val="18"/>
    </w:rPr>
  </w:style>
  <w:style w:type="paragraph" w:styleId="a9">
    <w:name w:val="header"/>
    <w:basedOn w:val="a"/>
    <w:link w:val="Char5"/>
    <w:uiPriority w:val="99"/>
    <w:qFormat/>
    <w:rsid w:val="00FB363A"/>
    <w:pPr>
      <w:pBdr>
        <w:bottom w:val="single" w:sz="6" w:space="1" w:color="auto"/>
      </w:pBdr>
      <w:tabs>
        <w:tab w:val="center" w:pos="4153"/>
        <w:tab w:val="right" w:pos="8306"/>
      </w:tabs>
      <w:snapToGrid w:val="0"/>
      <w:jc w:val="center"/>
    </w:pPr>
    <w:rPr>
      <w:rFonts w:cs="Times New Roman"/>
      <w:kern w:val="0"/>
      <w:sz w:val="18"/>
      <w:szCs w:val="18"/>
    </w:rPr>
  </w:style>
  <w:style w:type="paragraph" w:styleId="aa">
    <w:name w:val="Subtitle"/>
    <w:basedOn w:val="a"/>
    <w:next w:val="a"/>
    <w:link w:val="Char10"/>
    <w:uiPriority w:val="99"/>
    <w:qFormat/>
    <w:rsid w:val="00FB363A"/>
    <w:pPr>
      <w:spacing w:before="240" w:after="60" w:line="312" w:lineRule="auto"/>
      <w:jc w:val="center"/>
      <w:outlineLvl w:val="1"/>
    </w:pPr>
    <w:rPr>
      <w:rFonts w:ascii="Cambria" w:hAnsi="Cambria" w:cs="Times New Roman"/>
      <w:b/>
      <w:bCs/>
      <w:kern w:val="28"/>
      <w:sz w:val="32"/>
      <w:szCs w:val="32"/>
    </w:rPr>
  </w:style>
  <w:style w:type="paragraph" w:styleId="ab">
    <w:name w:val="annotation subject"/>
    <w:basedOn w:val="a3"/>
    <w:next w:val="a3"/>
    <w:link w:val="Char6"/>
    <w:uiPriority w:val="99"/>
    <w:semiHidden/>
    <w:qFormat/>
    <w:rsid w:val="00FB363A"/>
  </w:style>
  <w:style w:type="table" w:styleId="ac">
    <w:name w:val="Table Grid"/>
    <w:basedOn w:val="a1"/>
    <w:uiPriority w:val="59"/>
    <w:qFormat/>
    <w:locked/>
    <w:rsid w:val="00FB363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locked/>
    <w:rsid w:val="00FB363A"/>
  </w:style>
  <w:style w:type="character" w:styleId="ae">
    <w:name w:val="Hyperlink"/>
    <w:uiPriority w:val="99"/>
    <w:qFormat/>
    <w:rsid w:val="00FB363A"/>
    <w:rPr>
      <w:color w:val="0000FF"/>
      <w:u w:val="single"/>
    </w:rPr>
  </w:style>
  <w:style w:type="character" w:styleId="af">
    <w:name w:val="annotation reference"/>
    <w:uiPriority w:val="99"/>
    <w:qFormat/>
    <w:rsid w:val="00FB363A"/>
    <w:rPr>
      <w:sz w:val="21"/>
      <w:szCs w:val="21"/>
    </w:rPr>
  </w:style>
  <w:style w:type="character" w:customStyle="1" w:styleId="1Char">
    <w:name w:val="标题 1 Char"/>
    <w:link w:val="1"/>
    <w:uiPriority w:val="99"/>
    <w:qFormat/>
    <w:locked/>
    <w:rsid w:val="00FB363A"/>
    <w:rPr>
      <w:rFonts w:ascii="宋体" w:eastAsia="宋体" w:cs="宋体"/>
      <w:b/>
      <w:bCs/>
      <w:kern w:val="44"/>
      <w:sz w:val="48"/>
      <w:szCs w:val="48"/>
    </w:rPr>
  </w:style>
  <w:style w:type="character" w:customStyle="1" w:styleId="Char">
    <w:name w:val="批注文字 Char"/>
    <w:link w:val="a3"/>
    <w:uiPriority w:val="99"/>
    <w:qFormat/>
    <w:locked/>
    <w:rsid w:val="00FB363A"/>
    <w:rPr>
      <w:kern w:val="2"/>
      <w:sz w:val="22"/>
      <w:szCs w:val="22"/>
    </w:rPr>
  </w:style>
  <w:style w:type="character" w:customStyle="1" w:styleId="Char6">
    <w:name w:val="批注主题 Char"/>
    <w:link w:val="ab"/>
    <w:uiPriority w:val="99"/>
    <w:qFormat/>
    <w:locked/>
    <w:rsid w:val="00FB363A"/>
    <w:rPr>
      <w:kern w:val="2"/>
      <w:sz w:val="22"/>
      <w:szCs w:val="22"/>
    </w:rPr>
  </w:style>
  <w:style w:type="character" w:customStyle="1" w:styleId="Char1">
    <w:name w:val="正文文本缩进 Char1"/>
    <w:basedOn w:val="a0"/>
    <w:link w:val="a5"/>
    <w:uiPriority w:val="99"/>
    <w:semiHidden/>
    <w:qFormat/>
    <w:locked/>
    <w:rsid w:val="00FB363A"/>
  </w:style>
  <w:style w:type="character" w:customStyle="1" w:styleId="Char2">
    <w:name w:val="日期 Char"/>
    <w:basedOn w:val="a0"/>
    <w:link w:val="a6"/>
    <w:uiPriority w:val="99"/>
    <w:semiHidden/>
    <w:qFormat/>
    <w:locked/>
    <w:rsid w:val="00FB363A"/>
  </w:style>
  <w:style w:type="character" w:customStyle="1" w:styleId="Char3">
    <w:name w:val="批注框文本 Char"/>
    <w:link w:val="a7"/>
    <w:uiPriority w:val="99"/>
    <w:semiHidden/>
    <w:qFormat/>
    <w:locked/>
    <w:rsid w:val="00FB363A"/>
    <w:rPr>
      <w:sz w:val="18"/>
      <w:szCs w:val="18"/>
    </w:rPr>
  </w:style>
  <w:style w:type="character" w:customStyle="1" w:styleId="Char4">
    <w:name w:val="页脚 Char"/>
    <w:link w:val="a8"/>
    <w:uiPriority w:val="99"/>
    <w:qFormat/>
    <w:locked/>
    <w:rsid w:val="00FB363A"/>
    <w:rPr>
      <w:sz w:val="18"/>
      <w:szCs w:val="18"/>
    </w:rPr>
  </w:style>
  <w:style w:type="character" w:customStyle="1" w:styleId="Char5">
    <w:name w:val="页眉 Char"/>
    <w:link w:val="a9"/>
    <w:uiPriority w:val="99"/>
    <w:qFormat/>
    <w:locked/>
    <w:rsid w:val="00FB363A"/>
    <w:rPr>
      <w:sz w:val="18"/>
      <w:szCs w:val="18"/>
    </w:rPr>
  </w:style>
  <w:style w:type="character" w:customStyle="1" w:styleId="Char10">
    <w:name w:val="副标题 Char1"/>
    <w:link w:val="aa"/>
    <w:uiPriority w:val="99"/>
    <w:qFormat/>
    <w:locked/>
    <w:rsid w:val="00FB363A"/>
    <w:rPr>
      <w:rFonts w:ascii="Cambria" w:eastAsia="宋体" w:hAnsi="Cambria" w:cs="Cambria"/>
      <w:b/>
      <w:bCs/>
      <w:kern w:val="28"/>
      <w:sz w:val="32"/>
      <w:szCs w:val="32"/>
    </w:rPr>
  </w:style>
  <w:style w:type="character" w:customStyle="1" w:styleId="Char7">
    <w:name w:val="副标题 Char"/>
    <w:uiPriority w:val="99"/>
    <w:qFormat/>
    <w:rsid w:val="00FB363A"/>
    <w:rPr>
      <w:rFonts w:ascii="Cambria" w:eastAsia="宋体" w:hAnsi="Cambria" w:cs="Cambria"/>
      <w:b/>
      <w:bCs/>
      <w:kern w:val="28"/>
      <w:sz w:val="32"/>
      <w:szCs w:val="32"/>
    </w:rPr>
  </w:style>
  <w:style w:type="character" w:customStyle="1" w:styleId="Char8">
    <w:name w:val="正文文本缩进 Char"/>
    <w:uiPriority w:val="99"/>
    <w:qFormat/>
    <w:rsid w:val="00FB363A"/>
    <w:rPr>
      <w:rFonts w:ascii="Times New Roman" w:eastAsia="楷体_GB2312" w:hAnsi="Times New Roman" w:cs="Times New Roman"/>
      <w:sz w:val="28"/>
      <w:szCs w:val="28"/>
    </w:rPr>
  </w:style>
  <w:style w:type="paragraph" w:customStyle="1" w:styleId="10">
    <w:name w:val="修订1"/>
    <w:hidden/>
    <w:uiPriority w:val="99"/>
    <w:qFormat/>
    <w:rsid w:val="00FB363A"/>
    <w:rPr>
      <w:rFonts w:cs="Calibri"/>
      <w:kern w:val="2"/>
      <w:sz w:val="21"/>
      <w:szCs w:val="21"/>
    </w:rPr>
  </w:style>
  <w:style w:type="character" w:customStyle="1" w:styleId="2">
    <w:name w:val="正文文本 (2)_"/>
    <w:link w:val="21"/>
    <w:uiPriority w:val="99"/>
    <w:qFormat/>
    <w:locked/>
    <w:rsid w:val="00FB363A"/>
    <w:rPr>
      <w:rFonts w:ascii="Times New Roman" w:hAnsi="Times New Roman" w:cs="Times New Roman"/>
      <w:shd w:val="clear" w:color="auto" w:fill="FFFFFF"/>
    </w:rPr>
  </w:style>
  <w:style w:type="paragraph" w:customStyle="1" w:styleId="21">
    <w:name w:val="正文文本 (2)1"/>
    <w:basedOn w:val="a"/>
    <w:link w:val="2"/>
    <w:uiPriority w:val="99"/>
    <w:qFormat/>
    <w:rsid w:val="00FB363A"/>
    <w:pPr>
      <w:widowControl/>
      <w:shd w:val="clear" w:color="auto" w:fill="FFFFFF"/>
      <w:spacing w:after="480" w:line="254" w:lineRule="exact"/>
      <w:ind w:hanging="560"/>
      <w:jc w:val="left"/>
    </w:pPr>
    <w:rPr>
      <w:rFonts w:ascii="Times New Roman" w:hAnsi="Times New Roman" w:cs="Times New Roman"/>
      <w:kern w:val="0"/>
      <w:sz w:val="20"/>
      <w:szCs w:val="20"/>
    </w:rPr>
  </w:style>
  <w:style w:type="character" w:customStyle="1" w:styleId="Char0">
    <w:name w:val="正文文本 Char"/>
    <w:link w:val="a4"/>
    <w:uiPriority w:val="99"/>
    <w:qFormat/>
    <w:locked/>
    <w:rsid w:val="00FB363A"/>
    <w:rPr>
      <w:rFonts w:ascii="宋体" w:eastAsia="宋体" w:cs="宋体"/>
      <w:sz w:val="21"/>
      <w:szCs w:val="21"/>
      <w:lang w:eastAsia="en-US"/>
    </w:rPr>
  </w:style>
  <w:style w:type="character" w:customStyle="1" w:styleId="BodyTextChar1">
    <w:name w:val="Body Text Char1"/>
    <w:uiPriority w:val="99"/>
    <w:semiHidden/>
    <w:qFormat/>
    <w:rsid w:val="00FB363A"/>
    <w:rPr>
      <w:rFonts w:cs="Calibri"/>
      <w:szCs w:val="21"/>
    </w:rPr>
  </w:style>
  <w:style w:type="character" w:customStyle="1" w:styleId="Char11">
    <w:name w:val="正文文本 Char1"/>
    <w:uiPriority w:val="99"/>
    <w:semiHidden/>
    <w:qFormat/>
    <w:locked/>
    <w:rsid w:val="00FB363A"/>
    <w:rPr>
      <w:kern w:val="2"/>
      <w:sz w:val="22"/>
      <w:szCs w:val="22"/>
    </w:rPr>
  </w:style>
  <w:style w:type="paragraph" w:styleId="af0">
    <w:name w:val="List Paragraph"/>
    <w:basedOn w:val="a"/>
    <w:uiPriority w:val="34"/>
    <w:qFormat/>
    <w:rsid w:val="00FB363A"/>
    <w:pPr>
      <w:ind w:firstLineChars="200" w:firstLine="420"/>
    </w:pPr>
  </w:style>
  <w:style w:type="paragraph" w:customStyle="1" w:styleId="Default">
    <w:name w:val="Default"/>
    <w:uiPriority w:val="99"/>
    <w:qFormat/>
    <w:rsid w:val="00FB363A"/>
    <w:pPr>
      <w:autoSpaceDE w:val="0"/>
      <w:autoSpaceDN w:val="0"/>
      <w:adjustRightInd w:val="0"/>
    </w:pPr>
    <w:rPr>
      <w:rFonts w:ascii="Shaker 2 Lancet" w:eastAsia="Shaker 2 Lancet" w:hAnsi="Arial" w:cs="Shaker 2 Lancet"/>
      <w:color w:val="000000"/>
      <w:sz w:val="24"/>
      <w:szCs w:val="24"/>
    </w:rPr>
  </w:style>
  <w:style w:type="character" w:customStyle="1" w:styleId="commonicon162">
    <w:name w:val="common_icon_162"/>
    <w:basedOn w:val="a0"/>
    <w:uiPriority w:val="99"/>
    <w:qFormat/>
    <w:rsid w:val="00FB363A"/>
  </w:style>
  <w:style w:type="character" w:customStyle="1" w:styleId="fontstyle21">
    <w:name w:val="fontstyle21"/>
    <w:basedOn w:val="a0"/>
    <w:qFormat/>
    <w:rsid w:val="00FB363A"/>
    <w:rPr>
      <w:rFonts w:ascii="仿宋" w:hAnsi="仿宋" w:hint="default"/>
      <w:color w:val="000000"/>
      <w:sz w:val="32"/>
      <w:szCs w:val="32"/>
    </w:rPr>
  </w:style>
  <w:style w:type="paragraph" w:customStyle="1" w:styleId="C-TableText">
    <w:name w:val="C-Table Text"/>
    <w:basedOn w:val="a"/>
    <w:next w:val="a"/>
    <w:link w:val="C-TableTextChar"/>
    <w:qFormat/>
    <w:rsid w:val="00FB363A"/>
    <w:pPr>
      <w:keepNext/>
      <w:widowControl/>
      <w:adjustRightInd w:val="0"/>
      <w:snapToGrid w:val="0"/>
      <w:spacing w:before="60" w:after="60"/>
    </w:pPr>
    <w:rPr>
      <w:rFonts w:ascii="Times New Roman" w:hAnsi="Times New Roman" w:cs="宋体"/>
      <w:kern w:val="0"/>
      <w:sz w:val="22"/>
      <w:szCs w:val="22"/>
    </w:rPr>
  </w:style>
  <w:style w:type="character" w:customStyle="1" w:styleId="C-TableTextChar">
    <w:name w:val="C-Table Text Char"/>
    <w:link w:val="C-TableText"/>
    <w:qFormat/>
    <w:rsid w:val="00FB363A"/>
    <w:rPr>
      <w:rFonts w:ascii="Times New Roman" w:hAnsi="Times New Roman" w:cs="宋体"/>
      <w:sz w:val="22"/>
      <w:szCs w:val="22"/>
    </w:rPr>
  </w:style>
  <w:style w:type="paragraph" w:styleId="af1">
    <w:name w:val="Revision"/>
    <w:hidden/>
    <w:uiPriority w:val="99"/>
    <w:semiHidden/>
    <w:rsid w:val="0029201C"/>
    <w:rPr>
      <w:rFonts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202</Pages>
  <Words>15395</Words>
  <Characters>87758</Characters>
  <Application>Microsoft Office Word</Application>
  <DocSecurity>0</DocSecurity>
  <Lines>731</Lines>
  <Paragraphs>205</Paragraphs>
  <ScaleCrop>false</ScaleCrop>
  <Company>user</Company>
  <LinksUpToDate>false</LinksUpToDate>
  <CharactersWithSpaces>102948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11</cp:revision>
  <cp:lastPrinted>2021-11-30T10:00:00Z</cp:lastPrinted>
  <dcterms:created xsi:type="dcterms:W3CDTF">2021-12-24T08:53:00Z</dcterms:created>
  <dcterms:modified xsi:type="dcterms:W3CDTF">2021-12-28T01:14:00Z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