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line="560" w:lineRule="exact"/>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5</w:t>
      </w:r>
    </w:p>
    <w:p>
      <w:pPr>
        <w:snapToGrid w:val="0"/>
        <w:spacing w:line="288" w:lineRule="auto"/>
        <w:jc w:val="center"/>
        <w:rPr>
          <w:rFonts w:hint="eastAsia" w:ascii="黑体" w:hAnsi="黑体" w:eastAsia="黑体" w:cs="黑体"/>
          <w:sz w:val="84"/>
          <w:szCs w:val="84"/>
          <w:highlight w:val="none"/>
        </w:rPr>
      </w:pPr>
    </w:p>
    <w:p>
      <w:pPr>
        <w:adjustRightInd w:val="0"/>
        <w:snapToGrid w:val="0"/>
        <w:spacing w:line="288" w:lineRule="auto"/>
        <w:jc w:val="center"/>
        <w:rPr>
          <w:rFonts w:ascii="黑体" w:hAnsi="黑体" w:eastAsia="黑体" w:cs="黑体"/>
          <w:sz w:val="84"/>
          <w:szCs w:val="84"/>
          <w:highlight w:val="none"/>
        </w:rPr>
      </w:pPr>
    </w:p>
    <w:p>
      <w:pPr>
        <w:snapToGrid w:val="0"/>
        <w:spacing w:line="360" w:lineRule="auto"/>
        <w:jc w:val="center"/>
        <w:rPr>
          <w:rFonts w:hint="default" w:ascii="黑体" w:hAnsi="黑体" w:eastAsia="黑体" w:cs="黑体"/>
          <w:b/>
          <w:bCs/>
          <w:sz w:val="72"/>
          <w:szCs w:val="72"/>
          <w:highlight w:val="none"/>
          <w:lang w:val="en-US" w:eastAsia="zh-CN"/>
        </w:rPr>
      </w:pPr>
      <w:r>
        <w:rPr>
          <w:rFonts w:hint="eastAsia" w:ascii="黑体" w:hAnsi="黑体" w:eastAsia="黑体" w:cs="黑体"/>
          <w:b/>
          <w:bCs/>
          <w:sz w:val="72"/>
          <w:szCs w:val="72"/>
          <w:highlight w:val="none"/>
        </w:rPr>
        <w:t>防晒化妆品</w:t>
      </w:r>
      <w:r>
        <w:rPr>
          <w:rFonts w:hint="eastAsia" w:ascii="黑体" w:hAnsi="黑体" w:eastAsia="黑体" w:cs="黑体"/>
          <w:b/>
          <w:bCs/>
          <w:sz w:val="72"/>
          <w:szCs w:val="72"/>
          <w:highlight w:val="none"/>
          <w:lang w:val="en-US" w:eastAsia="zh-CN"/>
        </w:rPr>
        <w:t>防晒指数检测</w:t>
      </w:r>
    </w:p>
    <w:p>
      <w:pPr>
        <w:snapToGrid w:val="0"/>
        <w:spacing w:line="288" w:lineRule="auto"/>
        <w:jc w:val="center"/>
        <w:rPr>
          <w:rFonts w:hint="eastAsia" w:ascii="黑体" w:hAnsi="黑体" w:eastAsia="黑体" w:cs="黑体"/>
          <w:b/>
          <w:bCs/>
          <w:sz w:val="72"/>
          <w:szCs w:val="72"/>
          <w:highlight w:val="none"/>
        </w:rPr>
      </w:pPr>
      <w:r>
        <w:rPr>
          <w:rFonts w:hint="eastAsia" w:ascii="黑体" w:hAnsi="黑体" w:eastAsia="黑体" w:cs="黑体"/>
          <w:b/>
          <w:bCs/>
          <w:sz w:val="72"/>
          <w:szCs w:val="72"/>
          <w:highlight w:val="none"/>
        </w:rPr>
        <w:t>技术指导原则</w:t>
      </w:r>
    </w:p>
    <w:p>
      <w:pPr>
        <w:snapToGrid w:val="0"/>
        <w:spacing w:line="288" w:lineRule="auto"/>
        <w:jc w:val="center"/>
        <w:rPr>
          <w:rFonts w:hint="eastAsia" w:ascii="黑体" w:hAnsi="黑体" w:eastAsia="黑体" w:cs="黑体"/>
          <w:b/>
          <w:bCs/>
          <w:sz w:val="52"/>
          <w:szCs w:val="52"/>
          <w:highlight w:val="none"/>
        </w:rPr>
      </w:pPr>
    </w:p>
    <w:p>
      <w:pPr>
        <w:snapToGrid w:val="0"/>
        <w:spacing w:line="288" w:lineRule="auto"/>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w:t>
      </w:r>
      <w:r>
        <w:rPr>
          <w:rFonts w:hint="eastAsia" w:ascii="黑体" w:hAnsi="黑体" w:eastAsia="黑体" w:cs="黑体"/>
          <w:b/>
          <w:bCs/>
          <w:sz w:val="52"/>
          <w:szCs w:val="52"/>
          <w:highlight w:val="none"/>
          <w:lang w:eastAsia="zh-CN"/>
        </w:rPr>
        <w:t>征求意见稿</w:t>
      </w:r>
      <w:r>
        <w:rPr>
          <w:rFonts w:hint="eastAsia" w:ascii="黑体" w:hAnsi="黑体" w:eastAsia="黑体" w:cs="黑体"/>
          <w:b/>
          <w:bCs/>
          <w:sz w:val="52"/>
          <w:szCs w:val="52"/>
          <w:highlight w:val="none"/>
        </w:rPr>
        <w:t>）</w:t>
      </w: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bookmarkStart w:id="19" w:name="_GoBack"/>
      <w:bookmarkEnd w:id="19"/>
    </w:p>
    <w:p>
      <w:pPr>
        <w:snapToGrid w:val="0"/>
        <w:spacing w:line="360" w:lineRule="auto"/>
        <w:jc w:val="center"/>
        <w:rPr>
          <w:rFonts w:hint="eastAsia" w:ascii="楷体" w:hAnsi="楷体" w:eastAsia="楷体" w:cs="楷体"/>
          <w:sz w:val="44"/>
          <w:szCs w:val="44"/>
          <w:highlight w:val="none"/>
        </w:rPr>
      </w:pPr>
      <w:r>
        <w:rPr>
          <w:rFonts w:hint="eastAsia" w:ascii="楷体" w:hAnsi="楷体" w:eastAsia="楷体" w:cs="楷体"/>
          <w:sz w:val="44"/>
          <w:szCs w:val="44"/>
          <w:highlight w:val="none"/>
        </w:rPr>
        <w:t>中国食品药品检定研究院</w:t>
      </w:r>
    </w:p>
    <w:p>
      <w:pPr>
        <w:snapToGrid w:val="0"/>
        <w:spacing w:line="360" w:lineRule="auto"/>
        <w:jc w:val="center"/>
        <w:rPr>
          <w:rFonts w:hint="eastAsia" w:ascii="楷体" w:hAnsi="楷体" w:eastAsia="楷体" w:cs="楷体"/>
          <w:sz w:val="44"/>
          <w:szCs w:val="44"/>
          <w:highlight w:val="none"/>
        </w:rPr>
      </w:pPr>
    </w:p>
    <w:p>
      <w:pPr>
        <w:snapToGrid w:val="0"/>
        <w:spacing w:line="360" w:lineRule="auto"/>
        <w:jc w:val="center"/>
        <w:rPr>
          <w:rFonts w:hint="eastAsia" w:ascii="楷体" w:hAnsi="楷体" w:eastAsia="楷体" w:cs="楷体"/>
          <w:sz w:val="44"/>
          <w:szCs w:val="44"/>
          <w:highlight w:val="none"/>
        </w:rPr>
      </w:pPr>
    </w:p>
    <w:p>
      <w:pPr>
        <w:snapToGrid w:val="0"/>
        <w:spacing w:line="360" w:lineRule="auto"/>
        <w:rPr>
          <w:rFonts w:ascii="黑体" w:hAnsi="黑体" w:eastAsia="黑体" w:cs="黑体"/>
          <w:b/>
          <w:bCs/>
          <w:sz w:val="28"/>
          <w:szCs w:val="28"/>
          <w:highlight w:val="none"/>
        </w:rPr>
        <w:sectPr>
          <w:pgSz w:w="11906" w:h="16838"/>
          <w:pgMar w:top="1440" w:right="1800" w:bottom="1440" w:left="1800" w:header="851" w:footer="992" w:gutter="0"/>
          <w:cols w:space="425" w:num="1"/>
          <w:docGrid w:type="lines" w:linePitch="312" w:charSpace="0"/>
        </w:sectPr>
      </w:pPr>
    </w:p>
    <w:p>
      <w:pPr>
        <w:snapToGrid w:val="0"/>
        <w:spacing w:line="360" w:lineRule="auto"/>
        <w:rPr>
          <w:rFonts w:ascii="黑体" w:hAnsi="黑体" w:eastAsia="黑体" w:cs="黑体"/>
          <w:b/>
          <w:bCs/>
          <w:sz w:val="28"/>
          <w:szCs w:val="28"/>
          <w:highlight w:val="none"/>
        </w:rPr>
      </w:pPr>
    </w:p>
    <w:sdt>
      <w:sdtPr>
        <w:rPr>
          <w:rFonts w:ascii="宋体" w:hAnsi="宋体" w:eastAsia="宋体"/>
          <w:highlight w:val="none"/>
        </w:rPr>
        <w:id w:val="147463053"/>
        <w:docPartObj>
          <w:docPartGallery w:val="Table of Contents"/>
          <w:docPartUnique/>
        </w:docPartObj>
      </w:sdtPr>
      <w:sdtEndPr>
        <w:rPr>
          <w:rFonts w:ascii="宋体" w:hAnsi="宋体" w:eastAsia="宋体"/>
          <w:highlight w:val="none"/>
        </w:rPr>
      </w:sdtEndPr>
      <w:sdtContent>
        <w:p>
          <w:pPr>
            <w:jc w:val="center"/>
            <w:rPr>
              <w:rFonts w:ascii="黑体" w:hAnsi="黑体" w:eastAsia="黑体" w:cs="黑体"/>
              <w:sz w:val="36"/>
              <w:szCs w:val="44"/>
              <w:highlight w:val="none"/>
            </w:rPr>
          </w:pPr>
          <w:r>
            <w:rPr>
              <w:rFonts w:hint="eastAsia" w:ascii="黑体" w:hAnsi="黑体" w:eastAsia="黑体" w:cs="黑体"/>
              <w:sz w:val="36"/>
              <w:szCs w:val="44"/>
              <w:highlight w:val="none"/>
            </w:rPr>
            <w:t>目  录</w:t>
          </w:r>
        </w:p>
        <w:p>
          <w:pPr>
            <w:pStyle w:val="4"/>
            <w:tabs>
              <w:tab w:val="right" w:leader="dot" w:pos="8306"/>
            </w:tabs>
            <w:rPr>
              <w:sz w:val="28"/>
              <w:szCs w:val="28"/>
            </w:rPr>
          </w:pPr>
          <w:r>
            <w:rPr>
              <w:sz w:val="28"/>
              <w:szCs w:val="28"/>
              <w:highlight w:val="none"/>
            </w:rPr>
            <w:fldChar w:fldCharType="begin"/>
          </w:r>
          <w:r>
            <w:rPr>
              <w:sz w:val="28"/>
              <w:szCs w:val="28"/>
              <w:highlight w:val="none"/>
            </w:rPr>
            <w:instrText xml:space="preserve">TOC \o "1-3" \h \u </w:instrText>
          </w:r>
          <w:r>
            <w:rPr>
              <w:sz w:val="28"/>
              <w:szCs w:val="28"/>
              <w:highlight w:val="none"/>
            </w:rPr>
            <w:fldChar w:fldCharType="separate"/>
          </w:r>
          <w:r>
            <w:rPr>
              <w:sz w:val="28"/>
              <w:szCs w:val="28"/>
              <w:highlight w:val="none"/>
            </w:rPr>
            <w:fldChar w:fldCharType="begin"/>
          </w:r>
          <w:r>
            <w:rPr>
              <w:sz w:val="28"/>
              <w:szCs w:val="28"/>
              <w:highlight w:val="none"/>
            </w:rPr>
            <w:instrText xml:space="preserve"> HYPERLINK \l _Toc7428 </w:instrText>
          </w:r>
          <w:r>
            <w:rPr>
              <w:sz w:val="28"/>
              <w:szCs w:val="28"/>
              <w:highlight w:val="none"/>
            </w:rPr>
            <w:fldChar w:fldCharType="separate"/>
          </w:r>
          <w:r>
            <w:rPr>
              <w:rFonts w:hint="eastAsia" w:ascii="仿宋" w:hAnsi="仿宋" w:eastAsia="仿宋" w:cs="仿宋"/>
              <w:bCs/>
              <w:sz w:val="28"/>
              <w:szCs w:val="28"/>
              <w:highlight w:val="none"/>
              <w:lang w:val="en-US" w:eastAsia="zh-CN"/>
            </w:rPr>
            <w:t>一、概述</w:t>
          </w:r>
          <w:r>
            <w:rPr>
              <w:sz w:val="28"/>
              <w:szCs w:val="28"/>
            </w:rPr>
            <w:tab/>
          </w:r>
          <w:r>
            <w:rPr>
              <w:sz w:val="28"/>
              <w:szCs w:val="28"/>
            </w:rPr>
            <w:fldChar w:fldCharType="begin"/>
          </w:r>
          <w:r>
            <w:rPr>
              <w:sz w:val="28"/>
              <w:szCs w:val="28"/>
            </w:rPr>
            <w:instrText xml:space="preserve"> PAGEREF _Toc7428 \h </w:instrText>
          </w:r>
          <w:r>
            <w:rPr>
              <w:sz w:val="28"/>
              <w:szCs w:val="28"/>
            </w:rPr>
            <w:fldChar w:fldCharType="separate"/>
          </w:r>
          <w:r>
            <w:rPr>
              <w:sz w:val="28"/>
              <w:szCs w:val="28"/>
            </w:rPr>
            <w:t>1</w:t>
          </w:r>
          <w:r>
            <w:rPr>
              <w:sz w:val="28"/>
              <w:szCs w:val="28"/>
            </w:rPr>
            <w:fldChar w:fldCharType="end"/>
          </w:r>
          <w:r>
            <w:rPr>
              <w:sz w:val="28"/>
              <w:szCs w:val="28"/>
              <w:highlight w:val="none"/>
            </w:rPr>
            <w:fldChar w:fldCharType="end"/>
          </w:r>
        </w:p>
        <w:p>
          <w:pPr>
            <w:pStyle w:val="4"/>
            <w:tabs>
              <w:tab w:val="right" w:leader="dot" w:pos="8306"/>
            </w:tabs>
            <w:rPr>
              <w:sz w:val="28"/>
              <w:szCs w:val="28"/>
            </w:rPr>
          </w:pPr>
          <w:r>
            <w:rPr>
              <w:sz w:val="28"/>
              <w:szCs w:val="28"/>
              <w:highlight w:val="none"/>
            </w:rPr>
            <w:fldChar w:fldCharType="begin"/>
          </w:r>
          <w:r>
            <w:rPr>
              <w:sz w:val="28"/>
              <w:szCs w:val="28"/>
              <w:highlight w:val="none"/>
            </w:rPr>
            <w:instrText xml:space="preserve"> HYPERLINK \l _Toc15297 </w:instrText>
          </w:r>
          <w:r>
            <w:rPr>
              <w:sz w:val="28"/>
              <w:szCs w:val="28"/>
              <w:highlight w:val="none"/>
            </w:rPr>
            <w:fldChar w:fldCharType="separate"/>
          </w:r>
          <w:r>
            <w:rPr>
              <w:rFonts w:hint="eastAsia" w:ascii="仿宋" w:hAnsi="仿宋" w:eastAsia="仿宋" w:cs="仿宋"/>
              <w:bCs/>
              <w:sz w:val="28"/>
              <w:szCs w:val="28"/>
              <w:highlight w:val="none"/>
              <w:lang w:val="en-US" w:eastAsia="zh-CN"/>
            </w:rPr>
            <w:t>二、基本原则</w:t>
          </w:r>
          <w:r>
            <w:rPr>
              <w:sz w:val="28"/>
              <w:szCs w:val="28"/>
            </w:rPr>
            <w:tab/>
          </w:r>
          <w:r>
            <w:rPr>
              <w:sz w:val="28"/>
              <w:szCs w:val="28"/>
            </w:rPr>
            <w:fldChar w:fldCharType="begin"/>
          </w:r>
          <w:r>
            <w:rPr>
              <w:sz w:val="28"/>
              <w:szCs w:val="28"/>
            </w:rPr>
            <w:instrText xml:space="preserve"> PAGEREF _Toc15297 \h </w:instrText>
          </w:r>
          <w:r>
            <w:rPr>
              <w:sz w:val="28"/>
              <w:szCs w:val="28"/>
            </w:rPr>
            <w:fldChar w:fldCharType="separate"/>
          </w:r>
          <w:r>
            <w:rPr>
              <w:sz w:val="28"/>
              <w:szCs w:val="28"/>
            </w:rPr>
            <w:t>1</w:t>
          </w:r>
          <w:r>
            <w:rPr>
              <w:sz w:val="28"/>
              <w:szCs w:val="28"/>
            </w:rPr>
            <w:fldChar w:fldCharType="end"/>
          </w:r>
          <w:r>
            <w:rPr>
              <w:sz w:val="28"/>
              <w:szCs w:val="28"/>
              <w:highlight w:val="none"/>
            </w:rPr>
            <w:fldChar w:fldCharType="end"/>
          </w:r>
        </w:p>
        <w:p>
          <w:pPr>
            <w:pStyle w:val="5"/>
            <w:tabs>
              <w:tab w:val="right" w:leader="dot" w:pos="8306"/>
            </w:tabs>
            <w:rPr>
              <w:sz w:val="28"/>
              <w:szCs w:val="28"/>
            </w:rPr>
          </w:pPr>
          <w:r>
            <w:rPr>
              <w:sz w:val="28"/>
              <w:szCs w:val="28"/>
              <w:highlight w:val="none"/>
            </w:rPr>
            <w:fldChar w:fldCharType="begin"/>
          </w:r>
          <w:r>
            <w:rPr>
              <w:sz w:val="28"/>
              <w:szCs w:val="28"/>
              <w:highlight w:val="none"/>
            </w:rPr>
            <w:instrText xml:space="preserve"> HYPERLINK \l _Toc24672 </w:instrText>
          </w:r>
          <w:r>
            <w:rPr>
              <w:sz w:val="28"/>
              <w:szCs w:val="28"/>
              <w:highlight w:val="none"/>
            </w:rPr>
            <w:fldChar w:fldCharType="separate"/>
          </w:r>
          <w:r>
            <w:rPr>
              <w:rFonts w:hint="eastAsia" w:ascii="仿宋" w:hAnsi="仿宋" w:eastAsia="仿宋" w:cs="仿宋"/>
              <w:bCs/>
              <w:sz w:val="28"/>
              <w:szCs w:val="28"/>
              <w:lang w:val="en-US" w:eastAsia="zh-CN"/>
            </w:rPr>
            <w:t>（一）检验管理</w:t>
          </w:r>
          <w:r>
            <w:rPr>
              <w:sz w:val="28"/>
              <w:szCs w:val="28"/>
            </w:rPr>
            <w:tab/>
          </w:r>
          <w:r>
            <w:rPr>
              <w:sz w:val="28"/>
              <w:szCs w:val="28"/>
            </w:rPr>
            <w:fldChar w:fldCharType="begin"/>
          </w:r>
          <w:r>
            <w:rPr>
              <w:sz w:val="28"/>
              <w:szCs w:val="28"/>
            </w:rPr>
            <w:instrText xml:space="preserve"> PAGEREF _Toc24672 \h </w:instrText>
          </w:r>
          <w:r>
            <w:rPr>
              <w:sz w:val="28"/>
              <w:szCs w:val="28"/>
            </w:rPr>
            <w:fldChar w:fldCharType="separate"/>
          </w:r>
          <w:r>
            <w:rPr>
              <w:sz w:val="28"/>
              <w:szCs w:val="28"/>
            </w:rPr>
            <w:t>1</w:t>
          </w:r>
          <w:r>
            <w:rPr>
              <w:sz w:val="28"/>
              <w:szCs w:val="28"/>
            </w:rPr>
            <w:fldChar w:fldCharType="end"/>
          </w:r>
          <w:r>
            <w:rPr>
              <w:sz w:val="28"/>
              <w:szCs w:val="28"/>
              <w:highlight w:val="none"/>
            </w:rPr>
            <w:fldChar w:fldCharType="end"/>
          </w:r>
        </w:p>
        <w:p>
          <w:pPr>
            <w:pStyle w:val="5"/>
            <w:tabs>
              <w:tab w:val="right" w:leader="dot" w:pos="8306"/>
            </w:tabs>
            <w:rPr>
              <w:sz w:val="28"/>
              <w:szCs w:val="28"/>
            </w:rPr>
          </w:pPr>
          <w:r>
            <w:rPr>
              <w:sz w:val="28"/>
              <w:szCs w:val="28"/>
              <w:highlight w:val="none"/>
            </w:rPr>
            <w:fldChar w:fldCharType="begin"/>
          </w:r>
          <w:r>
            <w:rPr>
              <w:sz w:val="28"/>
              <w:szCs w:val="28"/>
              <w:highlight w:val="none"/>
            </w:rPr>
            <w:instrText xml:space="preserve"> HYPERLINK \l _Toc9774 </w:instrText>
          </w:r>
          <w:r>
            <w:rPr>
              <w:sz w:val="28"/>
              <w:szCs w:val="28"/>
              <w:highlight w:val="none"/>
            </w:rPr>
            <w:fldChar w:fldCharType="separate"/>
          </w:r>
          <w:r>
            <w:rPr>
              <w:rFonts w:hint="eastAsia" w:ascii="仿宋" w:hAnsi="仿宋" w:eastAsia="仿宋" w:cs="仿宋"/>
              <w:bCs/>
              <w:sz w:val="28"/>
              <w:szCs w:val="28"/>
              <w:lang w:val="en-US" w:eastAsia="zh-CN"/>
            </w:rPr>
            <w:t>（二）人体功效检验基本原则</w:t>
          </w:r>
          <w:r>
            <w:rPr>
              <w:sz w:val="28"/>
              <w:szCs w:val="28"/>
            </w:rPr>
            <w:tab/>
          </w:r>
          <w:r>
            <w:rPr>
              <w:sz w:val="28"/>
              <w:szCs w:val="28"/>
            </w:rPr>
            <w:fldChar w:fldCharType="begin"/>
          </w:r>
          <w:r>
            <w:rPr>
              <w:sz w:val="28"/>
              <w:szCs w:val="28"/>
            </w:rPr>
            <w:instrText xml:space="preserve"> PAGEREF _Toc9774 \h </w:instrText>
          </w:r>
          <w:r>
            <w:rPr>
              <w:sz w:val="28"/>
              <w:szCs w:val="28"/>
            </w:rPr>
            <w:fldChar w:fldCharType="separate"/>
          </w:r>
          <w:r>
            <w:rPr>
              <w:sz w:val="28"/>
              <w:szCs w:val="28"/>
            </w:rPr>
            <w:t>1</w:t>
          </w:r>
          <w:r>
            <w:rPr>
              <w:sz w:val="28"/>
              <w:szCs w:val="28"/>
            </w:rPr>
            <w:fldChar w:fldCharType="end"/>
          </w:r>
          <w:r>
            <w:rPr>
              <w:sz w:val="28"/>
              <w:szCs w:val="28"/>
              <w:highlight w:val="none"/>
            </w:rPr>
            <w:fldChar w:fldCharType="end"/>
          </w:r>
        </w:p>
        <w:p>
          <w:pPr>
            <w:pStyle w:val="4"/>
            <w:tabs>
              <w:tab w:val="right" w:leader="dot" w:pos="8306"/>
            </w:tabs>
            <w:rPr>
              <w:sz w:val="28"/>
              <w:szCs w:val="28"/>
            </w:rPr>
          </w:pPr>
          <w:r>
            <w:rPr>
              <w:sz w:val="28"/>
              <w:szCs w:val="28"/>
              <w:highlight w:val="none"/>
            </w:rPr>
            <w:fldChar w:fldCharType="begin"/>
          </w:r>
          <w:r>
            <w:rPr>
              <w:sz w:val="28"/>
              <w:szCs w:val="28"/>
              <w:highlight w:val="none"/>
            </w:rPr>
            <w:instrText xml:space="preserve"> HYPERLINK \l _Toc22330 </w:instrText>
          </w:r>
          <w:r>
            <w:rPr>
              <w:sz w:val="28"/>
              <w:szCs w:val="28"/>
              <w:highlight w:val="none"/>
            </w:rPr>
            <w:fldChar w:fldCharType="separate"/>
          </w:r>
          <w:r>
            <w:rPr>
              <w:rFonts w:hint="eastAsia" w:ascii="仿宋" w:hAnsi="仿宋" w:eastAsia="仿宋" w:cs="仿宋"/>
              <w:bCs/>
              <w:sz w:val="28"/>
              <w:szCs w:val="28"/>
              <w:highlight w:val="none"/>
              <w:lang w:val="en-US" w:eastAsia="zh-CN"/>
            </w:rPr>
            <w:t>三、基本内容</w:t>
          </w:r>
          <w:r>
            <w:rPr>
              <w:sz w:val="28"/>
              <w:szCs w:val="28"/>
            </w:rPr>
            <w:tab/>
          </w:r>
          <w:r>
            <w:rPr>
              <w:sz w:val="28"/>
              <w:szCs w:val="28"/>
            </w:rPr>
            <w:fldChar w:fldCharType="begin"/>
          </w:r>
          <w:r>
            <w:rPr>
              <w:sz w:val="28"/>
              <w:szCs w:val="28"/>
            </w:rPr>
            <w:instrText xml:space="preserve"> PAGEREF _Toc22330 \h </w:instrText>
          </w:r>
          <w:r>
            <w:rPr>
              <w:sz w:val="28"/>
              <w:szCs w:val="28"/>
            </w:rPr>
            <w:fldChar w:fldCharType="separate"/>
          </w:r>
          <w:r>
            <w:rPr>
              <w:sz w:val="28"/>
              <w:szCs w:val="28"/>
            </w:rPr>
            <w:t>2</w:t>
          </w:r>
          <w:r>
            <w:rPr>
              <w:sz w:val="28"/>
              <w:szCs w:val="28"/>
            </w:rPr>
            <w:fldChar w:fldCharType="end"/>
          </w:r>
          <w:r>
            <w:rPr>
              <w:sz w:val="28"/>
              <w:szCs w:val="28"/>
              <w:highlight w:val="none"/>
            </w:rPr>
            <w:fldChar w:fldCharType="end"/>
          </w:r>
        </w:p>
        <w:p>
          <w:pPr>
            <w:pStyle w:val="5"/>
            <w:tabs>
              <w:tab w:val="right" w:leader="dot" w:pos="8306"/>
            </w:tabs>
            <w:rPr>
              <w:sz w:val="28"/>
              <w:szCs w:val="28"/>
            </w:rPr>
          </w:pPr>
          <w:r>
            <w:rPr>
              <w:sz w:val="28"/>
              <w:szCs w:val="28"/>
              <w:highlight w:val="none"/>
            </w:rPr>
            <w:fldChar w:fldCharType="begin"/>
          </w:r>
          <w:r>
            <w:rPr>
              <w:sz w:val="28"/>
              <w:szCs w:val="28"/>
              <w:highlight w:val="none"/>
            </w:rPr>
            <w:instrText xml:space="preserve"> HYPERLINK \l _Toc9314 </w:instrText>
          </w:r>
          <w:r>
            <w:rPr>
              <w:sz w:val="28"/>
              <w:szCs w:val="28"/>
              <w:highlight w:val="none"/>
            </w:rPr>
            <w:fldChar w:fldCharType="separate"/>
          </w:r>
          <w:r>
            <w:rPr>
              <w:rFonts w:hint="eastAsia" w:ascii="仿宋" w:hAnsi="仿宋" w:eastAsia="仿宋" w:cs="仿宋"/>
              <w:bCs/>
              <w:sz w:val="28"/>
              <w:szCs w:val="28"/>
              <w:highlight w:val="none"/>
              <w:lang w:val="en-US" w:eastAsia="zh-CN"/>
            </w:rPr>
            <w:t>（一）光源</w:t>
          </w:r>
          <w:r>
            <w:rPr>
              <w:sz w:val="28"/>
              <w:szCs w:val="28"/>
            </w:rPr>
            <w:tab/>
          </w:r>
          <w:r>
            <w:rPr>
              <w:sz w:val="28"/>
              <w:szCs w:val="28"/>
            </w:rPr>
            <w:fldChar w:fldCharType="begin"/>
          </w:r>
          <w:r>
            <w:rPr>
              <w:sz w:val="28"/>
              <w:szCs w:val="28"/>
            </w:rPr>
            <w:instrText xml:space="preserve"> PAGEREF _Toc9314 \h </w:instrText>
          </w:r>
          <w:r>
            <w:rPr>
              <w:sz w:val="28"/>
              <w:szCs w:val="28"/>
            </w:rPr>
            <w:fldChar w:fldCharType="separate"/>
          </w:r>
          <w:r>
            <w:rPr>
              <w:sz w:val="28"/>
              <w:szCs w:val="28"/>
            </w:rPr>
            <w:t>2</w:t>
          </w:r>
          <w:r>
            <w:rPr>
              <w:sz w:val="28"/>
              <w:szCs w:val="28"/>
            </w:rPr>
            <w:fldChar w:fldCharType="end"/>
          </w:r>
          <w:r>
            <w:rPr>
              <w:sz w:val="28"/>
              <w:szCs w:val="28"/>
              <w:highlight w:val="none"/>
            </w:rPr>
            <w:fldChar w:fldCharType="end"/>
          </w:r>
        </w:p>
        <w:p>
          <w:pPr>
            <w:pStyle w:val="5"/>
            <w:tabs>
              <w:tab w:val="right" w:leader="dot" w:pos="8306"/>
            </w:tabs>
            <w:rPr>
              <w:sz w:val="28"/>
              <w:szCs w:val="28"/>
            </w:rPr>
          </w:pPr>
          <w:r>
            <w:rPr>
              <w:sz w:val="28"/>
              <w:szCs w:val="28"/>
              <w:highlight w:val="none"/>
            </w:rPr>
            <w:fldChar w:fldCharType="begin"/>
          </w:r>
          <w:r>
            <w:rPr>
              <w:sz w:val="28"/>
              <w:szCs w:val="28"/>
              <w:highlight w:val="none"/>
            </w:rPr>
            <w:instrText xml:space="preserve"> HYPERLINK \l _Toc9457 </w:instrText>
          </w:r>
          <w:r>
            <w:rPr>
              <w:sz w:val="28"/>
              <w:szCs w:val="28"/>
              <w:highlight w:val="none"/>
            </w:rPr>
            <w:fldChar w:fldCharType="separate"/>
          </w:r>
          <w:r>
            <w:rPr>
              <w:rFonts w:hint="eastAsia" w:ascii="仿宋" w:hAnsi="仿宋" w:eastAsia="仿宋" w:cs="仿宋"/>
              <w:bCs/>
              <w:sz w:val="28"/>
              <w:szCs w:val="28"/>
              <w:highlight w:val="none"/>
              <w:lang w:val="en-US" w:eastAsia="zh-CN"/>
            </w:rPr>
            <w:t>（二）受试者</w:t>
          </w:r>
          <w:r>
            <w:rPr>
              <w:sz w:val="28"/>
              <w:szCs w:val="28"/>
            </w:rPr>
            <w:tab/>
          </w:r>
          <w:r>
            <w:rPr>
              <w:sz w:val="28"/>
              <w:szCs w:val="28"/>
            </w:rPr>
            <w:fldChar w:fldCharType="begin"/>
          </w:r>
          <w:r>
            <w:rPr>
              <w:sz w:val="28"/>
              <w:szCs w:val="28"/>
            </w:rPr>
            <w:instrText xml:space="preserve"> PAGEREF _Toc9457 \h </w:instrText>
          </w:r>
          <w:r>
            <w:rPr>
              <w:sz w:val="28"/>
              <w:szCs w:val="28"/>
            </w:rPr>
            <w:fldChar w:fldCharType="separate"/>
          </w:r>
          <w:r>
            <w:rPr>
              <w:sz w:val="28"/>
              <w:szCs w:val="28"/>
            </w:rPr>
            <w:t>2</w:t>
          </w:r>
          <w:r>
            <w:rPr>
              <w:sz w:val="28"/>
              <w:szCs w:val="28"/>
            </w:rPr>
            <w:fldChar w:fldCharType="end"/>
          </w:r>
          <w:r>
            <w:rPr>
              <w:sz w:val="28"/>
              <w:szCs w:val="28"/>
              <w:highlight w:val="none"/>
            </w:rPr>
            <w:fldChar w:fldCharType="end"/>
          </w:r>
        </w:p>
        <w:p>
          <w:pPr>
            <w:pStyle w:val="5"/>
            <w:tabs>
              <w:tab w:val="right" w:leader="dot" w:pos="8306"/>
            </w:tabs>
            <w:rPr>
              <w:sz w:val="28"/>
              <w:szCs w:val="28"/>
            </w:rPr>
          </w:pPr>
          <w:r>
            <w:rPr>
              <w:sz w:val="28"/>
              <w:szCs w:val="28"/>
              <w:highlight w:val="none"/>
            </w:rPr>
            <w:fldChar w:fldCharType="begin"/>
          </w:r>
          <w:r>
            <w:rPr>
              <w:sz w:val="28"/>
              <w:szCs w:val="28"/>
              <w:highlight w:val="none"/>
            </w:rPr>
            <w:instrText xml:space="preserve"> HYPERLINK \l _Toc4191 </w:instrText>
          </w:r>
          <w:r>
            <w:rPr>
              <w:sz w:val="28"/>
              <w:szCs w:val="28"/>
              <w:highlight w:val="none"/>
            </w:rPr>
            <w:fldChar w:fldCharType="separate"/>
          </w:r>
          <w:r>
            <w:rPr>
              <w:rFonts w:hint="eastAsia" w:ascii="仿宋" w:hAnsi="仿宋" w:eastAsia="仿宋" w:cs="仿宋"/>
              <w:bCs/>
              <w:sz w:val="28"/>
              <w:szCs w:val="28"/>
              <w:highlight w:val="none"/>
              <w:lang w:val="en-US" w:eastAsia="zh-CN"/>
            </w:rPr>
            <w:t>（三）SPF值标准品</w:t>
          </w:r>
          <w:r>
            <w:rPr>
              <w:sz w:val="28"/>
              <w:szCs w:val="28"/>
            </w:rPr>
            <w:tab/>
          </w:r>
          <w:r>
            <w:rPr>
              <w:sz w:val="28"/>
              <w:szCs w:val="28"/>
            </w:rPr>
            <w:fldChar w:fldCharType="begin"/>
          </w:r>
          <w:r>
            <w:rPr>
              <w:sz w:val="28"/>
              <w:szCs w:val="28"/>
            </w:rPr>
            <w:instrText xml:space="preserve"> PAGEREF _Toc4191 \h </w:instrText>
          </w:r>
          <w:r>
            <w:rPr>
              <w:sz w:val="28"/>
              <w:szCs w:val="28"/>
            </w:rPr>
            <w:fldChar w:fldCharType="separate"/>
          </w:r>
          <w:r>
            <w:rPr>
              <w:sz w:val="28"/>
              <w:szCs w:val="28"/>
            </w:rPr>
            <w:t>3</w:t>
          </w:r>
          <w:r>
            <w:rPr>
              <w:sz w:val="28"/>
              <w:szCs w:val="28"/>
            </w:rPr>
            <w:fldChar w:fldCharType="end"/>
          </w:r>
          <w:r>
            <w:rPr>
              <w:sz w:val="28"/>
              <w:szCs w:val="28"/>
              <w:highlight w:val="none"/>
            </w:rPr>
            <w:fldChar w:fldCharType="end"/>
          </w:r>
        </w:p>
        <w:p>
          <w:pPr>
            <w:pStyle w:val="5"/>
            <w:tabs>
              <w:tab w:val="right" w:leader="dot" w:pos="8306"/>
            </w:tabs>
            <w:rPr>
              <w:sz w:val="28"/>
              <w:szCs w:val="28"/>
            </w:rPr>
          </w:pPr>
          <w:r>
            <w:rPr>
              <w:sz w:val="28"/>
              <w:szCs w:val="28"/>
              <w:highlight w:val="none"/>
            </w:rPr>
            <w:fldChar w:fldCharType="begin"/>
          </w:r>
          <w:r>
            <w:rPr>
              <w:sz w:val="28"/>
              <w:szCs w:val="28"/>
              <w:highlight w:val="none"/>
            </w:rPr>
            <w:instrText xml:space="preserve"> HYPERLINK \l _Toc22328 </w:instrText>
          </w:r>
          <w:r>
            <w:rPr>
              <w:sz w:val="28"/>
              <w:szCs w:val="28"/>
              <w:highlight w:val="none"/>
            </w:rPr>
            <w:fldChar w:fldCharType="separate"/>
          </w:r>
          <w:r>
            <w:rPr>
              <w:rFonts w:hint="eastAsia" w:ascii="仿宋" w:hAnsi="仿宋" w:eastAsia="仿宋" w:cs="仿宋"/>
              <w:bCs/>
              <w:sz w:val="28"/>
              <w:szCs w:val="28"/>
              <w:highlight w:val="none"/>
              <w:lang w:val="en-US" w:eastAsia="zh-CN"/>
            </w:rPr>
            <w:t>（四）MED测定</w:t>
          </w:r>
          <w:r>
            <w:rPr>
              <w:sz w:val="28"/>
              <w:szCs w:val="28"/>
            </w:rPr>
            <w:tab/>
          </w:r>
          <w:r>
            <w:rPr>
              <w:sz w:val="28"/>
              <w:szCs w:val="28"/>
            </w:rPr>
            <w:fldChar w:fldCharType="begin"/>
          </w:r>
          <w:r>
            <w:rPr>
              <w:sz w:val="28"/>
              <w:szCs w:val="28"/>
            </w:rPr>
            <w:instrText xml:space="preserve"> PAGEREF _Toc22328 \h </w:instrText>
          </w:r>
          <w:r>
            <w:rPr>
              <w:sz w:val="28"/>
              <w:szCs w:val="28"/>
            </w:rPr>
            <w:fldChar w:fldCharType="separate"/>
          </w:r>
          <w:r>
            <w:rPr>
              <w:sz w:val="28"/>
              <w:szCs w:val="28"/>
            </w:rPr>
            <w:t>3</w:t>
          </w:r>
          <w:r>
            <w:rPr>
              <w:sz w:val="28"/>
              <w:szCs w:val="28"/>
            </w:rPr>
            <w:fldChar w:fldCharType="end"/>
          </w:r>
          <w:r>
            <w:rPr>
              <w:sz w:val="28"/>
              <w:szCs w:val="28"/>
              <w:highlight w:val="none"/>
            </w:rPr>
            <w:fldChar w:fldCharType="end"/>
          </w:r>
        </w:p>
        <w:p>
          <w:pPr>
            <w:pStyle w:val="5"/>
            <w:tabs>
              <w:tab w:val="right" w:leader="dot" w:pos="8306"/>
            </w:tabs>
            <w:rPr>
              <w:sz w:val="28"/>
              <w:szCs w:val="28"/>
            </w:rPr>
          </w:pPr>
          <w:r>
            <w:rPr>
              <w:sz w:val="28"/>
              <w:szCs w:val="28"/>
              <w:highlight w:val="none"/>
            </w:rPr>
            <w:fldChar w:fldCharType="begin"/>
          </w:r>
          <w:r>
            <w:rPr>
              <w:sz w:val="28"/>
              <w:szCs w:val="28"/>
              <w:highlight w:val="none"/>
            </w:rPr>
            <w:instrText xml:space="preserve"> HYPERLINK \l _Toc13809 </w:instrText>
          </w:r>
          <w:r>
            <w:rPr>
              <w:sz w:val="28"/>
              <w:szCs w:val="28"/>
              <w:highlight w:val="none"/>
            </w:rPr>
            <w:fldChar w:fldCharType="separate"/>
          </w:r>
          <w:r>
            <w:rPr>
              <w:rFonts w:hint="eastAsia" w:ascii="仿宋" w:hAnsi="仿宋" w:eastAsia="仿宋" w:cs="仿宋"/>
              <w:bCs/>
              <w:sz w:val="28"/>
              <w:szCs w:val="28"/>
              <w:highlight w:val="none"/>
              <w:lang w:val="en-US" w:eastAsia="zh-CN"/>
            </w:rPr>
            <w:t>（五）排除标准</w:t>
          </w:r>
          <w:r>
            <w:rPr>
              <w:sz w:val="28"/>
              <w:szCs w:val="28"/>
            </w:rPr>
            <w:tab/>
          </w:r>
          <w:r>
            <w:rPr>
              <w:sz w:val="28"/>
              <w:szCs w:val="28"/>
            </w:rPr>
            <w:fldChar w:fldCharType="begin"/>
          </w:r>
          <w:r>
            <w:rPr>
              <w:sz w:val="28"/>
              <w:szCs w:val="28"/>
            </w:rPr>
            <w:instrText xml:space="preserve"> PAGEREF _Toc13809 \h </w:instrText>
          </w:r>
          <w:r>
            <w:rPr>
              <w:sz w:val="28"/>
              <w:szCs w:val="28"/>
            </w:rPr>
            <w:fldChar w:fldCharType="separate"/>
          </w:r>
          <w:r>
            <w:rPr>
              <w:sz w:val="28"/>
              <w:szCs w:val="28"/>
            </w:rPr>
            <w:t>4</w:t>
          </w:r>
          <w:r>
            <w:rPr>
              <w:sz w:val="28"/>
              <w:szCs w:val="28"/>
            </w:rPr>
            <w:fldChar w:fldCharType="end"/>
          </w:r>
          <w:r>
            <w:rPr>
              <w:sz w:val="28"/>
              <w:szCs w:val="28"/>
              <w:highlight w:val="none"/>
            </w:rPr>
            <w:fldChar w:fldCharType="end"/>
          </w:r>
        </w:p>
        <w:p>
          <w:pPr>
            <w:pStyle w:val="4"/>
            <w:tabs>
              <w:tab w:val="right" w:leader="dot" w:pos="8306"/>
            </w:tabs>
            <w:rPr>
              <w:sz w:val="28"/>
              <w:szCs w:val="28"/>
            </w:rPr>
          </w:pPr>
          <w:r>
            <w:rPr>
              <w:sz w:val="28"/>
              <w:szCs w:val="28"/>
              <w:highlight w:val="none"/>
            </w:rPr>
            <w:fldChar w:fldCharType="begin"/>
          </w:r>
          <w:r>
            <w:rPr>
              <w:sz w:val="28"/>
              <w:szCs w:val="28"/>
              <w:highlight w:val="none"/>
            </w:rPr>
            <w:instrText xml:space="preserve"> HYPERLINK \l _Toc21482 </w:instrText>
          </w:r>
          <w:r>
            <w:rPr>
              <w:sz w:val="28"/>
              <w:szCs w:val="28"/>
              <w:highlight w:val="none"/>
            </w:rPr>
            <w:fldChar w:fldCharType="separate"/>
          </w:r>
          <w:r>
            <w:rPr>
              <w:rFonts w:hint="eastAsia" w:ascii="仿宋" w:hAnsi="仿宋" w:eastAsia="仿宋" w:cs="仿宋"/>
              <w:bCs/>
              <w:sz w:val="28"/>
              <w:szCs w:val="28"/>
              <w:highlight w:val="none"/>
              <w:lang w:val="en-US" w:eastAsia="zh-CN"/>
            </w:rPr>
            <w:t>四、结果分析与评价</w:t>
          </w:r>
          <w:r>
            <w:rPr>
              <w:sz w:val="28"/>
              <w:szCs w:val="28"/>
            </w:rPr>
            <w:tab/>
          </w:r>
          <w:r>
            <w:rPr>
              <w:sz w:val="28"/>
              <w:szCs w:val="28"/>
            </w:rPr>
            <w:fldChar w:fldCharType="begin"/>
          </w:r>
          <w:r>
            <w:rPr>
              <w:sz w:val="28"/>
              <w:szCs w:val="28"/>
            </w:rPr>
            <w:instrText xml:space="preserve"> PAGEREF _Toc21482 \h </w:instrText>
          </w:r>
          <w:r>
            <w:rPr>
              <w:sz w:val="28"/>
              <w:szCs w:val="28"/>
            </w:rPr>
            <w:fldChar w:fldCharType="separate"/>
          </w:r>
          <w:r>
            <w:rPr>
              <w:sz w:val="28"/>
              <w:szCs w:val="28"/>
            </w:rPr>
            <w:t>4</w:t>
          </w:r>
          <w:r>
            <w:rPr>
              <w:sz w:val="28"/>
              <w:szCs w:val="28"/>
            </w:rPr>
            <w:fldChar w:fldCharType="end"/>
          </w:r>
          <w:r>
            <w:rPr>
              <w:sz w:val="28"/>
              <w:szCs w:val="28"/>
              <w:highlight w:val="none"/>
            </w:rPr>
            <w:fldChar w:fldCharType="end"/>
          </w:r>
        </w:p>
        <w:p>
          <w:pPr>
            <w:pStyle w:val="4"/>
            <w:tabs>
              <w:tab w:val="right" w:leader="dot" w:pos="8306"/>
            </w:tabs>
            <w:rPr>
              <w:sz w:val="28"/>
              <w:szCs w:val="28"/>
            </w:rPr>
          </w:pPr>
          <w:r>
            <w:rPr>
              <w:sz w:val="28"/>
              <w:szCs w:val="28"/>
              <w:highlight w:val="none"/>
            </w:rPr>
            <w:fldChar w:fldCharType="begin"/>
          </w:r>
          <w:r>
            <w:rPr>
              <w:sz w:val="28"/>
              <w:szCs w:val="28"/>
              <w:highlight w:val="none"/>
            </w:rPr>
            <w:instrText xml:space="preserve"> HYPERLINK \l _Toc4037 </w:instrText>
          </w:r>
          <w:r>
            <w:rPr>
              <w:sz w:val="28"/>
              <w:szCs w:val="28"/>
              <w:highlight w:val="none"/>
            </w:rPr>
            <w:fldChar w:fldCharType="separate"/>
          </w:r>
          <w:r>
            <w:rPr>
              <w:rFonts w:hint="eastAsia" w:ascii="仿宋" w:hAnsi="仿宋" w:eastAsia="仿宋" w:cs="仿宋"/>
              <w:bCs/>
              <w:sz w:val="28"/>
              <w:szCs w:val="28"/>
              <w:highlight w:val="none"/>
              <w:lang w:val="en-US" w:eastAsia="zh-CN"/>
            </w:rPr>
            <w:t>五、名词解释</w:t>
          </w:r>
          <w:r>
            <w:rPr>
              <w:sz w:val="28"/>
              <w:szCs w:val="28"/>
            </w:rPr>
            <w:tab/>
          </w:r>
          <w:r>
            <w:rPr>
              <w:sz w:val="28"/>
              <w:szCs w:val="28"/>
            </w:rPr>
            <w:fldChar w:fldCharType="begin"/>
          </w:r>
          <w:r>
            <w:rPr>
              <w:sz w:val="28"/>
              <w:szCs w:val="28"/>
            </w:rPr>
            <w:instrText xml:space="preserve"> PAGEREF _Toc4037 \h </w:instrText>
          </w:r>
          <w:r>
            <w:rPr>
              <w:sz w:val="28"/>
              <w:szCs w:val="28"/>
            </w:rPr>
            <w:fldChar w:fldCharType="separate"/>
          </w:r>
          <w:r>
            <w:rPr>
              <w:sz w:val="28"/>
              <w:szCs w:val="28"/>
            </w:rPr>
            <w:t>5</w:t>
          </w:r>
          <w:r>
            <w:rPr>
              <w:sz w:val="28"/>
              <w:szCs w:val="28"/>
            </w:rPr>
            <w:fldChar w:fldCharType="end"/>
          </w:r>
          <w:r>
            <w:rPr>
              <w:sz w:val="28"/>
              <w:szCs w:val="28"/>
              <w:highlight w:val="none"/>
            </w:rPr>
            <w:fldChar w:fldCharType="end"/>
          </w:r>
        </w:p>
        <w:p>
          <w:pPr>
            <w:rPr>
              <w:highlight w:val="none"/>
            </w:rPr>
          </w:pPr>
          <w:r>
            <w:rPr>
              <w:sz w:val="28"/>
              <w:szCs w:val="28"/>
              <w:highlight w:val="none"/>
            </w:rPr>
            <w:fldChar w:fldCharType="end"/>
          </w:r>
        </w:p>
      </w:sdtContent>
    </w:sdt>
    <w:p>
      <w:pPr>
        <w:numPr>
          <w:ilvl w:val="0"/>
          <w:numId w:val="1"/>
        </w:numPr>
        <w:snapToGrid w:val="0"/>
        <w:spacing w:line="360" w:lineRule="auto"/>
        <w:ind w:firstLine="562" w:firstLineChars="200"/>
        <w:outlineLvl w:val="0"/>
        <w:rPr>
          <w:rFonts w:ascii="黑体" w:hAnsi="黑体" w:eastAsia="黑体" w:cs="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snapToGrid w:val="0"/>
        <w:spacing w:line="360" w:lineRule="auto"/>
        <w:ind w:firstLine="643" w:firstLineChars="200"/>
        <w:outlineLvl w:val="0"/>
        <w:rPr>
          <w:b/>
          <w:bCs/>
          <w:sz w:val="32"/>
          <w:szCs w:val="32"/>
          <w:highlight w:val="none"/>
        </w:rPr>
      </w:pPr>
      <w:bookmarkStart w:id="0" w:name="_Toc7428"/>
      <w:bookmarkStart w:id="1" w:name="_Toc30067"/>
      <w:r>
        <w:rPr>
          <w:rFonts w:hint="eastAsia" w:ascii="仿宋" w:hAnsi="仿宋" w:eastAsia="仿宋" w:cs="仿宋"/>
          <w:b/>
          <w:bCs/>
          <w:sz w:val="32"/>
          <w:szCs w:val="32"/>
          <w:highlight w:val="none"/>
          <w:lang w:val="en-US" w:eastAsia="zh-CN"/>
        </w:rPr>
        <w:t>一、概述</w:t>
      </w:r>
      <w:bookmarkEnd w:id="0"/>
      <w:bookmarkEnd w:id="1"/>
    </w:p>
    <w:p>
      <w:pPr>
        <w:snapToGrid w:val="0"/>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过量的紫外辐射可能导致皮肤损伤，产生红斑效应。引起皮肤清晰可见的红斑、其范围达到照射点大部分区域所需要的紫外线照射最低剂量（</w:t>
      </w:r>
      <w:r>
        <w:rPr>
          <w:rFonts w:hint="default" w:ascii="仿宋" w:hAnsi="仿宋" w:eastAsia="仿宋" w:cs="仿宋"/>
          <w:sz w:val="28"/>
          <w:szCs w:val="28"/>
          <w:highlight w:val="none"/>
          <w:lang w:val="en-US" w:eastAsia="zh-CN"/>
        </w:rPr>
        <w:t>J/m</w:t>
      </w:r>
      <w:r>
        <w:rPr>
          <w:rFonts w:hint="default" w:ascii="仿宋" w:hAnsi="仿宋" w:eastAsia="仿宋" w:cs="仿宋"/>
          <w:sz w:val="28"/>
          <w:szCs w:val="28"/>
          <w:highlight w:val="none"/>
          <w:vertAlign w:val="superscript"/>
          <w:lang w:val="en-US" w:eastAsia="zh-CN"/>
        </w:rPr>
        <w:t>2</w:t>
      </w:r>
      <w:r>
        <w:rPr>
          <w:rFonts w:hint="eastAsia" w:ascii="仿宋" w:hAnsi="仿宋" w:eastAsia="仿宋" w:cs="仿宋"/>
          <w:sz w:val="28"/>
          <w:szCs w:val="28"/>
          <w:highlight w:val="none"/>
          <w:lang w:val="en-US" w:eastAsia="zh-CN"/>
        </w:rPr>
        <w:t>）或最短时间（秒），被称为最小红斑量（</w:t>
      </w:r>
      <w:r>
        <w:rPr>
          <w:rFonts w:hint="default" w:ascii="仿宋" w:hAnsi="仿宋" w:eastAsia="仿宋" w:cs="仿宋"/>
          <w:sz w:val="28"/>
          <w:szCs w:val="28"/>
          <w:highlight w:val="none"/>
          <w:lang w:val="en-US" w:eastAsia="zh-CN"/>
        </w:rPr>
        <w:t>Minimal erythema dose, MED</w:t>
      </w:r>
      <w:r>
        <w:rPr>
          <w:rFonts w:hint="eastAsia" w:ascii="仿宋" w:hAnsi="仿宋" w:eastAsia="仿宋" w:cs="仿宋"/>
          <w:sz w:val="28"/>
          <w:szCs w:val="28"/>
          <w:highlight w:val="none"/>
          <w:lang w:val="en-US" w:eastAsia="zh-CN"/>
        </w:rPr>
        <w:t>）。通过使用防晒化妆品，能够对被照射皮肤产生一定的保护作用，从而使其MED变大。引起被防晒化妆品防护的皮肤产生红斑所需的MED与未被防护的皮肤产生红斑所需的</w:t>
      </w:r>
      <w:r>
        <w:rPr>
          <w:rFonts w:hint="default" w:ascii="仿宋" w:hAnsi="仿宋" w:eastAsia="仿宋" w:cs="仿宋"/>
          <w:sz w:val="28"/>
          <w:szCs w:val="28"/>
          <w:highlight w:val="none"/>
          <w:lang w:val="en-US" w:eastAsia="zh-CN"/>
        </w:rPr>
        <w:t>MED</w:t>
      </w:r>
      <w:r>
        <w:rPr>
          <w:rFonts w:hint="eastAsia" w:ascii="仿宋" w:hAnsi="仿宋" w:eastAsia="仿宋" w:cs="仿宋"/>
          <w:sz w:val="28"/>
          <w:szCs w:val="28"/>
          <w:highlight w:val="none"/>
          <w:lang w:val="en-US" w:eastAsia="zh-CN"/>
        </w:rPr>
        <w:t>之比，为该防晒化妆品的防晒指数（</w:t>
      </w:r>
      <w:r>
        <w:rPr>
          <w:rFonts w:hint="default" w:ascii="仿宋" w:hAnsi="仿宋" w:eastAsia="仿宋" w:cs="仿宋"/>
          <w:sz w:val="28"/>
          <w:szCs w:val="28"/>
          <w:highlight w:val="none"/>
          <w:lang w:val="en-US" w:eastAsia="zh-CN"/>
        </w:rPr>
        <w:t>Sun protection factor, SPF</w:t>
      </w:r>
      <w:r>
        <w:rPr>
          <w:rFonts w:hint="eastAsia" w:ascii="仿宋" w:hAnsi="仿宋" w:eastAsia="仿宋" w:cs="仿宋"/>
          <w:sz w:val="28"/>
          <w:szCs w:val="28"/>
          <w:highlight w:val="none"/>
          <w:lang w:val="en-US" w:eastAsia="zh-CN"/>
        </w:rPr>
        <w:t>）。SPF值能够反映防晒化妆品的防晒能力，根据《化妆品注册备案资料管理规定》《化妆品注册和备案检验工作规范》（以下简称《检验工作规范》）等法规要求，拟申报为防晒类特殊化妆品的，需要进行防晒指数（SPF值）的测定。</w:t>
      </w:r>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本技术指导原则适用于防晒化妆品的防晒指数检测和结果评价。重点阐述防晒化妆品防晒指数检测的基本原则；光源、受试者、MED测定等基本内容；以及对结果的分析与评价等。</w:t>
      </w:r>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本指导原则是在现行法规和标准以及当前科学认知水平下制定的，随着法规和标准的更新完善，以及科学技术的发展，将适时进行调整。</w:t>
      </w:r>
    </w:p>
    <w:p>
      <w:pPr>
        <w:snapToGrid w:val="0"/>
        <w:spacing w:line="360" w:lineRule="auto"/>
        <w:ind w:firstLine="643" w:firstLineChars="200"/>
        <w:outlineLvl w:val="0"/>
        <w:rPr>
          <w:rFonts w:hint="default" w:ascii="仿宋" w:hAnsi="仿宋" w:eastAsia="仿宋" w:cs="仿宋"/>
          <w:b/>
          <w:bCs/>
          <w:sz w:val="32"/>
          <w:szCs w:val="32"/>
          <w:highlight w:val="none"/>
          <w:lang w:val="en-US" w:eastAsia="zh-CN"/>
        </w:rPr>
      </w:pPr>
      <w:bookmarkStart w:id="2" w:name="_Toc19458"/>
      <w:bookmarkStart w:id="3" w:name="_Toc15297"/>
      <w:r>
        <w:rPr>
          <w:rFonts w:hint="eastAsia" w:ascii="仿宋" w:hAnsi="仿宋" w:eastAsia="仿宋" w:cs="仿宋"/>
          <w:b/>
          <w:bCs/>
          <w:sz w:val="32"/>
          <w:szCs w:val="32"/>
          <w:highlight w:val="none"/>
          <w:lang w:val="en-US" w:eastAsia="zh-CN"/>
        </w:rPr>
        <w:t>二、基本原则</w:t>
      </w:r>
      <w:bookmarkEnd w:id="2"/>
      <w:bookmarkEnd w:id="3"/>
    </w:p>
    <w:p>
      <w:pPr>
        <w:widowControl/>
        <w:snapToGrid w:val="0"/>
        <w:spacing w:line="360" w:lineRule="auto"/>
        <w:ind w:firstLine="562" w:firstLineChars="200"/>
        <w:jc w:val="both"/>
        <w:outlineLvl w:val="1"/>
        <w:rPr>
          <w:rFonts w:hint="eastAsia" w:ascii="仿宋" w:hAnsi="仿宋" w:eastAsia="仿宋" w:cs="仿宋"/>
          <w:b/>
          <w:bCs/>
          <w:sz w:val="28"/>
          <w:szCs w:val="28"/>
          <w:lang w:val="en-US" w:eastAsia="zh-CN"/>
        </w:rPr>
      </w:pPr>
      <w:bookmarkStart w:id="4" w:name="_Toc21659"/>
      <w:bookmarkStart w:id="5" w:name="_Toc24672"/>
      <w:r>
        <w:rPr>
          <w:rFonts w:hint="eastAsia" w:ascii="仿宋" w:hAnsi="仿宋" w:eastAsia="仿宋" w:cs="仿宋"/>
          <w:b/>
          <w:bCs/>
          <w:sz w:val="28"/>
          <w:szCs w:val="28"/>
          <w:lang w:val="en-US" w:eastAsia="zh-CN"/>
        </w:rPr>
        <w:t>（一）检验管理</w:t>
      </w:r>
      <w:bookmarkEnd w:id="4"/>
      <w:bookmarkEnd w:id="5"/>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防晒化妆品防晒指数检测属于注册检验事项，应符合《检验工作规范》及相关法规要求，包括检验机构资质、检验机构选择、检验方法、检验程序、结果分析、报告体例等。</w:t>
      </w:r>
    </w:p>
    <w:p>
      <w:pPr>
        <w:widowControl/>
        <w:snapToGrid w:val="0"/>
        <w:spacing w:line="360" w:lineRule="auto"/>
        <w:ind w:firstLine="562" w:firstLineChars="200"/>
        <w:jc w:val="both"/>
        <w:outlineLvl w:val="1"/>
        <w:rPr>
          <w:rFonts w:hint="eastAsia" w:ascii="仿宋" w:hAnsi="仿宋" w:eastAsia="仿宋" w:cs="仿宋"/>
          <w:b/>
          <w:bCs/>
          <w:sz w:val="28"/>
          <w:szCs w:val="28"/>
          <w:lang w:val="en-US" w:eastAsia="zh-CN"/>
        </w:rPr>
      </w:pPr>
      <w:bookmarkStart w:id="6" w:name="_Toc9774"/>
      <w:bookmarkStart w:id="7" w:name="_Toc17777"/>
      <w:r>
        <w:rPr>
          <w:rFonts w:hint="eastAsia" w:ascii="仿宋" w:hAnsi="仿宋" w:eastAsia="仿宋" w:cs="仿宋"/>
          <w:b/>
          <w:bCs/>
          <w:sz w:val="28"/>
          <w:szCs w:val="28"/>
          <w:lang w:val="en-US" w:eastAsia="zh-CN"/>
        </w:rPr>
        <w:t>（二）人体功效检验基本原则</w:t>
      </w:r>
      <w:bookmarkEnd w:id="6"/>
      <w:bookmarkEnd w:id="7"/>
    </w:p>
    <w:p>
      <w:pPr>
        <w:snapToGrid w:val="0"/>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防晒化妆品防晒指数检测属于人体功效检验，应符合国际赫尔辛基宣言的基本原则，要求受试者签署知情同意书并采取必要的医学防护措施，最大程度地保护受试者的利益。试验前应先完成必要的毒理学检验及人体皮肤斑贴试验，并出具书面证明，人体皮肤斑贴试验不合格的产品不再进行防晒指数检测试验。</w:t>
      </w:r>
    </w:p>
    <w:p>
      <w:pPr>
        <w:snapToGrid w:val="0"/>
        <w:spacing w:line="360" w:lineRule="auto"/>
        <w:ind w:firstLine="643" w:firstLineChars="200"/>
        <w:outlineLvl w:val="0"/>
        <w:rPr>
          <w:rFonts w:hint="eastAsia" w:ascii="仿宋" w:hAnsi="仿宋" w:eastAsia="仿宋" w:cs="仿宋"/>
          <w:b/>
          <w:bCs/>
          <w:sz w:val="32"/>
          <w:szCs w:val="32"/>
          <w:highlight w:val="none"/>
          <w:lang w:val="en-US" w:eastAsia="zh-CN"/>
        </w:rPr>
      </w:pPr>
      <w:bookmarkStart w:id="8" w:name="_Toc1214"/>
      <w:bookmarkStart w:id="9" w:name="_Toc22330"/>
      <w:r>
        <w:rPr>
          <w:rFonts w:hint="eastAsia" w:ascii="仿宋" w:hAnsi="仿宋" w:eastAsia="仿宋" w:cs="仿宋"/>
          <w:b/>
          <w:bCs/>
          <w:sz w:val="32"/>
          <w:szCs w:val="32"/>
          <w:highlight w:val="none"/>
          <w:lang w:val="en-US" w:eastAsia="zh-CN"/>
        </w:rPr>
        <w:t>三、基本内容</w:t>
      </w:r>
      <w:bookmarkEnd w:id="8"/>
      <w:bookmarkEnd w:id="9"/>
    </w:p>
    <w:p>
      <w:pPr>
        <w:snapToGrid w:val="0"/>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应按照《化妆品安全技术规范》（以下简称《安全技术规范》）中收录的《防晒化妆品防晒指数（</w:t>
      </w:r>
      <w:r>
        <w:rPr>
          <w:rFonts w:hint="default" w:ascii="仿宋" w:hAnsi="仿宋" w:eastAsia="仿宋" w:cs="仿宋"/>
          <w:sz w:val="28"/>
          <w:szCs w:val="28"/>
          <w:highlight w:val="none"/>
          <w:lang w:val="en-US" w:eastAsia="zh-CN"/>
        </w:rPr>
        <w:t xml:space="preserve">SPF </w:t>
      </w:r>
      <w:r>
        <w:rPr>
          <w:rFonts w:hint="eastAsia" w:ascii="仿宋" w:hAnsi="仿宋" w:eastAsia="仿宋" w:cs="仿宋"/>
          <w:sz w:val="28"/>
          <w:szCs w:val="28"/>
          <w:highlight w:val="none"/>
          <w:lang w:val="en-US" w:eastAsia="zh-CN"/>
        </w:rPr>
        <w:t>值）测定方法》开展防晒化妆品防晒指数的检测，并重点关注以下内容。</w:t>
      </w:r>
    </w:p>
    <w:p>
      <w:pPr>
        <w:snapToGrid w:val="0"/>
        <w:spacing w:line="360" w:lineRule="auto"/>
        <w:ind w:firstLine="562" w:firstLineChars="200"/>
        <w:outlineLvl w:val="1"/>
        <w:rPr>
          <w:rFonts w:hint="default" w:ascii="仿宋" w:hAnsi="仿宋" w:eastAsia="仿宋" w:cs="仿宋"/>
          <w:b/>
          <w:bCs/>
          <w:sz w:val="28"/>
          <w:szCs w:val="28"/>
          <w:highlight w:val="none"/>
          <w:lang w:val="en-US" w:eastAsia="zh-CN"/>
        </w:rPr>
      </w:pPr>
      <w:bookmarkStart w:id="10" w:name="_Toc9314"/>
      <w:r>
        <w:rPr>
          <w:rFonts w:hint="eastAsia" w:ascii="仿宋" w:hAnsi="仿宋" w:eastAsia="仿宋" w:cs="仿宋"/>
          <w:b/>
          <w:bCs/>
          <w:sz w:val="28"/>
          <w:szCs w:val="28"/>
          <w:highlight w:val="none"/>
          <w:lang w:val="en-US" w:eastAsia="zh-CN"/>
        </w:rPr>
        <w:t>（一）光源</w:t>
      </w:r>
      <w:bookmarkEnd w:id="10"/>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所使用的人工光源必须是氙弧灯日光模拟器，并配有恰当的光学过滤系统，符合《安全技术规范》所规定的各项要求，如：紫外日光模拟器应发射连续光谱，在紫外区域没有间隙或波峰；光源输出在整个光束截面上应稳定、均一；光源必须配备恰当的过滤系统，使输出的光谱符合相关要求；光源的总输出应</w:t>
      </w:r>
      <w:r>
        <w:rPr>
          <w:rFonts w:hint="default" w:ascii="仿宋" w:hAnsi="仿宋" w:eastAsia="仿宋" w:cs="仿宋"/>
          <w:sz w:val="28"/>
          <w:szCs w:val="28"/>
          <w:highlight w:val="none"/>
          <w:lang w:val="en-US" w:eastAsia="zh-CN"/>
        </w:rPr>
        <w:t>&lt;1600 W/m</w:t>
      </w:r>
      <w:r>
        <w:rPr>
          <w:rFonts w:hint="default" w:ascii="仿宋" w:hAnsi="仿宋" w:eastAsia="仿宋" w:cs="仿宋"/>
          <w:sz w:val="28"/>
          <w:szCs w:val="28"/>
          <w:highlight w:val="none"/>
          <w:vertAlign w:val="superscript"/>
          <w:lang w:val="en-US" w:eastAsia="zh-CN"/>
        </w:rPr>
        <w:t>2</w:t>
      </w:r>
      <w:r>
        <w:rPr>
          <w:rFonts w:hint="eastAsia" w:ascii="仿宋" w:hAnsi="仿宋" w:eastAsia="仿宋" w:cs="仿宋"/>
          <w:sz w:val="28"/>
          <w:szCs w:val="28"/>
          <w:highlight w:val="none"/>
          <w:lang w:val="en-US" w:eastAsia="zh-CN"/>
        </w:rPr>
        <w:t>。</w:t>
      </w:r>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在防晒指数检验报告中，应说明所用光源类型，并说明各项性能指标是否符合测定规范要求。</w:t>
      </w:r>
    </w:p>
    <w:p>
      <w:pPr>
        <w:snapToGrid w:val="0"/>
        <w:spacing w:line="360" w:lineRule="auto"/>
        <w:ind w:firstLine="562" w:firstLineChars="200"/>
        <w:outlineLvl w:val="1"/>
        <w:rPr>
          <w:rFonts w:hint="eastAsia" w:ascii="仿宋" w:hAnsi="仿宋" w:eastAsia="仿宋" w:cs="仿宋"/>
          <w:b/>
          <w:bCs/>
          <w:sz w:val="28"/>
          <w:szCs w:val="28"/>
          <w:highlight w:val="none"/>
          <w:lang w:val="en-US" w:eastAsia="zh-CN"/>
        </w:rPr>
      </w:pPr>
      <w:bookmarkStart w:id="11" w:name="_Toc9457"/>
      <w:r>
        <w:rPr>
          <w:rFonts w:hint="eastAsia" w:ascii="仿宋" w:hAnsi="仿宋" w:eastAsia="仿宋" w:cs="仿宋"/>
          <w:b/>
          <w:bCs/>
          <w:sz w:val="28"/>
          <w:szCs w:val="28"/>
          <w:highlight w:val="none"/>
          <w:lang w:val="en-US" w:eastAsia="zh-CN"/>
        </w:rPr>
        <w:t>（二）受试者</w:t>
      </w:r>
      <w:bookmarkEnd w:id="11"/>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受试者的选择对防晒指数检测结果有较大影响。根据《安全技术规范》要求，应选择</w:t>
      </w:r>
      <w:r>
        <w:rPr>
          <w:rFonts w:hint="default" w:ascii="仿宋" w:hAnsi="仿宋" w:eastAsia="仿宋" w:cs="仿宋"/>
          <w:sz w:val="28"/>
          <w:szCs w:val="28"/>
          <w:highlight w:val="none"/>
          <w:lang w:val="en-US" w:eastAsia="zh-CN"/>
        </w:rPr>
        <w:t>18</w:t>
      </w:r>
      <w:r>
        <w:rPr>
          <w:rFonts w:hint="eastAsia" w:ascii="仿宋" w:hAnsi="仿宋" w:eastAsia="仿宋" w:cs="仿宋"/>
          <w:sz w:val="28"/>
          <w:szCs w:val="28"/>
          <w:highlight w:val="none"/>
          <w:lang w:val="en-US" w:eastAsia="zh-CN"/>
        </w:rPr>
        <w:t>-</w:t>
      </w:r>
      <w:r>
        <w:rPr>
          <w:rFonts w:hint="default" w:ascii="仿宋" w:hAnsi="仿宋" w:eastAsia="仿宋" w:cs="仿宋"/>
          <w:sz w:val="28"/>
          <w:szCs w:val="28"/>
          <w:highlight w:val="none"/>
          <w:lang w:val="en-US" w:eastAsia="zh-CN"/>
        </w:rPr>
        <w:t>60</w:t>
      </w:r>
      <w:r>
        <w:rPr>
          <w:rFonts w:hint="eastAsia" w:ascii="仿宋" w:hAnsi="仿宋" w:eastAsia="仿宋" w:cs="仿宋"/>
          <w:sz w:val="28"/>
          <w:szCs w:val="28"/>
          <w:highlight w:val="none"/>
          <w:lang w:val="en-US" w:eastAsia="zh-CN"/>
        </w:rPr>
        <w:t xml:space="preserve">岁且皮肤分型为 </w:t>
      </w:r>
      <w:r>
        <w:rPr>
          <w:rFonts w:hint="default" w:ascii="仿宋" w:hAnsi="仿宋" w:eastAsia="仿宋" w:cs="仿宋"/>
          <w:sz w:val="28"/>
          <w:szCs w:val="28"/>
          <w:highlight w:val="none"/>
          <w:lang w:val="en-US" w:eastAsia="zh-CN"/>
        </w:rPr>
        <w:t>I</w:t>
      </w:r>
      <w:r>
        <w:rPr>
          <w:rFonts w:hint="eastAsia" w:ascii="仿宋" w:hAnsi="仿宋" w:eastAsia="仿宋" w:cs="仿宋"/>
          <w:sz w:val="28"/>
          <w:szCs w:val="28"/>
          <w:highlight w:val="none"/>
          <w:lang w:val="en-US" w:eastAsia="zh-CN"/>
        </w:rPr>
        <w:t>、</w:t>
      </w:r>
      <w:r>
        <w:rPr>
          <w:rFonts w:hint="default" w:ascii="仿宋" w:hAnsi="仿宋" w:eastAsia="仿宋" w:cs="仿宋"/>
          <w:sz w:val="28"/>
          <w:szCs w:val="28"/>
          <w:highlight w:val="none"/>
          <w:lang w:val="en-US" w:eastAsia="zh-CN"/>
        </w:rPr>
        <w:t>II</w:t>
      </w:r>
      <w:r>
        <w:rPr>
          <w:rFonts w:hint="eastAsia" w:ascii="仿宋" w:hAnsi="仿宋" w:eastAsia="仿宋" w:cs="仿宋"/>
          <w:sz w:val="28"/>
          <w:szCs w:val="28"/>
          <w:highlight w:val="none"/>
          <w:lang w:val="en-US" w:eastAsia="zh-CN"/>
        </w:rPr>
        <w:t>、</w:t>
      </w:r>
      <w:r>
        <w:rPr>
          <w:rFonts w:hint="default" w:ascii="仿宋" w:hAnsi="仿宋" w:eastAsia="仿宋" w:cs="仿宋"/>
          <w:sz w:val="28"/>
          <w:szCs w:val="28"/>
          <w:highlight w:val="none"/>
          <w:lang w:val="en-US" w:eastAsia="zh-CN"/>
        </w:rPr>
        <w:t xml:space="preserve">III </w:t>
      </w:r>
      <w:r>
        <w:rPr>
          <w:rFonts w:hint="eastAsia" w:ascii="仿宋" w:hAnsi="仿宋" w:eastAsia="仿宋" w:cs="仿宋"/>
          <w:sz w:val="28"/>
          <w:szCs w:val="28"/>
          <w:highlight w:val="none"/>
          <w:lang w:val="en-US" w:eastAsia="zh-CN"/>
        </w:rPr>
        <w:t xml:space="preserve">型的健康志愿受试者，男女均可，既往无光感性疾病史，近期内未使用影响光感性的药物，受试部位皮肤应无色素沉着、炎症、瘢痕、色素痣、多毛等现象。应排除妊娠、哺乳、口服或外用皮质类固醇激素等抗炎药物、或近一个月内曾接受过类似试验者，且同一受试者参加 </w:t>
      </w:r>
      <w:r>
        <w:rPr>
          <w:rFonts w:hint="default" w:ascii="仿宋" w:hAnsi="仿宋" w:eastAsia="仿宋" w:cs="仿宋"/>
          <w:sz w:val="28"/>
          <w:szCs w:val="28"/>
          <w:highlight w:val="none"/>
          <w:lang w:val="en-US" w:eastAsia="zh-CN"/>
        </w:rPr>
        <w:t xml:space="preserve">SPF </w:t>
      </w:r>
      <w:r>
        <w:rPr>
          <w:rFonts w:hint="eastAsia" w:ascii="仿宋" w:hAnsi="仿宋" w:eastAsia="仿宋" w:cs="仿宋"/>
          <w:sz w:val="28"/>
          <w:szCs w:val="28"/>
          <w:highlight w:val="none"/>
          <w:lang w:val="en-US" w:eastAsia="zh-CN"/>
        </w:rPr>
        <w:t>试验的间隔时间不应短于两个月。</w:t>
      </w:r>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在测试人数要求方面，每种防晒化妆品的测试人数有效例数至少为 </w:t>
      </w:r>
      <w:r>
        <w:rPr>
          <w:rFonts w:hint="default" w:ascii="仿宋" w:hAnsi="仿宋" w:eastAsia="仿宋" w:cs="仿宋"/>
          <w:sz w:val="28"/>
          <w:szCs w:val="28"/>
          <w:highlight w:val="none"/>
          <w:lang w:val="en-US" w:eastAsia="zh-CN"/>
        </w:rPr>
        <w:t>10</w:t>
      </w:r>
      <w:r>
        <w:rPr>
          <w:rFonts w:hint="eastAsia" w:ascii="仿宋" w:hAnsi="仿宋" w:eastAsia="仿宋" w:cs="仿宋"/>
          <w:sz w:val="28"/>
          <w:szCs w:val="28"/>
          <w:highlight w:val="none"/>
          <w:lang w:val="en-US" w:eastAsia="zh-CN"/>
        </w:rPr>
        <w:t xml:space="preserve">，最大有效例数为 </w:t>
      </w:r>
      <w:r>
        <w:rPr>
          <w:rFonts w:hint="default" w:ascii="仿宋" w:hAnsi="仿宋" w:eastAsia="仿宋" w:cs="仿宋"/>
          <w:sz w:val="28"/>
          <w:szCs w:val="28"/>
          <w:highlight w:val="none"/>
          <w:lang w:val="en-US" w:eastAsia="zh-CN"/>
        </w:rPr>
        <w:t>20</w:t>
      </w:r>
      <w:r>
        <w:rPr>
          <w:rFonts w:hint="eastAsia" w:ascii="仿宋" w:hAnsi="仿宋" w:eastAsia="仿宋" w:cs="仿宋"/>
          <w:sz w:val="28"/>
          <w:szCs w:val="28"/>
          <w:highlight w:val="none"/>
          <w:lang w:val="en-US" w:eastAsia="zh-CN"/>
        </w:rPr>
        <w:t xml:space="preserve">，每组数据的淘汰例数最多不能超过 </w:t>
      </w:r>
      <w:r>
        <w:rPr>
          <w:rFonts w:hint="default" w:ascii="仿宋" w:hAnsi="仿宋" w:eastAsia="仿宋" w:cs="仿宋"/>
          <w:sz w:val="28"/>
          <w:szCs w:val="28"/>
          <w:highlight w:val="none"/>
          <w:lang w:val="en-US" w:eastAsia="zh-CN"/>
        </w:rPr>
        <w:t xml:space="preserve">5 </w:t>
      </w:r>
      <w:r>
        <w:rPr>
          <w:rFonts w:hint="eastAsia" w:ascii="仿宋" w:hAnsi="仿宋" w:eastAsia="仿宋" w:cs="仿宋"/>
          <w:sz w:val="28"/>
          <w:szCs w:val="28"/>
          <w:highlight w:val="none"/>
          <w:lang w:val="en-US" w:eastAsia="zh-CN"/>
        </w:rPr>
        <w:t xml:space="preserve">例，因此每组参加测试的人数最多不能超过 </w:t>
      </w:r>
      <w:r>
        <w:rPr>
          <w:rFonts w:hint="default" w:ascii="仿宋" w:hAnsi="仿宋" w:eastAsia="仿宋" w:cs="仿宋"/>
          <w:sz w:val="28"/>
          <w:szCs w:val="28"/>
          <w:highlight w:val="none"/>
          <w:lang w:val="en-US" w:eastAsia="zh-CN"/>
        </w:rPr>
        <w:t xml:space="preserve">25 </w:t>
      </w:r>
      <w:r>
        <w:rPr>
          <w:rFonts w:hint="eastAsia" w:ascii="仿宋" w:hAnsi="仿宋" w:eastAsia="仿宋" w:cs="仿宋"/>
          <w:sz w:val="28"/>
          <w:szCs w:val="28"/>
          <w:highlight w:val="none"/>
          <w:lang w:val="en-US" w:eastAsia="zh-CN"/>
        </w:rPr>
        <w:t>人。</w:t>
      </w:r>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在防晒指数检验报告中，应说明受试者的基本情况，如总人数、性别分布、年龄范围和平均年龄等，并说明是否符合受试者志愿入选标准。</w:t>
      </w:r>
    </w:p>
    <w:p>
      <w:pPr>
        <w:snapToGrid w:val="0"/>
        <w:spacing w:line="360" w:lineRule="auto"/>
        <w:ind w:firstLine="562" w:firstLineChars="200"/>
        <w:outlineLvl w:val="1"/>
        <w:rPr>
          <w:rFonts w:hint="default" w:ascii="仿宋" w:hAnsi="仿宋" w:eastAsia="仿宋" w:cs="仿宋"/>
          <w:b/>
          <w:bCs/>
          <w:sz w:val="28"/>
          <w:szCs w:val="28"/>
          <w:highlight w:val="none"/>
          <w:lang w:val="en-US" w:eastAsia="zh-CN"/>
        </w:rPr>
      </w:pPr>
      <w:bookmarkStart w:id="12" w:name="_Toc4191"/>
      <w:r>
        <w:rPr>
          <w:rFonts w:hint="eastAsia" w:ascii="仿宋" w:hAnsi="仿宋" w:eastAsia="仿宋" w:cs="仿宋"/>
          <w:b/>
          <w:bCs/>
          <w:sz w:val="28"/>
          <w:szCs w:val="28"/>
          <w:highlight w:val="none"/>
          <w:lang w:val="en-US" w:eastAsia="zh-CN"/>
        </w:rPr>
        <w:t>（三）SPF值标准品</w:t>
      </w:r>
      <w:bookmarkEnd w:id="12"/>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应根据被测产品的SPF值预估情况，选择合适的SPF值标准品作为对照，包括低SPF标准品（P7）、高SPF标准品（P2、P3）。对于 </w:t>
      </w:r>
      <w:r>
        <w:rPr>
          <w:rFonts w:hint="default" w:ascii="仿宋" w:hAnsi="仿宋" w:eastAsia="仿宋" w:cs="仿宋"/>
          <w:sz w:val="28"/>
          <w:szCs w:val="28"/>
          <w:highlight w:val="none"/>
          <w:lang w:val="en-US" w:eastAsia="zh-CN"/>
        </w:rPr>
        <w:t xml:space="preserve">SPF </w:t>
      </w:r>
      <w:r>
        <w:rPr>
          <w:rFonts w:hint="eastAsia" w:ascii="仿宋" w:hAnsi="仿宋" w:eastAsia="仿宋" w:cs="仿宋"/>
          <w:sz w:val="28"/>
          <w:szCs w:val="28"/>
          <w:highlight w:val="none"/>
          <w:lang w:val="en-US" w:eastAsia="zh-CN"/>
        </w:rPr>
        <w:t>值</w:t>
      </w:r>
      <w:r>
        <w:rPr>
          <w:rFonts w:hint="default" w:ascii="仿宋" w:hAnsi="仿宋" w:eastAsia="仿宋" w:cs="仿宋"/>
          <w:sz w:val="28"/>
          <w:szCs w:val="28"/>
          <w:highlight w:val="none"/>
          <w:lang w:val="en-US" w:eastAsia="zh-CN"/>
        </w:rPr>
        <w:t xml:space="preserve">&lt;20 </w:t>
      </w:r>
      <w:r>
        <w:rPr>
          <w:rFonts w:hint="eastAsia" w:ascii="仿宋" w:hAnsi="仿宋" w:eastAsia="仿宋" w:cs="仿宋"/>
          <w:sz w:val="28"/>
          <w:szCs w:val="28"/>
          <w:highlight w:val="none"/>
          <w:lang w:val="en-US" w:eastAsia="zh-CN"/>
        </w:rPr>
        <w:t xml:space="preserve">的产品，可选择低 </w:t>
      </w:r>
      <w:r>
        <w:rPr>
          <w:rFonts w:hint="default" w:ascii="仿宋" w:hAnsi="仿宋" w:eastAsia="仿宋" w:cs="仿宋"/>
          <w:sz w:val="28"/>
          <w:szCs w:val="28"/>
          <w:highlight w:val="none"/>
          <w:lang w:val="en-US" w:eastAsia="zh-CN"/>
        </w:rPr>
        <w:t xml:space="preserve">SPF </w:t>
      </w:r>
      <w:r>
        <w:rPr>
          <w:rFonts w:hint="eastAsia" w:ascii="仿宋" w:hAnsi="仿宋" w:eastAsia="仿宋" w:cs="仿宋"/>
          <w:sz w:val="28"/>
          <w:szCs w:val="28"/>
          <w:highlight w:val="none"/>
          <w:lang w:val="en-US" w:eastAsia="zh-CN"/>
        </w:rPr>
        <w:t>值标准品（</w:t>
      </w:r>
      <w:r>
        <w:rPr>
          <w:rFonts w:hint="default" w:ascii="仿宋" w:hAnsi="仿宋" w:eastAsia="仿宋" w:cs="仿宋"/>
          <w:sz w:val="28"/>
          <w:szCs w:val="28"/>
          <w:highlight w:val="none"/>
          <w:lang w:val="en-US" w:eastAsia="zh-CN"/>
        </w:rPr>
        <w:t>P7</w:t>
      </w:r>
      <w:r>
        <w:rPr>
          <w:rFonts w:hint="eastAsia" w:ascii="仿宋" w:hAnsi="仿宋" w:eastAsia="仿宋" w:cs="仿宋"/>
          <w:sz w:val="28"/>
          <w:szCs w:val="28"/>
          <w:highlight w:val="none"/>
          <w:lang w:val="en-US" w:eastAsia="zh-CN"/>
        </w:rPr>
        <w:t xml:space="preserve">），也可选择高 </w:t>
      </w:r>
      <w:r>
        <w:rPr>
          <w:rFonts w:hint="default" w:ascii="仿宋" w:hAnsi="仿宋" w:eastAsia="仿宋" w:cs="仿宋"/>
          <w:sz w:val="28"/>
          <w:szCs w:val="28"/>
          <w:highlight w:val="none"/>
          <w:lang w:val="en-US" w:eastAsia="zh-CN"/>
        </w:rPr>
        <w:t xml:space="preserve">SPF </w:t>
      </w:r>
      <w:r>
        <w:rPr>
          <w:rFonts w:hint="eastAsia" w:ascii="仿宋" w:hAnsi="仿宋" w:eastAsia="仿宋" w:cs="仿宋"/>
          <w:sz w:val="28"/>
          <w:szCs w:val="28"/>
          <w:highlight w:val="none"/>
          <w:lang w:val="en-US" w:eastAsia="zh-CN"/>
        </w:rPr>
        <w:t>值标准品（</w:t>
      </w:r>
      <w:r>
        <w:rPr>
          <w:rFonts w:hint="default" w:ascii="仿宋" w:hAnsi="仿宋" w:eastAsia="仿宋" w:cs="仿宋"/>
          <w:sz w:val="28"/>
          <w:szCs w:val="28"/>
          <w:highlight w:val="none"/>
          <w:lang w:val="en-US" w:eastAsia="zh-CN"/>
        </w:rPr>
        <w:t xml:space="preserve">P2 </w:t>
      </w:r>
      <w:r>
        <w:rPr>
          <w:rFonts w:hint="eastAsia" w:ascii="仿宋" w:hAnsi="仿宋" w:eastAsia="仿宋" w:cs="仿宋"/>
          <w:sz w:val="28"/>
          <w:szCs w:val="28"/>
          <w:highlight w:val="none"/>
          <w:lang w:val="en-US" w:eastAsia="zh-CN"/>
        </w:rPr>
        <w:t xml:space="preserve">或 </w:t>
      </w:r>
      <w:r>
        <w:rPr>
          <w:rFonts w:hint="default" w:ascii="仿宋" w:hAnsi="仿宋" w:eastAsia="仿宋" w:cs="仿宋"/>
          <w:sz w:val="28"/>
          <w:szCs w:val="28"/>
          <w:highlight w:val="none"/>
          <w:lang w:val="en-US" w:eastAsia="zh-CN"/>
        </w:rPr>
        <w:t>P3</w:t>
      </w:r>
      <w:r>
        <w:rPr>
          <w:rFonts w:hint="eastAsia" w:ascii="仿宋" w:hAnsi="仿宋" w:eastAsia="仿宋" w:cs="仿宋"/>
          <w:sz w:val="28"/>
          <w:szCs w:val="28"/>
          <w:highlight w:val="none"/>
          <w:lang w:val="en-US" w:eastAsia="zh-CN"/>
        </w:rPr>
        <w:t xml:space="preserve">）；对于 </w:t>
      </w:r>
      <w:r>
        <w:rPr>
          <w:rFonts w:hint="default" w:ascii="仿宋" w:hAnsi="仿宋" w:eastAsia="仿宋" w:cs="仿宋"/>
          <w:sz w:val="28"/>
          <w:szCs w:val="28"/>
          <w:highlight w:val="none"/>
          <w:lang w:val="en-US" w:eastAsia="zh-CN"/>
        </w:rPr>
        <w:t xml:space="preserve">SPF </w:t>
      </w:r>
      <w:r>
        <w:rPr>
          <w:rFonts w:hint="eastAsia" w:ascii="仿宋" w:hAnsi="仿宋" w:eastAsia="仿宋" w:cs="仿宋"/>
          <w:sz w:val="28"/>
          <w:szCs w:val="28"/>
          <w:highlight w:val="none"/>
          <w:lang w:val="en-US" w:eastAsia="zh-CN"/>
        </w:rPr>
        <w:t>值≥</w:t>
      </w:r>
      <w:r>
        <w:rPr>
          <w:rFonts w:hint="default" w:ascii="仿宋" w:hAnsi="仿宋" w:eastAsia="仿宋" w:cs="仿宋"/>
          <w:sz w:val="28"/>
          <w:szCs w:val="28"/>
          <w:highlight w:val="none"/>
          <w:lang w:val="en-US" w:eastAsia="zh-CN"/>
        </w:rPr>
        <w:t xml:space="preserve">20 </w:t>
      </w:r>
      <w:r>
        <w:rPr>
          <w:rFonts w:hint="eastAsia" w:ascii="仿宋" w:hAnsi="仿宋" w:eastAsia="仿宋" w:cs="仿宋"/>
          <w:sz w:val="28"/>
          <w:szCs w:val="28"/>
          <w:highlight w:val="none"/>
          <w:lang w:val="en-US" w:eastAsia="zh-CN"/>
        </w:rPr>
        <w:t xml:space="preserve">的产品，推荐选择高 </w:t>
      </w:r>
      <w:r>
        <w:rPr>
          <w:rFonts w:hint="default" w:ascii="仿宋" w:hAnsi="仿宋" w:eastAsia="仿宋" w:cs="仿宋"/>
          <w:sz w:val="28"/>
          <w:szCs w:val="28"/>
          <w:highlight w:val="none"/>
          <w:lang w:val="en-US" w:eastAsia="zh-CN"/>
        </w:rPr>
        <w:t xml:space="preserve">SPF </w:t>
      </w:r>
      <w:r>
        <w:rPr>
          <w:rFonts w:hint="eastAsia" w:ascii="仿宋" w:hAnsi="仿宋" w:eastAsia="仿宋" w:cs="仿宋"/>
          <w:sz w:val="28"/>
          <w:szCs w:val="28"/>
          <w:highlight w:val="none"/>
          <w:lang w:val="en-US" w:eastAsia="zh-CN"/>
        </w:rPr>
        <w:t>值标准品（</w:t>
      </w:r>
      <w:r>
        <w:rPr>
          <w:rFonts w:hint="default" w:ascii="仿宋" w:hAnsi="仿宋" w:eastAsia="仿宋" w:cs="仿宋"/>
          <w:sz w:val="28"/>
          <w:szCs w:val="28"/>
          <w:highlight w:val="none"/>
          <w:lang w:val="en-US" w:eastAsia="zh-CN"/>
        </w:rPr>
        <w:t xml:space="preserve">P2 </w:t>
      </w:r>
      <w:r>
        <w:rPr>
          <w:rFonts w:hint="eastAsia" w:ascii="仿宋" w:hAnsi="仿宋" w:eastAsia="仿宋" w:cs="仿宋"/>
          <w:sz w:val="28"/>
          <w:szCs w:val="28"/>
          <w:highlight w:val="none"/>
          <w:lang w:val="en-US" w:eastAsia="zh-CN"/>
        </w:rPr>
        <w:t xml:space="preserve">或 </w:t>
      </w:r>
      <w:r>
        <w:rPr>
          <w:rFonts w:hint="default" w:ascii="仿宋" w:hAnsi="仿宋" w:eastAsia="仿宋" w:cs="仿宋"/>
          <w:sz w:val="28"/>
          <w:szCs w:val="28"/>
          <w:highlight w:val="none"/>
          <w:lang w:val="en-US" w:eastAsia="zh-CN"/>
        </w:rPr>
        <w:t>P3</w:t>
      </w:r>
      <w:r>
        <w:rPr>
          <w:rFonts w:hint="eastAsia" w:ascii="仿宋" w:hAnsi="仿宋" w:eastAsia="仿宋" w:cs="仿宋"/>
          <w:sz w:val="28"/>
          <w:szCs w:val="28"/>
          <w:highlight w:val="none"/>
          <w:lang w:val="en-US" w:eastAsia="zh-CN"/>
        </w:rPr>
        <w:t>）。应按照《安全技术规范》收录的配方和方法，进行SPF值标准品的制备。</w:t>
      </w:r>
    </w:p>
    <w:p>
      <w:pPr>
        <w:snapToGrid w:val="0"/>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在防晒指数检验报告中，应写明所用对照品的种类，并分别列出被测物和对照品的SPF值测定结果。</w:t>
      </w:r>
    </w:p>
    <w:p>
      <w:pPr>
        <w:snapToGrid w:val="0"/>
        <w:spacing w:line="360" w:lineRule="auto"/>
        <w:ind w:firstLine="562" w:firstLineChars="200"/>
        <w:outlineLvl w:val="1"/>
        <w:rPr>
          <w:rFonts w:hint="default" w:ascii="仿宋" w:hAnsi="仿宋" w:eastAsia="仿宋" w:cs="仿宋"/>
          <w:b/>
          <w:bCs/>
          <w:sz w:val="28"/>
          <w:szCs w:val="28"/>
          <w:highlight w:val="none"/>
          <w:lang w:val="en-US" w:eastAsia="zh-CN"/>
        </w:rPr>
      </w:pPr>
      <w:bookmarkStart w:id="13" w:name="_Toc22328"/>
      <w:r>
        <w:rPr>
          <w:rFonts w:hint="eastAsia" w:ascii="仿宋" w:hAnsi="仿宋" w:eastAsia="仿宋" w:cs="仿宋"/>
          <w:b/>
          <w:bCs/>
          <w:sz w:val="28"/>
          <w:szCs w:val="28"/>
          <w:highlight w:val="none"/>
          <w:lang w:val="en-US" w:eastAsia="zh-CN"/>
        </w:rPr>
        <w:t>（四）MED测定</w:t>
      </w:r>
      <w:bookmarkEnd w:id="13"/>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在进行MED测定时，应严格按照《安全技术规范》所规定的程序和步骤，并符合相关技术要求。受试者可采取俯卧位或前倾位，光源照射后背。按（</w:t>
      </w:r>
      <w:r>
        <w:rPr>
          <w:rFonts w:hint="default" w:ascii="仿宋" w:hAnsi="仿宋" w:eastAsia="仿宋" w:cs="仿宋"/>
          <w:sz w:val="28"/>
          <w:szCs w:val="28"/>
          <w:highlight w:val="none"/>
          <w:lang w:val="en-US" w:eastAsia="zh-CN"/>
        </w:rPr>
        <w:t>2.00</w:t>
      </w:r>
      <w:r>
        <w:rPr>
          <w:rFonts w:hint="eastAsia" w:ascii="仿宋" w:hAnsi="仿宋" w:eastAsia="仿宋" w:cs="仿宋"/>
          <w:sz w:val="28"/>
          <w:szCs w:val="28"/>
          <w:highlight w:val="none"/>
          <w:lang w:val="en-US" w:eastAsia="zh-CN"/>
        </w:rPr>
        <w:t>±</w:t>
      </w:r>
      <w:r>
        <w:rPr>
          <w:rFonts w:hint="default" w:ascii="仿宋" w:hAnsi="仿宋" w:eastAsia="仿宋" w:cs="仿宋"/>
          <w:sz w:val="28"/>
          <w:szCs w:val="28"/>
          <w:highlight w:val="none"/>
          <w:lang w:val="en-US" w:eastAsia="zh-CN"/>
        </w:rPr>
        <w:t>0.05</w:t>
      </w:r>
      <w:r>
        <w:rPr>
          <w:rFonts w:hint="eastAsia" w:ascii="仿宋" w:hAnsi="仿宋" w:eastAsia="仿宋" w:cs="仿宋"/>
          <w:sz w:val="28"/>
          <w:szCs w:val="28"/>
          <w:highlight w:val="none"/>
          <w:lang w:val="en-US" w:eastAsia="zh-CN"/>
        </w:rPr>
        <w:t>）</w:t>
      </w:r>
      <w:r>
        <w:rPr>
          <w:rFonts w:hint="default" w:ascii="仿宋" w:hAnsi="仿宋" w:eastAsia="仿宋" w:cs="仿宋"/>
          <w:sz w:val="28"/>
          <w:szCs w:val="28"/>
          <w:highlight w:val="none"/>
          <w:lang w:val="en-US" w:eastAsia="zh-CN"/>
        </w:rPr>
        <w:t>mg/cm</w:t>
      </w:r>
      <w:r>
        <w:rPr>
          <w:rFonts w:hint="default" w:ascii="仿宋" w:hAnsi="仿宋" w:eastAsia="仿宋" w:cs="仿宋"/>
          <w:sz w:val="28"/>
          <w:szCs w:val="28"/>
          <w:highlight w:val="none"/>
          <w:vertAlign w:val="superscript"/>
          <w:lang w:val="en-US" w:eastAsia="zh-CN"/>
        </w:rPr>
        <w:t>2</w:t>
      </w:r>
      <w:r>
        <w:rPr>
          <w:rFonts w:hint="eastAsia" w:ascii="仿宋" w:hAnsi="仿宋" w:eastAsia="仿宋" w:cs="仿宋"/>
          <w:sz w:val="28"/>
          <w:szCs w:val="28"/>
          <w:highlight w:val="none"/>
          <w:lang w:val="en-US" w:eastAsia="zh-CN"/>
        </w:rPr>
        <w:t>的用量称取样品，推荐使用乳胶指套将样品均匀涂布于试验区内（对于使用乳胶指套涂布均匀难度大的粘性较强产品、粉状产品等可直接使用手指涂布，并注意每次涂布前洗净手指），样品涂布面积不小于</w:t>
      </w:r>
      <w:r>
        <w:rPr>
          <w:rFonts w:hint="default" w:ascii="仿宋" w:hAnsi="仿宋" w:eastAsia="仿宋" w:cs="仿宋"/>
          <w:sz w:val="28"/>
          <w:szCs w:val="28"/>
          <w:highlight w:val="none"/>
          <w:lang w:val="en-US" w:eastAsia="zh-CN"/>
        </w:rPr>
        <w:t>30 cm</w:t>
      </w:r>
      <w:r>
        <w:rPr>
          <w:rFonts w:hint="default" w:ascii="仿宋" w:hAnsi="仿宋" w:eastAsia="仿宋" w:cs="仿宋"/>
          <w:sz w:val="28"/>
          <w:szCs w:val="28"/>
          <w:highlight w:val="none"/>
          <w:vertAlign w:val="superscript"/>
          <w:lang w:val="en-US" w:eastAsia="zh-CN"/>
        </w:rPr>
        <w:t>2</w:t>
      </w:r>
      <w:r>
        <w:rPr>
          <w:rFonts w:hint="eastAsia" w:ascii="仿宋" w:hAnsi="仿宋" w:eastAsia="仿宋" w:cs="仿宋"/>
          <w:sz w:val="28"/>
          <w:szCs w:val="28"/>
          <w:highlight w:val="none"/>
          <w:lang w:val="en-US" w:eastAsia="zh-CN"/>
        </w:rPr>
        <w:t>，等待</w:t>
      </w:r>
      <w:r>
        <w:rPr>
          <w:rFonts w:hint="default" w:ascii="仿宋" w:hAnsi="仿宋" w:eastAsia="仿宋" w:cs="仿宋"/>
          <w:sz w:val="28"/>
          <w:szCs w:val="28"/>
          <w:highlight w:val="none"/>
          <w:lang w:val="en-US" w:eastAsia="zh-CN"/>
        </w:rPr>
        <w:t>15-30</w:t>
      </w:r>
      <w:r>
        <w:rPr>
          <w:rFonts w:hint="eastAsia" w:ascii="仿宋" w:hAnsi="仿宋" w:eastAsia="仿宋" w:cs="仿宋"/>
          <w:sz w:val="28"/>
          <w:szCs w:val="28"/>
          <w:highlight w:val="none"/>
          <w:lang w:val="en-US" w:eastAsia="zh-CN"/>
        </w:rPr>
        <w:t>分钟。</w:t>
      </w:r>
      <w:r>
        <w:rPr>
          <w:rFonts w:hint="default" w:ascii="仿宋" w:hAnsi="仿宋" w:eastAsia="仿宋" w:cs="仿宋"/>
          <w:sz w:val="28"/>
          <w:szCs w:val="28"/>
          <w:highlight w:val="none"/>
          <w:lang w:val="en-US" w:eastAsia="zh-CN"/>
        </w:rPr>
        <w:t xml:space="preserve">UV </w:t>
      </w:r>
      <w:r>
        <w:rPr>
          <w:rFonts w:hint="eastAsia" w:ascii="仿宋" w:hAnsi="仿宋" w:eastAsia="仿宋" w:cs="仿宋"/>
          <w:sz w:val="28"/>
          <w:szCs w:val="28"/>
          <w:highlight w:val="none"/>
          <w:lang w:val="en-US" w:eastAsia="zh-CN"/>
        </w:rPr>
        <w:t>照射的光斑面积不小于</w:t>
      </w:r>
      <w:r>
        <w:rPr>
          <w:rFonts w:hint="default" w:ascii="仿宋" w:hAnsi="仿宋" w:eastAsia="仿宋" w:cs="仿宋"/>
          <w:sz w:val="28"/>
          <w:szCs w:val="28"/>
          <w:highlight w:val="none"/>
          <w:lang w:val="en-US" w:eastAsia="zh-CN"/>
        </w:rPr>
        <w:t>0.5</w:t>
      </w:r>
      <w:r>
        <w:rPr>
          <w:rFonts w:hint="eastAsia" w:ascii="仿宋" w:hAnsi="仿宋" w:eastAsia="仿宋" w:cs="仿宋"/>
          <w:sz w:val="28"/>
          <w:szCs w:val="28"/>
          <w:highlight w:val="none"/>
          <w:lang w:val="en-US" w:eastAsia="zh-CN"/>
        </w:rPr>
        <w:t xml:space="preserve"> </w:t>
      </w:r>
      <w:r>
        <w:rPr>
          <w:rFonts w:hint="default" w:ascii="仿宋" w:hAnsi="仿宋" w:eastAsia="仿宋" w:cs="仿宋"/>
          <w:sz w:val="28"/>
          <w:szCs w:val="28"/>
          <w:highlight w:val="none"/>
          <w:lang w:val="en-US" w:eastAsia="zh-CN"/>
        </w:rPr>
        <w:t>cm</w:t>
      </w:r>
      <w:r>
        <w:rPr>
          <w:rFonts w:hint="default" w:ascii="仿宋" w:hAnsi="仿宋" w:eastAsia="仿宋" w:cs="仿宋"/>
          <w:sz w:val="28"/>
          <w:szCs w:val="28"/>
          <w:highlight w:val="none"/>
          <w:vertAlign w:val="superscript"/>
          <w:lang w:val="en-US" w:eastAsia="zh-CN"/>
        </w:rPr>
        <w:t>2</w:t>
      </w:r>
      <w:r>
        <w:rPr>
          <w:rFonts w:hint="eastAsia" w:ascii="仿宋" w:hAnsi="仿宋" w:eastAsia="仿宋" w:cs="仿宋"/>
          <w:sz w:val="28"/>
          <w:szCs w:val="28"/>
          <w:highlight w:val="none"/>
          <w:lang w:val="en-US" w:eastAsia="zh-CN"/>
        </w:rPr>
        <w:t>，光斑之间距离不小于</w:t>
      </w:r>
      <w:r>
        <w:rPr>
          <w:rFonts w:hint="default" w:ascii="仿宋" w:hAnsi="仿宋" w:eastAsia="仿宋" w:cs="仿宋"/>
          <w:sz w:val="28"/>
          <w:szCs w:val="28"/>
          <w:highlight w:val="none"/>
          <w:lang w:val="en-US" w:eastAsia="zh-CN"/>
        </w:rPr>
        <w:t>0.8</w:t>
      </w:r>
      <w:r>
        <w:rPr>
          <w:rFonts w:hint="eastAsia" w:ascii="仿宋" w:hAnsi="仿宋" w:eastAsia="仿宋" w:cs="仿宋"/>
          <w:sz w:val="28"/>
          <w:szCs w:val="28"/>
          <w:highlight w:val="none"/>
          <w:lang w:val="en-US" w:eastAsia="zh-CN"/>
        </w:rPr>
        <w:t xml:space="preserve"> </w:t>
      </w:r>
      <w:r>
        <w:rPr>
          <w:rFonts w:hint="default" w:ascii="仿宋" w:hAnsi="仿宋" w:eastAsia="仿宋" w:cs="仿宋"/>
          <w:sz w:val="28"/>
          <w:szCs w:val="28"/>
          <w:highlight w:val="none"/>
          <w:lang w:val="en-US" w:eastAsia="zh-CN"/>
        </w:rPr>
        <w:t>cm</w:t>
      </w:r>
      <w:r>
        <w:rPr>
          <w:rFonts w:hint="eastAsia" w:ascii="仿宋" w:hAnsi="仿宋" w:eastAsia="仿宋" w:cs="仿宋"/>
          <w:sz w:val="28"/>
          <w:szCs w:val="28"/>
          <w:highlight w:val="none"/>
          <w:lang w:val="en-US" w:eastAsia="zh-CN"/>
        </w:rPr>
        <w:t>，光斑距涂样区边缘不小于</w:t>
      </w:r>
      <w:r>
        <w:rPr>
          <w:rFonts w:hint="default" w:ascii="仿宋" w:hAnsi="仿宋" w:eastAsia="仿宋" w:cs="仿宋"/>
          <w:sz w:val="28"/>
          <w:szCs w:val="28"/>
          <w:highlight w:val="none"/>
          <w:lang w:val="en-US" w:eastAsia="zh-CN"/>
        </w:rPr>
        <w:t>1</w:t>
      </w:r>
      <w:r>
        <w:rPr>
          <w:rFonts w:hint="eastAsia" w:ascii="仿宋" w:hAnsi="仿宋" w:eastAsia="仿宋" w:cs="仿宋"/>
          <w:sz w:val="28"/>
          <w:szCs w:val="28"/>
          <w:highlight w:val="none"/>
          <w:lang w:val="en-US" w:eastAsia="zh-CN"/>
        </w:rPr>
        <w:t xml:space="preserve"> </w:t>
      </w:r>
      <w:r>
        <w:rPr>
          <w:rFonts w:hint="default" w:ascii="仿宋" w:hAnsi="仿宋" w:eastAsia="仿宋" w:cs="仿宋"/>
          <w:sz w:val="28"/>
          <w:szCs w:val="28"/>
          <w:highlight w:val="none"/>
          <w:lang w:val="en-US" w:eastAsia="zh-CN"/>
        </w:rPr>
        <w:t>cm</w:t>
      </w:r>
      <w:r>
        <w:rPr>
          <w:rFonts w:hint="eastAsia" w:ascii="仿宋" w:hAnsi="仿宋" w:eastAsia="仿宋" w:cs="仿宋"/>
          <w:sz w:val="28"/>
          <w:szCs w:val="28"/>
          <w:highlight w:val="none"/>
          <w:lang w:val="en-US" w:eastAsia="zh-CN"/>
        </w:rPr>
        <w:t>。</w:t>
      </w:r>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在测试产品</w:t>
      </w:r>
      <w:r>
        <w:rPr>
          <w:rFonts w:hint="default" w:ascii="仿宋" w:hAnsi="仿宋" w:eastAsia="仿宋" w:cs="仿宋"/>
          <w:sz w:val="28"/>
          <w:szCs w:val="28"/>
          <w:highlight w:val="none"/>
          <w:lang w:val="en-US" w:eastAsia="zh-CN"/>
        </w:rPr>
        <w:t>24</w:t>
      </w:r>
      <w:r>
        <w:rPr>
          <w:rFonts w:hint="eastAsia" w:ascii="仿宋" w:hAnsi="仿宋" w:eastAsia="仿宋" w:cs="仿宋"/>
          <w:sz w:val="28"/>
          <w:szCs w:val="28"/>
          <w:highlight w:val="none"/>
          <w:lang w:val="en-US" w:eastAsia="zh-CN"/>
        </w:rPr>
        <w:t>小时前，应完成受试者</w:t>
      </w:r>
      <w:r>
        <w:rPr>
          <w:rFonts w:hint="default" w:ascii="仿宋" w:hAnsi="仿宋" w:eastAsia="仿宋" w:cs="仿宋"/>
          <w:sz w:val="28"/>
          <w:szCs w:val="28"/>
          <w:highlight w:val="none"/>
          <w:lang w:val="en-US" w:eastAsia="zh-CN"/>
        </w:rPr>
        <w:t>MED</w:t>
      </w:r>
      <w:r>
        <w:rPr>
          <w:rFonts w:hint="eastAsia" w:ascii="仿宋" w:hAnsi="仿宋" w:eastAsia="仿宋" w:cs="仿宋"/>
          <w:sz w:val="28"/>
          <w:szCs w:val="28"/>
          <w:highlight w:val="none"/>
          <w:lang w:val="en-US" w:eastAsia="zh-CN"/>
        </w:rPr>
        <w:t>预测。在受试者背部皮肤选择一照射区域，取</w:t>
      </w:r>
      <w:r>
        <w:rPr>
          <w:rFonts w:hint="default" w:ascii="仿宋" w:hAnsi="仿宋" w:eastAsia="仿宋" w:cs="仿宋"/>
          <w:sz w:val="28"/>
          <w:szCs w:val="28"/>
          <w:highlight w:val="none"/>
          <w:lang w:val="en-US" w:eastAsia="zh-CN"/>
        </w:rPr>
        <w:t>5</w:t>
      </w:r>
      <w:r>
        <w:rPr>
          <w:rFonts w:hint="eastAsia" w:ascii="仿宋" w:hAnsi="仿宋" w:eastAsia="仿宋" w:cs="仿宋"/>
          <w:sz w:val="28"/>
          <w:szCs w:val="28"/>
          <w:highlight w:val="none"/>
          <w:lang w:val="en-US" w:eastAsia="zh-CN"/>
        </w:rPr>
        <w:t>点用不同剂量的紫外线照射，</w:t>
      </w:r>
      <w:r>
        <w:rPr>
          <w:rFonts w:hint="default" w:ascii="仿宋" w:hAnsi="仿宋" w:eastAsia="仿宋" w:cs="仿宋"/>
          <w:sz w:val="28"/>
          <w:szCs w:val="28"/>
          <w:highlight w:val="none"/>
          <w:lang w:val="en-US" w:eastAsia="zh-CN"/>
        </w:rPr>
        <w:t>16-24</w:t>
      </w:r>
      <w:r>
        <w:rPr>
          <w:rFonts w:hint="eastAsia" w:ascii="仿宋" w:hAnsi="仿宋" w:eastAsia="仿宋" w:cs="仿宋"/>
          <w:sz w:val="28"/>
          <w:szCs w:val="28"/>
          <w:highlight w:val="none"/>
          <w:lang w:val="en-US" w:eastAsia="zh-CN"/>
        </w:rPr>
        <w:t>小时后观察结果。以皮肤出现红斑的最低照射剂量或最短照射时间为该受试者正常皮肤的</w:t>
      </w:r>
      <w:r>
        <w:rPr>
          <w:rFonts w:hint="default" w:ascii="仿宋" w:hAnsi="仿宋" w:eastAsia="仿宋" w:cs="仿宋"/>
          <w:sz w:val="28"/>
          <w:szCs w:val="28"/>
          <w:highlight w:val="none"/>
          <w:lang w:val="en-US" w:eastAsia="zh-CN"/>
        </w:rPr>
        <w:t>MED</w:t>
      </w:r>
      <w:r>
        <w:rPr>
          <w:rFonts w:hint="eastAsia" w:ascii="仿宋" w:hAnsi="仿宋" w:eastAsia="仿宋" w:cs="仿宋"/>
          <w:sz w:val="28"/>
          <w:szCs w:val="28"/>
          <w:highlight w:val="none"/>
          <w:lang w:val="en-US" w:eastAsia="zh-CN"/>
        </w:rPr>
        <w:t>。也可以根据受试者肤色</w:t>
      </w:r>
      <w:r>
        <w:rPr>
          <w:rFonts w:hint="default" w:ascii="仿宋" w:hAnsi="仿宋" w:eastAsia="仿宋" w:cs="仿宋"/>
          <w:sz w:val="28"/>
          <w:szCs w:val="28"/>
          <w:highlight w:val="none"/>
          <w:lang w:val="en-US" w:eastAsia="zh-CN"/>
        </w:rPr>
        <w:t>ITA</w:t>
      </w:r>
      <w:r>
        <w:rPr>
          <w:rFonts w:hint="eastAsia" w:ascii="仿宋" w:hAnsi="仿宋" w:eastAsia="仿宋" w:cs="仿宋"/>
          <w:sz w:val="28"/>
          <w:szCs w:val="28"/>
          <w:highlight w:val="none"/>
          <w:lang w:val="en-US" w:eastAsia="zh-CN"/>
        </w:rPr>
        <w:t>°或既往积累经验预测受试者</w:t>
      </w:r>
      <w:r>
        <w:rPr>
          <w:rFonts w:hint="default" w:ascii="仿宋" w:hAnsi="仿宋" w:eastAsia="仿宋" w:cs="仿宋"/>
          <w:sz w:val="28"/>
          <w:szCs w:val="28"/>
          <w:highlight w:val="none"/>
          <w:lang w:val="en-US" w:eastAsia="zh-CN"/>
        </w:rPr>
        <w:t>MED</w:t>
      </w:r>
      <w:r>
        <w:rPr>
          <w:rFonts w:hint="eastAsia" w:ascii="仿宋" w:hAnsi="仿宋" w:eastAsia="仿宋" w:cs="仿宋"/>
          <w:sz w:val="28"/>
          <w:szCs w:val="28"/>
          <w:highlight w:val="none"/>
          <w:lang w:val="en-US" w:eastAsia="zh-CN"/>
        </w:rPr>
        <w:t>值。</w:t>
      </w:r>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在试验当日，需同时测定下列三种情况下的</w:t>
      </w:r>
      <w:r>
        <w:rPr>
          <w:rFonts w:hint="default" w:ascii="仿宋" w:hAnsi="仿宋" w:eastAsia="仿宋" w:cs="仿宋"/>
          <w:sz w:val="28"/>
          <w:szCs w:val="28"/>
          <w:highlight w:val="none"/>
          <w:lang w:val="en-US" w:eastAsia="zh-CN"/>
        </w:rPr>
        <w:t>MED</w:t>
      </w:r>
      <w:r>
        <w:rPr>
          <w:rFonts w:hint="eastAsia" w:ascii="仿宋" w:hAnsi="仿宋" w:eastAsia="仿宋" w:cs="仿宋"/>
          <w:sz w:val="28"/>
          <w:szCs w:val="28"/>
          <w:highlight w:val="none"/>
          <w:lang w:val="en-US" w:eastAsia="zh-CN"/>
        </w:rPr>
        <w:t xml:space="preserve">值： </w:t>
      </w:r>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1）受试者的</w:t>
      </w:r>
      <w:r>
        <w:rPr>
          <w:rFonts w:hint="default" w:ascii="仿宋" w:hAnsi="仿宋" w:eastAsia="仿宋" w:cs="仿宋"/>
          <w:sz w:val="28"/>
          <w:szCs w:val="28"/>
          <w:highlight w:val="none"/>
          <w:lang w:val="en-US" w:eastAsia="zh-CN"/>
        </w:rPr>
        <w:t>MED</w:t>
      </w:r>
      <w:r>
        <w:rPr>
          <w:rFonts w:hint="eastAsia" w:ascii="仿宋" w:hAnsi="仿宋" w:eastAsia="仿宋" w:cs="仿宋"/>
          <w:sz w:val="28"/>
          <w:szCs w:val="28"/>
          <w:highlight w:val="none"/>
          <w:lang w:val="en-US" w:eastAsia="zh-CN"/>
        </w:rPr>
        <w:t>：根据预测的</w:t>
      </w:r>
      <w:r>
        <w:rPr>
          <w:rFonts w:hint="default" w:ascii="仿宋" w:hAnsi="仿宋" w:eastAsia="仿宋" w:cs="仿宋"/>
          <w:sz w:val="28"/>
          <w:szCs w:val="28"/>
          <w:highlight w:val="none"/>
          <w:lang w:val="en-US" w:eastAsia="zh-CN"/>
        </w:rPr>
        <w:t>MED</w:t>
      </w:r>
      <w:r>
        <w:rPr>
          <w:rFonts w:hint="eastAsia" w:ascii="仿宋" w:hAnsi="仿宋" w:eastAsia="仿宋" w:cs="仿宋"/>
          <w:sz w:val="28"/>
          <w:szCs w:val="28"/>
          <w:highlight w:val="none"/>
          <w:lang w:val="en-US" w:eastAsia="zh-CN"/>
        </w:rPr>
        <w:t>值调整紫外线照射剂量，在试验当日再次测定受试者未防护皮肤的</w:t>
      </w:r>
      <w:r>
        <w:rPr>
          <w:rFonts w:hint="default" w:ascii="仿宋" w:hAnsi="仿宋" w:eastAsia="仿宋" w:cs="仿宋"/>
          <w:sz w:val="28"/>
          <w:szCs w:val="28"/>
          <w:highlight w:val="none"/>
          <w:lang w:val="en-US" w:eastAsia="zh-CN"/>
        </w:rPr>
        <w:t>MED</w:t>
      </w:r>
      <w:r>
        <w:rPr>
          <w:rFonts w:hint="eastAsia" w:ascii="仿宋" w:hAnsi="仿宋" w:eastAsia="仿宋" w:cs="仿宋"/>
          <w:sz w:val="28"/>
          <w:szCs w:val="28"/>
          <w:highlight w:val="none"/>
          <w:lang w:val="en-US" w:eastAsia="zh-CN"/>
        </w:rPr>
        <w:t xml:space="preserve">。 </w:t>
      </w:r>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2）在产品防护情况下皮肤的</w:t>
      </w:r>
      <w:r>
        <w:rPr>
          <w:rFonts w:hint="default" w:ascii="仿宋" w:hAnsi="仿宋" w:eastAsia="仿宋" w:cs="仿宋"/>
          <w:sz w:val="28"/>
          <w:szCs w:val="28"/>
          <w:highlight w:val="none"/>
          <w:lang w:val="en-US" w:eastAsia="zh-CN"/>
        </w:rPr>
        <w:t>MED</w:t>
      </w:r>
      <w:r>
        <w:rPr>
          <w:rFonts w:hint="eastAsia" w:ascii="仿宋" w:hAnsi="仿宋" w:eastAsia="仿宋" w:cs="仿宋"/>
          <w:sz w:val="28"/>
          <w:szCs w:val="28"/>
          <w:highlight w:val="none"/>
          <w:lang w:val="en-US" w:eastAsia="zh-CN"/>
        </w:rPr>
        <w:t>：将受试产品涂抹于受试者皮肤，根据预测的</w:t>
      </w:r>
      <w:r>
        <w:rPr>
          <w:rFonts w:hint="default" w:ascii="仿宋" w:hAnsi="仿宋" w:eastAsia="仿宋" w:cs="仿宋"/>
          <w:sz w:val="28"/>
          <w:szCs w:val="28"/>
          <w:highlight w:val="none"/>
          <w:lang w:val="en-US" w:eastAsia="zh-CN"/>
        </w:rPr>
        <w:t>MED</w:t>
      </w:r>
      <w:r>
        <w:rPr>
          <w:rFonts w:hint="eastAsia" w:ascii="仿宋" w:hAnsi="仿宋" w:eastAsia="仿宋" w:cs="仿宋"/>
          <w:sz w:val="28"/>
          <w:szCs w:val="28"/>
          <w:highlight w:val="none"/>
          <w:lang w:val="en-US" w:eastAsia="zh-CN"/>
        </w:rPr>
        <w:t>值和预估的</w:t>
      </w:r>
      <w:r>
        <w:rPr>
          <w:rFonts w:hint="default" w:ascii="仿宋" w:hAnsi="仿宋" w:eastAsia="仿宋" w:cs="仿宋"/>
          <w:sz w:val="28"/>
          <w:szCs w:val="28"/>
          <w:highlight w:val="none"/>
          <w:lang w:val="en-US" w:eastAsia="zh-CN"/>
        </w:rPr>
        <w:t>SPF</w:t>
      </w:r>
      <w:r>
        <w:rPr>
          <w:rFonts w:hint="eastAsia" w:ascii="仿宋" w:hAnsi="仿宋" w:eastAsia="仿宋" w:cs="仿宋"/>
          <w:sz w:val="28"/>
          <w:szCs w:val="28"/>
          <w:highlight w:val="none"/>
          <w:lang w:val="en-US" w:eastAsia="zh-CN"/>
        </w:rPr>
        <w:t>值确定照射剂量后进行测定。在选择</w:t>
      </w:r>
      <w:r>
        <w:rPr>
          <w:rFonts w:hint="default" w:ascii="仿宋" w:hAnsi="仿宋" w:eastAsia="仿宋" w:cs="仿宋"/>
          <w:sz w:val="28"/>
          <w:szCs w:val="28"/>
          <w:highlight w:val="none"/>
          <w:lang w:val="en-US" w:eastAsia="zh-CN"/>
        </w:rPr>
        <w:t>5</w:t>
      </w:r>
      <w:r>
        <w:rPr>
          <w:rFonts w:hint="eastAsia" w:ascii="仿宋" w:hAnsi="仿宋" w:eastAsia="仿宋" w:cs="仿宋"/>
          <w:sz w:val="28"/>
          <w:szCs w:val="28"/>
          <w:highlight w:val="none"/>
          <w:lang w:val="en-US" w:eastAsia="zh-CN"/>
        </w:rPr>
        <w:t>点试验部位的照射剂量增幅时，可参考防晒产品配方设计的</w:t>
      </w:r>
      <w:r>
        <w:rPr>
          <w:rFonts w:hint="default" w:ascii="仿宋" w:hAnsi="仿宋" w:eastAsia="仿宋" w:cs="仿宋"/>
          <w:sz w:val="28"/>
          <w:szCs w:val="28"/>
          <w:highlight w:val="none"/>
          <w:lang w:val="en-US" w:eastAsia="zh-CN"/>
        </w:rPr>
        <w:t>SPF</w:t>
      </w:r>
      <w:r>
        <w:rPr>
          <w:rFonts w:hint="eastAsia" w:ascii="仿宋" w:hAnsi="仿宋" w:eastAsia="仿宋" w:cs="仿宋"/>
          <w:sz w:val="28"/>
          <w:szCs w:val="28"/>
          <w:highlight w:val="none"/>
          <w:lang w:val="en-US" w:eastAsia="zh-CN"/>
        </w:rPr>
        <w:t>值范围：对于</w:t>
      </w:r>
      <w:r>
        <w:rPr>
          <w:rFonts w:hint="default" w:ascii="仿宋" w:hAnsi="仿宋" w:eastAsia="仿宋" w:cs="仿宋"/>
          <w:sz w:val="28"/>
          <w:szCs w:val="28"/>
          <w:highlight w:val="none"/>
          <w:lang w:val="en-US" w:eastAsia="zh-CN"/>
        </w:rPr>
        <w:t>SPF</w:t>
      </w:r>
      <w:r>
        <w:rPr>
          <w:rFonts w:hint="eastAsia" w:ascii="仿宋" w:hAnsi="仿宋" w:eastAsia="仿宋" w:cs="仿宋"/>
          <w:sz w:val="28"/>
          <w:szCs w:val="28"/>
          <w:highlight w:val="none"/>
          <w:lang w:val="en-US" w:eastAsia="zh-CN"/>
        </w:rPr>
        <w:t>值≤</w:t>
      </w:r>
      <w:r>
        <w:rPr>
          <w:rFonts w:hint="default" w:ascii="仿宋" w:hAnsi="仿宋" w:eastAsia="仿宋" w:cs="仿宋"/>
          <w:sz w:val="28"/>
          <w:szCs w:val="28"/>
          <w:highlight w:val="none"/>
          <w:lang w:val="en-US" w:eastAsia="zh-CN"/>
        </w:rPr>
        <w:t>25</w:t>
      </w:r>
      <w:r>
        <w:rPr>
          <w:rFonts w:hint="eastAsia" w:ascii="仿宋" w:hAnsi="仿宋" w:eastAsia="仿宋" w:cs="仿宋"/>
          <w:sz w:val="28"/>
          <w:szCs w:val="28"/>
          <w:highlight w:val="none"/>
          <w:lang w:val="en-US" w:eastAsia="zh-CN"/>
        </w:rPr>
        <w:t>的产品，五个照射点的剂量递增为</w:t>
      </w:r>
      <w:r>
        <w:rPr>
          <w:rFonts w:hint="default" w:ascii="仿宋" w:hAnsi="仿宋" w:eastAsia="仿宋" w:cs="仿宋"/>
          <w:sz w:val="28"/>
          <w:szCs w:val="28"/>
          <w:highlight w:val="none"/>
          <w:lang w:val="en-US" w:eastAsia="zh-CN"/>
        </w:rPr>
        <w:t>25%</w:t>
      </w:r>
      <w:r>
        <w:rPr>
          <w:rFonts w:hint="eastAsia" w:ascii="仿宋" w:hAnsi="仿宋" w:eastAsia="仿宋" w:cs="仿宋"/>
          <w:sz w:val="28"/>
          <w:szCs w:val="28"/>
          <w:highlight w:val="none"/>
          <w:lang w:val="en-US" w:eastAsia="zh-CN"/>
        </w:rPr>
        <w:t>；对于</w:t>
      </w:r>
      <w:r>
        <w:rPr>
          <w:rFonts w:hint="default" w:ascii="仿宋" w:hAnsi="仿宋" w:eastAsia="仿宋" w:cs="仿宋"/>
          <w:sz w:val="28"/>
          <w:szCs w:val="28"/>
          <w:highlight w:val="none"/>
          <w:lang w:val="en-US" w:eastAsia="zh-CN"/>
        </w:rPr>
        <w:t>SPF</w:t>
      </w:r>
      <w:r>
        <w:rPr>
          <w:rFonts w:hint="eastAsia" w:ascii="仿宋" w:hAnsi="仿宋" w:eastAsia="仿宋" w:cs="仿宋"/>
          <w:sz w:val="28"/>
          <w:szCs w:val="28"/>
          <w:highlight w:val="none"/>
          <w:lang w:val="en-US" w:eastAsia="zh-CN"/>
        </w:rPr>
        <w:t>值</w:t>
      </w:r>
      <w:r>
        <w:rPr>
          <w:rFonts w:hint="default" w:ascii="仿宋" w:hAnsi="仿宋" w:eastAsia="仿宋" w:cs="仿宋"/>
          <w:sz w:val="28"/>
          <w:szCs w:val="28"/>
          <w:highlight w:val="none"/>
          <w:lang w:val="en-US" w:eastAsia="zh-CN"/>
        </w:rPr>
        <w:t>&gt;25</w:t>
      </w:r>
      <w:r>
        <w:rPr>
          <w:rFonts w:hint="eastAsia" w:ascii="仿宋" w:hAnsi="仿宋" w:eastAsia="仿宋" w:cs="仿宋"/>
          <w:sz w:val="28"/>
          <w:szCs w:val="28"/>
          <w:highlight w:val="none"/>
          <w:lang w:val="en-US" w:eastAsia="zh-CN"/>
        </w:rPr>
        <w:t>的产品，五个照射点的剂量递增不超过</w:t>
      </w:r>
      <w:r>
        <w:rPr>
          <w:rFonts w:hint="default" w:ascii="仿宋" w:hAnsi="仿宋" w:eastAsia="仿宋" w:cs="仿宋"/>
          <w:sz w:val="28"/>
          <w:szCs w:val="28"/>
          <w:highlight w:val="none"/>
          <w:lang w:val="en-US" w:eastAsia="zh-CN"/>
        </w:rPr>
        <w:t>12%</w:t>
      </w:r>
      <w:r>
        <w:rPr>
          <w:rFonts w:hint="eastAsia" w:ascii="仿宋" w:hAnsi="仿宋" w:eastAsia="仿宋" w:cs="仿宋"/>
          <w:sz w:val="28"/>
          <w:szCs w:val="28"/>
          <w:highlight w:val="none"/>
          <w:lang w:val="en-US" w:eastAsia="zh-CN"/>
        </w:rPr>
        <w:t>。</w:t>
      </w:r>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3）在标准品防护情况下皮肤的</w:t>
      </w:r>
      <w:r>
        <w:rPr>
          <w:rFonts w:hint="default" w:ascii="仿宋" w:hAnsi="仿宋" w:eastAsia="仿宋" w:cs="仿宋"/>
          <w:sz w:val="28"/>
          <w:szCs w:val="28"/>
          <w:highlight w:val="none"/>
          <w:lang w:val="en-US" w:eastAsia="zh-CN"/>
        </w:rPr>
        <w:t>MED</w:t>
      </w:r>
      <w:r>
        <w:rPr>
          <w:rFonts w:hint="eastAsia" w:ascii="仿宋" w:hAnsi="仿宋" w:eastAsia="仿宋" w:cs="仿宋"/>
          <w:sz w:val="28"/>
          <w:szCs w:val="28"/>
          <w:highlight w:val="none"/>
          <w:lang w:val="en-US" w:eastAsia="zh-CN"/>
        </w:rPr>
        <w:t>：将</w:t>
      </w:r>
      <w:r>
        <w:rPr>
          <w:rFonts w:hint="default" w:ascii="仿宋" w:hAnsi="仿宋" w:eastAsia="仿宋" w:cs="仿宋"/>
          <w:sz w:val="28"/>
          <w:szCs w:val="28"/>
          <w:highlight w:val="none"/>
          <w:lang w:val="en-US" w:eastAsia="zh-CN"/>
        </w:rPr>
        <w:t>SPF</w:t>
      </w:r>
      <w:r>
        <w:rPr>
          <w:rFonts w:hint="eastAsia" w:ascii="仿宋" w:hAnsi="仿宋" w:eastAsia="仿宋" w:cs="仿宋"/>
          <w:sz w:val="28"/>
          <w:szCs w:val="28"/>
          <w:highlight w:val="none"/>
          <w:lang w:val="en-US" w:eastAsia="zh-CN"/>
        </w:rPr>
        <w:t>标准品涂抹于受试部位，根据预测的</w:t>
      </w:r>
      <w:r>
        <w:rPr>
          <w:rFonts w:hint="default" w:ascii="仿宋" w:hAnsi="仿宋" w:eastAsia="仿宋" w:cs="仿宋"/>
          <w:sz w:val="28"/>
          <w:szCs w:val="28"/>
          <w:highlight w:val="none"/>
          <w:lang w:val="en-US" w:eastAsia="zh-CN"/>
        </w:rPr>
        <w:t>MED</w:t>
      </w:r>
      <w:r>
        <w:rPr>
          <w:rFonts w:hint="eastAsia" w:ascii="仿宋" w:hAnsi="仿宋" w:eastAsia="仿宋" w:cs="仿宋"/>
          <w:sz w:val="28"/>
          <w:szCs w:val="28"/>
          <w:highlight w:val="none"/>
          <w:lang w:val="en-US" w:eastAsia="zh-CN"/>
        </w:rPr>
        <w:t>值和标准品的</w:t>
      </w:r>
      <w:r>
        <w:rPr>
          <w:rFonts w:hint="default" w:ascii="仿宋" w:hAnsi="仿宋" w:eastAsia="仿宋" w:cs="仿宋"/>
          <w:sz w:val="28"/>
          <w:szCs w:val="28"/>
          <w:highlight w:val="none"/>
          <w:lang w:val="en-US" w:eastAsia="zh-CN"/>
        </w:rPr>
        <w:t>SPF</w:t>
      </w:r>
      <w:r>
        <w:rPr>
          <w:rFonts w:hint="eastAsia" w:ascii="仿宋" w:hAnsi="仿宋" w:eastAsia="仿宋" w:cs="仿宋"/>
          <w:sz w:val="28"/>
          <w:szCs w:val="28"/>
          <w:highlight w:val="none"/>
          <w:lang w:val="en-US" w:eastAsia="zh-CN"/>
        </w:rPr>
        <w:t xml:space="preserve">值确定照射剂量后进行测定。应根据受试产品的SPF值情况，选择合适的SPF标准品，同一受试者试验中如果选择了高 </w:t>
      </w:r>
      <w:r>
        <w:rPr>
          <w:rFonts w:hint="default" w:ascii="仿宋" w:hAnsi="仿宋" w:eastAsia="仿宋" w:cs="仿宋"/>
          <w:sz w:val="28"/>
          <w:szCs w:val="28"/>
          <w:highlight w:val="none"/>
          <w:lang w:val="en-US" w:eastAsia="zh-CN"/>
        </w:rPr>
        <w:t xml:space="preserve">SPF </w:t>
      </w:r>
      <w:r>
        <w:rPr>
          <w:rFonts w:hint="eastAsia" w:ascii="仿宋" w:hAnsi="仿宋" w:eastAsia="仿宋" w:cs="仿宋"/>
          <w:sz w:val="28"/>
          <w:szCs w:val="28"/>
          <w:highlight w:val="none"/>
          <w:lang w:val="en-US" w:eastAsia="zh-CN"/>
        </w:rPr>
        <w:t>值标准品（</w:t>
      </w:r>
      <w:r>
        <w:rPr>
          <w:rFonts w:hint="default" w:ascii="仿宋" w:hAnsi="仿宋" w:eastAsia="仿宋" w:cs="仿宋"/>
          <w:sz w:val="28"/>
          <w:szCs w:val="28"/>
          <w:highlight w:val="none"/>
          <w:lang w:val="en-US" w:eastAsia="zh-CN"/>
        </w:rPr>
        <w:t>P2</w:t>
      </w:r>
      <w:r>
        <w:rPr>
          <w:rFonts w:hint="eastAsia" w:ascii="仿宋" w:hAnsi="仿宋" w:eastAsia="仿宋" w:cs="仿宋"/>
          <w:sz w:val="28"/>
          <w:szCs w:val="28"/>
          <w:highlight w:val="none"/>
          <w:lang w:val="en-US" w:eastAsia="zh-CN"/>
        </w:rPr>
        <w:t xml:space="preserve">或 </w:t>
      </w:r>
      <w:r>
        <w:rPr>
          <w:rFonts w:hint="default" w:ascii="仿宋" w:hAnsi="仿宋" w:eastAsia="仿宋" w:cs="仿宋"/>
          <w:sz w:val="28"/>
          <w:szCs w:val="28"/>
          <w:highlight w:val="none"/>
          <w:lang w:val="en-US" w:eastAsia="zh-CN"/>
        </w:rPr>
        <w:t>P3</w:t>
      </w:r>
      <w:r>
        <w:rPr>
          <w:rFonts w:hint="eastAsia" w:ascii="仿宋" w:hAnsi="仿宋" w:eastAsia="仿宋" w:cs="仿宋"/>
          <w:sz w:val="28"/>
          <w:szCs w:val="28"/>
          <w:highlight w:val="none"/>
          <w:lang w:val="en-US" w:eastAsia="zh-CN"/>
        </w:rPr>
        <w:t xml:space="preserve">），则不需要同时选择低 </w:t>
      </w:r>
      <w:r>
        <w:rPr>
          <w:rFonts w:hint="default" w:ascii="仿宋" w:hAnsi="仿宋" w:eastAsia="仿宋" w:cs="仿宋"/>
          <w:sz w:val="28"/>
          <w:szCs w:val="28"/>
          <w:highlight w:val="none"/>
          <w:lang w:val="en-US" w:eastAsia="zh-CN"/>
        </w:rPr>
        <w:t xml:space="preserve">SPF </w:t>
      </w:r>
      <w:r>
        <w:rPr>
          <w:rFonts w:hint="eastAsia" w:ascii="仿宋" w:hAnsi="仿宋" w:eastAsia="仿宋" w:cs="仿宋"/>
          <w:sz w:val="28"/>
          <w:szCs w:val="28"/>
          <w:highlight w:val="none"/>
          <w:lang w:val="en-US" w:eastAsia="zh-CN"/>
        </w:rPr>
        <w:t>值标准品（</w:t>
      </w:r>
      <w:r>
        <w:rPr>
          <w:rFonts w:hint="default" w:ascii="仿宋" w:hAnsi="仿宋" w:eastAsia="仿宋" w:cs="仿宋"/>
          <w:sz w:val="28"/>
          <w:szCs w:val="28"/>
          <w:highlight w:val="none"/>
          <w:lang w:val="en-US" w:eastAsia="zh-CN"/>
        </w:rPr>
        <w:t>P7</w:t>
      </w:r>
      <w:r>
        <w:rPr>
          <w:rFonts w:hint="eastAsia" w:ascii="仿宋" w:hAnsi="仿宋" w:eastAsia="仿宋" w:cs="仿宋"/>
          <w:sz w:val="28"/>
          <w:szCs w:val="28"/>
          <w:highlight w:val="none"/>
          <w:lang w:val="en-US" w:eastAsia="zh-CN"/>
        </w:rPr>
        <w:t xml:space="preserve">），即便本次试验中包括了低 </w:t>
      </w:r>
      <w:r>
        <w:rPr>
          <w:rFonts w:hint="default" w:ascii="仿宋" w:hAnsi="仿宋" w:eastAsia="仿宋" w:cs="仿宋"/>
          <w:sz w:val="28"/>
          <w:szCs w:val="28"/>
          <w:highlight w:val="none"/>
          <w:lang w:val="en-US" w:eastAsia="zh-CN"/>
        </w:rPr>
        <w:t xml:space="preserve">SPF </w:t>
      </w:r>
      <w:r>
        <w:rPr>
          <w:rFonts w:hint="eastAsia" w:ascii="仿宋" w:hAnsi="仿宋" w:eastAsia="仿宋" w:cs="仿宋"/>
          <w:sz w:val="28"/>
          <w:szCs w:val="28"/>
          <w:highlight w:val="none"/>
          <w:lang w:val="en-US" w:eastAsia="zh-CN"/>
        </w:rPr>
        <w:t>值样品。</w:t>
      </w:r>
    </w:p>
    <w:p>
      <w:pPr>
        <w:snapToGrid w:val="0"/>
        <w:spacing w:line="360" w:lineRule="auto"/>
        <w:ind w:firstLine="562" w:firstLineChars="200"/>
        <w:outlineLvl w:val="1"/>
        <w:rPr>
          <w:rFonts w:hint="eastAsia" w:ascii="仿宋" w:hAnsi="仿宋" w:eastAsia="仿宋" w:cs="仿宋"/>
          <w:b/>
          <w:bCs/>
          <w:sz w:val="28"/>
          <w:szCs w:val="28"/>
          <w:highlight w:val="none"/>
          <w:lang w:val="en-US" w:eastAsia="zh-CN"/>
        </w:rPr>
      </w:pPr>
      <w:bookmarkStart w:id="14" w:name="_Toc13809"/>
      <w:r>
        <w:rPr>
          <w:rFonts w:hint="eastAsia" w:ascii="仿宋" w:hAnsi="仿宋" w:eastAsia="仿宋" w:cs="仿宋"/>
          <w:b/>
          <w:bCs/>
          <w:sz w:val="28"/>
          <w:szCs w:val="28"/>
          <w:highlight w:val="none"/>
          <w:lang w:val="en-US" w:eastAsia="zh-CN"/>
        </w:rPr>
        <w:t>（五）排除标准</w:t>
      </w:r>
      <w:bookmarkEnd w:id="14"/>
    </w:p>
    <w:p>
      <w:pPr>
        <w:snapToGrid w:val="0"/>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进行MED测定时，如 </w:t>
      </w:r>
      <w:r>
        <w:rPr>
          <w:rFonts w:hint="default" w:ascii="仿宋" w:hAnsi="仿宋" w:eastAsia="仿宋" w:cs="仿宋"/>
          <w:sz w:val="28"/>
          <w:szCs w:val="28"/>
          <w:highlight w:val="none"/>
          <w:lang w:val="en-US" w:eastAsia="zh-CN"/>
        </w:rPr>
        <w:t xml:space="preserve">5 </w:t>
      </w:r>
      <w:r>
        <w:rPr>
          <w:rFonts w:hint="eastAsia" w:ascii="仿宋" w:hAnsi="仿宋" w:eastAsia="仿宋" w:cs="仿宋"/>
          <w:sz w:val="28"/>
          <w:szCs w:val="28"/>
          <w:highlight w:val="none"/>
          <w:lang w:val="en-US" w:eastAsia="zh-CN"/>
        </w:rPr>
        <w:t xml:space="preserve">个试验点均未出现红斑、或 </w:t>
      </w:r>
      <w:r>
        <w:rPr>
          <w:rFonts w:hint="default" w:ascii="仿宋" w:hAnsi="仿宋" w:eastAsia="仿宋" w:cs="仿宋"/>
          <w:sz w:val="28"/>
          <w:szCs w:val="28"/>
          <w:highlight w:val="none"/>
          <w:lang w:val="en-US" w:eastAsia="zh-CN"/>
        </w:rPr>
        <w:t xml:space="preserve">5 </w:t>
      </w:r>
      <w:r>
        <w:rPr>
          <w:rFonts w:hint="eastAsia" w:ascii="仿宋" w:hAnsi="仿宋" w:eastAsia="仿宋" w:cs="仿宋"/>
          <w:sz w:val="28"/>
          <w:szCs w:val="28"/>
          <w:highlight w:val="none"/>
          <w:lang w:val="en-US" w:eastAsia="zh-CN"/>
        </w:rPr>
        <w:t>个试验点均出现红斑、或试验点红斑随机出现时，应判定结果无效，需调整照射剂量或校准仪器设备后重新进行测定。</w:t>
      </w:r>
    </w:p>
    <w:p>
      <w:pPr>
        <w:snapToGrid w:val="0"/>
        <w:spacing w:line="360" w:lineRule="auto"/>
        <w:ind w:firstLine="643" w:firstLineChars="200"/>
        <w:outlineLvl w:val="0"/>
        <w:rPr>
          <w:rFonts w:hint="default" w:ascii="仿宋" w:hAnsi="仿宋" w:eastAsia="仿宋" w:cs="仿宋"/>
          <w:b/>
          <w:bCs/>
          <w:sz w:val="32"/>
          <w:szCs w:val="32"/>
          <w:highlight w:val="none"/>
          <w:lang w:val="en-US" w:eastAsia="zh-CN"/>
        </w:rPr>
      </w:pPr>
      <w:bookmarkStart w:id="15" w:name="_Toc15454"/>
      <w:bookmarkStart w:id="16" w:name="_Toc21482"/>
      <w:r>
        <w:rPr>
          <w:rFonts w:hint="eastAsia" w:ascii="仿宋" w:hAnsi="仿宋" w:eastAsia="仿宋" w:cs="仿宋"/>
          <w:b/>
          <w:bCs/>
          <w:sz w:val="32"/>
          <w:szCs w:val="32"/>
          <w:highlight w:val="none"/>
          <w:lang w:val="en-US" w:eastAsia="zh-CN"/>
        </w:rPr>
        <w:t>四、结果分析与评价</w:t>
      </w:r>
      <w:bookmarkEnd w:id="15"/>
      <w:bookmarkEnd w:id="16"/>
    </w:p>
    <w:p>
      <w:pPr>
        <w:snapToGrid w:val="0"/>
        <w:spacing w:line="360" w:lineRule="auto"/>
        <w:ind w:firstLine="562" w:firstLineChars="200"/>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（一）SPF值的计算</w:t>
      </w:r>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根据测得的MED，可进行SPF值的计算。样品对单个受试者的 </w:t>
      </w:r>
      <w:r>
        <w:rPr>
          <w:rFonts w:hint="default" w:ascii="仿宋" w:hAnsi="仿宋" w:eastAsia="仿宋" w:cs="仿宋"/>
          <w:sz w:val="28"/>
          <w:szCs w:val="28"/>
          <w:highlight w:val="none"/>
          <w:lang w:val="en-US" w:eastAsia="zh-CN"/>
        </w:rPr>
        <w:t xml:space="preserve">SPF </w:t>
      </w:r>
      <w:r>
        <w:rPr>
          <w:rFonts w:hint="eastAsia" w:ascii="仿宋" w:hAnsi="仿宋" w:eastAsia="仿宋" w:cs="仿宋"/>
          <w:sz w:val="28"/>
          <w:szCs w:val="28"/>
          <w:highlight w:val="none"/>
          <w:lang w:val="en-US" w:eastAsia="zh-CN"/>
        </w:rPr>
        <w:t>值用下式计算：</w:t>
      </w:r>
    </w:p>
    <w:p>
      <w:pPr>
        <w:snapToGrid w:val="0"/>
        <w:spacing w:line="360" w:lineRule="auto"/>
        <w:jc w:val="center"/>
        <w:rPr>
          <w:rFonts w:hint="default" w:ascii="仿宋" w:hAnsi="仿宋" w:eastAsia="仿宋" w:cs="仿宋"/>
          <w:sz w:val="28"/>
          <w:szCs w:val="28"/>
          <w:highlight w:val="none"/>
          <w:lang w:val="en-US" w:eastAsia="zh-CN"/>
        </w:rPr>
      </w:pPr>
      <m:oMathPara>
        <m:oMath>
          <m:r>
            <m:rPr>
              <m:sty m:val="p"/>
            </m:rPr>
            <w:rPr>
              <w:rFonts w:hint="eastAsia" w:ascii="Cambria Math" w:hAnsi="Cambria Math" w:eastAsia="仿宋" w:cs="仿宋"/>
              <w:kern w:val="2"/>
              <w:sz w:val="28"/>
              <w:szCs w:val="28"/>
              <w:highlight w:val="none"/>
              <w:lang w:val="en-US" w:eastAsia="zh-CN" w:bidi="ar-SA"/>
            </w:rPr>
            <m:t>个体</m:t>
          </m:r>
          <m:r>
            <m:rPr>
              <m:sty m:val="p"/>
            </m:rPr>
            <w:rPr>
              <w:rFonts w:hint="default" w:ascii="Cambria Math" w:hAnsi="Cambria Math" w:eastAsia="仿宋" w:cs="仿宋"/>
              <w:kern w:val="2"/>
              <w:sz w:val="28"/>
              <w:szCs w:val="28"/>
              <w:highlight w:val="none"/>
              <w:lang w:val="en-US" w:eastAsia="zh-CN" w:bidi="ar-SA"/>
            </w:rPr>
            <m:t>SPF=</m:t>
          </m:r>
          <m:f>
            <m:fPr>
              <m:ctrlPr>
                <w:rPr>
                  <w:rFonts w:hint="default" w:ascii="Cambria Math" w:hAnsi="Cambria Math" w:eastAsia="仿宋" w:cs="仿宋"/>
                  <w:kern w:val="2"/>
                  <w:sz w:val="28"/>
                  <w:szCs w:val="28"/>
                  <w:highlight w:val="none"/>
                  <w:lang w:val="en-US" w:eastAsia="zh-CN" w:bidi="ar-SA"/>
                </w:rPr>
              </m:ctrlPr>
            </m:fPr>
            <m:num>
              <m:r>
                <m:rPr>
                  <m:sty m:val="p"/>
                </m:rPr>
                <w:rPr>
                  <w:rFonts w:hint="eastAsia" w:ascii="Cambria Math" w:hAnsi="Cambria Math" w:eastAsia="仿宋" w:cs="仿宋"/>
                  <w:kern w:val="2"/>
                  <w:sz w:val="28"/>
                  <w:szCs w:val="28"/>
                  <w:highlight w:val="none"/>
                  <w:lang w:val="en-US" w:eastAsia="zh-CN" w:bidi="ar-SA"/>
                </w:rPr>
                <m:t>样品防护皮肤的</m:t>
              </m:r>
              <m:r>
                <m:rPr>
                  <m:sty m:val="p"/>
                </m:rPr>
                <w:rPr>
                  <w:rFonts w:hint="default" w:ascii="Cambria Math" w:hAnsi="Cambria Math" w:eastAsia="仿宋" w:cs="仿宋"/>
                  <w:kern w:val="2"/>
                  <w:sz w:val="28"/>
                  <w:szCs w:val="28"/>
                  <w:highlight w:val="none"/>
                  <w:lang w:val="en-US" w:eastAsia="zh-CN" w:bidi="ar-SA"/>
                </w:rPr>
                <m:t>MED</m:t>
              </m:r>
              <m:ctrlPr>
                <w:rPr>
                  <w:rFonts w:hint="default" w:ascii="Cambria Math" w:hAnsi="Cambria Math" w:eastAsia="仿宋" w:cs="仿宋"/>
                  <w:kern w:val="2"/>
                  <w:sz w:val="28"/>
                  <w:szCs w:val="28"/>
                  <w:highlight w:val="none"/>
                  <w:lang w:val="en-US" w:eastAsia="zh-CN" w:bidi="ar-SA"/>
                </w:rPr>
              </m:ctrlPr>
            </m:num>
            <m:den>
              <m:r>
                <m:rPr>
                  <m:sty m:val="p"/>
                </m:rPr>
                <w:rPr>
                  <w:rFonts w:hint="eastAsia" w:ascii="Cambria Math" w:hAnsi="Cambria Math" w:eastAsia="仿宋" w:cs="仿宋"/>
                  <w:kern w:val="2"/>
                  <w:sz w:val="28"/>
                  <w:szCs w:val="28"/>
                  <w:highlight w:val="none"/>
                  <w:lang w:val="en-US" w:eastAsia="zh-CN" w:bidi="ar-SA"/>
                </w:rPr>
                <m:t>未加防护皮肤的</m:t>
              </m:r>
              <m:r>
                <m:rPr>
                  <m:sty m:val="p"/>
                </m:rPr>
                <w:rPr>
                  <w:rFonts w:hint="default" w:ascii="Cambria Math" w:hAnsi="Cambria Math" w:eastAsia="仿宋" w:cs="仿宋"/>
                  <w:kern w:val="2"/>
                  <w:sz w:val="28"/>
                  <w:szCs w:val="28"/>
                  <w:highlight w:val="none"/>
                  <w:lang w:val="en-US" w:eastAsia="zh-CN" w:bidi="ar-SA"/>
                </w:rPr>
                <m:t>MED</m:t>
              </m:r>
              <m:ctrlPr>
                <w:rPr>
                  <w:rFonts w:hint="default" w:ascii="Cambria Math" w:hAnsi="Cambria Math" w:eastAsia="仿宋" w:cs="仿宋"/>
                  <w:kern w:val="2"/>
                  <w:sz w:val="28"/>
                  <w:szCs w:val="28"/>
                  <w:highlight w:val="none"/>
                  <w:lang w:val="en-US" w:eastAsia="zh-CN" w:bidi="ar-SA"/>
                </w:rPr>
              </m:ctrlPr>
            </m:den>
          </m:f>
        </m:oMath>
      </m:oMathPara>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个体</w:t>
      </w:r>
      <w:r>
        <w:rPr>
          <w:rFonts w:hint="default" w:ascii="仿宋" w:hAnsi="仿宋" w:eastAsia="仿宋" w:cs="仿宋"/>
          <w:sz w:val="28"/>
          <w:szCs w:val="28"/>
          <w:highlight w:val="none"/>
          <w:lang w:val="en-US" w:eastAsia="zh-CN"/>
        </w:rPr>
        <w:t>SPF</w:t>
      </w:r>
      <w:r>
        <w:rPr>
          <w:rFonts w:hint="eastAsia" w:ascii="仿宋" w:hAnsi="仿宋" w:eastAsia="仿宋" w:cs="仿宋"/>
          <w:sz w:val="28"/>
          <w:szCs w:val="28"/>
          <w:highlight w:val="none"/>
          <w:lang w:val="en-US" w:eastAsia="zh-CN"/>
        </w:rPr>
        <w:t>值要求精确到小数点后一位数字，计算样品防护全部受试者</w:t>
      </w:r>
      <w:r>
        <w:rPr>
          <w:rFonts w:hint="default" w:ascii="仿宋" w:hAnsi="仿宋" w:eastAsia="仿宋" w:cs="仿宋"/>
          <w:sz w:val="28"/>
          <w:szCs w:val="28"/>
          <w:highlight w:val="none"/>
          <w:lang w:val="en-US" w:eastAsia="zh-CN"/>
        </w:rPr>
        <w:t>SPF</w:t>
      </w:r>
      <w:r>
        <w:rPr>
          <w:rFonts w:hint="eastAsia" w:ascii="仿宋" w:hAnsi="仿宋" w:eastAsia="仿宋" w:cs="仿宋"/>
          <w:sz w:val="28"/>
          <w:szCs w:val="28"/>
          <w:highlight w:val="none"/>
          <w:lang w:val="en-US" w:eastAsia="zh-CN"/>
        </w:rPr>
        <w:t>值的算术均数，取其整数部分即为该测定样品的</w:t>
      </w:r>
      <w:r>
        <w:rPr>
          <w:rFonts w:hint="default" w:ascii="仿宋" w:hAnsi="仿宋" w:eastAsia="仿宋" w:cs="仿宋"/>
          <w:sz w:val="28"/>
          <w:szCs w:val="28"/>
          <w:highlight w:val="none"/>
          <w:lang w:val="en-US" w:eastAsia="zh-CN"/>
        </w:rPr>
        <w:t>SPF</w:t>
      </w:r>
      <w:r>
        <w:rPr>
          <w:rFonts w:hint="eastAsia" w:ascii="仿宋" w:hAnsi="仿宋" w:eastAsia="仿宋" w:cs="仿宋"/>
          <w:sz w:val="28"/>
          <w:szCs w:val="28"/>
          <w:highlight w:val="none"/>
          <w:lang w:val="en-US" w:eastAsia="zh-CN"/>
        </w:rPr>
        <w:t>值。除平均值外，还需对标准差、标准误、</w:t>
      </w:r>
      <w:r>
        <w:rPr>
          <w:rFonts w:hint="default" w:ascii="仿宋" w:hAnsi="仿宋" w:eastAsia="仿宋" w:cs="仿宋"/>
          <w:sz w:val="28"/>
          <w:szCs w:val="28"/>
          <w:highlight w:val="none"/>
          <w:lang w:val="en-US" w:eastAsia="zh-CN"/>
        </w:rPr>
        <w:t>95%</w:t>
      </w:r>
      <w:r>
        <w:rPr>
          <w:rFonts w:hint="eastAsia" w:ascii="仿宋" w:hAnsi="仿宋" w:eastAsia="仿宋" w:cs="仿宋"/>
          <w:sz w:val="28"/>
          <w:szCs w:val="28"/>
          <w:highlight w:val="none"/>
          <w:lang w:val="en-US" w:eastAsia="zh-CN"/>
        </w:rPr>
        <w:t>可信区间（</w:t>
      </w:r>
      <w:r>
        <w:rPr>
          <w:rFonts w:hint="default" w:ascii="仿宋" w:hAnsi="仿宋" w:eastAsia="仿宋" w:cs="仿宋"/>
          <w:sz w:val="28"/>
          <w:szCs w:val="28"/>
          <w:highlight w:val="none"/>
          <w:lang w:val="en-US" w:eastAsia="zh-CN"/>
        </w:rPr>
        <w:t>95%CI</w:t>
      </w:r>
      <w:r>
        <w:rPr>
          <w:rFonts w:hint="eastAsia" w:ascii="仿宋" w:hAnsi="仿宋" w:eastAsia="仿宋" w:cs="仿宋"/>
          <w:sz w:val="28"/>
          <w:szCs w:val="28"/>
          <w:highlight w:val="none"/>
          <w:lang w:val="en-US" w:eastAsia="zh-CN"/>
        </w:rPr>
        <w:t>）进行计算。均数的</w:t>
      </w:r>
      <w:r>
        <w:rPr>
          <w:rFonts w:hint="default" w:ascii="仿宋" w:hAnsi="仿宋" w:eastAsia="仿宋" w:cs="仿宋"/>
          <w:sz w:val="28"/>
          <w:szCs w:val="28"/>
          <w:highlight w:val="none"/>
          <w:lang w:val="en-US" w:eastAsia="zh-CN"/>
        </w:rPr>
        <w:t>95%</w:t>
      </w:r>
      <w:r>
        <w:rPr>
          <w:rFonts w:hint="eastAsia" w:ascii="仿宋" w:hAnsi="仿宋" w:eastAsia="仿宋" w:cs="仿宋"/>
          <w:sz w:val="28"/>
          <w:szCs w:val="28"/>
          <w:highlight w:val="none"/>
          <w:lang w:val="en-US" w:eastAsia="zh-CN"/>
        </w:rPr>
        <w:t>可信区间（</w:t>
      </w:r>
      <w:r>
        <w:rPr>
          <w:rFonts w:hint="default" w:ascii="仿宋" w:hAnsi="仿宋" w:eastAsia="仿宋" w:cs="仿宋"/>
          <w:sz w:val="28"/>
          <w:szCs w:val="28"/>
          <w:highlight w:val="none"/>
          <w:lang w:val="en-US" w:eastAsia="zh-CN"/>
        </w:rPr>
        <w:t>95%CI</w:t>
      </w:r>
      <w:r>
        <w:rPr>
          <w:rFonts w:hint="eastAsia" w:ascii="仿宋" w:hAnsi="仿宋" w:eastAsia="仿宋" w:cs="仿宋"/>
          <w:sz w:val="28"/>
          <w:szCs w:val="28"/>
          <w:highlight w:val="none"/>
          <w:lang w:val="en-US" w:eastAsia="zh-CN"/>
        </w:rPr>
        <w:t>）不超过均数的</w:t>
      </w:r>
      <w:r>
        <w:rPr>
          <w:rFonts w:hint="default" w:ascii="仿宋" w:hAnsi="仿宋" w:eastAsia="仿宋" w:cs="仿宋"/>
          <w:sz w:val="28"/>
          <w:szCs w:val="28"/>
          <w:highlight w:val="none"/>
          <w:lang w:val="en-US" w:eastAsia="zh-CN"/>
        </w:rPr>
        <w:t>17%</w:t>
      </w:r>
      <w:r>
        <w:rPr>
          <w:rFonts w:hint="eastAsia" w:ascii="仿宋" w:hAnsi="仿宋" w:eastAsia="仿宋" w:cs="仿宋"/>
          <w:sz w:val="28"/>
          <w:szCs w:val="28"/>
          <w:highlight w:val="none"/>
          <w:lang w:val="en-US" w:eastAsia="zh-CN"/>
        </w:rPr>
        <w:t>，否则应增加受试者人数（不超过</w:t>
      </w:r>
      <w:r>
        <w:rPr>
          <w:rFonts w:hint="default" w:ascii="仿宋" w:hAnsi="仿宋" w:eastAsia="仿宋" w:cs="仿宋"/>
          <w:sz w:val="28"/>
          <w:szCs w:val="28"/>
          <w:highlight w:val="none"/>
          <w:lang w:val="en-US" w:eastAsia="zh-CN"/>
        </w:rPr>
        <w:t>25</w:t>
      </w:r>
      <w:r>
        <w:rPr>
          <w:rFonts w:hint="eastAsia" w:ascii="仿宋" w:hAnsi="仿宋" w:eastAsia="仿宋" w:cs="仿宋"/>
          <w:sz w:val="28"/>
          <w:szCs w:val="28"/>
          <w:highlight w:val="none"/>
          <w:lang w:val="en-US" w:eastAsia="zh-CN"/>
        </w:rPr>
        <w:t>）直至符合上述要求。</w:t>
      </w:r>
    </w:p>
    <w:p>
      <w:pPr>
        <w:snapToGrid w:val="0"/>
        <w:spacing w:line="360" w:lineRule="auto"/>
        <w:ind w:firstLine="562" w:firstLineChars="200"/>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（二）综合评价</w:t>
      </w:r>
    </w:p>
    <w:p>
      <w:pPr>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在进行结果评价时，首先对防晒指数检测的规范性进行评价。检测过程</w:t>
      </w:r>
      <w:r>
        <w:rPr>
          <w:rFonts w:hint="eastAsia" w:ascii="仿宋" w:hAnsi="仿宋" w:eastAsia="仿宋" w:cs="仿宋"/>
          <w:sz w:val="28"/>
          <w:szCs w:val="28"/>
          <w:highlight w:val="none"/>
        </w:rPr>
        <w:t>应符合</w:t>
      </w:r>
      <w:r>
        <w:rPr>
          <w:rFonts w:hint="eastAsia" w:ascii="仿宋" w:hAnsi="仿宋" w:eastAsia="仿宋" w:cs="仿宋"/>
          <w:sz w:val="28"/>
          <w:szCs w:val="28"/>
          <w:highlight w:val="none"/>
          <w:lang w:val="en-US" w:eastAsia="zh-CN"/>
        </w:rPr>
        <w:t>《检验工作规范》</w:t>
      </w:r>
      <w:r>
        <w:rPr>
          <w:rFonts w:hint="eastAsia" w:ascii="仿宋" w:hAnsi="仿宋" w:eastAsia="仿宋" w:cs="仿宋"/>
          <w:sz w:val="28"/>
          <w:szCs w:val="28"/>
          <w:highlight w:val="none"/>
        </w:rPr>
        <w:t>《安全技术规范》等法规要求</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检验报告</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格式和内容应准确、规范</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标准品</w:t>
      </w:r>
      <w:r>
        <w:rPr>
          <w:rFonts w:hint="eastAsia" w:ascii="仿宋" w:hAnsi="仿宋" w:eastAsia="仿宋" w:cs="仿宋"/>
          <w:sz w:val="28"/>
          <w:szCs w:val="28"/>
          <w:highlight w:val="none"/>
          <w:lang w:val="en-US" w:eastAsia="zh-CN"/>
        </w:rPr>
        <w:t>SPF值</w:t>
      </w:r>
      <w:r>
        <w:rPr>
          <w:rFonts w:hint="eastAsia" w:ascii="仿宋" w:hAnsi="仿宋" w:eastAsia="仿宋" w:cs="仿宋"/>
          <w:sz w:val="28"/>
          <w:szCs w:val="28"/>
          <w:highlight w:val="none"/>
        </w:rPr>
        <w:t>结果应在可接受范围内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结果均数的</w:t>
      </w:r>
      <w:r>
        <w:rPr>
          <w:rFonts w:hint="default" w:ascii="仿宋" w:hAnsi="仿宋" w:eastAsia="仿宋" w:cs="仿宋"/>
          <w:sz w:val="28"/>
          <w:szCs w:val="28"/>
          <w:highlight w:val="none"/>
          <w:lang w:val="en-US" w:eastAsia="zh-CN"/>
        </w:rPr>
        <w:t>95%</w:t>
      </w:r>
      <w:r>
        <w:rPr>
          <w:rFonts w:hint="eastAsia" w:ascii="仿宋" w:hAnsi="仿宋" w:eastAsia="仿宋" w:cs="仿宋"/>
          <w:sz w:val="28"/>
          <w:szCs w:val="28"/>
          <w:highlight w:val="none"/>
          <w:lang w:val="en-US" w:eastAsia="zh-CN"/>
        </w:rPr>
        <w:t>可信区间（</w:t>
      </w:r>
      <w:r>
        <w:rPr>
          <w:rFonts w:hint="default" w:ascii="仿宋" w:hAnsi="仿宋" w:eastAsia="仿宋" w:cs="仿宋"/>
          <w:sz w:val="28"/>
          <w:szCs w:val="28"/>
          <w:highlight w:val="none"/>
          <w:lang w:val="en-US" w:eastAsia="zh-CN"/>
        </w:rPr>
        <w:t>95%CI</w:t>
      </w:r>
      <w:r>
        <w:rPr>
          <w:rFonts w:hint="eastAsia" w:ascii="仿宋" w:hAnsi="仿宋" w:eastAsia="仿宋" w:cs="仿宋"/>
          <w:sz w:val="28"/>
          <w:szCs w:val="28"/>
          <w:highlight w:val="none"/>
          <w:lang w:val="en-US" w:eastAsia="zh-CN"/>
        </w:rPr>
        <w:t>）不超过均数的</w:t>
      </w:r>
      <w:r>
        <w:rPr>
          <w:rFonts w:hint="default" w:ascii="仿宋" w:hAnsi="仿宋" w:eastAsia="仿宋" w:cs="仿宋"/>
          <w:sz w:val="28"/>
          <w:szCs w:val="28"/>
          <w:highlight w:val="none"/>
          <w:lang w:val="en-US" w:eastAsia="zh-CN"/>
        </w:rPr>
        <w:t>17%</w:t>
      </w:r>
      <w:r>
        <w:rPr>
          <w:rFonts w:hint="eastAsia" w:ascii="仿宋" w:hAnsi="仿宋" w:eastAsia="仿宋" w:cs="仿宋"/>
          <w:sz w:val="28"/>
          <w:szCs w:val="28"/>
          <w:highlight w:val="none"/>
          <w:lang w:eastAsia="zh-CN"/>
        </w:rPr>
        <w:t>。</w:t>
      </w:r>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根据防晒指数检测结果，对防晒化妆品的防晒能力进行评价。受试产品SPF值至少为2时，可申报为防晒类特殊化妆品，并</w:t>
      </w:r>
      <w:r>
        <w:rPr>
          <w:rFonts w:hint="eastAsia" w:ascii="仿宋" w:hAnsi="仿宋" w:eastAsia="仿宋" w:cs="仿宋"/>
          <w:sz w:val="28"/>
          <w:szCs w:val="28"/>
          <w:highlight w:val="none"/>
        </w:rPr>
        <w:t>根据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化妆品标签管理办法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《防晒化妆品防晒效果标识管理要求》及相关法规要求，合理选定</w:t>
      </w:r>
      <w:r>
        <w:rPr>
          <w:rFonts w:hint="eastAsia" w:ascii="仿宋" w:hAnsi="仿宋" w:eastAsia="仿宋" w:cs="仿宋"/>
          <w:sz w:val="28"/>
          <w:szCs w:val="28"/>
          <w:highlight w:val="none"/>
          <w:lang w:val="en-US" w:eastAsia="zh-CN"/>
        </w:rPr>
        <w:t>产品标称</w:t>
      </w:r>
      <w:r>
        <w:rPr>
          <w:rFonts w:hint="eastAsia" w:ascii="仿宋" w:hAnsi="仿宋" w:eastAsia="仿宋" w:cs="仿宋"/>
          <w:sz w:val="28"/>
          <w:szCs w:val="28"/>
          <w:highlight w:val="none"/>
        </w:rPr>
        <w:t>SPF值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并进行与之相匹配的防晒效果宣称。</w:t>
      </w:r>
    </w:p>
    <w:p>
      <w:pPr>
        <w:snapToGrid w:val="0"/>
        <w:spacing w:line="360" w:lineRule="auto"/>
        <w:ind w:firstLine="643" w:firstLineChars="200"/>
        <w:outlineLvl w:val="0"/>
        <w:rPr>
          <w:rFonts w:hint="default" w:ascii="仿宋" w:hAnsi="仿宋" w:eastAsia="仿宋" w:cs="仿宋"/>
          <w:b/>
          <w:bCs/>
          <w:sz w:val="32"/>
          <w:szCs w:val="32"/>
          <w:highlight w:val="none"/>
          <w:lang w:val="en-US" w:eastAsia="zh-CN"/>
        </w:rPr>
      </w:pPr>
      <w:bookmarkStart w:id="17" w:name="_Toc4037"/>
      <w:bookmarkStart w:id="18" w:name="_Toc29724"/>
      <w:r>
        <w:rPr>
          <w:rFonts w:hint="eastAsia" w:ascii="仿宋" w:hAnsi="仿宋" w:eastAsia="仿宋" w:cs="仿宋"/>
          <w:b/>
          <w:bCs/>
          <w:sz w:val="32"/>
          <w:szCs w:val="32"/>
          <w:highlight w:val="none"/>
          <w:lang w:val="en-US" w:eastAsia="zh-CN"/>
        </w:rPr>
        <w:t>五、名词解释</w:t>
      </w:r>
      <w:bookmarkEnd w:id="17"/>
      <w:bookmarkEnd w:id="18"/>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最小红斑量（</w:t>
      </w:r>
      <w:r>
        <w:rPr>
          <w:rFonts w:hint="default" w:ascii="仿宋" w:hAnsi="仿宋" w:eastAsia="仿宋" w:cs="仿宋"/>
          <w:sz w:val="28"/>
          <w:szCs w:val="28"/>
          <w:highlight w:val="none"/>
          <w:lang w:val="en-US" w:eastAsia="zh-CN"/>
        </w:rPr>
        <w:t>Minimal erythema dose, MED</w:t>
      </w:r>
      <w:r>
        <w:rPr>
          <w:rFonts w:hint="eastAsia" w:ascii="仿宋" w:hAnsi="仿宋" w:eastAsia="仿宋" w:cs="仿宋"/>
          <w:sz w:val="28"/>
          <w:szCs w:val="28"/>
          <w:highlight w:val="none"/>
          <w:lang w:val="en-US" w:eastAsia="zh-CN"/>
        </w:rPr>
        <w:t>）：引起皮肤清晰可见的红斑，其范围达到照射点大部分区域所需要的紫外线照射最低剂量（</w:t>
      </w:r>
      <w:r>
        <w:rPr>
          <w:rFonts w:hint="default" w:ascii="仿宋" w:hAnsi="仿宋" w:eastAsia="仿宋" w:cs="仿宋"/>
          <w:sz w:val="28"/>
          <w:szCs w:val="28"/>
          <w:highlight w:val="none"/>
          <w:lang w:val="en-US" w:eastAsia="zh-CN"/>
        </w:rPr>
        <w:t>J/m</w:t>
      </w:r>
      <w:r>
        <w:rPr>
          <w:rFonts w:hint="default" w:ascii="仿宋" w:hAnsi="仿宋" w:eastAsia="仿宋" w:cs="仿宋"/>
          <w:sz w:val="28"/>
          <w:szCs w:val="28"/>
          <w:highlight w:val="none"/>
          <w:vertAlign w:val="superscript"/>
          <w:lang w:val="en-US" w:eastAsia="zh-CN"/>
        </w:rPr>
        <w:t>2</w:t>
      </w:r>
      <w:r>
        <w:rPr>
          <w:rFonts w:hint="eastAsia" w:ascii="仿宋" w:hAnsi="仿宋" w:eastAsia="仿宋" w:cs="仿宋"/>
          <w:sz w:val="28"/>
          <w:szCs w:val="28"/>
          <w:highlight w:val="none"/>
          <w:lang w:val="en-US" w:eastAsia="zh-CN"/>
        </w:rPr>
        <w:t>）或最短时间（秒）。</w:t>
      </w:r>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防晒指数（</w:t>
      </w:r>
      <w:r>
        <w:rPr>
          <w:rFonts w:hint="default" w:ascii="仿宋" w:hAnsi="仿宋" w:eastAsia="仿宋" w:cs="仿宋"/>
          <w:sz w:val="28"/>
          <w:szCs w:val="28"/>
          <w:highlight w:val="none"/>
          <w:lang w:val="en-US" w:eastAsia="zh-CN"/>
        </w:rPr>
        <w:t>Sun protection factor, SPF</w:t>
      </w:r>
      <w:r>
        <w:rPr>
          <w:rFonts w:hint="eastAsia" w:ascii="仿宋" w:hAnsi="仿宋" w:eastAsia="仿宋" w:cs="仿宋"/>
          <w:sz w:val="28"/>
          <w:szCs w:val="28"/>
          <w:highlight w:val="none"/>
          <w:lang w:val="en-US" w:eastAsia="zh-CN"/>
        </w:rPr>
        <w:t>）：引起被防晒化妆品防护的皮肤产生红斑所需的</w:t>
      </w:r>
      <w:r>
        <w:rPr>
          <w:rFonts w:hint="default" w:ascii="仿宋" w:hAnsi="仿宋" w:eastAsia="仿宋" w:cs="仿宋"/>
          <w:sz w:val="28"/>
          <w:szCs w:val="28"/>
          <w:highlight w:val="none"/>
          <w:lang w:val="en-US" w:eastAsia="zh-CN"/>
        </w:rPr>
        <w:t>MED</w:t>
      </w:r>
      <w:r>
        <w:rPr>
          <w:rFonts w:hint="eastAsia" w:ascii="仿宋" w:hAnsi="仿宋" w:eastAsia="仿宋" w:cs="仿宋"/>
          <w:sz w:val="28"/>
          <w:szCs w:val="28"/>
          <w:highlight w:val="none"/>
          <w:lang w:val="en-US" w:eastAsia="zh-CN"/>
        </w:rPr>
        <w:t>与未被防护的皮肤产生红斑所需的</w:t>
      </w:r>
      <w:r>
        <w:rPr>
          <w:rFonts w:hint="default" w:ascii="仿宋" w:hAnsi="仿宋" w:eastAsia="仿宋" w:cs="仿宋"/>
          <w:sz w:val="28"/>
          <w:szCs w:val="28"/>
          <w:highlight w:val="none"/>
          <w:lang w:val="en-US" w:eastAsia="zh-CN"/>
        </w:rPr>
        <w:t>MED</w:t>
      </w:r>
      <w:r>
        <w:rPr>
          <w:rFonts w:hint="eastAsia" w:ascii="仿宋" w:hAnsi="仿宋" w:eastAsia="仿宋" w:cs="仿宋"/>
          <w:sz w:val="28"/>
          <w:szCs w:val="28"/>
          <w:highlight w:val="none"/>
          <w:lang w:val="en-US" w:eastAsia="zh-CN"/>
        </w:rPr>
        <w:t>之比。</w:t>
      </w:r>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相对累积性红斑效应（</w:t>
      </w:r>
      <w:r>
        <w:rPr>
          <w:rFonts w:hint="default" w:ascii="仿宋" w:hAnsi="仿宋" w:eastAsia="仿宋" w:cs="仿宋"/>
          <w:sz w:val="28"/>
          <w:szCs w:val="28"/>
          <w:highlight w:val="none"/>
          <w:lang w:val="en-US" w:eastAsia="zh-CN"/>
        </w:rPr>
        <w:t>Relative Cumulative Erythemal Effectiveness</w:t>
      </w:r>
      <w:r>
        <w:rPr>
          <w:rFonts w:hint="eastAsia" w:ascii="仿宋" w:hAnsi="仿宋" w:eastAsia="仿宋" w:cs="仿宋"/>
          <w:sz w:val="28"/>
          <w:szCs w:val="28"/>
          <w:highlight w:val="none"/>
          <w:lang w:val="en-US" w:eastAsia="zh-CN"/>
        </w:rPr>
        <w:t xml:space="preserve">, </w:t>
      </w:r>
      <w:r>
        <w:rPr>
          <w:rFonts w:hint="default" w:ascii="仿宋" w:hAnsi="仿宋" w:eastAsia="仿宋" w:cs="仿宋"/>
          <w:sz w:val="28"/>
          <w:szCs w:val="28"/>
          <w:highlight w:val="none"/>
          <w:lang w:val="en-US" w:eastAsia="zh-CN"/>
        </w:rPr>
        <w:t>%RCEE</w:t>
      </w:r>
      <w:r>
        <w:rPr>
          <w:rFonts w:hint="eastAsia" w:ascii="仿宋" w:hAnsi="仿宋" w:eastAsia="仿宋" w:cs="仿宋"/>
          <w:sz w:val="28"/>
          <w:szCs w:val="28"/>
          <w:highlight w:val="none"/>
          <w:lang w:val="en-US" w:eastAsia="zh-CN"/>
        </w:rPr>
        <w:t>）：每一波段的红斑效应与</w:t>
      </w:r>
      <w:r>
        <w:rPr>
          <w:rFonts w:hint="default" w:ascii="仿宋" w:hAnsi="仿宋" w:eastAsia="仿宋" w:cs="仿宋"/>
          <w:sz w:val="28"/>
          <w:szCs w:val="28"/>
          <w:highlight w:val="none"/>
          <w:lang w:val="en-US" w:eastAsia="zh-CN"/>
        </w:rPr>
        <w:t>290</w:t>
      </w:r>
      <w:r>
        <w:rPr>
          <w:rFonts w:hint="eastAsia" w:ascii="仿宋" w:hAnsi="仿宋" w:eastAsia="仿宋" w:cs="仿宋"/>
          <w:sz w:val="28"/>
          <w:szCs w:val="28"/>
          <w:highlight w:val="none"/>
          <w:lang w:val="en-US" w:eastAsia="zh-CN"/>
        </w:rPr>
        <w:t>-</w:t>
      </w:r>
      <w:r>
        <w:rPr>
          <w:rFonts w:hint="default" w:ascii="仿宋" w:hAnsi="仿宋" w:eastAsia="仿宋" w:cs="仿宋"/>
          <w:sz w:val="28"/>
          <w:szCs w:val="28"/>
          <w:highlight w:val="none"/>
          <w:lang w:val="en-US" w:eastAsia="zh-CN"/>
        </w:rPr>
        <w:t>400 nm</w:t>
      </w:r>
      <w:r>
        <w:rPr>
          <w:rFonts w:hint="eastAsia" w:ascii="仿宋" w:hAnsi="仿宋" w:eastAsia="仿宋" w:cs="仿宋"/>
          <w:sz w:val="28"/>
          <w:szCs w:val="28"/>
          <w:highlight w:val="none"/>
          <w:lang w:val="en-US" w:eastAsia="zh-CN"/>
        </w:rPr>
        <w:t>总红斑效应的百分比值。</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CF1E2"/>
    <w:multiLevelType w:val="singleLevel"/>
    <w:tmpl w:val="8ADCF1E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TI5NGRiODJkYTlmNWEyNWRkYTZmM2E0MTVjNDkifQ=="/>
  </w:docVars>
  <w:rsids>
    <w:rsidRoot w:val="00000000"/>
    <w:rsid w:val="00046C99"/>
    <w:rsid w:val="00194804"/>
    <w:rsid w:val="00533CD2"/>
    <w:rsid w:val="00610597"/>
    <w:rsid w:val="008153C3"/>
    <w:rsid w:val="00F84FCA"/>
    <w:rsid w:val="013D1BC8"/>
    <w:rsid w:val="017B2320"/>
    <w:rsid w:val="01CF7929"/>
    <w:rsid w:val="01DA20AA"/>
    <w:rsid w:val="02370730"/>
    <w:rsid w:val="028B30A4"/>
    <w:rsid w:val="02C3398B"/>
    <w:rsid w:val="02FA082F"/>
    <w:rsid w:val="0392265E"/>
    <w:rsid w:val="03E21634"/>
    <w:rsid w:val="04267B2D"/>
    <w:rsid w:val="04425FE9"/>
    <w:rsid w:val="045551D3"/>
    <w:rsid w:val="04642403"/>
    <w:rsid w:val="04887592"/>
    <w:rsid w:val="04AD01F5"/>
    <w:rsid w:val="04DD72B3"/>
    <w:rsid w:val="053A3164"/>
    <w:rsid w:val="053E5697"/>
    <w:rsid w:val="05476E5D"/>
    <w:rsid w:val="055406CA"/>
    <w:rsid w:val="05886939"/>
    <w:rsid w:val="05960033"/>
    <w:rsid w:val="059E4151"/>
    <w:rsid w:val="05D76EF2"/>
    <w:rsid w:val="060355EB"/>
    <w:rsid w:val="06D552BD"/>
    <w:rsid w:val="0878022B"/>
    <w:rsid w:val="087B1D98"/>
    <w:rsid w:val="09280D36"/>
    <w:rsid w:val="098671B4"/>
    <w:rsid w:val="09B14094"/>
    <w:rsid w:val="09E20F0F"/>
    <w:rsid w:val="09E23282"/>
    <w:rsid w:val="0A005CC1"/>
    <w:rsid w:val="0A6A72A6"/>
    <w:rsid w:val="0AAF61F2"/>
    <w:rsid w:val="0AE25A86"/>
    <w:rsid w:val="0AE74858"/>
    <w:rsid w:val="0C774C9E"/>
    <w:rsid w:val="0D615ECB"/>
    <w:rsid w:val="0E352659"/>
    <w:rsid w:val="0E5E5169"/>
    <w:rsid w:val="0E6423DA"/>
    <w:rsid w:val="0E697E3A"/>
    <w:rsid w:val="0EA81EB1"/>
    <w:rsid w:val="0F00405B"/>
    <w:rsid w:val="0FD22917"/>
    <w:rsid w:val="0FEF6A5D"/>
    <w:rsid w:val="10814756"/>
    <w:rsid w:val="10993E42"/>
    <w:rsid w:val="10A122E9"/>
    <w:rsid w:val="110A420A"/>
    <w:rsid w:val="1115494E"/>
    <w:rsid w:val="114059CB"/>
    <w:rsid w:val="116017FE"/>
    <w:rsid w:val="118B6BCD"/>
    <w:rsid w:val="119F4A7B"/>
    <w:rsid w:val="11C44294"/>
    <w:rsid w:val="11D94042"/>
    <w:rsid w:val="129475EE"/>
    <w:rsid w:val="13210FF0"/>
    <w:rsid w:val="132F6E99"/>
    <w:rsid w:val="13A448C1"/>
    <w:rsid w:val="13F37545"/>
    <w:rsid w:val="145A09F1"/>
    <w:rsid w:val="153C0833"/>
    <w:rsid w:val="157306F8"/>
    <w:rsid w:val="15F32E80"/>
    <w:rsid w:val="16111B25"/>
    <w:rsid w:val="1615355E"/>
    <w:rsid w:val="16512FDF"/>
    <w:rsid w:val="1655753D"/>
    <w:rsid w:val="17892277"/>
    <w:rsid w:val="17C75F44"/>
    <w:rsid w:val="17EA0819"/>
    <w:rsid w:val="18131D1F"/>
    <w:rsid w:val="182A7068"/>
    <w:rsid w:val="187E3A65"/>
    <w:rsid w:val="18AF5067"/>
    <w:rsid w:val="18B2778A"/>
    <w:rsid w:val="18F61B9E"/>
    <w:rsid w:val="190D26C5"/>
    <w:rsid w:val="192511C5"/>
    <w:rsid w:val="195E0562"/>
    <w:rsid w:val="198D78AF"/>
    <w:rsid w:val="19EA48DF"/>
    <w:rsid w:val="19F45576"/>
    <w:rsid w:val="1A2356E4"/>
    <w:rsid w:val="1A652B87"/>
    <w:rsid w:val="1A861039"/>
    <w:rsid w:val="1A862587"/>
    <w:rsid w:val="1A930A0C"/>
    <w:rsid w:val="1A9D6217"/>
    <w:rsid w:val="1AA9571E"/>
    <w:rsid w:val="1B846E94"/>
    <w:rsid w:val="1C7134B8"/>
    <w:rsid w:val="1CC50A5E"/>
    <w:rsid w:val="1CEC59E0"/>
    <w:rsid w:val="1CFE0317"/>
    <w:rsid w:val="1D552F66"/>
    <w:rsid w:val="1DD25F6F"/>
    <w:rsid w:val="1E11111C"/>
    <w:rsid w:val="1E2874B1"/>
    <w:rsid w:val="1E6257AE"/>
    <w:rsid w:val="1E8373D6"/>
    <w:rsid w:val="1F68358B"/>
    <w:rsid w:val="1F79411A"/>
    <w:rsid w:val="1FE54AEC"/>
    <w:rsid w:val="202549D0"/>
    <w:rsid w:val="209E3A48"/>
    <w:rsid w:val="20CF7B1C"/>
    <w:rsid w:val="20EE51DE"/>
    <w:rsid w:val="20FD51BE"/>
    <w:rsid w:val="214F282F"/>
    <w:rsid w:val="21877933"/>
    <w:rsid w:val="21D1717A"/>
    <w:rsid w:val="22597A29"/>
    <w:rsid w:val="22837F68"/>
    <w:rsid w:val="22885BF9"/>
    <w:rsid w:val="23077128"/>
    <w:rsid w:val="230A5A08"/>
    <w:rsid w:val="23194E63"/>
    <w:rsid w:val="231D3126"/>
    <w:rsid w:val="23C53C9C"/>
    <w:rsid w:val="23D44FD4"/>
    <w:rsid w:val="2442472A"/>
    <w:rsid w:val="25317484"/>
    <w:rsid w:val="259412EF"/>
    <w:rsid w:val="260D7FDE"/>
    <w:rsid w:val="269C7383"/>
    <w:rsid w:val="27D03788"/>
    <w:rsid w:val="27DD25DF"/>
    <w:rsid w:val="281832F2"/>
    <w:rsid w:val="28BE7954"/>
    <w:rsid w:val="28DA340F"/>
    <w:rsid w:val="292236E0"/>
    <w:rsid w:val="292F44DF"/>
    <w:rsid w:val="296D3E6D"/>
    <w:rsid w:val="29C00F7C"/>
    <w:rsid w:val="2A1A3444"/>
    <w:rsid w:val="2BA427D1"/>
    <w:rsid w:val="2BC527BC"/>
    <w:rsid w:val="2C063EFF"/>
    <w:rsid w:val="2C2A19CE"/>
    <w:rsid w:val="2C39109C"/>
    <w:rsid w:val="2C626531"/>
    <w:rsid w:val="2C7D1A05"/>
    <w:rsid w:val="2C852F37"/>
    <w:rsid w:val="2C951EE2"/>
    <w:rsid w:val="2CFA5E70"/>
    <w:rsid w:val="2D2A70BC"/>
    <w:rsid w:val="2E0960D0"/>
    <w:rsid w:val="2E6E3273"/>
    <w:rsid w:val="2EB72FAC"/>
    <w:rsid w:val="2ED815FE"/>
    <w:rsid w:val="2EF91817"/>
    <w:rsid w:val="2F0000CD"/>
    <w:rsid w:val="2F035AA5"/>
    <w:rsid w:val="2F544C9F"/>
    <w:rsid w:val="2F5A50A9"/>
    <w:rsid w:val="2FCC692D"/>
    <w:rsid w:val="2FE7783D"/>
    <w:rsid w:val="300C6117"/>
    <w:rsid w:val="301F579B"/>
    <w:rsid w:val="30BC6BF3"/>
    <w:rsid w:val="30DB6CFA"/>
    <w:rsid w:val="30F12AB1"/>
    <w:rsid w:val="314804B0"/>
    <w:rsid w:val="31597D3A"/>
    <w:rsid w:val="317970E9"/>
    <w:rsid w:val="317F0107"/>
    <w:rsid w:val="319F6799"/>
    <w:rsid w:val="31CD0D39"/>
    <w:rsid w:val="31CF685F"/>
    <w:rsid w:val="31D50722"/>
    <w:rsid w:val="323B7C0D"/>
    <w:rsid w:val="330F1310"/>
    <w:rsid w:val="33296443"/>
    <w:rsid w:val="333F62AD"/>
    <w:rsid w:val="33484CB1"/>
    <w:rsid w:val="33B85E8F"/>
    <w:rsid w:val="33E34843"/>
    <w:rsid w:val="33F156E3"/>
    <w:rsid w:val="341D7D55"/>
    <w:rsid w:val="34677222"/>
    <w:rsid w:val="34A47B4B"/>
    <w:rsid w:val="34B65AB4"/>
    <w:rsid w:val="35277DDA"/>
    <w:rsid w:val="35731BF7"/>
    <w:rsid w:val="3588358D"/>
    <w:rsid w:val="363D6B96"/>
    <w:rsid w:val="368C269B"/>
    <w:rsid w:val="36C16187"/>
    <w:rsid w:val="36C632A5"/>
    <w:rsid w:val="37551850"/>
    <w:rsid w:val="37E25454"/>
    <w:rsid w:val="37EB3193"/>
    <w:rsid w:val="37F60FE9"/>
    <w:rsid w:val="38294CB8"/>
    <w:rsid w:val="38302F78"/>
    <w:rsid w:val="384E012F"/>
    <w:rsid w:val="39215212"/>
    <w:rsid w:val="392566F4"/>
    <w:rsid w:val="398C52AE"/>
    <w:rsid w:val="39B27192"/>
    <w:rsid w:val="39C35AAB"/>
    <w:rsid w:val="39F170F8"/>
    <w:rsid w:val="3A01572B"/>
    <w:rsid w:val="3A0840B5"/>
    <w:rsid w:val="3A587B73"/>
    <w:rsid w:val="3A7527C3"/>
    <w:rsid w:val="3A8730BD"/>
    <w:rsid w:val="3AA12D62"/>
    <w:rsid w:val="3AF4268E"/>
    <w:rsid w:val="3D811C1A"/>
    <w:rsid w:val="3D8E6FEE"/>
    <w:rsid w:val="3E080517"/>
    <w:rsid w:val="3EB859D3"/>
    <w:rsid w:val="3F740356"/>
    <w:rsid w:val="3F7F5085"/>
    <w:rsid w:val="3F8E6BED"/>
    <w:rsid w:val="401A0B1B"/>
    <w:rsid w:val="40C75C7F"/>
    <w:rsid w:val="40E02836"/>
    <w:rsid w:val="41411E2B"/>
    <w:rsid w:val="41DB31F3"/>
    <w:rsid w:val="41E2488B"/>
    <w:rsid w:val="424764F9"/>
    <w:rsid w:val="42EB7271"/>
    <w:rsid w:val="435F1BBB"/>
    <w:rsid w:val="43746474"/>
    <w:rsid w:val="437C34BA"/>
    <w:rsid w:val="438A7C97"/>
    <w:rsid w:val="43AC56AB"/>
    <w:rsid w:val="43C04259"/>
    <w:rsid w:val="43D81F81"/>
    <w:rsid w:val="43DD4E35"/>
    <w:rsid w:val="43F92678"/>
    <w:rsid w:val="446C618F"/>
    <w:rsid w:val="4542375F"/>
    <w:rsid w:val="454B08B8"/>
    <w:rsid w:val="4564587A"/>
    <w:rsid w:val="457B2B2E"/>
    <w:rsid w:val="45CA13BF"/>
    <w:rsid w:val="46B22A95"/>
    <w:rsid w:val="470A32EC"/>
    <w:rsid w:val="475C5D43"/>
    <w:rsid w:val="479320E7"/>
    <w:rsid w:val="47F1224B"/>
    <w:rsid w:val="48256107"/>
    <w:rsid w:val="483E6094"/>
    <w:rsid w:val="488A7910"/>
    <w:rsid w:val="488E17C5"/>
    <w:rsid w:val="48B87690"/>
    <w:rsid w:val="48EC495A"/>
    <w:rsid w:val="493E1BFC"/>
    <w:rsid w:val="49635E35"/>
    <w:rsid w:val="498B24B3"/>
    <w:rsid w:val="49D534DF"/>
    <w:rsid w:val="4A084240"/>
    <w:rsid w:val="4AA86EAE"/>
    <w:rsid w:val="4AC07CCF"/>
    <w:rsid w:val="4B3D55BF"/>
    <w:rsid w:val="4B5C51AF"/>
    <w:rsid w:val="4B6C1B39"/>
    <w:rsid w:val="4BC049EA"/>
    <w:rsid w:val="4BEA2F2F"/>
    <w:rsid w:val="4C2C1295"/>
    <w:rsid w:val="4C9B68A1"/>
    <w:rsid w:val="4CDC1BF1"/>
    <w:rsid w:val="4D146571"/>
    <w:rsid w:val="4D971920"/>
    <w:rsid w:val="4E2A1A81"/>
    <w:rsid w:val="4E832A53"/>
    <w:rsid w:val="4E845F42"/>
    <w:rsid w:val="4F823BD7"/>
    <w:rsid w:val="4F894099"/>
    <w:rsid w:val="4FB060F0"/>
    <w:rsid w:val="4FDD1CD3"/>
    <w:rsid w:val="504F27B6"/>
    <w:rsid w:val="51220301"/>
    <w:rsid w:val="515B4B56"/>
    <w:rsid w:val="51787787"/>
    <w:rsid w:val="51832493"/>
    <w:rsid w:val="51C44442"/>
    <w:rsid w:val="51C60427"/>
    <w:rsid w:val="51ED71E3"/>
    <w:rsid w:val="520F1397"/>
    <w:rsid w:val="529D432E"/>
    <w:rsid w:val="52A7405F"/>
    <w:rsid w:val="52C75604"/>
    <w:rsid w:val="538F19DD"/>
    <w:rsid w:val="53C7623A"/>
    <w:rsid w:val="5410237E"/>
    <w:rsid w:val="54AB6860"/>
    <w:rsid w:val="54C55B73"/>
    <w:rsid w:val="560152C0"/>
    <w:rsid w:val="56AE0B22"/>
    <w:rsid w:val="56F91FCC"/>
    <w:rsid w:val="57027F43"/>
    <w:rsid w:val="571C5504"/>
    <w:rsid w:val="576E4220"/>
    <w:rsid w:val="57904046"/>
    <w:rsid w:val="57D4431F"/>
    <w:rsid w:val="58044358"/>
    <w:rsid w:val="58242BB1"/>
    <w:rsid w:val="58367A92"/>
    <w:rsid w:val="58590338"/>
    <w:rsid w:val="586A0E03"/>
    <w:rsid w:val="588236C1"/>
    <w:rsid w:val="58945DC7"/>
    <w:rsid w:val="58954884"/>
    <w:rsid w:val="58A07523"/>
    <w:rsid w:val="595E7B74"/>
    <w:rsid w:val="59657ACA"/>
    <w:rsid w:val="59877748"/>
    <w:rsid w:val="5A246656"/>
    <w:rsid w:val="5A670607"/>
    <w:rsid w:val="5A7D0C1A"/>
    <w:rsid w:val="5BEC7B5F"/>
    <w:rsid w:val="5BF136F2"/>
    <w:rsid w:val="5C621EFA"/>
    <w:rsid w:val="5C9700AC"/>
    <w:rsid w:val="5D0A7F49"/>
    <w:rsid w:val="5D1221BC"/>
    <w:rsid w:val="5D2E23AC"/>
    <w:rsid w:val="5D351229"/>
    <w:rsid w:val="5DDC5CDC"/>
    <w:rsid w:val="5E446811"/>
    <w:rsid w:val="5E4C41F5"/>
    <w:rsid w:val="5EA20CCE"/>
    <w:rsid w:val="5EB1523D"/>
    <w:rsid w:val="5EC32AD4"/>
    <w:rsid w:val="5F0E1996"/>
    <w:rsid w:val="5F1A11FB"/>
    <w:rsid w:val="5F416C71"/>
    <w:rsid w:val="60244A01"/>
    <w:rsid w:val="606E3D17"/>
    <w:rsid w:val="61416F4F"/>
    <w:rsid w:val="61695F12"/>
    <w:rsid w:val="6183303E"/>
    <w:rsid w:val="61990971"/>
    <w:rsid w:val="61C93BD0"/>
    <w:rsid w:val="6238464A"/>
    <w:rsid w:val="624F7856"/>
    <w:rsid w:val="62AD3016"/>
    <w:rsid w:val="62BB05B6"/>
    <w:rsid w:val="62D73E6A"/>
    <w:rsid w:val="62EB7A42"/>
    <w:rsid w:val="63277921"/>
    <w:rsid w:val="63755D1E"/>
    <w:rsid w:val="63E26741"/>
    <w:rsid w:val="64267CB1"/>
    <w:rsid w:val="6477644B"/>
    <w:rsid w:val="647E41D3"/>
    <w:rsid w:val="649164F5"/>
    <w:rsid w:val="649617DF"/>
    <w:rsid w:val="64BB1693"/>
    <w:rsid w:val="64E445D5"/>
    <w:rsid w:val="6509385A"/>
    <w:rsid w:val="65F655FD"/>
    <w:rsid w:val="661D7FB4"/>
    <w:rsid w:val="667271DD"/>
    <w:rsid w:val="66D30605"/>
    <w:rsid w:val="66E315E2"/>
    <w:rsid w:val="67193AFD"/>
    <w:rsid w:val="672A01EB"/>
    <w:rsid w:val="673169C6"/>
    <w:rsid w:val="678F4E75"/>
    <w:rsid w:val="67AD41D7"/>
    <w:rsid w:val="67E97973"/>
    <w:rsid w:val="67FF32BE"/>
    <w:rsid w:val="68104F00"/>
    <w:rsid w:val="68FD4B99"/>
    <w:rsid w:val="6922313D"/>
    <w:rsid w:val="69511DF0"/>
    <w:rsid w:val="698F0275"/>
    <w:rsid w:val="699E622B"/>
    <w:rsid w:val="69B95B21"/>
    <w:rsid w:val="69CA23E3"/>
    <w:rsid w:val="6A090A24"/>
    <w:rsid w:val="6A0D3524"/>
    <w:rsid w:val="6A6477AC"/>
    <w:rsid w:val="6A6C3678"/>
    <w:rsid w:val="6A786D8C"/>
    <w:rsid w:val="6AF01018"/>
    <w:rsid w:val="6B0D5727"/>
    <w:rsid w:val="6B140697"/>
    <w:rsid w:val="6B145CD3"/>
    <w:rsid w:val="6B9E11D6"/>
    <w:rsid w:val="6C5A2BED"/>
    <w:rsid w:val="6D530043"/>
    <w:rsid w:val="6DF90983"/>
    <w:rsid w:val="6E2D73E9"/>
    <w:rsid w:val="6EAC73BE"/>
    <w:rsid w:val="6EDC3D8E"/>
    <w:rsid w:val="6F454505"/>
    <w:rsid w:val="6F522D98"/>
    <w:rsid w:val="6F7C03AE"/>
    <w:rsid w:val="6F927C93"/>
    <w:rsid w:val="6F9D176F"/>
    <w:rsid w:val="6FBA2C5C"/>
    <w:rsid w:val="70184013"/>
    <w:rsid w:val="702003A7"/>
    <w:rsid w:val="708045E8"/>
    <w:rsid w:val="70A65AEF"/>
    <w:rsid w:val="70D016D0"/>
    <w:rsid w:val="7139344B"/>
    <w:rsid w:val="720F1942"/>
    <w:rsid w:val="72141A90"/>
    <w:rsid w:val="722446CE"/>
    <w:rsid w:val="722C5FD4"/>
    <w:rsid w:val="723426BD"/>
    <w:rsid w:val="72416ED0"/>
    <w:rsid w:val="7245592F"/>
    <w:rsid w:val="72BF283E"/>
    <w:rsid w:val="72D77E7E"/>
    <w:rsid w:val="73221843"/>
    <w:rsid w:val="73436EAB"/>
    <w:rsid w:val="73481CC8"/>
    <w:rsid w:val="7388341F"/>
    <w:rsid w:val="73CE496C"/>
    <w:rsid w:val="74324450"/>
    <w:rsid w:val="74B1304D"/>
    <w:rsid w:val="74CA450C"/>
    <w:rsid w:val="7502473F"/>
    <w:rsid w:val="754A68A4"/>
    <w:rsid w:val="754C46CD"/>
    <w:rsid w:val="75930241"/>
    <w:rsid w:val="76081158"/>
    <w:rsid w:val="760C31AA"/>
    <w:rsid w:val="76214DFA"/>
    <w:rsid w:val="76424508"/>
    <w:rsid w:val="76755873"/>
    <w:rsid w:val="76D37824"/>
    <w:rsid w:val="76D9325A"/>
    <w:rsid w:val="77107AF2"/>
    <w:rsid w:val="77756B2D"/>
    <w:rsid w:val="77BF07B7"/>
    <w:rsid w:val="77DE02F8"/>
    <w:rsid w:val="77FA30D2"/>
    <w:rsid w:val="78216CB5"/>
    <w:rsid w:val="78460CB8"/>
    <w:rsid w:val="79357783"/>
    <w:rsid w:val="793E7C1B"/>
    <w:rsid w:val="79C32FBD"/>
    <w:rsid w:val="79C57385"/>
    <w:rsid w:val="7A02655C"/>
    <w:rsid w:val="7A066163"/>
    <w:rsid w:val="7A1528E7"/>
    <w:rsid w:val="7A2913C4"/>
    <w:rsid w:val="7A440A39"/>
    <w:rsid w:val="7AA23856"/>
    <w:rsid w:val="7AE069B4"/>
    <w:rsid w:val="7AF54A82"/>
    <w:rsid w:val="7B0F2C3A"/>
    <w:rsid w:val="7B1B3E90"/>
    <w:rsid w:val="7B3064BE"/>
    <w:rsid w:val="7B914152"/>
    <w:rsid w:val="7BCB6339"/>
    <w:rsid w:val="7BD32074"/>
    <w:rsid w:val="7C0342E3"/>
    <w:rsid w:val="7D460D7B"/>
    <w:rsid w:val="7D63567A"/>
    <w:rsid w:val="7D8227D9"/>
    <w:rsid w:val="7DA1045A"/>
    <w:rsid w:val="7DA3229F"/>
    <w:rsid w:val="7DBC2F70"/>
    <w:rsid w:val="7DEB250A"/>
    <w:rsid w:val="7E136EBD"/>
    <w:rsid w:val="7E2304A8"/>
    <w:rsid w:val="7EF075D7"/>
    <w:rsid w:val="7F02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39"/>
  </w:style>
  <w:style w:type="paragraph" w:styleId="5">
    <w:name w:val="toc 2"/>
    <w:basedOn w:val="1"/>
    <w:next w:val="1"/>
    <w:qFormat/>
    <w:uiPriority w:val="39"/>
    <w:pPr>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2939</Words>
  <Characters>3289</Characters>
  <Lines>0</Lines>
  <Paragraphs>0</Paragraphs>
  <TotalTime>0</TotalTime>
  <ScaleCrop>false</ScaleCrop>
  <LinksUpToDate>false</LinksUpToDate>
  <CharactersWithSpaces>3392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2021-04-23T14:52:00Z</dcterms:created>
  <dc:creator>Lenovo</dc:creator>
  <cp:lastModifiedBy>WPS_1161219725</cp:lastModifiedBy>
  <dcterms:modified xsi:type="dcterms:W3CDTF">2023-02-22T05:03:59Z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2B94DAF38A194BAD9DB3628383DC84E6</vt:lpwstr>
  </property>
</Properties>
</file>