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748D0" w14:textId="4A0D838B" w:rsidR="00686E08" w:rsidRDefault="003C15CE">
      <w:pPr>
        <w:spacing w:line="520" w:lineRule="exact"/>
        <w:ind w:firstLineChars="0" w:firstLine="0"/>
        <w:jc w:val="center"/>
        <w:rPr>
          <w:rFonts w:eastAsia="方正小标宋简体"/>
          <w:bCs/>
          <w:sz w:val="44"/>
          <w:szCs w:val="32"/>
        </w:rPr>
      </w:pPr>
      <w:r w:rsidRPr="00485A7D">
        <w:rPr>
          <w:rFonts w:eastAsia="方正小标宋简体" w:hint="eastAsia"/>
          <w:bCs/>
          <w:sz w:val="44"/>
          <w:szCs w:val="32"/>
        </w:rPr>
        <w:t>内窥镜图像采集与处理</w:t>
      </w:r>
      <w:r w:rsidRPr="003C15CE">
        <w:rPr>
          <w:rFonts w:eastAsia="方正小标宋简体" w:hint="eastAsia"/>
          <w:bCs/>
          <w:sz w:val="44"/>
          <w:szCs w:val="32"/>
        </w:rPr>
        <w:t>设备</w:t>
      </w:r>
      <w:r w:rsidR="00D13540" w:rsidRPr="00D13540">
        <w:rPr>
          <w:rFonts w:eastAsia="方正小标宋简体" w:hint="eastAsia"/>
          <w:bCs/>
          <w:sz w:val="44"/>
          <w:szCs w:val="32"/>
        </w:rPr>
        <w:t>注册审查指导原则</w:t>
      </w:r>
    </w:p>
    <w:p w14:paraId="3881B715" w14:textId="34A180E9" w:rsidR="00D13540" w:rsidRDefault="00D13540">
      <w:pPr>
        <w:spacing w:line="520" w:lineRule="exact"/>
        <w:ind w:firstLineChars="0" w:firstLine="0"/>
        <w:jc w:val="center"/>
        <w:rPr>
          <w:rFonts w:eastAsia="方正小标宋简体"/>
          <w:bCs/>
          <w:sz w:val="44"/>
          <w:szCs w:val="32"/>
        </w:rPr>
      </w:pPr>
      <w:r>
        <w:rPr>
          <w:rFonts w:eastAsia="方正小标宋简体" w:hint="eastAsia"/>
          <w:bCs/>
          <w:sz w:val="44"/>
          <w:szCs w:val="32"/>
        </w:rPr>
        <w:t>（</w:t>
      </w:r>
      <w:r w:rsidR="00712AC0">
        <w:rPr>
          <w:rFonts w:eastAsia="方正小标宋简体" w:hint="eastAsia"/>
          <w:bCs/>
          <w:sz w:val="44"/>
          <w:szCs w:val="32"/>
        </w:rPr>
        <w:t>征求意见稿</w:t>
      </w:r>
      <w:r>
        <w:rPr>
          <w:rFonts w:eastAsia="方正小标宋简体" w:hint="eastAsia"/>
          <w:bCs/>
          <w:sz w:val="44"/>
          <w:szCs w:val="32"/>
        </w:rPr>
        <w:t>）</w:t>
      </w:r>
    </w:p>
    <w:p w14:paraId="3DA134BF" w14:textId="77777777" w:rsidR="00686E08" w:rsidRPr="005D42FE" w:rsidRDefault="00686E08">
      <w:pPr>
        <w:spacing w:line="520" w:lineRule="exact"/>
        <w:ind w:firstLineChars="0" w:firstLine="0"/>
      </w:pPr>
    </w:p>
    <w:p w14:paraId="2D20E8A4" w14:textId="5180FAE0" w:rsidR="00D13540" w:rsidRDefault="00D13540" w:rsidP="00763A38">
      <w:pPr>
        <w:spacing w:line="520" w:lineRule="exact"/>
        <w:ind w:firstLine="640"/>
      </w:pPr>
      <w:r>
        <w:rPr>
          <w:rFonts w:hint="eastAsia"/>
        </w:rPr>
        <w:t>本指导原则旨在指导</w:t>
      </w:r>
      <w:r w:rsidR="00A33556">
        <w:rPr>
          <w:rFonts w:hint="eastAsia"/>
        </w:rPr>
        <w:t>注册申请人</w:t>
      </w:r>
      <w:r>
        <w:rPr>
          <w:rFonts w:hint="eastAsia"/>
        </w:rPr>
        <w:t>对</w:t>
      </w:r>
      <w:r w:rsidR="003C15CE" w:rsidRPr="003C15CE">
        <w:rPr>
          <w:rFonts w:hint="eastAsia"/>
        </w:rPr>
        <w:t>内窥镜图像采集与处理设备</w:t>
      </w:r>
      <w:r>
        <w:rPr>
          <w:rFonts w:hint="eastAsia"/>
        </w:rPr>
        <w:t>注册申报资料的准备及撰写，同时也为技术审评部门审查注册申报资料提供参考。</w:t>
      </w:r>
    </w:p>
    <w:p w14:paraId="6289A621" w14:textId="22E69C02" w:rsidR="00D13540" w:rsidRDefault="00D13540" w:rsidP="00D13540">
      <w:pPr>
        <w:spacing w:line="520" w:lineRule="exact"/>
        <w:ind w:firstLine="640"/>
      </w:pPr>
      <w:r>
        <w:rPr>
          <w:rFonts w:hint="eastAsia"/>
        </w:rPr>
        <w:t>本指导原则是对</w:t>
      </w:r>
      <w:r w:rsidR="003C15CE" w:rsidRPr="003C15CE">
        <w:rPr>
          <w:rFonts w:hint="eastAsia"/>
        </w:rPr>
        <w:t>内窥镜图像采集与处理设备</w:t>
      </w:r>
      <w:r>
        <w:rPr>
          <w:rFonts w:hint="eastAsia"/>
        </w:rPr>
        <w:t>的一般要求，</w:t>
      </w:r>
      <w:r w:rsidR="00A33556">
        <w:rPr>
          <w:rFonts w:hint="eastAsia"/>
        </w:rPr>
        <w:t>注册申请人</w:t>
      </w:r>
      <w:r>
        <w:rPr>
          <w:rFonts w:hint="eastAsia"/>
        </w:rPr>
        <w:t>应依据产品的具体特性确定其中内容是否适用。若不适用，需具体阐述理由及相应的科学依据，并依据产品的具体特性对注册申报资料的内容进行充实和细化。</w:t>
      </w:r>
    </w:p>
    <w:p w14:paraId="55B735ED" w14:textId="4D56B1B0" w:rsidR="00D13540" w:rsidRDefault="00D13540" w:rsidP="00D13540">
      <w:pPr>
        <w:spacing w:line="520" w:lineRule="exact"/>
        <w:ind w:firstLine="640"/>
      </w:pPr>
      <w:r>
        <w:rPr>
          <w:rFonts w:hint="eastAsia"/>
        </w:rPr>
        <w:t>本指导原则是</w:t>
      </w:r>
      <w:proofErr w:type="gramStart"/>
      <w:r>
        <w:rPr>
          <w:rFonts w:hint="eastAsia"/>
        </w:rPr>
        <w:t>供</w:t>
      </w:r>
      <w:r w:rsidR="00A33556">
        <w:rPr>
          <w:rFonts w:hint="eastAsia"/>
        </w:rPr>
        <w:t>注册</w:t>
      </w:r>
      <w:proofErr w:type="gramEnd"/>
      <w:r w:rsidR="00A33556">
        <w:rPr>
          <w:rFonts w:hint="eastAsia"/>
        </w:rPr>
        <w:t>申请人</w:t>
      </w:r>
      <w:r>
        <w:rPr>
          <w:rFonts w:hint="eastAsia"/>
        </w:rPr>
        <w:t>和技术审评人员使用的指导性文件，但不包括</w:t>
      </w:r>
      <w:proofErr w:type="gramStart"/>
      <w:r>
        <w:rPr>
          <w:rFonts w:hint="eastAsia"/>
        </w:rPr>
        <w:t>审评审批</w:t>
      </w:r>
      <w:proofErr w:type="gramEnd"/>
      <w:r>
        <w:rPr>
          <w:rFonts w:hint="eastAsia"/>
        </w:rPr>
        <w:t>所涉及的行政事项，亦不作为法规强制执行，应在遵循相关法规的前提下使用本指导原则。如果有能够满足相关法规要求的其他方法，也可以采用，但是需要提供详细的研究资料和验证资料。</w:t>
      </w:r>
    </w:p>
    <w:p w14:paraId="5C2422D2" w14:textId="42FA7553" w:rsidR="00686E08" w:rsidRDefault="00D13540" w:rsidP="00D13540">
      <w:pPr>
        <w:spacing w:line="520" w:lineRule="exact"/>
        <w:ind w:firstLine="640"/>
      </w:pPr>
      <w:r>
        <w:rPr>
          <w:rFonts w:hint="eastAsia"/>
        </w:rPr>
        <w:t>本指导原则应与医疗器械注册申报资料要求配合使用。</w:t>
      </w:r>
      <w:r w:rsidR="00FF6F92">
        <w:t>本指导原则是在现行法规和标准体系以及当前认知水平下制定，随着法规和标准的不断完善，以及科学技术的不断发展，相关内容也将适时进行调整。</w:t>
      </w:r>
    </w:p>
    <w:p w14:paraId="7158A83B" w14:textId="77777777" w:rsidR="00686E08" w:rsidRDefault="00FF6F92">
      <w:pPr>
        <w:pStyle w:val="1"/>
        <w:ind w:firstLine="640"/>
      </w:pPr>
      <w:r>
        <w:t>一、适用范围</w:t>
      </w:r>
    </w:p>
    <w:p w14:paraId="75847EAD" w14:textId="4EBBE2BB" w:rsidR="00C1051B" w:rsidRDefault="00C1051B" w:rsidP="00141D56">
      <w:pPr>
        <w:spacing w:line="520" w:lineRule="exact"/>
        <w:ind w:firstLine="640"/>
        <w:rPr>
          <w:szCs w:val="32"/>
        </w:rPr>
      </w:pPr>
      <w:r w:rsidRPr="00C1051B">
        <w:rPr>
          <w:rFonts w:hint="eastAsia"/>
          <w:szCs w:val="32"/>
        </w:rPr>
        <w:t>内窥镜图像采集与处理设备</w:t>
      </w:r>
      <w:r>
        <w:rPr>
          <w:rFonts w:hint="eastAsia"/>
          <w:szCs w:val="32"/>
        </w:rPr>
        <w:t>是指在内窥镜图像采集、处理过程中起</w:t>
      </w:r>
      <w:r>
        <w:rPr>
          <w:rFonts w:hint="eastAsia"/>
          <w:noProof/>
        </w:rPr>
        <w:t>到为</w:t>
      </w:r>
      <w:r>
        <w:rPr>
          <w:rFonts w:hint="eastAsia"/>
          <w:szCs w:val="32"/>
        </w:rPr>
        <w:t>内窥镜提供功能供给作用的设备，包括</w:t>
      </w:r>
      <w:r w:rsidRPr="00C1051B">
        <w:rPr>
          <w:rFonts w:hint="eastAsia"/>
          <w:szCs w:val="32"/>
        </w:rPr>
        <w:t>内窥镜摄像设备、电子内窥镜图像处理器</w:t>
      </w:r>
      <w:r>
        <w:rPr>
          <w:rFonts w:hint="eastAsia"/>
          <w:szCs w:val="32"/>
        </w:rPr>
        <w:t>。</w:t>
      </w:r>
    </w:p>
    <w:p w14:paraId="5B00581A" w14:textId="20E2F46C" w:rsidR="00AF23B5" w:rsidRDefault="00141D56" w:rsidP="00485A7D">
      <w:pPr>
        <w:spacing w:line="520" w:lineRule="exact"/>
        <w:ind w:firstLine="640"/>
        <w:rPr>
          <w:szCs w:val="32"/>
        </w:rPr>
      </w:pPr>
      <w:r w:rsidRPr="00D13540">
        <w:rPr>
          <w:rFonts w:hint="eastAsia"/>
          <w:szCs w:val="32"/>
        </w:rPr>
        <w:lastRenderedPageBreak/>
        <w:t>内窥镜摄像设备</w:t>
      </w:r>
      <w:r w:rsidR="00570068" w:rsidRPr="00570068">
        <w:rPr>
          <w:rFonts w:hint="eastAsia"/>
          <w:szCs w:val="32"/>
        </w:rPr>
        <w:t>通常配合光学内窥镜使用</w:t>
      </w:r>
      <w:r w:rsidR="00485A7D">
        <w:rPr>
          <w:rFonts w:hint="eastAsia"/>
          <w:szCs w:val="32"/>
        </w:rPr>
        <w:t>，</w:t>
      </w:r>
      <w:r>
        <w:rPr>
          <w:rFonts w:hint="eastAsia"/>
          <w:szCs w:val="32"/>
        </w:rPr>
        <w:t>电子内窥镜图像处理器</w:t>
      </w:r>
      <w:r w:rsidR="00570068">
        <w:rPr>
          <w:rFonts w:hint="eastAsia"/>
          <w:szCs w:val="32"/>
        </w:rPr>
        <w:t>通常配合电子内窥镜使用。</w:t>
      </w:r>
      <w:r w:rsidR="007C692B" w:rsidRPr="007C692B">
        <w:rPr>
          <w:rFonts w:hint="eastAsia"/>
          <w:szCs w:val="32"/>
        </w:rPr>
        <w:t>内窥镜摄像设备与电子内窥镜图像处理器的图像处理方法基本一致，仅在内窥镜图像</w:t>
      </w:r>
      <w:r w:rsidR="00485A7D">
        <w:rPr>
          <w:rFonts w:hint="eastAsia"/>
          <w:szCs w:val="32"/>
        </w:rPr>
        <w:t>采集来源上</w:t>
      </w:r>
      <w:r w:rsidR="007C692B" w:rsidRPr="007C692B">
        <w:rPr>
          <w:rFonts w:hint="eastAsia"/>
          <w:szCs w:val="32"/>
        </w:rPr>
        <w:t>存在差异：电子内窥镜图像处理器的图像采集由配用的电子内窥镜实现，而内窥镜摄像设备由配用的内窥镜摄像头</w:t>
      </w:r>
      <w:r w:rsidR="00485A7D">
        <w:rPr>
          <w:rFonts w:hint="eastAsia"/>
          <w:szCs w:val="32"/>
        </w:rPr>
        <w:t>及光学内窥镜</w:t>
      </w:r>
      <w:r w:rsidR="007C692B" w:rsidRPr="007C692B">
        <w:rPr>
          <w:rFonts w:hint="eastAsia"/>
          <w:szCs w:val="32"/>
        </w:rPr>
        <w:t>实现</w:t>
      </w:r>
      <w:r w:rsidR="007C692B">
        <w:rPr>
          <w:rFonts w:hint="eastAsia"/>
          <w:szCs w:val="32"/>
        </w:rPr>
        <w:t>。</w:t>
      </w:r>
      <w:r w:rsidR="007C692B" w:rsidRPr="007C692B">
        <w:rPr>
          <w:rFonts w:hint="eastAsia"/>
          <w:szCs w:val="32"/>
        </w:rPr>
        <w:t>因此，本指导原则除单独介绍二者的相关要求外，其余内容</w:t>
      </w:r>
      <w:r w:rsidR="00F57BA2">
        <w:rPr>
          <w:rFonts w:hint="eastAsia"/>
          <w:szCs w:val="32"/>
        </w:rPr>
        <w:t>可</w:t>
      </w:r>
      <w:r w:rsidR="007C692B" w:rsidRPr="007C692B">
        <w:rPr>
          <w:rFonts w:hint="eastAsia"/>
          <w:szCs w:val="32"/>
        </w:rPr>
        <w:t>同时适用。</w:t>
      </w:r>
    </w:p>
    <w:p w14:paraId="4D9811D8" w14:textId="1B8E0734" w:rsidR="007C692B" w:rsidRDefault="007C692B" w:rsidP="007C692B">
      <w:pPr>
        <w:spacing w:line="520" w:lineRule="exact"/>
        <w:ind w:firstLine="640"/>
        <w:rPr>
          <w:szCs w:val="32"/>
        </w:rPr>
      </w:pPr>
      <w:r>
        <w:rPr>
          <w:rFonts w:hint="eastAsia"/>
          <w:szCs w:val="32"/>
        </w:rPr>
        <w:t>除参考本指导原则的</w:t>
      </w:r>
      <w:r w:rsidR="006E7B04">
        <w:rPr>
          <w:rFonts w:hint="eastAsia"/>
          <w:szCs w:val="32"/>
        </w:rPr>
        <w:t>适用</w:t>
      </w:r>
      <w:r>
        <w:rPr>
          <w:rFonts w:hint="eastAsia"/>
          <w:szCs w:val="32"/>
        </w:rPr>
        <w:t>内容外</w:t>
      </w:r>
      <w:r w:rsidR="00776D79">
        <w:rPr>
          <w:rFonts w:hint="eastAsia"/>
          <w:szCs w:val="32"/>
        </w:rPr>
        <w:t>，还应参考其他适用的指导原则。如</w:t>
      </w:r>
      <w:r>
        <w:rPr>
          <w:rFonts w:hint="eastAsia"/>
          <w:szCs w:val="32"/>
        </w:rPr>
        <w:t>申报产品具有</w:t>
      </w:r>
      <w:r w:rsidRPr="00141D56">
        <w:rPr>
          <w:rFonts w:hint="eastAsia"/>
          <w:szCs w:val="32"/>
        </w:rPr>
        <w:t>荧光成像</w:t>
      </w:r>
      <w:r w:rsidR="00F57BA2">
        <w:rPr>
          <w:rFonts w:hint="eastAsia"/>
          <w:szCs w:val="32"/>
        </w:rPr>
        <w:t>模式</w:t>
      </w:r>
      <w:r>
        <w:rPr>
          <w:rFonts w:hint="eastAsia"/>
          <w:szCs w:val="32"/>
        </w:rPr>
        <w:t>，应参考《</w:t>
      </w:r>
      <w:r w:rsidRPr="00141D56">
        <w:rPr>
          <w:rFonts w:hint="eastAsia"/>
          <w:szCs w:val="32"/>
        </w:rPr>
        <w:t>有源医疗器械荧光成像性能评估注册审查指导原则</w:t>
      </w:r>
      <w:r>
        <w:rPr>
          <w:rFonts w:hint="eastAsia"/>
          <w:szCs w:val="32"/>
        </w:rPr>
        <w:t>》的有关要求；产品内部集成</w:t>
      </w:r>
      <w:r w:rsidR="00F57BA2" w:rsidRPr="00F57BA2">
        <w:rPr>
          <w:rFonts w:hint="eastAsia"/>
          <w:szCs w:val="32"/>
        </w:rPr>
        <w:t>医用内窥镜冷光源</w:t>
      </w:r>
      <w:r>
        <w:rPr>
          <w:rFonts w:hint="eastAsia"/>
          <w:szCs w:val="32"/>
        </w:rPr>
        <w:t>，应参考《</w:t>
      </w:r>
      <w:r w:rsidRPr="00141D56">
        <w:rPr>
          <w:rFonts w:hint="eastAsia"/>
          <w:szCs w:val="32"/>
        </w:rPr>
        <w:t>医用内窥镜冷光源注册审查指导原则</w:t>
      </w:r>
      <w:r>
        <w:rPr>
          <w:rFonts w:hint="eastAsia"/>
          <w:szCs w:val="32"/>
        </w:rPr>
        <w:t>》</w:t>
      </w:r>
      <w:r w:rsidR="00F57BA2">
        <w:rPr>
          <w:rFonts w:hint="eastAsia"/>
          <w:szCs w:val="32"/>
        </w:rPr>
        <w:t>的有关要求</w:t>
      </w:r>
      <w:r>
        <w:rPr>
          <w:rFonts w:hint="eastAsia"/>
          <w:szCs w:val="32"/>
        </w:rPr>
        <w:t>。</w:t>
      </w:r>
    </w:p>
    <w:p w14:paraId="385F087F" w14:textId="77777777" w:rsidR="00686E08" w:rsidRDefault="00FF6F92">
      <w:pPr>
        <w:pStyle w:val="1"/>
        <w:ind w:firstLine="640"/>
      </w:pPr>
      <w:r>
        <w:t>二、注册审查要点</w:t>
      </w:r>
    </w:p>
    <w:p w14:paraId="30D5CA47" w14:textId="77777777" w:rsidR="00686E08" w:rsidRDefault="00FF6F92">
      <w:pPr>
        <w:pStyle w:val="2"/>
        <w:ind w:firstLine="640"/>
        <w:rPr>
          <w:rFonts w:ascii="Times New Roman" w:hAnsi="Times New Roman"/>
          <w:bCs w:val="0"/>
          <w:color w:val="000000"/>
        </w:rPr>
      </w:pPr>
      <w:r>
        <w:rPr>
          <w:rFonts w:ascii="Times New Roman" w:hAnsi="Times New Roman"/>
          <w:bCs w:val="0"/>
          <w:color w:val="000000"/>
        </w:rPr>
        <w:t>（一）监管信息</w:t>
      </w:r>
    </w:p>
    <w:p w14:paraId="14BDD871" w14:textId="77777777" w:rsidR="00686E08" w:rsidRDefault="00FF6F92" w:rsidP="00D13540">
      <w:pPr>
        <w:pStyle w:val="3"/>
        <w:ind w:firstLineChars="200" w:firstLine="640"/>
        <w:rPr>
          <w:rFonts w:ascii="Times New Roman"/>
          <w:bCs w:val="0"/>
        </w:rPr>
      </w:pPr>
      <w:r>
        <w:rPr>
          <w:rFonts w:ascii="Times New Roman"/>
          <w:bCs w:val="0"/>
        </w:rPr>
        <w:t>1.</w:t>
      </w:r>
      <w:r>
        <w:rPr>
          <w:rFonts w:ascii="Times New Roman"/>
          <w:bCs w:val="0"/>
        </w:rPr>
        <w:t>注册单元划分</w:t>
      </w:r>
    </w:p>
    <w:p w14:paraId="1E9B3D36" w14:textId="6437B2E0" w:rsidR="00D13540" w:rsidRPr="00D13540" w:rsidRDefault="00D13540" w:rsidP="00D13540">
      <w:pPr>
        <w:spacing w:line="520" w:lineRule="exact"/>
        <w:ind w:firstLine="640"/>
      </w:pPr>
      <w:r w:rsidRPr="00D13540">
        <w:rPr>
          <w:rFonts w:hint="eastAsia"/>
          <w:szCs w:val="32"/>
        </w:rPr>
        <w:t>注册单元划分应符合《医疗器械注册单元划分指导原则》的要求，原则上以产品的技术原理、结构组成、性能指标和适用范围为划分依据。</w:t>
      </w:r>
    </w:p>
    <w:p w14:paraId="4F807261" w14:textId="2269CAF5" w:rsidR="00351763" w:rsidRPr="00BE3084" w:rsidRDefault="00485A7D" w:rsidP="006E7B04">
      <w:pPr>
        <w:spacing w:line="520" w:lineRule="exact"/>
        <w:ind w:firstLine="640"/>
      </w:pPr>
      <w:r>
        <w:rPr>
          <w:rFonts w:hint="eastAsia"/>
        </w:rPr>
        <w:t>内窥镜图像采集与处理设备</w:t>
      </w:r>
      <w:proofErr w:type="gramStart"/>
      <w:r w:rsidR="00C25823">
        <w:rPr>
          <w:rFonts w:hint="eastAsia"/>
        </w:rPr>
        <w:t>若</w:t>
      </w:r>
      <w:r w:rsidR="00BE3084" w:rsidRPr="00BE3084">
        <w:rPr>
          <w:rFonts w:hint="eastAsia"/>
        </w:rPr>
        <w:t>软件</w:t>
      </w:r>
      <w:proofErr w:type="gramEnd"/>
      <w:r w:rsidR="00BE3084" w:rsidRPr="00BE3084">
        <w:rPr>
          <w:rFonts w:hint="eastAsia"/>
        </w:rPr>
        <w:t>平台相同</w:t>
      </w:r>
      <w:r w:rsidR="00C25823">
        <w:rPr>
          <w:rFonts w:hint="eastAsia"/>
        </w:rPr>
        <w:t>、</w:t>
      </w:r>
      <w:r w:rsidR="00BE3084" w:rsidRPr="00BE3084">
        <w:rPr>
          <w:rFonts w:hint="eastAsia"/>
        </w:rPr>
        <w:t>硬件平台结构相似</w:t>
      </w:r>
      <w:r w:rsidR="00C25823">
        <w:rPr>
          <w:rFonts w:hint="eastAsia"/>
        </w:rPr>
        <w:t>、</w:t>
      </w:r>
      <w:r w:rsidR="00BE3084" w:rsidRPr="00BE3084">
        <w:rPr>
          <w:rFonts w:hint="eastAsia"/>
        </w:rPr>
        <w:t>外形结构相似</w:t>
      </w:r>
      <w:r w:rsidR="00C25823">
        <w:rPr>
          <w:rFonts w:hint="eastAsia"/>
        </w:rPr>
        <w:t>、</w:t>
      </w:r>
      <w:r w:rsidR="00BE3084">
        <w:rPr>
          <w:rFonts w:hint="eastAsia"/>
        </w:rPr>
        <w:t>设备配用的内窥镜</w:t>
      </w:r>
      <w:r w:rsidR="00BE3084" w:rsidRPr="00BE3084">
        <w:rPr>
          <w:rFonts w:hint="eastAsia"/>
        </w:rPr>
        <w:t>类型基本类似，主要性能指标相近，但在产品功能和外观布局上存在一定差异，其他所有型号产品在成像模式、产品组成和功能上基本为某一型号的子集，这些型号的产品可作为一个注册单元。</w:t>
      </w:r>
    </w:p>
    <w:p w14:paraId="14862C8C" w14:textId="7922D9BD" w:rsidR="00485A7D" w:rsidRDefault="00485A7D" w:rsidP="00006A1D">
      <w:pPr>
        <w:spacing w:line="520" w:lineRule="exact"/>
        <w:ind w:firstLine="640"/>
      </w:pPr>
      <w:r>
        <w:rPr>
          <w:rFonts w:hint="eastAsia"/>
        </w:rPr>
        <w:t>内窥镜图像采集与处理设备应与配用的内窥镜划分为不同</w:t>
      </w:r>
      <w:r>
        <w:rPr>
          <w:rFonts w:hint="eastAsia"/>
        </w:rPr>
        <w:lastRenderedPageBreak/>
        <w:t>的注册单元。</w:t>
      </w:r>
    </w:p>
    <w:p w14:paraId="37F221A9" w14:textId="58FCD854" w:rsidR="00485A7D" w:rsidRPr="00915578" w:rsidRDefault="00485A7D" w:rsidP="00915578">
      <w:pPr>
        <w:spacing w:line="520" w:lineRule="exact"/>
        <w:ind w:firstLine="640"/>
      </w:pPr>
      <w:r w:rsidRPr="00915578">
        <w:rPr>
          <w:rFonts w:hint="eastAsia"/>
        </w:rPr>
        <w:t>考虑到内窥镜摄像头</w:t>
      </w:r>
      <w:r w:rsidR="00641379" w:rsidRPr="00915578">
        <w:rPr>
          <w:rFonts w:hint="eastAsia"/>
        </w:rPr>
        <w:t>需与内窥镜摄像设备作为一个整体进行评价</w:t>
      </w:r>
      <w:r w:rsidRPr="00915578">
        <w:rPr>
          <w:rFonts w:hint="eastAsia"/>
        </w:rPr>
        <w:t>，</w:t>
      </w:r>
      <w:r w:rsidR="00641379" w:rsidRPr="00915578">
        <w:rPr>
          <w:rFonts w:hint="eastAsia"/>
        </w:rPr>
        <w:t>因此</w:t>
      </w:r>
      <w:r w:rsidRPr="00915578">
        <w:rPr>
          <w:rFonts w:hint="eastAsia"/>
        </w:rPr>
        <w:t>内窥镜摄像设备</w:t>
      </w:r>
      <w:r w:rsidR="00915578" w:rsidRPr="00915578">
        <w:rPr>
          <w:rFonts w:hint="eastAsia"/>
        </w:rPr>
        <w:t>应与内窥镜摄像头</w:t>
      </w:r>
      <w:r w:rsidRPr="00915578">
        <w:rPr>
          <w:rFonts w:hint="eastAsia"/>
        </w:rPr>
        <w:t>作为一个注册单元进行注册，不</w:t>
      </w:r>
      <w:r w:rsidRPr="006C5BD5">
        <w:rPr>
          <w:rFonts w:hint="eastAsia"/>
        </w:rPr>
        <w:t>建议二者单独注册。</w:t>
      </w:r>
    </w:p>
    <w:p w14:paraId="42AB6AE5" w14:textId="77777777" w:rsidR="00686E08" w:rsidRDefault="00FF6F92">
      <w:pPr>
        <w:pStyle w:val="3"/>
        <w:ind w:firstLineChars="200" w:firstLine="640"/>
        <w:rPr>
          <w:rFonts w:ascii="Times New Roman"/>
          <w:bCs w:val="0"/>
        </w:rPr>
      </w:pPr>
      <w:r w:rsidRPr="006C5BD5">
        <w:rPr>
          <w:rFonts w:ascii="Times New Roman"/>
          <w:bCs w:val="0"/>
        </w:rPr>
        <w:t>2.</w:t>
      </w:r>
      <w:r w:rsidRPr="006C5BD5">
        <w:rPr>
          <w:rFonts w:ascii="Times New Roman"/>
          <w:bCs w:val="0"/>
        </w:rPr>
        <w:t>产品名称</w:t>
      </w:r>
    </w:p>
    <w:p w14:paraId="49E5412B" w14:textId="5157B2A4" w:rsidR="00D13540" w:rsidRDefault="00C25823" w:rsidP="00D13540">
      <w:pPr>
        <w:spacing w:line="520" w:lineRule="exact"/>
        <w:ind w:firstLine="640"/>
      </w:pPr>
      <w:r w:rsidRPr="00C25823">
        <w:rPr>
          <w:rFonts w:hint="eastAsia"/>
        </w:rPr>
        <w:t>内窥镜图像采集与处理设备</w:t>
      </w:r>
      <w:r w:rsidR="00D13540">
        <w:rPr>
          <w:rFonts w:hint="eastAsia"/>
        </w:rPr>
        <w:t>的产品名称应符合《医疗器械通用名称命名规则》和国家标准、行业标准、规范性文件中的通用名称要求，产品名称由一个核心词和不超过三个的特征词组成。如“内窥镜摄像设备”</w:t>
      </w:r>
      <w:r w:rsidR="008F46C7">
        <w:rPr>
          <w:rFonts w:hint="eastAsia"/>
        </w:rPr>
        <w:t>“电子内窥镜图像处</w:t>
      </w:r>
      <w:r w:rsidR="008F46C7" w:rsidRPr="00485A7D">
        <w:rPr>
          <w:rFonts w:hint="eastAsia"/>
        </w:rPr>
        <w:t>理器”</w:t>
      </w:r>
      <w:r w:rsidR="00D13540" w:rsidRPr="00485A7D">
        <w:rPr>
          <w:rFonts w:hint="eastAsia"/>
        </w:rPr>
        <w:t>。</w:t>
      </w:r>
    </w:p>
    <w:p w14:paraId="7B01E828" w14:textId="06F70DD9" w:rsidR="00D13540" w:rsidRDefault="00D13540" w:rsidP="00DF5950">
      <w:pPr>
        <w:spacing w:line="520" w:lineRule="exact"/>
        <w:ind w:firstLine="640"/>
      </w:pPr>
      <w:r>
        <w:rPr>
          <w:rFonts w:hint="eastAsia"/>
        </w:rPr>
        <w:t>对于符合</w:t>
      </w:r>
      <w:r>
        <w:rPr>
          <w:rFonts w:hint="eastAsia"/>
        </w:rPr>
        <w:t>GB9706.1-2020</w:t>
      </w:r>
      <w:r>
        <w:rPr>
          <w:rFonts w:hint="eastAsia"/>
        </w:rPr>
        <w:t>中“</w:t>
      </w:r>
      <w:r>
        <w:rPr>
          <w:rFonts w:hint="eastAsia"/>
        </w:rPr>
        <w:t>ME</w:t>
      </w:r>
      <w:r>
        <w:rPr>
          <w:rFonts w:hint="eastAsia"/>
        </w:rPr>
        <w:t>系统”定义的产品可</w:t>
      </w:r>
      <w:r w:rsidR="00E14179">
        <w:rPr>
          <w:rFonts w:hint="eastAsia"/>
        </w:rPr>
        <w:t>增加“系统”</w:t>
      </w:r>
      <w:r w:rsidR="00DF5950">
        <w:rPr>
          <w:rFonts w:hint="eastAsia"/>
        </w:rPr>
        <w:t>特征词，如</w:t>
      </w:r>
      <w:r>
        <w:rPr>
          <w:rFonts w:hint="eastAsia"/>
        </w:rPr>
        <w:t>“内窥镜摄像系统”。</w:t>
      </w:r>
    </w:p>
    <w:p w14:paraId="4EE974D6" w14:textId="3B605CD8" w:rsidR="00D13540" w:rsidRDefault="00EC7AA0" w:rsidP="00EC7AA0">
      <w:pPr>
        <w:spacing w:line="520" w:lineRule="exact"/>
        <w:ind w:firstLine="640"/>
      </w:pPr>
      <w:r>
        <w:rPr>
          <w:rFonts w:hint="eastAsia"/>
        </w:rPr>
        <w:t>考虑到当前技术发展较为迅速，</w:t>
      </w:r>
      <w:r w:rsidR="00D13540">
        <w:rPr>
          <w:rFonts w:hint="eastAsia"/>
        </w:rPr>
        <w:t>以下</w:t>
      </w:r>
      <w:r w:rsidR="000736E0">
        <w:rPr>
          <w:rFonts w:hint="eastAsia"/>
        </w:rPr>
        <w:t>技术特点</w:t>
      </w:r>
      <w:r w:rsidR="00D13540">
        <w:rPr>
          <w:rFonts w:hint="eastAsia"/>
        </w:rPr>
        <w:t>不建议</w:t>
      </w:r>
      <w:r w:rsidR="00C25823">
        <w:rPr>
          <w:rFonts w:hint="eastAsia"/>
        </w:rPr>
        <w:t>作为产品</w:t>
      </w:r>
      <w:r w:rsidR="00D13540">
        <w:rPr>
          <w:rFonts w:hint="eastAsia"/>
        </w:rPr>
        <w:t>特征词</w:t>
      </w:r>
      <w:r>
        <w:rPr>
          <w:rFonts w:hint="eastAsia"/>
        </w:rPr>
        <w:t>用以区分其他产品</w:t>
      </w:r>
      <w:r w:rsidR="00D13540">
        <w:rPr>
          <w:rFonts w:hint="eastAsia"/>
        </w:rPr>
        <w:t>：</w:t>
      </w:r>
    </w:p>
    <w:p w14:paraId="6D340756" w14:textId="005ABA9F" w:rsidR="00D13540" w:rsidRDefault="00D13540" w:rsidP="00EC7AA0">
      <w:pPr>
        <w:spacing w:line="520" w:lineRule="exact"/>
        <w:ind w:firstLine="640"/>
      </w:pPr>
      <w:r>
        <w:rPr>
          <w:rFonts w:hint="eastAsia"/>
        </w:rPr>
        <w:t>（</w:t>
      </w:r>
      <w:r>
        <w:rPr>
          <w:rFonts w:hint="eastAsia"/>
        </w:rPr>
        <w:t>1</w:t>
      </w:r>
      <w:r>
        <w:rPr>
          <w:rFonts w:hint="eastAsia"/>
        </w:rPr>
        <w:t>）</w:t>
      </w:r>
      <w:r w:rsidR="00EC7AA0">
        <w:rPr>
          <w:rFonts w:hint="eastAsia"/>
        </w:rPr>
        <w:t>“</w:t>
      </w:r>
      <w:r w:rsidR="00EC7AA0">
        <w:rPr>
          <w:rFonts w:hint="eastAsia"/>
        </w:rPr>
        <w:t>4K</w:t>
      </w:r>
      <w:r w:rsidR="00EC7AA0">
        <w:rPr>
          <w:rFonts w:hint="eastAsia"/>
        </w:rPr>
        <w:t>、高清、超高清”等类似描述图像清晰度的名词</w:t>
      </w:r>
      <w:r w:rsidR="00DF5950">
        <w:rPr>
          <w:rFonts w:hint="eastAsia"/>
        </w:rPr>
        <w:t>，图像清晰度已作为产品性能指标在产品技术要求中体现</w:t>
      </w:r>
      <w:r>
        <w:rPr>
          <w:rFonts w:hint="eastAsia"/>
        </w:rPr>
        <w:t>；</w:t>
      </w:r>
    </w:p>
    <w:p w14:paraId="61FDD160" w14:textId="4E50FB89" w:rsidR="00D13540" w:rsidRDefault="00D13540" w:rsidP="00B24374">
      <w:pPr>
        <w:spacing w:line="520" w:lineRule="exact"/>
        <w:ind w:firstLine="640"/>
      </w:pPr>
      <w:r>
        <w:rPr>
          <w:rFonts w:hint="eastAsia"/>
        </w:rPr>
        <w:t>（</w:t>
      </w:r>
      <w:r>
        <w:rPr>
          <w:rFonts w:hint="eastAsia"/>
        </w:rPr>
        <w:t>2</w:t>
      </w:r>
      <w:r>
        <w:rPr>
          <w:rFonts w:hint="eastAsia"/>
        </w:rPr>
        <w:t>）</w:t>
      </w:r>
      <w:r w:rsidR="00B24374">
        <w:rPr>
          <w:rFonts w:hint="eastAsia"/>
        </w:rPr>
        <w:t>荧光成像、</w:t>
      </w:r>
      <w:r>
        <w:rPr>
          <w:rFonts w:hint="eastAsia"/>
        </w:rPr>
        <w:t>三晶片成像、</w:t>
      </w:r>
      <w:r w:rsidR="00B24374">
        <w:rPr>
          <w:rFonts w:hint="eastAsia"/>
        </w:rPr>
        <w:t>三维成像等成像模式</w:t>
      </w:r>
      <w:r>
        <w:rPr>
          <w:rFonts w:hint="eastAsia"/>
        </w:rPr>
        <w:t>。</w:t>
      </w:r>
    </w:p>
    <w:p w14:paraId="026BDA3A" w14:textId="354CCD5B" w:rsidR="00686E08" w:rsidRDefault="00FF6F92" w:rsidP="00EC7AA0">
      <w:pPr>
        <w:pStyle w:val="3"/>
        <w:tabs>
          <w:tab w:val="left" w:pos="5200"/>
        </w:tabs>
        <w:ind w:firstLineChars="200" w:firstLine="640"/>
        <w:rPr>
          <w:rFonts w:ascii="Times New Roman"/>
          <w:bCs w:val="0"/>
        </w:rPr>
      </w:pPr>
      <w:r>
        <w:rPr>
          <w:rFonts w:ascii="Times New Roman"/>
          <w:bCs w:val="0"/>
        </w:rPr>
        <w:t>3.</w:t>
      </w:r>
      <w:r w:rsidR="00D13540">
        <w:rPr>
          <w:rFonts w:ascii="Times New Roman" w:hint="eastAsia"/>
          <w:bCs w:val="0"/>
        </w:rPr>
        <w:t>产品分类</w:t>
      </w:r>
    </w:p>
    <w:p w14:paraId="44DC7EBF" w14:textId="179B8E10" w:rsidR="00D13540" w:rsidRDefault="00D13540" w:rsidP="00D13540">
      <w:pPr>
        <w:spacing w:line="520" w:lineRule="exact"/>
        <w:ind w:firstLine="640"/>
      </w:pPr>
      <w:r w:rsidRPr="00D13540">
        <w:rPr>
          <w:rFonts w:hint="eastAsia"/>
        </w:rPr>
        <w:t>按照《医疗器械分类目录》，</w:t>
      </w:r>
      <w:r w:rsidR="00624F87" w:rsidRPr="00C25823">
        <w:rPr>
          <w:rFonts w:hint="eastAsia"/>
        </w:rPr>
        <w:t>内窥镜图像采集与处理设备</w:t>
      </w:r>
      <w:r w:rsidR="00624F87">
        <w:rPr>
          <w:rFonts w:hint="eastAsia"/>
        </w:rPr>
        <w:t>的</w:t>
      </w:r>
      <w:r w:rsidR="00624F87" w:rsidRPr="00D13540">
        <w:rPr>
          <w:rFonts w:hint="eastAsia"/>
        </w:rPr>
        <w:t>管理类别为第二类</w:t>
      </w:r>
      <w:r w:rsidR="00624F87">
        <w:rPr>
          <w:rFonts w:hint="eastAsia"/>
        </w:rPr>
        <w:t>，其中</w:t>
      </w:r>
      <w:r w:rsidR="0030075E">
        <w:rPr>
          <w:rFonts w:hint="eastAsia"/>
        </w:rPr>
        <w:t>内窥镜摄像设备</w:t>
      </w:r>
      <w:r w:rsidR="00C25823">
        <w:rPr>
          <w:rFonts w:hint="eastAsia"/>
        </w:rPr>
        <w:t>的</w:t>
      </w:r>
      <w:r w:rsidRPr="00D13540">
        <w:rPr>
          <w:rFonts w:hint="eastAsia"/>
        </w:rPr>
        <w:t>分类编码为</w:t>
      </w:r>
      <w:r w:rsidRPr="00D13540">
        <w:rPr>
          <w:rFonts w:hint="eastAsia"/>
        </w:rPr>
        <w:t>06-15-02</w:t>
      </w:r>
      <w:r w:rsidR="00624F87">
        <w:rPr>
          <w:rFonts w:hint="eastAsia"/>
        </w:rPr>
        <w:t>，</w:t>
      </w:r>
      <w:r w:rsidR="0030075E">
        <w:rPr>
          <w:rFonts w:hint="eastAsia"/>
        </w:rPr>
        <w:t>电子内窥镜图像处理</w:t>
      </w:r>
      <w:r w:rsidR="002A3120">
        <w:rPr>
          <w:rFonts w:hint="eastAsia"/>
        </w:rPr>
        <w:t>器</w:t>
      </w:r>
      <w:r w:rsidR="00C25823">
        <w:rPr>
          <w:rFonts w:hint="eastAsia"/>
        </w:rPr>
        <w:t>的</w:t>
      </w:r>
      <w:r w:rsidR="0030075E" w:rsidRPr="00D13540">
        <w:rPr>
          <w:rFonts w:hint="eastAsia"/>
        </w:rPr>
        <w:t>分类编码为</w:t>
      </w:r>
      <w:r w:rsidR="0030075E" w:rsidRPr="00D13540">
        <w:rPr>
          <w:rFonts w:hint="eastAsia"/>
        </w:rPr>
        <w:t>06-15-</w:t>
      </w:r>
      <w:r w:rsidR="0030075E" w:rsidRPr="0030075E">
        <w:t>03</w:t>
      </w:r>
      <w:r w:rsidR="0030075E" w:rsidRPr="00D13540">
        <w:rPr>
          <w:rFonts w:hint="eastAsia"/>
        </w:rPr>
        <w:t>。</w:t>
      </w:r>
    </w:p>
    <w:p w14:paraId="4AFAAF0F" w14:textId="7CDD1A3F" w:rsidR="00686E08" w:rsidRDefault="00FF6F92">
      <w:pPr>
        <w:pStyle w:val="3"/>
        <w:ind w:firstLineChars="200" w:firstLine="640"/>
        <w:rPr>
          <w:rFonts w:ascii="Times New Roman"/>
          <w:bCs w:val="0"/>
        </w:rPr>
      </w:pPr>
      <w:r>
        <w:rPr>
          <w:rFonts w:ascii="Times New Roman"/>
          <w:bCs w:val="0"/>
        </w:rPr>
        <w:t>4.</w:t>
      </w:r>
      <w:r w:rsidR="00D13540" w:rsidRPr="00D13540">
        <w:rPr>
          <w:rFonts w:ascii="Times New Roman" w:hint="eastAsia"/>
          <w:bCs w:val="0"/>
        </w:rPr>
        <w:t>型号规格和结构组成</w:t>
      </w:r>
    </w:p>
    <w:p w14:paraId="68BD4CD5" w14:textId="1594E11E" w:rsidR="00D13540" w:rsidRDefault="00D13540" w:rsidP="00D13540">
      <w:pPr>
        <w:spacing w:line="520" w:lineRule="exact"/>
        <w:ind w:firstLine="640"/>
      </w:pPr>
      <w:r w:rsidRPr="00D13540">
        <w:rPr>
          <w:rFonts w:hint="eastAsia"/>
        </w:rPr>
        <w:t>结构及组成通常可描述为“本产品由主机、摄像头</w:t>
      </w:r>
      <w:r w:rsidR="009F7711">
        <w:rPr>
          <w:rFonts w:hint="eastAsia"/>
        </w:rPr>
        <w:t>（若有）</w:t>
      </w:r>
      <w:r w:rsidRPr="00D13540">
        <w:rPr>
          <w:rFonts w:hint="eastAsia"/>
        </w:rPr>
        <w:t>、脚踏开关</w:t>
      </w:r>
      <w:r w:rsidR="00915578" w:rsidRPr="00624F87">
        <w:rPr>
          <w:rFonts w:hint="eastAsia"/>
        </w:rPr>
        <w:t>等</w:t>
      </w:r>
      <w:r w:rsidRPr="00D13540">
        <w:rPr>
          <w:rFonts w:hint="eastAsia"/>
        </w:rPr>
        <w:t>组成</w:t>
      </w:r>
      <w:r w:rsidR="00485A7D">
        <w:rPr>
          <w:rFonts w:hint="eastAsia"/>
        </w:rPr>
        <w:t>。</w:t>
      </w:r>
      <w:r w:rsidRPr="00D13540">
        <w:rPr>
          <w:rFonts w:hint="eastAsia"/>
        </w:rPr>
        <w:t>”</w:t>
      </w:r>
      <w:r w:rsidR="002A3120">
        <w:rPr>
          <w:rFonts w:hint="eastAsia"/>
        </w:rPr>
        <w:t>。</w:t>
      </w:r>
      <w:r w:rsidR="004D0295">
        <w:rPr>
          <w:rFonts w:hint="eastAsia"/>
        </w:rPr>
        <w:t>若</w:t>
      </w:r>
      <w:r w:rsidR="004D0295" w:rsidRPr="004D0295">
        <w:t>集成冷光源还应增加冷光源</w:t>
      </w:r>
      <w:r w:rsidR="004D0295">
        <w:rPr>
          <w:rFonts w:hint="eastAsia"/>
        </w:rPr>
        <w:t>相关</w:t>
      </w:r>
      <w:r w:rsidR="004D0295" w:rsidRPr="004D0295">
        <w:t>部件的描述信息</w:t>
      </w:r>
      <w:r w:rsidR="00915578">
        <w:rPr>
          <w:rFonts w:hint="eastAsia"/>
        </w:rPr>
        <w:t>。</w:t>
      </w:r>
    </w:p>
    <w:p w14:paraId="0CE7847C" w14:textId="7B6FC6F1" w:rsidR="00D13540" w:rsidRDefault="00D13540" w:rsidP="00D13540">
      <w:pPr>
        <w:pStyle w:val="3"/>
        <w:ind w:firstLineChars="200" w:firstLine="640"/>
        <w:rPr>
          <w:rFonts w:ascii="Times New Roman"/>
          <w:bCs w:val="0"/>
        </w:rPr>
      </w:pPr>
      <w:r>
        <w:rPr>
          <w:rFonts w:ascii="Times New Roman"/>
          <w:bCs w:val="0"/>
        </w:rPr>
        <w:lastRenderedPageBreak/>
        <w:t>5.</w:t>
      </w:r>
      <w:r w:rsidRPr="00D13540">
        <w:rPr>
          <w:rFonts w:ascii="Times New Roman" w:hint="eastAsia"/>
          <w:bCs w:val="0"/>
        </w:rPr>
        <w:t>适用范围</w:t>
      </w:r>
    </w:p>
    <w:p w14:paraId="7F29A36F" w14:textId="425C2FBC" w:rsidR="00691753" w:rsidRDefault="00485A7D" w:rsidP="00691753">
      <w:pPr>
        <w:spacing w:line="520" w:lineRule="exact"/>
        <w:ind w:firstLine="640"/>
      </w:pPr>
      <w:r>
        <w:rPr>
          <w:rFonts w:hint="eastAsia"/>
        </w:rPr>
        <w:t>内窥镜图像采集与处理设备</w:t>
      </w:r>
      <w:r w:rsidR="00D13540">
        <w:rPr>
          <w:rFonts w:hint="eastAsia"/>
        </w:rPr>
        <w:t>预期应用于医疗机构的手术室环境中，适用范围中应明确产品配合的内窥镜</w:t>
      </w:r>
      <w:r w:rsidR="00691753">
        <w:rPr>
          <w:rFonts w:hint="eastAsia"/>
        </w:rPr>
        <w:t>信息</w:t>
      </w:r>
      <w:r w:rsidR="00D13540">
        <w:rPr>
          <w:rFonts w:hint="eastAsia"/>
        </w:rPr>
        <w:t>。</w:t>
      </w:r>
    </w:p>
    <w:p w14:paraId="79EDE2A0" w14:textId="77777777" w:rsidR="006C111E" w:rsidRDefault="00691753" w:rsidP="00485A7D">
      <w:pPr>
        <w:spacing w:line="520" w:lineRule="exact"/>
        <w:ind w:firstLine="640"/>
      </w:pPr>
      <w:r>
        <w:rPr>
          <w:rFonts w:hint="eastAsia"/>
        </w:rPr>
        <w:t>（</w:t>
      </w:r>
      <w:r>
        <w:rPr>
          <w:rFonts w:hint="eastAsia"/>
        </w:rPr>
        <w:t>1</w:t>
      </w:r>
      <w:r>
        <w:rPr>
          <w:rFonts w:hint="eastAsia"/>
        </w:rPr>
        <w:t>）内窥镜摄像设备</w:t>
      </w:r>
    </w:p>
    <w:p w14:paraId="543C83EC" w14:textId="2ED3443F" w:rsidR="00D13540" w:rsidRDefault="00D13540" w:rsidP="00485A7D">
      <w:pPr>
        <w:spacing w:line="520" w:lineRule="exact"/>
        <w:ind w:firstLine="640"/>
      </w:pPr>
      <w:r>
        <w:rPr>
          <w:rFonts w:hint="eastAsia"/>
        </w:rPr>
        <w:t>可描述为“</w:t>
      </w:r>
      <w:r w:rsidRPr="00485A7D">
        <w:rPr>
          <w:rFonts w:hint="eastAsia"/>
        </w:rPr>
        <w:t>产品在医疗机构中与光学内窥镜配合使用，用于在内窥镜检查和手术中</w:t>
      </w:r>
      <w:r w:rsidR="00AC7797" w:rsidRPr="00485A7D">
        <w:rPr>
          <w:rFonts w:hint="eastAsia"/>
        </w:rPr>
        <w:t>对</w:t>
      </w:r>
      <w:r w:rsidRPr="00485A7D">
        <w:rPr>
          <w:rFonts w:hint="eastAsia"/>
        </w:rPr>
        <w:t>来自内窥镜的图像</w:t>
      </w:r>
      <w:r w:rsidR="00AC7797" w:rsidRPr="00485A7D">
        <w:rPr>
          <w:rFonts w:hint="eastAsia"/>
        </w:rPr>
        <w:t>进行</w:t>
      </w:r>
      <w:r w:rsidR="007833E2" w:rsidRPr="00485A7D">
        <w:rPr>
          <w:rFonts w:hint="eastAsia"/>
        </w:rPr>
        <w:t>采集、处理并</w:t>
      </w:r>
      <w:r w:rsidRPr="00485A7D">
        <w:rPr>
          <w:rFonts w:hint="eastAsia"/>
        </w:rPr>
        <w:t>传输到监视器上</w:t>
      </w:r>
      <w:r w:rsidR="00485A7D" w:rsidRPr="00485A7D">
        <w:rPr>
          <w:rFonts w:hint="eastAsia"/>
        </w:rPr>
        <w:t>。”</w:t>
      </w:r>
      <w:r w:rsidR="006C111E">
        <w:rPr>
          <w:rFonts w:hint="eastAsia"/>
        </w:rPr>
        <w:t>。</w:t>
      </w:r>
    </w:p>
    <w:p w14:paraId="52A9264E" w14:textId="77777777" w:rsidR="006C111E" w:rsidRDefault="00691753" w:rsidP="006C111E">
      <w:pPr>
        <w:spacing w:line="520" w:lineRule="exact"/>
        <w:ind w:firstLine="640"/>
      </w:pPr>
      <w:r>
        <w:rPr>
          <w:rFonts w:hint="eastAsia"/>
        </w:rPr>
        <w:t>（</w:t>
      </w:r>
      <w:r>
        <w:rPr>
          <w:rFonts w:hint="eastAsia"/>
        </w:rPr>
        <w:t>2</w:t>
      </w:r>
      <w:r>
        <w:rPr>
          <w:rFonts w:hint="eastAsia"/>
        </w:rPr>
        <w:t>）电子内窥镜图像处理器</w:t>
      </w:r>
    </w:p>
    <w:p w14:paraId="235464BD" w14:textId="42A5E3FD" w:rsidR="00691753" w:rsidRDefault="00691753" w:rsidP="006C111E">
      <w:pPr>
        <w:spacing w:line="520" w:lineRule="exact"/>
        <w:ind w:firstLine="640"/>
      </w:pPr>
      <w:r w:rsidRPr="006C111E">
        <w:rPr>
          <w:rFonts w:hint="eastAsia"/>
        </w:rPr>
        <w:t>可描述为“产品在医疗机构中与本公司生产的电子内窥镜配合使用，用于在内窥镜检查和手术中</w:t>
      </w:r>
      <w:r w:rsidR="00AC7797" w:rsidRPr="006C111E">
        <w:rPr>
          <w:rFonts w:hint="eastAsia"/>
        </w:rPr>
        <w:t>对</w:t>
      </w:r>
      <w:r w:rsidRPr="006C111E">
        <w:rPr>
          <w:rFonts w:hint="eastAsia"/>
        </w:rPr>
        <w:t>来自内窥镜的图像</w:t>
      </w:r>
      <w:r w:rsidR="00AC7797" w:rsidRPr="006C111E">
        <w:rPr>
          <w:rFonts w:hint="eastAsia"/>
        </w:rPr>
        <w:t>进行处理并</w:t>
      </w:r>
      <w:r w:rsidRPr="006C111E">
        <w:rPr>
          <w:rFonts w:hint="eastAsia"/>
        </w:rPr>
        <w:t>传输到监视器上</w:t>
      </w:r>
      <w:r w:rsidR="00C14629" w:rsidRPr="006C111E">
        <w:rPr>
          <w:rFonts w:hint="eastAsia"/>
        </w:rPr>
        <w:t>。</w:t>
      </w:r>
      <w:r w:rsidRPr="006C111E">
        <w:rPr>
          <w:rFonts w:hint="eastAsia"/>
        </w:rPr>
        <w:t>”</w:t>
      </w:r>
      <w:r w:rsidR="006C111E" w:rsidRPr="006C111E">
        <w:rPr>
          <w:rFonts w:hint="eastAsia"/>
        </w:rPr>
        <w:t>。</w:t>
      </w:r>
    </w:p>
    <w:p w14:paraId="0BCE8AAD" w14:textId="7CFB3F74" w:rsidR="006C111E" w:rsidRDefault="006C111E" w:rsidP="0059593F">
      <w:pPr>
        <w:spacing w:line="520" w:lineRule="exact"/>
        <w:ind w:firstLine="640"/>
      </w:pPr>
      <w:r>
        <w:rPr>
          <w:rFonts w:hint="eastAsia"/>
        </w:rPr>
        <w:t>（</w:t>
      </w:r>
      <w:r>
        <w:rPr>
          <w:rFonts w:hint="eastAsia"/>
        </w:rPr>
        <w:t>3</w:t>
      </w:r>
      <w:r>
        <w:rPr>
          <w:rFonts w:hint="eastAsia"/>
        </w:rPr>
        <w:t>）</w:t>
      </w:r>
      <w:r w:rsidRPr="006C111E">
        <w:rPr>
          <w:rFonts w:hint="eastAsia"/>
        </w:rPr>
        <w:t>如设备带有显示屏可直接显示内窥镜图像，适用范围</w:t>
      </w:r>
      <w:r>
        <w:rPr>
          <w:rFonts w:hint="eastAsia"/>
        </w:rPr>
        <w:t>可增加对应描述内容，如</w:t>
      </w:r>
      <w:r w:rsidRPr="006C111E">
        <w:rPr>
          <w:rFonts w:hint="eastAsia"/>
        </w:rPr>
        <w:t>“产品在医疗机构中与光学内窥镜配合使用，用于在内窥镜检查和手术中对来自内窥镜的图像进行采集、处理并显示。”“产品在医疗机构中与本公司生产的电子内窥镜配合使用，用于在内窥镜检查和手术中对来自内窥镜的图像进行处理并显示。”</w:t>
      </w:r>
      <w:r>
        <w:rPr>
          <w:rFonts w:hint="eastAsia"/>
        </w:rPr>
        <w:t>。</w:t>
      </w:r>
    </w:p>
    <w:p w14:paraId="67A5B159" w14:textId="21C972F7" w:rsidR="00BE4352" w:rsidRDefault="00BE4352" w:rsidP="0059593F">
      <w:pPr>
        <w:spacing w:line="520" w:lineRule="exact"/>
        <w:ind w:firstLine="640"/>
      </w:pPr>
      <w:r>
        <w:rPr>
          <w:rFonts w:hint="eastAsia"/>
        </w:rPr>
        <w:t>（</w:t>
      </w:r>
      <w:r>
        <w:rPr>
          <w:rFonts w:hint="eastAsia"/>
        </w:rPr>
        <w:t>4</w:t>
      </w:r>
      <w:r>
        <w:rPr>
          <w:rFonts w:hint="eastAsia"/>
        </w:rPr>
        <w:t>）集成冷光源、送气送水装置</w:t>
      </w:r>
      <w:r w:rsidR="005A0717">
        <w:rPr>
          <w:rFonts w:hint="eastAsia"/>
        </w:rPr>
        <w:t>的</w:t>
      </w:r>
      <w:r w:rsidR="00485A7D">
        <w:rPr>
          <w:rFonts w:hint="eastAsia"/>
        </w:rPr>
        <w:t>内窥镜图像采集与处理设备</w:t>
      </w:r>
      <w:r>
        <w:rPr>
          <w:rFonts w:hint="eastAsia"/>
        </w:rPr>
        <w:t>，</w:t>
      </w:r>
      <w:r w:rsidRPr="00BE4352">
        <w:rPr>
          <w:rFonts w:hint="eastAsia"/>
        </w:rPr>
        <w:t>适用范围</w:t>
      </w:r>
      <w:r>
        <w:rPr>
          <w:rFonts w:hint="eastAsia"/>
        </w:rPr>
        <w:t>可在</w:t>
      </w:r>
      <w:r w:rsidRPr="00BE4352">
        <w:rPr>
          <w:rFonts w:hint="eastAsia"/>
        </w:rPr>
        <w:t>“（</w:t>
      </w:r>
      <w:r w:rsidRPr="00BE4352">
        <w:rPr>
          <w:rFonts w:hint="eastAsia"/>
        </w:rPr>
        <w:t>1</w:t>
      </w:r>
      <w:r w:rsidRPr="00BE4352">
        <w:rPr>
          <w:rFonts w:hint="eastAsia"/>
        </w:rPr>
        <w:t>）”“（</w:t>
      </w:r>
      <w:r w:rsidRPr="00BE4352">
        <w:rPr>
          <w:rFonts w:hint="eastAsia"/>
        </w:rPr>
        <w:t>2</w:t>
      </w:r>
      <w:r w:rsidRPr="00BE4352">
        <w:rPr>
          <w:rFonts w:hint="eastAsia"/>
        </w:rPr>
        <w:t>）”</w:t>
      </w:r>
      <w:r w:rsidR="006C111E" w:rsidRPr="00BE4352">
        <w:rPr>
          <w:rFonts w:hint="eastAsia"/>
        </w:rPr>
        <w:t>“（</w:t>
      </w:r>
      <w:r w:rsidR="006C111E">
        <w:t>3</w:t>
      </w:r>
      <w:r w:rsidR="006C111E" w:rsidRPr="00BE4352">
        <w:rPr>
          <w:rFonts w:hint="eastAsia"/>
        </w:rPr>
        <w:t>）”</w:t>
      </w:r>
      <w:r w:rsidRPr="00BE4352">
        <w:rPr>
          <w:rFonts w:hint="eastAsia"/>
        </w:rPr>
        <w:t>示例</w:t>
      </w:r>
      <w:r>
        <w:rPr>
          <w:rFonts w:hint="eastAsia"/>
        </w:rPr>
        <w:t>的基础上</w:t>
      </w:r>
      <w:r w:rsidRPr="00BE4352">
        <w:rPr>
          <w:rFonts w:hint="eastAsia"/>
        </w:rPr>
        <w:t>，增加</w:t>
      </w:r>
      <w:r>
        <w:rPr>
          <w:rFonts w:hint="eastAsia"/>
        </w:rPr>
        <w:t>冷光源、送气送水装置</w:t>
      </w:r>
      <w:r w:rsidR="0059593F">
        <w:rPr>
          <w:rFonts w:hint="eastAsia"/>
        </w:rPr>
        <w:t>的预期用途，如增加“</w:t>
      </w:r>
      <w:r w:rsidR="0059593F" w:rsidRPr="0059593F">
        <w:rPr>
          <w:rFonts w:hint="eastAsia"/>
        </w:rPr>
        <w:t>可以为内窥镜提供照明以及送气</w:t>
      </w:r>
      <w:r w:rsidR="0059593F" w:rsidRPr="0059593F">
        <w:rPr>
          <w:rFonts w:hint="eastAsia"/>
        </w:rPr>
        <w:t>/</w:t>
      </w:r>
      <w:r w:rsidR="0059593F" w:rsidRPr="0059593F">
        <w:rPr>
          <w:rFonts w:hint="eastAsia"/>
        </w:rPr>
        <w:t>送水</w:t>
      </w:r>
      <w:r w:rsidR="0059593F">
        <w:rPr>
          <w:rFonts w:hint="eastAsia"/>
        </w:rPr>
        <w:t>”</w:t>
      </w:r>
      <w:r w:rsidR="006C111E">
        <w:rPr>
          <w:rFonts w:hint="eastAsia"/>
        </w:rPr>
        <w:t>。</w:t>
      </w:r>
    </w:p>
    <w:p w14:paraId="375A2D24" w14:textId="77777777" w:rsidR="00686E08" w:rsidRDefault="00FF6F92">
      <w:pPr>
        <w:pStyle w:val="2"/>
        <w:ind w:firstLine="640"/>
        <w:rPr>
          <w:rFonts w:ascii="Times New Roman" w:hAnsi="Times New Roman"/>
          <w:bCs w:val="0"/>
          <w:color w:val="000000"/>
        </w:rPr>
      </w:pPr>
      <w:r>
        <w:rPr>
          <w:rFonts w:ascii="Times New Roman" w:hAnsi="Times New Roman"/>
          <w:bCs w:val="0"/>
          <w:color w:val="000000"/>
        </w:rPr>
        <w:t>（二）综述资料</w:t>
      </w:r>
    </w:p>
    <w:p w14:paraId="19827CCC" w14:textId="77777777" w:rsidR="00686E08" w:rsidRDefault="00FF6F92" w:rsidP="00D13540">
      <w:pPr>
        <w:spacing w:line="520" w:lineRule="exact"/>
        <w:ind w:firstLine="640"/>
      </w:pPr>
      <w:r>
        <w:t>应提供全面的器械组成、功能及作用原理，设备及其部件进行全面评价所需的基本信息，包括但不限于以下内容：</w:t>
      </w:r>
    </w:p>
    <w:p w14:paraId="3DFA52DC" w14:textId="5203D593" w:rsidR="00686E08" w:rsidRDefault="00D13540" w:rsidP="00D13540">
      <w:pPr>
        <w:pStyle w:val="3"/>
        <w:numPr>
          <w:ilvl w:val="0"/>
          <w:numId w:val="3"/>
        </w:numPr>
        <w:rPr>
          <w:rFonts w:ascii="Times New Roman"/>
        </w:rPr>
      </w:pPr>
      <w:r>
        <w:rPr>
          <w:rFonts w:ascii="Times New Roman" w:hint="eastAsia"/>
        </w:rPr>
        <w:lastRenderedPageBreak/>
        <w:t>概述</w:t>
      </w:r>
    </w:p>
    <w:p w14:paraId="4DB27373" w14:textId="11B99558" w:rsidR="00D13540" w:rsidRDefault="00D13540" w:rsidP="00D13540">
      <w:pPr>
        <w:spacing w:line="520" w:lineRule="exact"/>
        <w:ind w:firstLine="640"/>
      </w:pPr>
      <w:r w:rsidRPr="00D13540">
        <w:rPr>
          <w:rFonts w:hint="eastAsia"/>
        </w:rPr>
        <w:t>需描述</w:t>
      </w:r>
      <w:r w:rsidR="00485A7D">
        <w:rPr>
          <w:rFonts w:hint="eastAsia"/>
        </w:rPr>
        <w:t>内窥镜图像采集与处理设备</w:t>
      </w:r>
      <w:r w:rsidRPr="00D13540">
        <w:rPr>
          <w:rFonts w:hint="eastAsia"/>
        </w:rPr>
        <w:t>的通用名称及确定依据、适用范围。如适用，应提供背景信息概述</w:t>
      </w:r>
      <w:r w:rsidR="00FF496E" w:rsidRPr="00FF496E">
        <w:rPr>
          <w:rFonts w:hint="eastAsia"/>
        </w:rPr>
        <w:t>（如参考的同类产品信息、研发背景等）</w:t>
      </w:r>
      <w:r w:rsidRPr="00D13540">
        <w:rPr>
          <w:rFonts w:hint="eastAsia"/>
        </w:rPr>
        <w:t>。</w:t>
      </w:r>
    </w:p>
    <w:p w14:paraId="1F25A1CB" w14:textId="11B7B4CA" w:rsidR="00D13540" w:rsidRDefault="00D13540" w:rsidP="00D13540">
      <w:pPr>
        <w:pStyle w:val="3"/>
        <w:numPr>
          <w:ilvl w:val="0"/>
          <w:numId w:val="3"/>
        </w:numPr>
        <w:rPr>
          <w:rFonts w:ascii="Times New Roman"/>
        </w:rPr>
      </w:pPr>
      <w:r>
        <w:rPr>
          <w:rFonts w:ascii="Times New Roman" w:hint="eastAsia"/>
        </w:rPr>
        <w:t>工作原理</w:t>
      </w:r>
    </w:p>
    <w:p w14:paraId="0C2D779A" w14:textId="5F25AB9E" w:rsidR="00D13540" w:rsidRDefault="00D13540" w:rsidP="00D13540">
      <w:pPr>
        <w:spacing w:line="520" w:lineRule="exact"/>
        <w:ind w:firstLine="640"/>
      </w:pPr>
      <w:r>
        <w:rPr>
          <w:rFonts w:hint="eastAsia"/>
        </w:rPr>
        <w:t>应描述</w:t>
      </w:r>
      <w:r w:rsidR="00485A7D">
        <w:rPr>
          <w:rFonts w:hint="eastAsia"/>
        </w:rPr>
        <w:t>内窥镜图像采集与处理设备</w:t>
      </w:r>
      <w:r>
        <w:rPr>
          <w:rFonts w:hint="eastAsia"/>
        </w:rPr>
        <w:t>的工作原理</w:t>
      </w:r>
      <w:r w:rsidR="00C6050F">
        <w:rPr>
          <w:rFonts w:hint="eastAsia"/>
        </w:rPr>
        <w:t>（重点</w:t>
      </w:r>
      <w:r w:rsidR="00A8550F">
        <w:rPr>
          <w:rFonts w:hint="eastAsia"/>
        </w:rPr>
        <w:t>介绍</w:t>
      </w:r>
      <w:r w:rsidR="006C111E">
        <w:rPr>
          <w:rFonts w:hint="eastAsia"/>
        </w:rPr>
        <w:t>成像原理、</w:t>
      </w:r>
      <w:r w:rsidR="00C6050F">
        <w:rPr>
          <w:rFonts w:hint="eastAsia"/>
        </w:rPr>
        <w:t>光</w:t>
      </w:r>
      <w:r w:rsidR="00FF496E">
        <w:rPr>
          <w:rFonts w:hint="eastAsia"/>
        </w:rPr>
        <w:t>电</w:t>
      </w:r>
      <w:r w:rsidR="006C111E">
        <w:rPr>
          <w:rFonts w:hint="eastAsia"/>
        </w:rPr>
        <w:t>信号</w:t>
      </w:r>
      <w:r w:rsidR="00C6050F">
        <w:rPr>
          <w:rFonts w:hint="eastAsia"/>
        </w:rPr>
        <w:t>传输原理）</w:t>
      </w:r>
      <w:r>
        <w:rPr>
          <w:rFonts w:hint="eastAsia"/>
        </w:rPr>
        <w:t>、使用方式等，</w:t>
      </w:r>
      <w:r w:rsidR="00A33556">
        <w:rPr>
          <w:rFonts w:hint="eastAsia"/>
        </w:rPr>
        <w:t>注册申请人</w:t>
      </w:r>
      <w:r>
        <w:rPr>
          <w:rFonts w:hint="eastAsia"/>
        </w:rPr>
        <w:t>可参</w:t>
      </w:r>
      <w:r w:rsidRPr="004E2490">
        <w:rPr>
          <w:rFonts w:hint="eastAsia"/>
        </w:rPr>
        <w:t>考附录</w:t>
      </w:r>
      <w:r w:rsidRPr="004E2490">
        <w:rPr>
          <w:rFonts w:hint="eastAsia"/>
        </w:rPr>
        <w:t>2</w:t>
      </w:r>
      <w:r>
        <w:rPr>
          <w:rFonts w:hint="eastAsia"/>
        </w:rPr>
        <w:t>中工作原理展开描述。</w:t>
      </w:r>
    </w:p>
    <w:p w14:paraId="3E1C09EC" w14:textId="18A01045" w:rsidR="00D13540" w:rsidRDefault="00A1175B" w:rsidP="00D13540">
      <w:pPr>
        <w:spacing w:line="520" w:lineRule="exact"/>
        <w:ind w:firstLine="640"/>
      </w:pPr>
      <w:r>
        <w:rPr>
          <w:rFonts w:hint="eastAsia"/>
        </w:rPr>
        <w:t>3</w:t>
      </w:r>
      <w:r w:rsidR="00D13540">
        <w:rPr>
          <w:rFonts w:hint="eastAsia"/>
        </w:rPr>
        <w:t>产品描述信息</w:t>
      </w:r>
    </w:p>
    <w:p w14:paraId="54B5874A" w14:textId="1596F8B4" w:rsidR="00D13540" w:rsidRDefault="00A1175B" w:rsidP="00D13540">
      <w:pPr>
        <w:spacing w:line="520" w:lineRule="exact"/>
        <w:ind w:firstLine="640"/>
      </w:pPr>
      <w:r>
        <w:rPr>
          <w:rFonts w:hint="eastAsia"/>
        </w:rPr>
        <w:t>3</w:t>
      </w:r>
      <w:r w:rsidR="00D13540">
        <w:rPr>
          <w:rFonts w:hint="eastAsia"/>
        </w:rPr>
        <w:t>.1</w:t>
      </w:r>
      <w:r w:rsidR="00D13540">
        <w:rPr>
          <w:rFonts w:hint="eastAsia"/>
        </w:rPr>
        <w:t>应当给出设备的整体图示，</w:t>
      </w:r>
      <w:proofErr w:type="gramStart"/>
      <w:r w:rsidR="00D13540">
        <w:rPr>
          <w:rFonts w:hint="eastAsia"/>
        </w:rPr>
        <w:t>需体现</w:t>
      </w:r>
      <w:proofErr w:type="gramEnd"/>
      <w:r w:rsidR="00D13540">
        <w:rPr>
          <w:rFonts w:hint="eastAsia"/>
        </w:rPr>
        <w:t>各部件的连接关系，并介绍所用接口类型，提供接口图示等信息。</w:t>
      </w:r>
    </w:p>
    <w:p w14:paraId="5313F294" w14:textId="44E68A35" w:rsidR="00D13540" w:rsidRDefault="00A1175B" w:rsidP="00D13540">
      <w:pPr>
        <w:spacing w:line="520" w:lineRule="exact"/>
        <w:ind w:firstLine="640"/>
      </w:pPr>
      <w:r>
        <w:rPr>
          <w:rFonts w:hint="eastAsia"/>
        </w:rPr>
        <w:t>3</w:t>
      </w:r>
      <w:r w:rsidR="00D13540">
        <w:rPr>
          <w:rFonts w:hint="eastAsia"/>
        </w:rPr>
        <w:t>.2</w:t>
      </w:r>
      <w:r w:rsidR="00D13540">
        <w:rPr>
          <w:rFonts w:hint="eastAsia"/>
        </w:rPr>
        <w:t>应描述产品的工作框图，应包括所有应用部分，以及信号输入和输出部分。通常包括：图像传感器、图像处理电路、控制电路、和内窥镜的光学</w:t>
      </w:r>
      <w:r>
        <w:rPr>
          <w:rFonts w:hint="eastAsia"/>
        </w:rPr>
        <w:t>/</w:t>
      </w:r>
      <w:r>
        <w:rPr>
          <w:rFonts w:hint="eastAsia"/>
        </w:rPr>
        <w:t>电子</w:t>
      </w:r>
      <w:r w:rsidR="00D13540">
        <w:rPr>
          <w:rFonts w:hint="eastAsia"/>
        </w:rPr>
        <w:t>接口等。</w:t>
      </w:r>
    </w:p>
    <w:p w14:paraId="3F4E09A8" w14:textId="5CFF7DC2" w:rsidR="00D13540" w:rsidRDefault="00A1175B" w:rsidP="00D13540">
      <w:pPr>
        <w:spacing w:line="520" w:lineRule="exact"/>
        <w:ind w:firstLine="640"/>
      </w:pPr>
      <w:r>
        <w:rPr>
          <w:rFonts w:hint="eastAsia"/>
        </w:rPr>
        <w:t>3</w:t>
      </w:r>
      <w:r w:rsidR="00D13540">
        <w:rPr>
          <w:rFonts w:hint="eastAsia"/>
        </w:rPr>
        <w:t>.3</w:t>
      </w:r>
      <w:r w:rsidR="00D13540">
        <w:rPr>
          <w:rFonts w:hint="eastAsia"/>
        </w:rPr>
        <w:t>应提供</w:t>
      </w:r>
      <w:r w:rsidR="00485A7D">
        <w:rPr>
          <w:rFonts w:hint="eastAsia"/>
        </w:rPr>
        <w:t>内窥镜图像采集与处理设备</w:t>
      </w:r>
      <w:r w:rsidR="00D13540">
        <w:rPr>
          <w:rFonts w:hint="eastAsia"/>
        </w:rPr>
        <w:t>主机的前、后面板的图示及详细说明，明确体现面板上各按键、显示、接口及标识符号的位置和名称。</w:t>
      </w:r>
    </w:p>
    <w:p w14:paraId="2FD54F78" w14:textId="085C0FAB" w:rsidR="00D13540" w:rsidRDefault="00A1175B" w:rsidP="00D13540">
      <w:pPr>
        <w:spacing w:line="520" w:lineRule="exact"/>
        <w:ind w:firstLine="640"/>
      </w:pPr>
      <w:r>
        <w:rPr>
          <w:rFonts w:hint="eastAsia"/>
        </w:rPr>
        <w:t>3</w:t>
      </w:r>
      <w:r w:rsidR="00D13540">
        <w:rPr>
          <w:rFonts w:hint="eastAsia"/>
        </w:rPr>
        <w:t>.4</w:t>
      </w:r>
      <w:r w:rsidR="00D13540">
        <w:rPr>
          <w:rFonts w:hint="eastAsia"/>
        </w:rPr>
        <w:t>应提供内窥镜摄像头的细节图示</w:t>
      </w:r>
      <w:r w:rsidR="00064E89">
        <w:rPr>
          <w:rFonts w:hint="eastAsia"/>
        </w:rPr>
        <w:t>，如图</w:t>
      </w:r>
      <w:r w:rsidR="00006A1D">
        <w:rPr>
          <w:rFonts w:hint="eastAsia"/>
        </w:rPr>
        <w:t>1</w:t>
      </w:r>
      <w:r w:rsidR="00D13540">
        <w:rPr>
          <w:rFonts w:hint="eastAsia"/>
        </w:rPr>
        <w:t>，介绍摄像头的关键结构及特征，如</w:t>
      </w:r>
      <w:r w:rsidR="00A33556">
        <w:rPr>
          <w:rFonts w:hint="eastAsia"/>
        </w:rPr>
        <w:t>对焦</w:t>
      </w:r>
      <w:r w:rsidR="00D13540">
        <w:rPr>
          <w:rFonts w:hint="eastAsia"/>
        </w:rPr>
        <w:t>环、光学接口、预期可用内窥镜类型等。应明确内窥镜摄像头的主要参数，包括图像传感器类型</w:t>
      </w:r>
      <w:r w:rsidR="006877FF">
        <w:rPr>
          <w:rFonts w:hint="eastAsia"/>
        </w:rPr>
        <w:t>及数量</w:t>
      </w:r>
      <w:r w:rsidR="00D13540">
        <w:rPr>
          <w:rFonts w:hint="eastAsia"/>
        </w:rPr>
        <w:t>、调焦方式（如手动、一键自动、连续自动）、防水等级</w:t>
      </w:r>
      <w:r w:rsidR="00C14629">
        <w:rPr>
          <w:rFonts w:hint="eastAsia"/>
        </w:rPr>
        <w:t>、</w:t>
      </w:r>
      <w:r w:rsidR="00D13540">
        <w:rPr>
          <w:rFonts w:hint="eastAsia"/>
        </w:rPr>
        <w:t>消毒灭菌方式</w:t>
      </w:r>
      <w:r w:rsidR="00C14629">
        <w:rPr>
          <w:rFonts w:hint="eastAsia"/>
        </w:rPr>
        <w:t>等</w:t>
      </w:r>
      <w:r w:rsidR="00D13540">
        <w:rPr>
          <w:rFonts w:hint="eastAsia"/>
        </w:rPr>
        <w:t>。</w:t>
      </w:r>
    </w:p>
    <w:p w14:paraId="3391867F" w14:textId="77777777" w:rsidR="00064E89" w:rsidRDefault="00064E89" w:rsidP="00D13540">
      <w:pPr>
        <w:spacing w:line="520" w:lineRule="exact"/>
        <w:ind w:firstLine="640"/>
      </w:pPr>
    </w:p>
    <w:p w14:paraId="4ACECF9D" w14:textId="77777777" w:rsidR="00064E89" w:rsidRDefault="00064E89" w:rsidP="00064E89">
      <w:pPr>
        <w:spacing w:line="360" w:lineRule="auto"/>
        <w:ind w:firstLineChars="0" w:firstLine="0"/>
        <w:jc w:val="center"/>
      </w:pPr>
      <w:r>
        <w:rPr>
          <w:noProof/>
        </w:rPr>
        <w:lastRenderedPageBreak/>
        <w:drawing>
          <wp:inline distT="0" distB="0" distL="0" distR="0" wp14:anchorId="3A7CA2AD" wp14:editId="5A52B0E5">
            <wp:extent cx="2218637" cy="2012044"/>
            <wp:effectExtent l="0" t="0" r="0" b="7620"/>
            <wp:docPr id="63561399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13996" name="图片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218637" cy="2012044"/>
                    </a:xfrm>
                    <a:prstGeom prst="rect">
                      <a:avLst/>
                    </a:prstGeom>
                    <a:noFill/>
                    <a:ln>
                      <a:noFill/>
                    </a:ln>
                  </pic:spPr>
                </pic:pic>
              </a:graphicData>
            </a:graphic>
          </wp:inline>
        </w:drawing>
      </w:r>
    </w:p>
    <w:p w14:paraId="7AFF9824" w14:textId="389E9F43" w:rsidR="00064E89" w:rsidRPr="00064E89" w:rsidRDefault="00064E89" w:rsidP="00064E89">
      <w:pPr>
        <w:spacing w:line="520" w:lineRule="exact"/>
        <w:ind w:firstLine="560"/>
        <w:jc w:val="center"/>
        <w:rPr>
          <w:rFonts w:ascii="黑体" w:eastAsia="黑体" w:hAnsi="黑体"/>
          <w:sz w:val="28"/>
          <w:szCs w:val="28"/>
        </w:rPr>
      </w:pPr>
      <w:r w:rsidRPr="00064E89">
        <w:rPr>
          <w:rFonts w:ascii="黑体" w:eastAsia="黑体" w:hAnsi="黑体" w:hint="eastAsia"/>
          <w:sz w:val="28"/>
          <w:szCs w:val="28"/>
        </w:rPr>
        <w:t>图</w:t>
      </w:r>
      <w:r w:rsidR="00006A1D">
        <w:rPr>
          <w:rFonts w:ascii="黑体" w:eastAsia="黑体" w:hAnsi="黑体" w:hint="eastAsia"/>
          <w:sz w:val="28"/>
          <w:szCs w:val="28"/>
        </w:rPr>
        <w:t>1</w:t>
      </w:r>
      <w:r w:rsidRPr="00064E89">
        <w:rPr>
          <w:rFonts w:ascii="黑体" w:eastAsia="黑体" w:hAnsi="黑体"/>
          <w:sz w:val="28"/>
          <w:szCs w:val="28"/>
        </w:rPr>
        <w:t xml:space="preserve"> </w:t>
      </w:r>
      <w:r w:rsidRPr="00064E89">
        <w:rPr>
          <w:rFonts w:ascii="黑体" w:eastAsia="黑体" w:hAnsi="黑体" w:hint="eastAsia"/>
          <w:sz w:val="28"/>
          <w:szCs w:val="28"/>
        </w:rPr>
        <w:t>内窥镜摄像头结构图</w:t>
      </w:r>
    </w:p>
    <w:p w14:paraId="28045F75" w14:textId="77777777" w:rsidR="00064E89" w:rsidRPr="00064E89" w:rsidRDefault="00064E89" w:rsidP="00D13540">
      <w:pPr>
        <w:spacing w:line="520" w:lineRule="exact"/>
        <w:ind w:firstLine="640"/>
      </w:pPr>
    </w:p>
    <w:p w14:paraId="2556757A" w14:textId="01DFE98C" w:rsidR="00D13540" w:rsidRDefault="00A1175B" w:rsidP="00915578">
      <w:pPr>
        <w:spacing w:line="520" w:lineRule="exact"/>
        <w:ind w:firstLine="640"/>
      </w:pPr>
      <w:r>
        <w:rPr>
          <w:rFonts w:hint="eastAsia"/>
        </w:rPr>
        <w:t>3</w:t>
      </w:r>
      <w:r w:rsidR="00D13540">
        <w:rPr>
          <w:rFonts w:hint="eastAsia"/>
        </w:rPr>
        <w:t>.5</w:t>
      </w:r>
      <w:r w:rsidR="00D13540">
        <w:rPr>
          <w:rFonts w:hint="eastAsia"/>
        </w:rPr>
        <w:t>应给出软件结构、功能的描述。介绍设备具有的成像模式</w:t>
      </w:r>
      <w:r w:rsidR="0030316F">
        <w:rPr>
          <w:rFonts w:hint="eastAsia"/>
        </w:rPr>
        <w:t>以及涉及的光源类型</w:t>
      </w:r>
      <w:r w:rsidR="00D13540">
        <w:rPr>
          <w:rFonts w:hint="eastAsia"/>
        </w:rPr>
        <w:t>（</w:t>
      </w:r>
      <w:r w:rsidR="0030316F">
        <w:rPr>
          <w:rFonts w:hint="eastAsia"/>
        </w:rPr>
        <w:t>如</w:t>
      </w:r>
      <w:r w:rsidR="00D13540">
        <w:rPr>
          <w:rFonts w:hint="eastAsia"/>
        </w:rPr>
        <w:t>白光成像、荧光成像</w:t>
      </w:r>
      <w:r w:rsidR="0030316F">
        <w:rPr>
          <w:rFonts w:hint="eastAsia"/>
        </w:rPr>
        <w:t>、频闪成像</w:t>
      </w:r>
      <w:r w:rsidR="00D13540">
        <w:rPr>
          <w:rFonts w:hint="eastAsia"/>
        </w:rPr>
        <w:t>、</w:t>
      </w:r>
      <w:r w:rsidR="00FF496E">
        <w:rPr>
          <w:rFonts w:hint="eastAsia"/>
        </w:rPr>
        <w:t>三维成像</w:t>
      </w:r>
      <w:r w:rsidR="00D13540">
        <w:rPr>
          <w:rFonts w:hint="eastAsia"/>
        </w:rPr>
        <w:t>等）、</w:t>
      </w:r>
      <w:r w:rsidR="00915578">
        <w:rPr>
          <w:rFonts w:hint="eastAsia"/>
        </w:rPr>
        <w:t>成像设置和后处理功能（曝光、白平衡、色调调节、亮度调节、图像补偿、图像增强、轮廓强调、色彩强调等）</w:t>
      </w:r>
      <w:r w:rsidR="00D13540">
        <w:rPr>
          <w:rFonts w:hint="eastAsia"/>
        </w:rPr>
        <w:t>、数据处理功能（</w:t>
      </w:r>
      <w:r w:rsidR="00D13540">
        <w:rPr>
          <w:rFonts w:hint="eastAsia"/>
        </w:rPr>
        <w:t>USB</w:t>
      </w:r>
      <w:r w:rsidR="00D13540">
        <w:rPr>
          <w:rFonts w:hint="eastAsia"/>
        </w:rPr>
        <w:t>存储接口、网络传输、病历管理）等。</w:t>
      </w:r>
    </w:p>
    <w:p w14:paraId="00E59CB8" w14:textId="4834B3A0" w:rsidR="00D13540" w:rsidRDefault="00D13540" w:rsidP="00D13540">
      <w:pPr>
        <w:spacing w:line="520" w:lineRule="exact"/>
        <w:ind w:firstLine="640"/>
      </w:pPr>
      <w:r>
        <w:rPr>
          <w:rFonts w:hint="eastAsia"/>
        </w:rPr>
        <w:t>若采用人工智能算法用于图像</w:t>
      </w:r>
      <w:r w:rsidR="00C14629">
        <w:rPr>
          <w:rFonts w:hint="eastAsia"/>
        </w:rPr>
        <w:t>质量</w:t>
      </w:r>
      <w:r>
        <w:rPr>
          <w:rFonts w:hint="eastAsia"/>
        </w:rPr>
        <w:t>优化、正常生理结构识别等功能应</w:t>
      </w:r>
      <w:r w:rsidR="00A1175B">
        <w:rPr>
          <w:rFonts w:hint="eastAsia"/>
        </w:rPr>
        <w:t>详述</w:t>
      </w:r>
      <w:r>
        <w:rPr>
          <w:rFonts w:hint="eastAsia"/>
        </w:rPr>
        <w:t>算法的名称、工作原理、预期用途、是否为成熟算法等内容。</w:t>
      </w:r>
    </w:p>
    <w:p w14:paraId="03B9F8B1" w14:textId="7D7BE363" w:rsidR="00D13540" w:rsidRDefault="00A1175B" w:rsidP="00D13540">
      <w:pPr>
        <w:spacing w:line="520" w:lineRule="exact"/>
        <w:ind w:firstLine="640"/>
      </w:pPr>
      <w:r>
        <w:rPr>
          <w:rFonts w:hint="eastAsia"/>
        </w:rPr>
        <w:t>3</w:t>
      </w:r>
      <w:r w:rsidR="00D13540">
        <w:rPr>
          <w:rFonts w:hint="eastAsia"/>
        </w:rPr>
        <w:t>.6</w:t>
      </w:r>
      <w:r w:rsidR="00D13540">
        <w:rPr>
          <w:rFonts w:hint="eastAsia"/>
        </w:rPr>
        <w:t>配合使用产品的情况</w:t>
      </w:r>
    </w:p>
    <w:p w14:paraId="10865A79" w14:textId="24381DD5" w:rsidR="00D13540" w:rsidRDefault="00D13540" w:rsidP="00D13540">
      <w:pPr>
        <w:spacing w:line="520" w:lineRule="exact"/>
        <w:ind w:firstLine="640"/>
      </w:pPr>
      <w:r>
        <w:rPr>
          <w:rFonts w:hint="eastAsia"/>
        </w:rPr>
        <w:t>如配用纤维内窥镜应介绍如何去除纤维内窥镜“摩尔纹”“网格纹”的工作原理</w:t>
      </w:r>
      <w:r w:rsidR="00774BB7">
        <w:rPr>
          <w:rFonts w:hint="eastAsia"/>
        </w:rPr>
        <w:t>及对应软件功能</w:t>
      </w:r>
      <w:r>
        <w:rPr>
          <w:rFonts w:hint="eastAsia"/>
        </w:rPr>
        <w:t>。</w:t>
      </w:r>
    </w:p>
    <w:p w14:paraId="0D498D77" w14:textId="092DCFE9" w:rsidR="00D13540" w:rsidRDefault="00D13540" w:rsidP="00346DB1">
      <w:pPr>
        <w:spacing w:line="520" w:lineRule="exact"/>
        <w:ind w:firstLine="640"/>
      </w:pPr>
      <w:r>
        <w:rPr>
          <w:rFonts w:hint="eastAsia"/>
        </w:rPr>
        <w:t>对于</w:t>
      </w:r>
      <w:r w:rsidR="00346DB1">
        <w:rPr>
          <w:rFonts w:hint="eastAsia"/>
        </w:rPr>
        <w:t>荧光</w:t>
      </w:r>
      <w:r w:rsidR="006C111E">
        <w:rPr>
          <w:rFonts w:hint="eastAsia"/>
        </w:rPr>
        <w:t>成像</w:t>
      </w:r>
      <w:r w:rsidR="00D94251">
        <w:rPr>
          <w:rFonts w:hint="eastAsia"/>
        </w:rPr>
        <w:t>等特殊成像模式</w:t>
      </w:r>
      <w:r>
        <w:rPr>
          <w:rFonts w:hint="eastAsia"/>
        </w:rPr>
        <w:t>，</w:t>
      </w:r>
      <w:r w:rsidR="00485A7D">
        <w:rPr>
          <w:rFonts w:hint="eastAsia"/>
        </w:rPr>
        <w:t>内窥镜图像采集与处理设备</w:t>
      </w:r>
      <w:r w:rsidR="00346DB1">
        <w:rPr>
          <w:rFonts w:hint="eastAsia"/>
        </w:rPr>
        <w:t>与冷光源需进行通信，确保成像模式与输出光源的一致性，</w:t>
      </w:r>
      <w:r>
        <w:rPr>
          <w:rFonts w:hint="eastAsia"/>
        </w:rPr>
        <w:t>需要在申报资料中明确二者的配用要求。</w:t>
      </w:r>
    </w:p>
    <w:p w14:paraId="2B9382D7" w14:textId="4AAD83FD" w:rsidR="00D13540" w:rsidRDefault="00D13540" w:rsidP="00D13540">
      <w:pPr>
        <w:spacing w:line="520" w:lineRule="exact"/>
        <w:ind w:firstLine="640"/>
      </w:pPr>
      <w:r>
        <w:rPr>
          <w:rFonts w:hint="eastAsia"/>
        </w:rPr>
        <w:t>如部分</w:t>
      </w:r>
      <w:r w:rsidR="00485A7D">
        <w:rPr>
          <w:rFonts w:hint="eastAsia"/>
        </w:rPr>
        <w:t>内窥镜图像采集与处理设备</w:t>
      </w:r>
      <w:r>
        <w:rPr>
          <w:rFonts w:hint="eastAsia"/>
        </w:rPr>
        <w:t>可</w:t>
      </w:r>
      <w:r w:rsidR="00346DB1">
        <w:rPr>
          <w:rFonts w:hint="eastAsia"/>
        </w:rPr>
        <w:t>将</w:t>
      </w:r>
      <w:r>
        <w:rPr>
          <w:rFonts w:hint="eastAsia"/>
        </w:rPr>
        <w:t>来自</w:t>
      </w:r>
      <w:r w:rsidR="007963E5">
        <w:rPr>
          <w:rFonts w:hint="eastAsia"/>
        </w:rPr>
        <w:t>如</w:t>
      </w:r>
      <w:r>
        <w:rPr>
          <w:rFonts w:hint="eastAsia"/>
        </w:rPr>
        <w:t>高频手术设</w:t>
      </w:r>
      <w:r>
        <w:rPr>
          <w:rFonts w:hint="eastAsia"/>
        </w:rPr>
        <w:lastRenderedPageBreak/>
        <w:t>备、等离子手术设备的工作状态信息</w:t>
      </w:r>
      <w:r w:rsidR="002563BB">
        <w:rPr>
          <w:rFonts w:hint="eastAsia"/>
        </w:rPr>
        <w:t>（如显示切割、凝血档位）</w:t>
      </w:r>
      <w:r w:rsidR="00346DB1">
        <w:rPr>
          <w:rFonts w:hint="eastAsia"/>
        </w:rPr>
        <w:t>传输至监视器上显示</w:t>
      </w:r>
      <w:r>
        <w:rPr>
          <w:rFonts w:hint="eastAsia"/>
        </w:rPr>
        <w:t>，应介绍二者的通信方式</w:t>
      </w:r>
      <w:r w:rsidR="00426E8C">
        <w:rPr>
          <w:rFonts w:hint="eastAsia"/>
        </w:rPr>
        <w:t>（</w:t>
      </w:r>
      <w:r w:rsidR="00426E8C" w:rsidRPr="00426E8C">
        <w:rPr>
          <w:rFonts w:hint="eastAsia"/>
        </w:rPr>
        <w:t>如有线传输或无线传输等</w:t>
      </w:r>
      <w:r w:rsidR="00426E8C">
        <w:rPr>
          <w:rFonts w:hint="eastAsia"/>
        </w:rPr>
        <w:t>）</w:t>
      </w:r>
      <w:r>
        <w:rPr>
          <w:rFonts w:hint="eastAsia"/>
        </w:rPr>
        <w:t>及交互的信息、控制内容（如涉及）。</w:t>
      </w:r>
    </w:p>
    <w:p w14:paraId="70823F4B" w14:textId="646F6177" w:rsidR="008B5C8A" w:rsidRPr="008B5C8A" w:rsidRDefault="008B5C8A" w:rsidP="008B5C8A">
      <w:pPr>
        <w:spacing w:line="520" w:lineRule="exact"/>
        <w:ind w:firstLine="640"/>
      </w:pPr>
      <w:r>
        <w:rPr>
          <w:rFonts w:hint="eastAsia"/>
        </w:rPr>
        <w:t>若为专用产品，需明确配用产品的生产企业、产品名称、型号规格等信息。</w:t>
      </w:r>
    </w:p>
    <w:p w14:paraId="00E9278D" w14:textId="77777777" w:rsidR="00686E08" w:rsidRDefault="00FF6F92">
      <w:pPr>
        <w:pStyle w:val="2"/>
        <w:ind w:firstLine="640"/>
        <w:rPr>
          <w:rFonts w:ascii="Times New Roman" w:hAnsi="Times New Roman"/>
          <w:bCs w:val="0"/>
          <w:color w:val="000000"/>
        </w:rPr>
      </w:pPr>
      <w:r>
        <w:rPr>
          <w:rFonts w:ascii="Times New Roman" w:hAnsi="Times New Roman"/>
          <w:bCs w:val="0"/>
          <w:color w:val="000000"/>
        </w:rPr>
        <w:t>（三）非临床资料</w:t>
      </w:r>
    </w:p>
    <w:p w14:paraId="0B9F06D2" w14:textId="77777777" w:rsidR="00686E08" w:rsidRDefault="00FF6F92">
      <w:pPr>
        <w:pStyle w:val="3"/>
        <w:ind w:firstLineChars="200" w:firstLine="640"/>
        <w:rPr>
          <w:rFonts w:ascii="Times New Roman"/>
          <w:bCs w:val="0"/>
          <w:szCs w:val="20"/>
        </w:rPr>
      </w:pPr>
      <w:r>
        <w:rPr>
          <w:rFonts w:ascii="Times New Roman"/>
          <w:bCs w:val="0"/>
          <w:szCs w:val="20"/>
        </w:rPr>
        <w:t>1.</w:t>
      </w:r>
      <w:r>
        <w:rPr>
          <w:rFonts w:ascii="Times New Roman"/>
          <w:bCs w:val="0"/>
          <w:szCs w:val="20"/>
        </w:rPr>
        <w:t>产品风险管理资料</w:t>
      </w:r>
    </w:p>
    <w:p w14:paraId="468C05AE" w14:textId="70A9DBB3" w:rsidR="00D13540" w:rsidRDefault="00A33556" w:rsidP="00D13540">
      <w:pPr>
        <w:tabs>
          <w:tab w:val="left" w:pos="8040"/>
        </w:tabs>
        <w:spacing w:line="520" w:lineRule="exact"/>
        <w:ind w:firstLine="640"/>
      </w:pPr>
      <w:r>
        <w:rPr>
          <w:rFonts w:hint="eastAsia"/>
        </w:rPr>
        <w:t>注册申请人</w:t>
      </w:r>
      <w:r w:rsidR="00D13540">
        <w:rPr>
          <w:rFonts w:hint="eastAsia"/>
        </w:rPr>
        <w:t>可参考</w:t>
      </w:r>
      <w:r w:rsidR="00D13540">
        <w:rPr>
          <w:rFonts w:hint="eastAsia"/>
        </w:rPr>
        <w:t>GB/T 42062</w:t>
      </w:r>
      <w:r w:rsidR="00D13540">
        <w:rPr>
          <w:rFonts w:hint="eastAsia"/>
        </w:rPr>
        <w:t>以及</w:t>
      </w:r>
      <w:r w:rsidR="00D13540">
        <w:rPr>
          <w:rFonts w:hint="eastAsia"/>
        </w:rPr>
        <w:t>GB 9706.1</w:t>
      </w:r>
      <w:r w:rsidR="00D13540">
        <w:rPr>
          <w:rFonts w:hint="eastAsia"/>
        </w:rPr>
        <w:t>、</w:t>
      </w:r>
      <w:r w:rsidR="00D13540">
        <w:rPr>
          <w:rFonts w:hint="eastAsia"/>
        </w:rPr>
        <w:t>GB 9706.218</w:t>
      </w:r>
      <w:r w:rsidR="00D13540">
        <w:rPr>
          <w:rFonts w:hint="eastAsia"/>
        </w:rPr>
        <w:t>的有关要求提交风险管理报告，结合产品自身设计特点、临床用途及使用场景，充分识别与安全有关的特征、危险和危险情况，并建立风险控制的方案、方案实施的验证、方案有效性的验证，及综合剩余风险的评价。应确保</w:t>
      </w:r>
      <w:proofErr w:type="gramStart"/>
      <w:r w:rsidR="00D13540">
        <w:rPr>
          <w:rFonts w:hint="eastAsia"/>
        </w:rPr>
        <w:t>各风险</w:t>
      </w:r>
      <w:proofErr w:type="gramEnd"/>
      <w:r w:rsidR="00D13540">
        <w:rPr>
          <w:rFonts w:hint="eastAsia"/>
        </w:rPr>
        <w:t>的可追溯性，提供</w:t>
      </w:r>
      <w:proofErr w:type="gramStart"/>
      <w:r w:rsidR="00D13540">
        <w:rPr>
          <w:rFonts w:hint="eastAsia"/>
        </w:rPr>
        <w:t>各风险</w:t>
      </w:r>
      <w:proofErr w:type="gramEnd"/>
      <w:r w:rsidR="00D13540">
        <w:rPr>
          <w:rFonts w:hint="eastAsia"/>
        </w:rPr>
        <w:t>及综合剩余风险的可接受准则，确认</w:t>
      </w:r>
      <w:proofErr w:type="gramStart"/>
      <w:r w:rsidR="00D13540">
        <w:rPr>
          <w:rFonts w:hint="eastAsia"/>
        </w:rPr>
        <w:t>各风险</w:t>
      </w:r>
      <w:proofErr w:type="gramEnd"/>
      <w:r w:rsidR="00D13540">
        <w:rPr>
          <w:rFonts w:hint="eastAsia"/>
        </w:rPr>
        <w:t>及综合剩余风险可接受。应明确产品的基本性能要求（包括确定为基本性能的功能）。</w:t>
      </w:r>
      <w:r w:rsidR="00485A7D">
        <w:rPr>
          <w:rFonts w:hint="eastAsia"/>
        </w:rPr>
        <w:t>内窥镜图像采集与处理设备</w:t>
      </w:r>
      <w:r w:rsidR="00D13540">
        <w:rPr>
          <w:rFonts w:hint="eastAsia"/>
        </w:rPr>
        <w:t>的基本性能应基于专用安全标准相关要求（如：</w:t>
      </w:r>
      <w:r w:rsidR="00D13540">
        <w:rPr>
          <w:rFonts w:hint="eastAsia"/>
        </w:rPr>
        <w:t>GB 9706.218</w:t>
      </w:r>
      <w:r w:rsidR="00D13540">
        <w:rPr>
          <w:rFonts w:hint="eastAsia"/>
        </w:rPr>
        <w:t>中</w:t>
      </w:r>
      <w:r w:rsidR="00D13540">
        <w:rPr>
          <w:rFonts w:hint="eastAsia"/>
        </w:rPr>
        <w:t>201.4.3.101</w:t>
      </w:r>
      <w:r w:rsidR="00D13540">
        <w:rPr>
          <w:rFonts w:hint="eastAsia"/>
        </w:rPr>
        <w:t>）同时结合产品自身特点来确定。</w:t>
      </w:r>
    </w:p>
    <w:p w14:paraId="6C1F6BC4" w14:textId="1043D156" w:rsidR="00D13540" w:rsidRDefault="00D13540" w:rsidP="005D42FE">
      <w:pPr>
        <w:tabs>
          <w:tab w:val="left" w:pos="8040"/>
        </w:tabs>
        <w:spacing w:line="520" w:lineRule="exact"/>
        <w:ind w:firstLine="640"/>
      </w:pPr>
      <w:r>
        <w:rPr>
          <w:rFonts w:hint="eastAsia"/>
        </w:rPr>
        <w:t>附件</w:t>
      </w:r>
      <w:r>
        <w:t>1</w:t>
      </w:r>
      <w:r>
        <w:rPr>
          <w:rFonts w:hint="eastAsia"/>
        </w:rPr>
        <w:t>依据</w:t>
      </w:r>
      <w:r>
        <w:rPr>
          <w:rFonts w:hint="eastAsia"/>
        </w:rPr>
        <w:t>GB/T 42062</w:t>
      </w:r>
      <w:r>
        <w:rPr>
          <w:rFonts w:hint="eastAsia"/>
        </w:rPr>
        <w:t>标准附录</w:t>
      </w:r>
      <w:r>
        <w:rPr>
          <w:rFonts w:hint="eastAsia"/>
        </w:rPr>
        <w:t>C</w:t>
      </w:r>
      <w:r>
        <w:rPr>
          <w:rFonts w:hint="eastAsia"/>
        </w:rPr>
        <w:t>列举了</w:t>
      </w:r>
      <w:r w:rsidR="00485A7D">
        <w:rPr>
          <w:rFonts w:hint="eastAsia"/>
        </w:rPr>
        <w:t>内窥镜图像采集与处理设备</w:t>
      </w:r>
      <w:r>
        <w:rPr>
          <w:rFonts w:hint="eastAsia"/>
        </w:rPr>
        <w:t>有关的可能危险示例的不完全清单，以帮助判定与</w:t>
      </w:r>
      <w:r w:rsidR="00346DB1">
        <w:rPr>
          <w:rFonts w:hint="eastAsia"/>
        </w:rPr>
        <w:t>该类</w:t>
      </w:r>
      <w:r>
        <w:rPr>
          <w:rFonts w:hint="eastAsia"/>
        </w:rPr>
        <w:t>设备有关的危险。</w:t>
      </w:r>
      <w:r w:rsidR="00A33556">
        <w:rPr>
          <w:rFonts w:hint="eastAsia"/>
        </w:rPr>
        <w:t>注册申请人</w:t>
      </w:r>
      <w:r>
        <w:rPr>
          <w:rFonts w:hint="eastAsia"/>
        </w:rPr>
        <w:t>还应根据自身产品特点确定其他可能危险。针对产品的各项风险，</w:t>
      </w:r>
      <w:r w:rsidR="00A33556">
        <w:rPr>
          <w:rFonts w:hint="eastAsia"/>
        </w:rPr>
        <w:t>注册申请人</w:t>
      </w:r>
      <w:r>
        <w:rPr>
          <w:rFonts w:hint="eastAsia"/>
        </w:rPr>
        <w:t>应确定是否需要采取控制措施确保风险降到可接受的程度</w:t>
      </w:r>
      <w:bookmarkStart w:id="0" w:name="_GoBack"/>
      <w:bookmarkEnd w:id="0"/>
      <w:r>
        <w:rPr>
          <w:rFonts w:hint="eastAsia"/>
        </w:rPr>
        <w:t>。</w:t>
      </w:r>
    </w:p>
    <w:p w14:paraId="2AD6199C" w14:textId="77777777" w:rsidR="00686E08" w:rsidRDefault="00FF6F92">
      <w:pPr>
        <w:pStyle w:val="3"/>
        <w:ind w:firstLineChars="200" w:firstLine="640"/>
        <w:rPr>
          <w:rFonts w:ascii="Times New Roman"/>
        </w:rPr>
      </w:pPr>
      <w:r>
        <w:rPr>
          <w:rFonts w:ascii="Times New Roman"/>
          <w:bCs w:val="0"/>
          <w:szCs w:val="20"/>
        </w:rPr>
        <w:t>2</w:t>
      </w:r>
      <w:r>
        <w:rPr>
          <w:rFonts w:ascii="Times New Roman"/>
        </w:rPr>
        <w:t>.</w:t>
      </w:r>
      <w:r>
        <w:rPr>
          <w:rFonts w:ascii="Times New Roman"/>
        </w:rPr>
        <w:t>医疗器械安全和性能基本原则清单</w:t>
      </w:r>
    </w:p>
    <w:p w14:paraId="72A13BF4" w14:textId="07354525" w:rsidR="00686E08" w:rsidRDefault="00A33556">
      <w:pPr>
        <w:spacing w:line="520" w:lineRule="exact"/>
        <w:ind w:firstLine="640"/>
        <w:rPr>
          <w:szCs w:val="32"/>
        </w:rPr>
      </w:pPr>
      <w:r>
        <w:rPr>
          <w:rFonts w:hint="eastAsia"/>
          <w:szCs w:val="32"/>
        </w:rPr>
        <w:t>注册申请人</w:t>
      </w:r>
      <w:r w:rsidR="00D13540" w:rsidRPr="00D13540">
        <w:rPr>
          <w:rFonts w:hint="eastAsia"/>
          <w:szCs w:val="32"/>
        </w:rPr>
        <w:t>可参考《医疗器械安全和性能基本原则符合性</w:t>
      </w:r>
      <w:r w:rsidR="00D13540" w:rsidRPr="00D13540">
        <w:rPr>
          <w:rFonts w:hint="eastAsia"/>
          <w:szCs w:val="32"/>
        </w:rPr>
        <w:lastRenderedPageBreak/>
        <w:t>技术指南》提交医疗器械安全和性能基本原则清单。</w:t>
      </w:r>
    </w:p>
    <w:p w14:paraId="213BDF09" w14:textId="1CEF3EC4" w:rsidR="00D13540" w:rsidRPr="00D13540" w:rsidRDefault="00FF6F92" w:rsidP="00D13540">
      <w:pPr>
        <w:pStyle w:val="3"/>
        <w:ind w:firstLineChars="200" w:firstLine="640"/>
        <w:rPr>
          <w:rFonts w:ascii="Times New Roman"/>
        </w:rPr>
      </w:pPr>
      <w:r>
        <w:rPr>
          <w:rFonts w:ascii="Times New Roman"/>
          <w:bCs w:val="0"/>
          <w:szCs w:val="20"/>
        </w:rPr>
        <w:t>3</w:t>
      </w:r>
      <w:r>
        <w:rPr>
          <w:rFonts w:ascii="Times New Roman"/>
        </w:rPr>
        <w:t>.</w:t>
      </w:r>
      <w:r>
        <w:rPr>
          <w:rFonts w:ascii="Times New Roman"/>
        </w:rPr>
        <w:t>产品技术要求及检验报告</w:t>
      </w:r>
    </w:p>
    <w:p w14:paraId="31BD2300" w14:textId="77777777" w:rsidR="00D13540" w:rsidRDefault="00D13540" w:rsidP="00D13540">
      <w:pPr>
        <w:spacing w:line="520" w:lineRule="exact"/>
        <w:ind w:firstLine="640"/>
      </w:pPr>
      <w:r>
        <w:rPr>
          <w:rFonts w:hint="eastAsia"/>
        </w:rPr>
        <w:t>3.1</w:t>
      </w:r>
      <w:r>
        <w:rPr>
          <w:rFonts w:hint="eastAsia"/>
        </w:rPr>
        <w:t>产品技术要求</w:t>
      </w:r>
    </w:p>
    <w:p w14:paraId="3FF492B6" w14:textId="77777777" w:rsidR="00D13540" w:rsidRDefault="00D13540" w:rsidP="00D13540">
      <w:pPr>
        <w:spacing w:line="520" w:lineRule="exact"/>
        <w:ind w:firstLine="640"/>
      </w:pPr>
      <w:r>
        <w:rPr>
          <w:rFonts w:hint="eastAsia"/>
        </w:rPr>
        <w:t>3.1.1</w:t>
      </w:r>
      <w:r>
        <w:rPr>
          <w:rFonts w:hint="eastAsia"/>
        </w:rPr>
        <w:t>规格信息：应提供产品型号</w:t>
      </w:r>
      <w:r>
        <w:rPr>
          <w:rFonts w:hint="eastAsia"/>
        </w:rPr>
        <w:t>/</w:t>
      </w:r>
      <w:r>
        <w:rPr>
          <w:rFonts w:hint="eastAsia"/>
        </w:rPr>
        <w:t>规格及其划分说明，应明确软件的软件名称、软件版本号命名规则、软件发布版本号。</w:t>
      </w:r>
    </w:p>
    <w:p w14:paraId="24AD368C" w14:textId="77777777" w:rsidR="00D13540" w:rsidRDefault="00D13540" w:rsidP="00D13540">
      <w:pPr>
        <w:spacing w:line="520" w:lineRule="exact"/>
        <w:ind w:firstLine="640"/>
      </w:pPr>
      <w:r>
        <w:rPr>
          <w:rFonts w:hint="eastAsia"/>
        </w:rPr>
        <w:t>3.1.2</w:t>
      </w:r>
      <w:r>
        <w:rPr>
          <w:rFonts w:hint="eastAsia"/>
        </w:rPr>
        <w:t>性能指标</w:t>
      </w:r>
    </w:p>
    <w:p w14:paraId="115A1774" w14:textId="01A098C4" w:rsidR="00D13540" w:rsidRDefault="00D13540" w:rsidP="009B5F0E">
      <w:pPr>
        <w:spacing w:line="520" w:lineRule="exact"/>
        <w:ind w:firstLine="640"/>
      </w:pPr>
      <w:r>
        <w:rPr>
          <w:rFonts w:hint="eastAsia"/>
        </w:rPr>
        <w:t>3.1.2.1</w:t>
      </w:r>
      <w:r w:rsidR="00915578">
        <w:rPr>
          <w:rFonts w:hint="eastAsia"/>
        </w:rPr>
        <w:t>物理和机械性能</w:t>
      </w:r>
      <w:r>
        <w:rPr>
          <w:rFonts w:hint="eastAsia"/>
        </w:rPr>
        <w:t>：</w:t>
      </w:r>
      <w:r w:rsidR="00915578">
        <w:rPr>
          <w:rFonts w:hint="eastAsia"/>
        </w:rPr>
        <w:t>外观</w:t>
      </w:r>
      <w:r w:rsidR="009B5F0E">
        <w:rPr>
          <w:rFonts w:hint="eastAsia"/>
        </w:rPr>
        <w:t>要求、连接可靠性</w:t>
      </w:r>
      <w:r w:rsidR="00426E8C">
        <w:rPr>
          <w:rFonts w:hint="eastAsia"/>
        </w:rPr>
        <w:t>（如内窥镜摄像头）</w:t>
      </w:r>
      <w:r w:rsidR="007F4E91">
        <w:rPr>
          <w:rFonts w:hint="eastAsia"/>
        </w:rPr>
        <w:t>、</w:t>
      </w:r>
      <w:r w:rsidR="007F4E91" w:rsidRPr="007F4E91">
        <w:rPr>
          <w:rFonts w:hint="eastAsia"/>
        </w:rPr>
        <w:t>内窥镜摄像头接口的</w:t>
      </w:r>
      <w:proofErr w:type="gramStart"/>
      <w:r w:rsidR="007F4E91" w:rsidRPr="007F4E91">
        <w:rPr>
          <w:rFonts w:hint="eastAsia"/>
        </w:rPr>
        <w:t>尺寸及允差</w:t>
      </w:r>
      <w:proofErr w:type="gramEnd"/>
      <w:r w:rsidR="008B5C8A">
        <w:rPr>
          <w:rFonts w:hint="eastAsia"/>
        </w:rPr>
        <w:t>。</w:t>
      </w:r>
    </w:p>
    <w:p w14:paraId="11F8D399" w14:textId="1B4A7171" w:rsidR="00524BAC" w:rsidRPr="00915578" w:rsidRDefault="00D13540" w:rsidP="00915578">
      <w:pPr>
        <w:spacing w:line="520" w:lineRule="exact"/>
        <w:ind w:firstLine="640"/>
      </w:pPr>
      <w:r>
        <w:rPr>
          <w:rFonts w:hint="eastAsia"/>
        </w:rPr>
        <w:t>3.1.2.2</w:t>
      </w:r>
      <w:r w:rsidR="00524BAC">
        <w:rPr>
          <w:rFonts w:hint="eastAsia"/>
        </w:rPr>
        <w:t>成像</w:t>
      </w:r>
      <w:r>
        <w:rPr>
          <w:rFonts w:hint="eastAsia"/>
        </w:rPr>
        <w:t>性能：</w:t>
      </w:r>
      <w:r w:rsidR="00524BAC">
        <w:rPr>
          <w:rFonts w:hint="eastAsia"/>
        </w:rPr>
        <w:t>内窥镜摄像设备</w:t>
      </w:r>
      <w:r w:rsidR="00346DB1">
        <w:rPr>
          <w:rFonts w:hint="eastAsia"/>
        </w:rPr>
        <w:t>，</w:t>
      </w:r>
      <w:r>
        <w:rPr>
          <w:rFonts w:hint="eastAsia"/>
        </w:rPr>
        <w:t>应</w:t>
      </w:r>
      <w:r w:rsidR="00587024">
        <w:rPr>
          <w:rFonts w:hint="eastAsia"/>
        </w:rPr>
        <w:t>参考</w:t>
      </w:r>
      <w:r>
        <w:rPr>
          <w:rFonts w:hint="eastAsia"/>
        </w:rPr>
        <w:t>YY/T 1603</w:t>
      </w:r>
      <w:r w:rsidR="005D5BEF">
        <w:rPr>
          <w:rFonts w:hint="eastAsia"/>
        </w:rPr>
        <w:t>中的要求</w:t>
      </w:r>
      <w:r w:rsidR="00256E9B">
        <w:rPr>
          <w:rFonts w:hint="eastAsia"/>
        </w:rPr>
        <w:t>，包括</w:t>
      </w:r>
      <w:r w:rsidR="00256E9B" w:rsidRPr="00256E9B">
        <w:t>调制传递函数（</w:t>
      </w:r>
      <w:r w:rsidR="00256E9B" w:rsidRPr="00256E9B">
        <w:t>MTF</w:t>
      </w:r>
      <w:r w:rsidR="00256E9B" w:rsidRPr="00256E9B">
        <w:t>）、焦距、亮度响应特性、信噪比、空间频</w:t>
      </w:r>
      <w:r w:rsidR="00256E9B" w:rsidRPr="00915578">
        <w:t>率响应、静态图像宽容度等</w:t>
      </w:r>
      <w:r w:rsidR="00256E9B" w:rsidRPr="00915578">
        <w:rPr>
          <w:rFonts w:hint="eastAsia"/>
        </w:rPr>
        <w:t>，</w:t>
      </w:r>
      <w:r w:rsidR="00256E9B" w:rsidRPr="00915578">
        <w:t>如有不适用项目，应说明理由</w:t>
      </w:r>
      <w:r w:rsidR="00256E9B" w:rsidRPr="00915578">
        <w:rPr>
          <w:rFonts w:hint="eastAsia"/>
        </w:rPr>
        <w:t>。</w:t>
      </w:r>
      <w:r w:rsidR="00915578" w:rsidRPr="00915578">
        <w:rPr>
          <w:rFonts w:hint="eastAsia"/>
        </w:rPr>
        <w:t>与</w:t>
      </w:r>
      <w:r w:rsidR="001211F9" w:rsidRPr="00915578">
        <w:rPr>
          <w:rFonts w:hint="eastAsia"/>
        </w:rPr>
        <w:t>成像相关的其他性能指标，如分辨率</w:t>
      </w:r>
      <w:r w:rsidR="00915578" w:rsidRPr="00915578">
        <w:rPr>
          <w:rFonts w:hint="eastAsia"/>
        </w:rPr>
        <w:t>。</w:t>
      </w:r>
    </w:p>
    <w:p w14:paraId="6171457B" w14:textId="77777777" w:rsidR="00256E9B" w:rsidRDefault="00D13540" w:rsidP="00256E9B">
      <w:pPr>
        <w:spacing w:line="520" w:lineRule="exact"/>
        <w:ind w:firstLine="640"/>
      </w:pPr>
      <w:r>
        <w:rPr>
          <w:rFonts w:hint="eastAsia"/>
        </w:rPr>
        <w:t>3.1.2.3</w:t>
      </w:r>
      <w:r w:rsidR="00E35858">
        <w:rPr>
          <w:rFonts w:hint="eastAsia"/>
        </w:rPr>
        <w:t>其他要求</w:t>
      </w:r>
    </w:p>
    <w:p w14:paraId="7B9055DA" w14:textId="405EC65E" w:rsidR="00256E9B" w:rsidRDefault="00D13540" w:rsidP="00256E9B">
      <w:pPr>
        <w:spacing w:line="520" w:lineRule="exact"/>
        <w:ind w:firstLine="640"/>
      </w:pPr>
      <w:r>
        <w:rPr>
          <w:rFonts w:hint="eastAsia"/>
        </w:rPr>
        <w:t>集成冷光源的</w:t>
      </w:r>
      <w:r w:rsidR="00485A7D">
        <w:rPr>
          <w:rFonts w:hint="eastAsia"/>
        </w:rPr>
        <w:t>内窥镜图像采集与处理设备</w:t>
      </w:r>
      <w:r>
        <w:rPr>
          <w:rFonts w:hint="eastAsia"/>
        </w:rPr>
        <w:t>，</w:t>
      </w:r>
      <w:r w:rsidR="00E35858">
        <w:rPr>
          <w:rFonts w:hint="eastAsia"/>
        </w:rPr>
        <w:t>可</w:t>
      </w:r>
      <w:r>
        <w:rPr>
          <w:rFonts w:hint="eastAsia"/>
        </w:rPr>
        <w:t>参考</w:t>
      </w:r>
      <w:r>
        <w:rPr>
          <w:rFonts w:hint="eastAsia"/>
        </w:rPr>
        <w:t>YY/T 1</w:t>
      </w:r>
      <w:r w:rsidR="00587024">
        <w:t>08</w:t>
      </w:r>
      <w:r>
        <w:rPr>
          <w:rFonts w:hint="eastAsia"/>
        </w:rPr>
        <w:t>1</w:t>
      </w:r>
      <w:r>
        <w:rPr>
          <w:rFonts w:hint="eastAsia"/>
        </w:rPr>
        <w:t>中的要求给出光源装置的性能要求</w:t>
      </w:r>
      <w:r w:rsidR="00256E9B">
        <w:rPr>
          <w:rFonts w:hint="eastAsia"/>
        </w:rPr>
        <w:t>，包括构成、光谱性能（</w:t>
      </w:r>
      <w:r w:rsidR="00DC026C">
        <w:rPr>
          <w:rFonts w:hint="eastAsia"/>
        </w:rPr>
        <w:t>显色</w:t>
      </w:r>
      <w:r w:rsidR="00256E9B" w:rsidRPr="00256E9B">
        <w:t>指数、</w:t>
      </w:r>
      <w:r w:rsidR="00256E9B">
        <w:rPr>
          <w:rFonts w:hint="eastAsia"/>
        </w:rPr>
        <w:t>相关</w:t>
      </w:r>
      <w:r w:rsidR="00256E9B" w:rsidRPr="00256E9B">
        <w:t>色温、红绿蓝光的</w:t>
      </w:r>
      <w:proofErr w:type="gramStart"/>
      <w:r w:rsidR="00256E9B" w:rsidRPr="00256E9B">
        <w:t>辐</w:t>
      </w:r>
      <w:proofErr w:type="gramEnd"/>
      <w:r w:rsidR="00256E9B" w:rsidRPr="00256E9B">
        <w:t>通量比、</w:t>
      </w:r>
      <w:r w:rsidR="00256E9B">
        <w:rPr>
          <w:rFonts w:hint="eastAsia"/>
        </w:rPr>
        <w:t>特殊光谱用途冷光源的光谱特征</w:t>
      </w:r>
      <w:r w:rsidR="00256E9B" w:rsidRPr="00256E9B">
        <w:t>、红外截止性能</w:t>
      </w:r>
      <w:r w:rsidR="00256E9B">
        <w:rPr>
          <w:rFonts w:hint="eastAsia"/>
        </w:rPr>
        <w:t>）、参考窗口的光照均匀性能（</w:t>
      </w:r>
      <w:r w:rsidR="00256E9B" w:rsidRPr="00256E9B">
        <w:t>光照均匀性、照度超限点</w:t>
      </w:r>
      <w:r w:rsidR="00256E9B">
        <w:rPr>
          <w:rFonts w:hint="eastAsia"/>
        </w:rPr>
        <w:t>）、辐射性能（</w:t>
      </w:r>
      <w:r w:rsidR="00256E9B" w:rsidRPr="00256E9B">
        <w:t>输出总光通量</w:t>
      </w:r>
      <w:r w:rsidR="00256E9B">
        <w:rPr>
          <w:rFonts w:hint="eastAsia"/>
        </w:rPr>
        <w:t>）</w:t>
      </w:r>
      <w:r w:rsidR="00256E9B" w:rsidRPr="00256E9B">
        <w:t>、机械接口规格、防故障的安全措施等</w:t>
      </w:r>
      <w:r w:rsidR="00256E9B">
        <w:rPr>
          <w:rFonts w:hint="eastAsia"/>
        </w:rPr>
        <w:t>。</w:t>
      </w:r>
    </w:p>
    <w:p w14:paraId="4B696E40" w14:textId="3DAE2EEC" w:rsidR="00524BAC" w:rsidRPr="009B5F0E" w:rsidRDefault="00E35858" w:rsidP="00D215DB">
      <w:pPr>
        <w:spacing w:line="520" w:lineRule="exact"/>
        <w:ind w:firstLine="640"/>
      </w:pPr>
      <w:r>
        <w:rPr>
          <w:rFonts w:hint="eastAsia"/>
        </w:rPr>
        <w:t>集成送水</w:t>
      </w:r>
      <w:r>
        <w:t>/</w:t>
      </w:r>
      <w:r>
        <w:rPr>
          <w:rFonts w:hint="eastAsia"/>
        </w:rPr>
        <w:t>送气模块时，可参考相关标准如</w:t>
      </w:r>
      <w:r>
        <w:rPr>
          <w:rFonts w:hint="eastAsia"/>
        </w:rPr>
        <w:t>Y</w:t>
      </w:r>
      <w:r>
        <w:t>Y</w:t>
      </w:r>
      <w:r w:rsidR="000C5DCE">
        <w:t>/T</w:t>
      </w:r>
      <w:r>
        <w:t xml:space="preserve"> 0843</w:t>
      </w:r>
      <w:r>
        <w:rPr>
          <w:rFonts w:hint="eastAsia"/>
        </w:rPr>
        <w:t>、</w:t>
      </w:r>
      <w:r>
        <w:rPr>
          <w:rFonts w:hint="eastAsia"/>
        </w:rPr>
        <w:t>Y</w:t>
      </w:r>
      <w:r>
        <w:t>Y/T 0863</w:t>
      </w:r>
      <w:r>
        <w:rPr>
          <w:rFonts w:hint="eastAsia"/>
        </w:rPr>
        <w:t>等制定申报产品的性能要求。</w:t>
      </w:r>
    </w:p>
    <w:p w14:paraId="587CAD8A" w14:textId="217D1E4D" w:rsidR="00D13540" w:rsidRDefault="00D13540" w:rsidP="00D13540">
      <w:pPr>
        <w:spacing w:line="520" w:lineRule="exact"/>
        <w:ind w:firstLine="640"/>
      </w:pPr>
      <w:r>
        <w:rPr>
          <w:rFonts w:hint="eastAsia"/>
        </w:rPr>
        <w:t>3.1.2.</w:t>
      </w:r>
      <w:r w:rsidR="00E35858">
        <w:t>4</w:t>
      </w:r>
      <w:r>
        <w:rPr>
          <w:rFonts w:hint="eastAsia"/>
        </w:rPr>
        <w:t>脚踏开关：含有脚踏开关的设备，应符合</w:t>
      </w:r>
      <w:r>
        <w:rPr>
          <w:rFonts w:hint="eastAsia"/>
        </w:rPr>
        <w:t>YY/T 1057</w:t>
      </w:r>
      <w:r>
        <w:rPr>
          <w:rFonts w:hint="eastAsia"/>
        </w:rPr>
        <w:t>的要求。</w:t>
      </w:r>
    </w:p>
    <w:p w14:paraId="421A792D" w14:textId="74192D2B" w:rsidR="00D13540" w:rsidRDefault="00D13540" w:rsidP="00CC7694">
      <w:pPr>
        <w:spacing w:line="520" w:lineRule="exact"/>
        <w:ind w:firstLine="640"/>
      </w:pPr>
      <w:r>
        <w:rPr>
          <w:rFonts w:hint="eastAsia"/>
        </w:rPr>
        <w:t>3.1.2</w:t>
      </w:r>
      <w:r w:rsidR="00D215DB">
        <w:rPr>
          <w:rFonts w:hint="eastAsia"/>
        </w:rPr>
        <w:t>.</w:t>
      </w:r>
      <w:r w:rsidR="00E35858">
        <w:t>5</w:t>
      </w:r>
      <w:r>
        <w:rPr>
          <w:rFonts w:hint="eastAsia"/>
        </w:rPr>
        <w:t>软件：应依据随机文件列明产品主要的软件功能、</w:t>
      </w:r>
      <w:r>
        <w:rPr>
          <w:rFonts w:hint="eastAsia"/>
        </w:rPr>
        <w:lastRenderedPageBreak/>
        <w:t>使用限制、接口、访问控制、运行环境（若适用）、性能效率（若适用）。</w:t>
      </w:r>
      <w:r w:rsidR="00CC7694">
        <w:rPr>
          <w:rFonts w:hint="eastAsia"/>
        </w:rPr>
        <w:t>软件功能如成像相关功能（</w:t>
      </w:r>
      <w:r w:rsidR="00CC7694" w:rsidRPr="00CC7694">
        <w:rPr>
          <w:rFonts w:hint="eastAsia"/>
        </w:rPr>
        <w:t>白光成像、荧光成像、频闪成像、三维成像等</w:t>
      </w:r>
      <w:r w:rsidR="00CC7694">
        <w:rPr>
          <w:rFonts w:hint="eastAsia"/>
        </w:rPr>
        <w:t>）、</w:t>
      </w:r>
      <w:r w:rsidR="00CC7694" w:rsidRPr="00CC7694">
        <w:rPr>
          <w:rFonts w:hint="eastAsia"/>
        </w:rPr>
        <w:t>成像设置和后处理功能（曝光、白平衡、色调调节、亮度调节、图像补偿、图像增强、轮廓强调、色彩强调等）、数据处理功能（</w:t>
      </w:r>
      <w:r w:rsidR="00CC7694" w:rsidRPr="00CC7694">
        <w:rPr>
          <w:rFonts w:hint="eastAsia"/>
        </w:rPr>
        <w:t>USB</w:t>
      </w:r>
      <w:r w:rsidR="00CC7694" w:rsidRPr="00CC7694">
        <w:rPr>
          <w:rFonts w:hint="eastAsia"/>
        </w:rPr>
        <w:t>存储接口、网络传输、病历管理）等。</w:t>
      </w:r>
    </w:p>
    <w:p w14:paraId="0CA7785C" w14:textId="77777777" w:rsidR="00D13540" w:rsidRDefault="00D13540" w:rsidP="00D13540">
      <w:pPr>
        <w:spacing w:line="520" w:lineRule="exact"/>
        <w:ind w:firstLine="640"/>
      </w:pPr>
      <w:r>
        <w:rPr>
          <w:rFonts w:hint="eastAsia"/>
        </w:rPr>
        <w:t>3.1.3</w:t>
      </w:r>
      <w:r>
        <w:rPr>
          <w:rFonts w:hint="eastAsia"/>
        </w:rPr>
        <w:t>电气安全及电磁兼容：通用电气安全应符合</w:t>
      </w:r>
      <w:r>
        <w:rPr>
          <w:rFonts w:hint="eastAsia"/>
        </w:rPr>
        <w:t>GB 9706.1</w:t>
      </w:r>
      <w:r>
        <w:rPr>
          <w:rFonts w:hint="eastAsia"/>
        </w:rPr>
        <w:t>标准的要求。产品的专用电气安全应符合</w:t>
      </w:r>
      <w:r>
        <w:rPr>
          <w:rFonts w:hint="eastAsia"/>
        </w:rPr>
        <w:t>GB 9706.218</w:t>
      </w:r>
      <w:r>
        <w:rPr>
          <w:rFonts w:hint="eastAsia"/>
        </w:rPr>
        <w:t>标准的要求。电磁兼容性能应符合</w:t>
      </w:r>
      <w:r>
        <w:rPr>
          <w:rFonts w:hint="eastAsia"/>
        </w:rPr>
        <w:t>YY 9706.102</w:t>
      </w:r>
      <w:r>
        <w:rPr>
          <w:rFonts w:hint="eastAsia"/>
        </w:rPr>
        <w:t>标准及</w:t>
      </w:r>
      <w:r>
        <w:rPr>
          <w:rFonts w:hint="eastAsia"/>
        </w:rPr>
        <w:t>GB 9706.218</w:t>
      </w:r>
      <w:r>
        <w:rPr>
          <w:rFonts w:hint="eastAsia"/>
        </w:rPr>
        <w:t>的要求。</w:t>
      </w:r>
    </w:p>
    <w:p w14:paraId="7EF7D9F4" w14:textId="01B53ED2" w:rsidR="00D13540" w:rsidRDefault="00D13540" w:rsidP="00D13540">
      <w:pPr>
        <w:spacing w:line="520" w:lineRule="exact"/>
        <w:ind w:firstLine="640"/>
      </w:pPr>
      <w:r>
        <w:rPr>
          <w:rFonts w:hint="eastAsia"/>
        </w:rPr>
        <w:t>3.1.</w:t>
      </w:r>
      <w:r w:rsidR="00777CEE">
        <w:rPr>
          <w:rFonts w:hint="eastAsia"/>
        </w:rPr>
        <w:t>4</w:t>
      </w:r>
      <w:r>
        <w:rPr>
          <w:rFonts w:hint="eastAsia"/>
        </w:rPr>
        <w:t>附录：具有多个型号的可列表说明各型号间的差异信息。若</w:t>
      </w:r>
      <w:r w:rsidR="00422D7F">
        <w:rPr>
          <w:rFonts w:hint="eastAsia"/>
        </w:rPr>
        <w:t>设备</w:t>
      </w:r>
      <w:r>
        <w:rPr>
          <w:rFonts w:hint="eastAsia"/>
        </w:rPr>
        <w:t>内部带有电池，应明确电池的信息，如电池类型、容量等。电气绝缘表中应给出海拔高度、污染等级和材料分组。</w:t>
      </w:r>
      <w:r w:rsidR="00120F3D">
        <w:rPr>
          <w:rFonts w:hint="eastAsia"/>
        </w:rPr>
        <w:t>明确</w:t>
      </w:r>
      <w:r w:rsidR="00120F3D" w:rsidRPr="00120F3D">
        <w:rPr>
          <w:rFonts w:hint="eastAsia"/>
        </w:rPr>
        <w:t>可配用医用显示器的性能要求，如接口类型、显示器类型（</w:t>
      </w:r>
      <w:r w:rsidR="00120F3D" w:rsidRPr="00120F3D">
        <w:rPr>
          <w:rFonts w:hint="eastAsia"/>
        </w:rPr>
        <w:t>2D</w:t>
      </w:r>
      <w:r w:rsidR="00120F3D" w:rsidRPr="00120F3D">
        <w:rPr>
          <w:rFonts w:hint="eastAsia"/>
        </w:rPr>
        <w:t>、</w:t>
      </w:r>
      <w:r w:rsidR="00120F3D" w:rsidRPr="00120F3D">
        <w:rPr>
          <w:rFonts w:hint="eastAsia"/>
        </w:rPr>
        <w:t>3D</w:t>
      </w:r>
      <w:r w:rsidR="00120F3D" w:rsidRPr="00120F3D">
        <w:rPr>
          <w:rFonts w:hint="eastAsia"/>
        </w:rPr>
        <w:t>）、性能参数（</w:t>
      </w:r>
      <w:r w:rsidR="00CE2AE4">
        <w:rPr>
          <w:rFonts w:hint="eastAsia"/>
        </w:rPr>
        <w:t>如</w:t>
      </w:r>
      <w:r w:rsidR="00120F3D" w:rsidRPr="00120F3D">
        <w:rPr>
          <w:rFonts w:hint="eastAsia"/>
        </w:rPr>
        <w:t>分辨率）</w:t>
      </w:r>
      <w:r w:rsidR="00DC3E20">
        <w:rPr>
          <w:rFonts w:hint="eastAsia"/>
        </w:rPr>
        <w:t>。</w:t>
      </w:r>
    </w:p>
    <w:p w14:paraId="0571652C" w14:textId="6BA546E5" w:rsidR="00D13540" w:rsidRDefault="00D13540" w:rsidP="00D13540">
      <w:pPr>
        <w:spacing w:line="520" w:lineRule="exact"/>
        <w:ind w:firstLine="640"/>
      </w:pPr>
      <w:r>
        <w:rPr>
          <w:rFonts w:hint="eastAsia"/>
        </w:rPr>
        <w:t>3.2</w:t>
      </w:r>
      <w:r w:rsidR="00F4739F">
        <w:rPr>
          <w:rFonts w:hint="eastAsia"/>
        </w:rPr>
        <w:t>检测报告</w:t>
      </w:r>
    </w:p>
    <w:p w14:paraId="6A430274" w14:textId="72439C4A" w:rsidR="00D13540" w:rsidRDefault="00693A50" w:rsidP="00693A50">
      <w:pPr>
        <w:spacing w:line="520" w:lineRule="exact"/>
        <w:ind w:firstLine="640"/>
      </w:pPr>
      <w:r w:rsidRPr="00563B93">
        <w:rPr>
          <w:rFonts w:hint="eastAsia"/>
        </w:rPr>
        <w:t>内窥镜图像采集与处理设备</w:t>
      </w:r>
      <w:r>
        <w:rPr>
          <w:rFonts w:hint="eastAsia"/>
        </w:rPr>
        <w:t>配合测试的内窥镜（包括光学内窥镜、电子内窥镜）单独注册时已进行性能检测、电气安全、电磁兼容，因此，</w:t>
      </w:r>
      <w:r w:rsidRPr="00563B93">
        <w:rPr>
          <w:rFonts w:hint="eastAsia"/>
        </w:rPr>
        <w:t>内窥镜图像采集与处理设备</w:t>
      </w:r>
      <w:r>
        <w:rPr>
          <w:rFonts w:hint="eastAsia"/>
        </w:rPr>
        <w:t>检测时，可从所有预期配用的内窥镜类型中选择典型性型号进行检测。以下</w:t>
      </w:r>
      <w:r w:rsidR="001C33D3" w:rsidRPr="001C33D3">
        <w:rPr>
          <w:rFonts w:hint="eastAsia"/>
        </w:rPr>
        <w:t>提供部分性能检测、电气安全、电磁兼容检测检测关注点</w:t>
      </w:r>
      <w:proofErr w:type="gramStart"/>
      <w:r w:rsidR="001C33D3" w:rsidRPr="001C33D3">
        <w:rPr>
          <w:rFonts w:hint="eastAsia"/>
        </w:rPr>
        <w:t>供</w:t>
      </w:r>
      <w:r w:rsidR="00A33556">
        <w:rPr>
          <w:rFonts w:hint="eastAsia"/>
        </w:rPr>
        <w:t>注册</w:t>
      </w:r>
      <w:proofErr w:type="gramEnd"/>
      <w:r w:rsidR="00A33556">
        <w:rPr>
          <w:rFonts w:hint="eastAsia"/>
        </w:rPr>
        <w:t>申请人</w:t>
      </w:r>
      <w:r w:rsidR="001C33D3" w:rsidRPr="001C33D3">
        <w:rPr>
          <w:rFonts w:hint="eastAsia"/>
        </w:rPr>
        <w:t>参考：</w:t>
      </w:r>
    </w:p>
    <w:p w14:paraId="17A1E1C1" w14:textId="79A178BE" w:rsidR="00281437" w:rsidRDefault="00281437" w:rsidP="00CE2AE4">
      <w:pPr>
        <w:spacing w:line="520" w:lineRule="exact"/>
        <w:ind w:firstLine="640"/>
      </w:pPr>
      <w:r>
        <w:t>3.2.1</w:t>
      </w:r>
      <w:r w:rsidR="00D13540">
        <w:rPr>
          <w:rFonts w:hint="eastAsia"/>
        </w:rPr>
        <w:t>性能检测：性能检测主要</w:t>
      </w:r>
      <w:proofErr w:type="gramStart"/>
      <w:r w:rsidR="00D13540">
        <w:rPr>
          <w:rFonts w:hint="eastAsia"/>
        </w:rPr>
        <w:t>考量</w:t>
      </w:r>
      <w:proofErr w:type="gramEnd"/>
      <w:r w:rsidR="00D13540">
        <w:rPr>
          <w:rFonts w:hint="eastAsia"/>
        </w:rPr>
        <w:t>产品的光学成像性能、软件功能等</w:t>
      </w:r>
      <w:r>
        <w:rPr>
          <w:rFonts w:hint="eastAsia"/>
        </w:rPr>
        <w:t>。</w:t>
      </w:r>
      <w:proofErr w:type="gramStart"/>
      <w:r w:rsidR="00F31A57">
        <w:rPr>
          <w:rFonts w:hint="eastAsia"/>
        </w:rPr>
        <w:t>若</w:t>
      </w:r>
      <w:r>
        <w:rPr>
          <w:rFonts w:hint="eastAsia"/>
        </w:rPr>
        <w:t>不同</w:t>
      </w:r>
      <w:proofErr w:type="gramEnd"/>
      <w:r>
        <w:rPr>
          <w:rFonts w:hint="eastAsia"/>
        </w:rPr>
        <w:t>的</w:t>
      </w:r>
      <w:r w:rsidR="00F31A57" w:rsidRPr="00F31A57">
        <w:rPr>
          <w:rFonts w:hint="eastAsia"/>
        </w:rPr>
        <w:t>内窥镜图像采集与处理设备</w:t>
      </w:r>
      <w:r w:rsidR="00F31A57">
        <w:rPr>
          <w:rFonts w:hint="eastAsia"/>
        </w:rPr>
        <w:t>的</w:t>
      </w:r>
      <w:r w:rsidR="00F31A57" w:rsidRPr="00F31A57">
        <w:rPr>
          <w:rFonts w:hint="eastAsia"/>
        </w:rPr>
        <w:t>主要成像</w:t>
      </w:r>
      <w:r w:rsidR="00F31A57" w:rsidRPr="00F31A57">
        <w:rPr>
          <w:rFonts w:hint="eastAsia"/>
        </w:rPr>
        <w:lastRenderedPageBreak/>
        <w:t>性能指标一致、内部关键结构基本相同</w:t>
      </w:r>
      <w:r w:rsidR="00F31A57">
        <w:rPr>
          <w:rFonts w:hint="eastAsia"/>
        </w:rPr>
        <w:t>，可选择软件功能最为复杂的主机进行性能检测</w:t>
      </w:r>
      <w:r w:rsidR="00D32C78">
        <w:rPr>
          <w:rFonts w:hint="eastAsia"/>
        </w:rPr>
        <w:t>。对于与主机配用的设备如内窥镜摄像头</w:t>
      </w:r>
      <w:r w:rsidR="003D0C52">
        <w:rPr>
          <w:rFonts w:hint="eastAsia"/>
        </w:rPr>
        <w:t>、光学</w:t>
      </w:r>
      <w:r w:rsidR="003D0C52">
        <w:rPr>
          <w:rFonts w:hint="eastAsia"/>
        </w:rPr>
        <w:t>/</w:t>
      </w:r>
      <w:r w:rsidR="00D32C78">
        <w:rPr>
          <w:rFonts w:hint="eastAsia"/>
        </w:rPr>
        <w:t>电子内窥镜</w:t>
      </w:r>
      <w:r w:rsidR="003D0C52">
        <w:rPr>
          <w:rFonts w:hint="eastAsia"/>
        </w:rPr>
        <w:t>等</w:t>
      </w:r>
      <w:r w:rsidR="00D32C78">
        <w:rPr>
          <w:rFonts w:hint="eastAsia"/>
        </w:rPr>
        <w:t>，</w:t>
      </w:r>
      <w:r w:rsidR="00CE2AE4">
        <w:rPr>
          <w:rFonts w:hint="eastAsia"/>
        </w:rPr>
        <w:t>可选择成像性能最高、功能最复杂的型号作为典型性型号进行测试，</w:t>
      </w:r>
      <w:r w:rsidR="00D32C78">
        <w:rPr>
          <w:rFonts w:hint="eastAsia"/>
        </w:rPr>
        <w:t>如可同时</w:t>
      </w:r>
      <w:r w:rsidR="000C5DCE">
        <w:rPr>
          <w:rFonts w:hint="eastAsia"/>
        </w:rPr>
        <w:t>具有</w:t>
      </w:r>
      <w:r w:rsidR="00D32C78">
        <w:rPr>
          <w:rFonts w:hint="eastAsia"/>
        </w:rPr>
        <w:t>高清、</w:t>
      </w:r>
      <w:r w:rsidR="00D32C78">
        <w:rPr>
          <w:rFonts w:hint="eastAsia"/>
        </w:rPr>
        <w:t>4K</w:t>
      </w:r>
      <w:r w:rsidR="00D32C78">
        <w:rPr>
          <w:rFonts w:hint="eastAsia"/>
        </w:rPr>
        <w:t>清晰度的摄像头</w:t>
      </w:r>
      <w:r w:rsidR="003D0C52">
        <w:rPr>
          <w:rFonts w:hint="eastAsia"/>
        </w:rPr>
        <w:t>/</w:t>
      </w:r>
      <w:r w:rsidR="003D0C52">
        <w:rPr>
          <w:rFonts w:hint="eastAsia"/>
        </w:rPr>
        <w:t>电子内窥镜</w:t>
      </w:r>
      <w:r w:rsidR="000C5DCE">
        <w:rPr>
          <w:rFonts w:hint="eastAsia"/>
        </w:rPr>
        <w:t>，</w:t>
      </w:r>
      <w:r w:rsidR="003D0C52">
        <w:rPr>
          <w:rFonts w:hint="eastAsia"/>
        </w:rPr>
        <w:t>或同时具有白光和荧光成像功能的</w:t>
      </w:r>
      <w:r w:rsidR="000C5DCE">
        <w:rPr>
          <w:rFonts w:hint="eastAsia"/>
        </w:rPr>
        <w:t>内窥镜</w:t>
      </w:r>
      <w:r w:rsidR="003D0C52">
        <w:rPr>
          <w:rFonts w:hint="eastAsia"/>
        </w:rPr>
        <w:t>像头</w:t>
      </w:r>
      <w:r w:rsidR="003D0C52">
        <w:rPr>
          <w:rFonts w:hint="eastAsia"/>
        </w:rPr>
        <w:t>/</w:t>
      </w:r>
      <w:r w:rsidR="003D0C52">
        <w:rPr>
          <w:rFonts w:hint="eastAsia"/>
        </w:rPr>
        <w:t>电子内窥镜。</w:t>
      </w:r>
      <w:r w:rsidR="00CE2AE4">
        <w:rPr>
          <w:rFonts w:hint="eastAsia"/>
        </w:rPr>
        <w:t>对于内窥镜摄像头</w:t>
      </w:r>
      <w:r w:rsidR="00CE2AE4" w:rsidRPr="003D0C52">
        <w:t>在成像原理上</w:t>
      </w:r>
      <w:r w:rsidR="00CE2AE4">
        <w:rPr>
          <w:rFonts w:hint="eastAsia"/>
        </w:rPr>
        <w:t>存在如下差异时：</w:t>
      </w:r>
      <w:r w:rsidR="00CE2AE4" w:rsidRPr="003D0C52">
        <w:t>CCD</w:t>
      </w:r>
      <w:r w:rsidR="00CE2AE4" w:rsidRPr="003D0C52">
        <w:t>与</w:t>
      </w:r>
      <w:r w:rsidR="00CE2AE4" w:rsidRPr="003D0C52">
        <w:t>COMS</w:t>
      </w:r>
      <w:r w:rsidR="00CE2AE4" w:rsidRPr="003D0C52">
        <w:t>传感器</w:t>
      </w:r>
      <w:r w:rsidR="00CE2AE4">
        <w:rPr>
          <w:rFonts w:hint="eastAsia"/>
        </w:rPr>
        <w:t>、</w:t>
      </w:r>
      <w:r w:rsidR="00CE2AE4" w:rsidRPr="003D0C52">
        <w:t>单晶片与三晶片</w:t>
      </w:r>
      <w:r w:rsidR="00CE2AE4">
        <w:rPr>
          <w:rFonts w:hint="eastAsia"/>
        </w:rPr>
        <w:t>，</w:t>
      </w:r>
      <w:r w:rsidR="003D0C52" w:rsidRPr="003D0C52">
        <w:t>考虑到影响最终临床使用的关键因素是图像质量，因此可</w:t>
      </w:r>
      <w:r w:rsidR="003D0C52">
        <w:rPr>
          <w:rFonts w:hint="eastAsia"/>
        </w:rPr>
        <w:t>参考上述要求选择成像性能最高、功能最复杂的型号进行测试。</w:t>
      </w:r>
    </w:p>
    <w:p w14:paraId="669D7091" w14:textId="38EB2605" w:rsidR="003D0C52" w:rsidRDefault="00D13540" w:rsidP="003D0C52">
      <w:pPr>
        <w:spacing w:line="520" w:lineRule="exact"/>
        <w:ind w:firstLine="640"/>
      </w:pPr>
      <w:r>
        <w:rPr>
          <w:rFonts w:hint="eastAsia"/>
        </w:rPr>
        <w:t>（</w:t>
      </w:r>
      <w:r>
        <w:rPr>
          <w:rFonts w:hint="eastAsia"/>
        </w:rPr>
        <w:t>2</w:t>
      </w:r>
      <w:r>
        <w:rPr>
          <w:rFonts w:hint="eastAsia"/>
        </w:rPr>
        <w:t>）电气安全检测：电气安全检测主要</w:t>
      </w:r>
      <w:proofErr w:type="gramStart"/>
      <w:r>
        <w:rPr>
          <w:rFonts w:hint="eastAsia"/>
        </w:rPr>
        <w:t>考量</w:t>
      </w:r>
      <w:proofErr w:type="gramEnd"/>
      <w:r>
        <w:rPr>
          <w:rFonts w:hint="eastAsia"/>
        </w:rPr>
        <w:t>产品的绝缘防护设计、电气安全测试项目等。</w:t>
      </w:r>
      <w:proofErr w:type="gramStart"/>
      <w:r>
        <w:rPr>
          <w:rFonts w:hint="eastAsia"/>
        </w:rPr>
        <w:t>若</w:t>
      </w:r>
      <w:r w:rsidR="00563B93">
        <w:rPr>
          <w:rFonts w:hint="eastAsia"/>
        </w:rPr>
        <w:t>不同</w:t>
      </w:r>
      <w:proofErr w:type="gramEnd"/>
      <w:r w:rsidR="00563B93">
        <w:rPr>
          <w:rFonts w:hint="eastAsia"/>
        </w:rPr>
        <w:t>主机</w:t>
      </w:r>
      <w:r w:rsidR="00693A50">
        <w:rPr>
          <w:rFonts w:hint="eastAsia"/>
        </w:rPr>
        <w:t>间</w:t>
      </w:r>
      <w:r>
        <w:rPr>
          <w:rFonts w:hint="eastAsia"/>
        </w:rPr>
        <w:t>的绝缘防护设计相同、差异部分不影响电气安全测试项目，可选择产品结构最复杂、输入功率最大的</w:t>
      </w:r>
      <w:r w:rsidR="00563B93">
        <w:rPr>
          <w:rFonts w:hint="eastAsia"/>
        </w:rPr>
        <w:t>型号</w:t>
      </w:r>
      <w:r>
        <w:rPr>
          <w:rFonts w:hint="eastAsia"/>
        </w:rPr>
        <w:t>进行检测。</w:t>
      </w:r>
      <w:r w:rsidR="003D0C52">
        <w:rPr>
          <w:rFonts w:hint="eastAsia"/>
        </w:rPr>
        <w:t>对于与主机配用的设备如内窥镜摄像头、光学</w:t>
      </w:r>
      <w:r w:rsidR="003D0C52">
        <w:rPr>
          <w:rFonts w:hint="eastAsia"/>
        </w:rPr>
        <w:t>/</w:t>
      </w:r>
      <w:r w:rsidR="003D0C52">
        <w:rPr>
          <w:rFonts w:hint="eastAsia"/>
        </w:rPr>
        <w:t>电子内窥镜等，可选择绝缘防护能力最差的型号，如选取管壁结构最薄、</w:t>
      </w:r>
      <w:proofErr w:type="gramStart"/>
      <w:r w:rsidR="00CE2AE4">
        <w:rPr>
          <w:rFonts w:hint="eastAsia"/>
        </w:rPr>
        <w:t>最</w:t>
      </w:r>
      <w:proofErr w:type="gramEnd"/>
      <w:r w:rsidR="003D0C52">
        <w:rPr>
          <w:rFonts w:hint="eastAsia"/>
        </w:rPr>
        <w:t>细长的内窥镜进行测试。</w:t>
      </w:r>
    </w:p>
    <w:p w14:paraId="241C7520" w14:textId="32106676" w:rsidR="00D13540" w:rsidRDefault="00D13540" w:rsidP="00C42DBA">
      <w:pPr>
        <w:spacing w:line="520" w:lineRule="exact"/>
        <w:ind w:firstLine="640"/>
      </w:pPr>
      <w:r>
        <w:rPr>
          <w:rFonts w:hint="eastAsia"/>
        </w:rPr>
        <w:t>（</w:t>
      </w:r>
      <w:r>
        <w:rPr>
          <w:rFonts w:hint="eastAsia"/>
        </w:rPr>
        <w:t>3</w:t>
      </w:r>
      <w:r>
        <w:rPr>
          <w:rFonts w:hint="eastAsia"/>
        </w:rPr>
        <w:t>）电磁兼容检</w:t>
      </w:r>
      <w:r w:rsidR="005F3DAD">
        <w:rPr>
          <w:rFonts w:hint="eastAsia"/>
        </w:rPr>
        <w:t>测</w:t>
      </w:r>
      <w:r>
        <w:rPr>
          <w:rFonts w:hint="eastAsia"/>
        </w:rPr>
        <w:t>：电磁兼容检</w:t>
      </w:r>
      <w:r w:rsidR="005F3DAD">
        <w:rPr>
          <w:rFonts w:hint="eastAsia"/>
        </w:rPr>
        <w:t>测</w:t>
      </w:r>
      <w:r>
        <w:rPr>
          <w:rFonts w:hint="eastAsia"/>
        </w:rPr>
        <w:t>主要</w:t>
      </w:r>
      <w:proofErr w:type="gramStart"/>
      <w:r>
        <w:rPr>
          <w:rFonts w:hint="eastAsia"/>
        </w:rPr>
        <w:t>考量</w:t>
      </w:r>
      <w:proofErr w:type="gramEnd"/>
      <w:r>
        <w:rPr>
          <w:rFonts w:hint="eastAsia"/>
        </w:rPr>
        <w:t>申报产品及预期配用的所有设备（如内窥镜冷光源）对外界的电磁干扰以及外界电磁干扰对产品的影响</w:t>
      </w:r>
      <w:r w:rsidR="004E64BF">
        <w:rPr>
          <w:rFonts w:hint="eastAsia"/>
        </w:rPr>
        <w:t>。若选取典型性型号应</w:t>
      </w:r>
      <w:r w:rsidR="004E64BF" w:rsidRPr="00CC7694">
        <w:rPr>
          <w:rFonts w:hint="eastAsia"/>
        </w:rPr>
        <w:t>考虑</w:t>
      </w:r>
      <w:r w:rsidR="004E64BF" w:rsidRPr="00CC7694">
        <w:t>结构、功能、</w:t>
      </w:r>
      <w:r w:rsidR="00C42DBA">
        <w:rPr>
          <w:rFonts w:hint="eastAsia"/>
        </w:rPr>
        <w:t>成像</w:t>
      </w:r>
      <w:r w:rsidR="004E64BF" w:rsidRPr="00CC7694">
        <w:t>模式</w:t>
      </w:r>
      <w:r w:rsidR="004E64BF" w:rsidRPr="00CC7694">
        <w:rPr>
          <w:rFonts w:hint="eastAsia"/>
        </w:rPr>
        <w:t>等方面</w:t>
      </w:r>
      <w:r w:rsidR="004E64BF" w:rsidRPr="00CC7694">
        <w:t>对于电磁兼容性能的影响</w:t>
      </w:r>
      <w:r w:rsidR="004E64BF" w:rsidRPr="00CC7694">
        <w:rPr>
          <w:rFonts w:hint="eastAsia"/>
        </w:rPr>
        <w:t>，若不能提供充分的覆盖理由</w:t>
      </w:r>
      <w:r w:rsidR="004E64BF" w:rsidRPr="00CC7694">
        <w:t>，应当涵盖注册单元中的全部型号</w:t>
      </w:r>
      <w:r w:rsidR="00693A50">
        <w:rPr>
          <w:rFonts w:hint="eastAsia"/>
        </w:rPr>
        <w:t>。</w:t>
      </w:r>
      <w:proofErr w:type="gramStart"/>
      <w:r w:rsidR="003C5E2E">
        <w:rPr>
          <w:rFonts w:hint="eastAsia"/>
        </w:rPr>
        <w:t>若不同</w:t>
      </w:r>
      <w:proofErr w:type="gramEnd"/>
      <w:r w:rsidR="003C5E2E">
        <w:rPr>
          <w:rFonts w:hint="eastAsia"/>
        </w:rPr>
        <w:t>的成像模式</w:t>
      </w:r>
      <w:r w:rsidR="003D0C52">
        <w:rPr>
          <w:rFonts w:hint="eastAsia"/>
        </w:rPr>
        <w:t>在</w:t>
      </w:r>
      <w:r w:rsidR="003C5E2E">
        <w:rPr>
          <w:rFonts w:hint="eastAsia"/>
        </w:rPr>
        <w:t>成像所需的</w:t>
      </w:r>
      <w:r>
        <w:rPr>
          <w:rFonts w:hint="eastAsia"/>
        </w:rPr>
        <w:t>硬件</w:t>
      </w:r>
      <w:r w:rsidR="003D0C52">
        <w:rPr>
          <w:rFonts w:hint="eastAsia"/>
        </w:rPr>
        <w:t>上</w:t>
      </w:r>
      <w:r>
        <w:rPr>
          <w:rFonts w:hint="eastAsia"/>
        </w:rPr>
        <w:t>存在差异时</w:t>
      </w:r>
      <w:r w:rsidR="003C5E2E">
        <w:rPr>
          <w:rFonts w:hint="eastAsia"/>
        </w:rPr>
        <w:t>，</w:t>
      </w:r>
      <w:r>
        <w:rPr>
          <w:rFonts w:hint="eastAsia"/>
        </w:rPr>
        <w:t>不同的成像模式应作为需验证的运行模式，如白光成像、</w:t>
      </w:r>
      <w:r w:rsidR="00C46EFE">
        <w:rPr>
          <w:rFonts w:hint="eastAsia"/>
        </w:rPr>
        <w:t>荧光成像</w:t>
      </w:r>
      <w:r>
        <w:rPr>
          <w:rFonts w:hint="eastAsia"/>
        </w:rPr>
        <w:t>、三维成像等。发射试验需在最大输出状态下进行测试，抗扰度试验应对产品的基本性能进行测试确保产品的基本性能不受电磁干扰的影响。</w:t>
      </w:r>
    </w:p>
    <w:p w14:paraId="6C675652" w14:textId="77777777" w:rsidR="00686E08" w:rsidRDefault="00FF6F92">
      <w:pPr>
        <w:pStyle w:val="3"/>
        <w:ind w:firstLineChars="200" w:firstLine="640"/>
        <w:rPr>
          <w:rFonts w:ascii="Times New Roman"/>
          <w:bCs w:val="0"/>
          <w:szCs w:val="20"/>
        </w:rPr>
      </w:pPr>
      <w:r>
        <w:rPr>
          <w:rFonts w:ascii="Times New Roman"/>
          <w:bCs w:val="0"/>
          <w:szCs w:val="20"/>
        </w:rPr>
        <w:lastRenderedPageBreak/>
        <w:t>4.</w:t>
      </w:r>
      <w:r>
        <w:rPr>
          <w:rFonts w:ascii="Times New Roman"/>
          <w:bCs w:val="0"/>
          <w:szCs w:val="20"/>
        </w:rPr>
        <w:t>研究资料</w:t>
      </w:r>
    </w:p>
    <w:p w14:paraId="53676EAA" w14:textId="440F9EF0" w:rsidR="00686E08" w:rsidRDefault="00FF6F92">
      <w:pPr>
        <w:spacing w:line="520" w:lineRule="exact"/>
        <w:ind w:firstLine="640"/>
      </w:pPr>
      <w:r>
        <w:t>根据申报</w:t>
      </w:r>
      <w:r w:rsidR="00485A7D">
        <w:rPr>
          <w:rFonts w:hint="eastAsia"/>
        </w:rPr>
        <w:t>内窥镜图像采集与处理设备</w:t>
      </w:r>
      <w:r>
        <w:t>的具体特点，提供适用的研究资料。</w:t>
      </w:r>
    </w:p>
    <w:p w14:paraId="7CF1B5A6" w14:textId="5FF69C09" w:rsidR="00D84D40" w:rsidRPr="003C700D" w:rsidRDefault="00D84D40" w:rsidP="003C700D">
      <w:pPr>
        <w:pStyle w:val="3"/>
        <w:ind w:firstLineChars="200" w:firstLine="640"/>
        <w:rPr>
          <w:rFonts w:ascii="Times New Roman"/>
          <w:bCs w:val="0"/>
          <w:szCs w:val="20"/>
        </w:rPr>
      </w:pPr>
      <w:r>
        <w:rPr>
          <w:rFonts w:ascii="Times New Roman"/>
          <w:bCs w:val="0"/>
          <w:szCs w:val="20"/>
        </w:rPr>
        <w:t>4.1</w:t>
      </w:r>
      <w:r>
        <w:rPr>
          <w:rStyle w:val="f101"/>
          <w:sz w:val="32"/>
        </w:rPr>
        <w:t>化学和物理性能研究</w:t>
      </w:r>
    </w:p>
    <w:p w14:paraId="57013762" w14:textId="4654AD51" w:rsidR="00D84D40" w:rsidRDefault="00D84D40" w:rsidP="00D84D40">
      <w:pPr>
        <w:spacing w:line="520" w:lineRule="exact"/>
        <w:ind w:firstLine="640"/>
      </w:pPr>
      <w:r>
        <w:rPr>
          <w:rFonts w:hint="eastAsia"/>
        </w:rPr>
        <w:t>应当提供化学</w:t>
      </w:r>
      <w:r>
        <w:rPr>
          <w:rFonts w:hint="eastAsia"/>
        </w:rPr>
        <w:t>/</w:t>
      </w:r>
      <w:r>
        <w:rPr>
          <w:rFonts w:hint="eastAsia"/>
        </w:rPr>
        <w:t>材料表征、物理和</w:t>
      </w:r>
      <w:r>
        <w:rPr>
          <w:rFonts w:hint="eastAsia"/>
        </w:rPr>
        <w:t>/</w:t>
      </w:r>
      <w:r>
        <w:rPr>
          <w:rFonts w:hint="eastAsia"/>
        </w:rPr>
        <w:t>或机械性能指标的确定依据、设计输入来源以及临床意义，所采用的标准或方法、采用的原因及理论基础。</w:t>
      </w:r>
    </w:p>
    <w:p w14:paraId="183523EF" w14:textId="153FF324" w:rsidR="00D84D40" w:rsidRDefault="007923E4" w:rsidP="00777CEE">
      <w:pPr>
        <w:spacing w:line="520" w:lineRule="exact"/>
        <w:ind w:firstLine="640"/>
      </w:pPr>
      <w:r w:rsidRPr="007923E4">
        <w:rPr>
          <w:rFonts w:hint="eastAsia"/>
        </w:rPr>
        <w:t>申报产品预期与其他医疗器械、非医疗器械产品联合使用实现同一预期用途，还应提供证明联合使用安全有效的研究资料，包括基本互联信息（连接类型、接口、协议、最低性能）、联合使用风险及控制措施、联合使用上的限制、兼容性研究等。例如，</w:t>
      </w:r>
      <w:r w:rsidR="00485A7D">
        <w:rPr>
          <w:rFonts w:hint="eastAsia"/>
        </w:rPr>
        <w:t>内窥镜图像采集与处理设备</w:t>
      </w:r>
      <w:r>
        <w:rPr>
          <w:rFonts w:hint="eastAsia"/>
        </w:rPr>
        <w:t>可与高频手术设备、等离子手术设备进行通信。</w:t>
      </w:r>
    </w:p>
    <w:p w14:paraId="0648A47A" w14:textId="33FCAC54" w:rsidR="00D84D40" w:rsidRDefault="00D84D40" w:rsidP="00D84D40">
      <w:pPr>
        <w:pStyle w:val="3"/>
        <w:ind w:firstLineChars="200" w:firstLine="640"/>
        <w:rPr>
          <w:rFonts w:ascii="Times New Roman"/>
          <w:bCs w:val="0"/>
          <w:szCs w:val="20"/>
        </w:rPr>
      </w:pPr>
      <w:r>
        <w:rPr>
          <w:rFonts w:ascii="Times New Roman"/>
          <w:bCs w:val="0"/>
          <w:szCs w:val="20"/>
        </w:rPr>
        <w:t>4.2</w:t>
      </w:r>
      <w:r>
        <w:rPr>
          <w:rStyle w:val="f101"/>
          <w:sz w:val="32"/>
        </w:rPr>
        <w:t>电气系统安全性研究</w:t>
      </w:r>
    </w:p>
    <w:p w14:paraId="44A4D931" w14:textId="52888044" w:rsidR="00D84D40" w:rsidRDefault="00D84D40" w:rsidP="00D84D40">
      <w:pPr>
        <w:spacing w:line="520" w:lineRule="exact"/>
        <w:ind w:firstLine="640"/>
      </w:pPr>
      <w:r>
        <w:rPr>
          <w:rFonts w:hint="eastAsia"/>
        </w:rPr>
        <w:t>应当提供电气安全性、机械和环境保护以及电磁兼容性的研究资料，说明适用的标准以及开展的研究。</w:t>
      </w:r>
      <w:r w:rsidR="00485A7D">
        <w:rPr>
          <w:rFonts w:hint="eastAsia"/>
        </w:rPr>
        <w:t>内窥镜图像采集与处理设备</w:t>
      </w:r>
      <w:r>
        <w:rPr>
          <w:rFonts w:hint="eastAsia"/>
        </w:rPr>
        <w:t>通常符合的标准包括：</w:t>
      </w:r>
    </w:p>
    <w:p w14:paraId="032D0F69" w14:textId="6E07B62E" w:rsidR="00D84D40" w:rsidRDefault="00D84D40" w:rsidP="00D84D40">
      <w:pPr>
        <w:spacing w:line="520" w:lineRule="exact"/>
        <w:ind w:firstLine="640"/>
      </w:pPr>
      <w:r>
        <w:rPr>
          <w:rFonts w:hint="eastAsia"/>
        </w:rPr>
        <w:t>GB 9706.1</w:t>
      </w:r>
      <w:r>
        <w:rPr>
          <w:rFonts w:hint="eastAsia"/>
        </w:rPr>
        <w:t>《医用电气设备</w:t>
      </w:r>
      <w:r>
        <w:rPr>
          <w:rFonts w:hint="eastAsia"/>
        </w:rPr>
        <w:t xml:space="preserve"> </w:t>
      </w:r>
      <w:r>
        <w:rPr>
          <w:rFonts w:hint="eastAsia"/>
        </w:rPr>
        <w:t>第</w:t>
      </w:r>
      <w:r>
        <w:rPr>
          <w:rFonts w:hint="eastAsia"/>
        </w:rPr>
        <w:t>1</w:t>
      </w:r>
      <w:r>
        <w:rPr>
          <w:rFonts w:hint="eastAsia"/>
        </w:rPr>
        <w:t>部分：基本安全和基本性能的通用要求》</w:t>
      </w:r>
    </w:p>
    <w:p w14:paraId="72B4E41E" w14:textId="77777777" w:rsidR="00D84D40" w:rsidRDefault="00D84D40" w:rsidP="00D84D40">
      <w:pPr>
        <w:spacing w:line="520" w:lineRule="exact"/>
        <w:ind w:firstLine="640"/>
      </w:pPr>
      <w:r>
        <w:rPr>
          <w:rFonts w:hint="eastAsia"/>
        </w:rPr>
        <w:t>GB 9706.218</w:t>
      </w:r>
      <w:r>
        <w:rPr>
          <w:rFonts w:hint="eastAsia"/>
        </w:rPr>
        <w:t>《医用电气设备</w:t>
      </w:r>
      <w:r>
        <w:rPr>
          <w:rFonts w:hint="eastAsia"/>
        </w:rPr>
        <w:t xml:space="preserve"> </w:t>
      </w:r>
      <w:r>
        <w:rPr>
          <w:rFonts w:hint="eastAsia"/>
        </w:rPr>
        <w:t>第</w:t>
      </w:r>
      <w:r>
        <w:rPr>
          <w:rFonts w:hint="eastAsia"/>
        </w:rPr>
        <w:t>2-18</w:t>
      </w:r>
      <w:r>
        <w:rPr>
          <w:rFonts w:hint="eastAsia"/>
        </w:rPr>
        <w:t>部分：内窥镜设备的基本安全和基本性能专用要求》</w:t>
      </w:r>
    </w:p>
    <w:p w14:paraId="51BF04E0" w14:textId="2AA64A15" w:rsidR="00D84D40" w:rsidRDefault="00D84D40" w:rsidP="00D84D40">
      <w:pPr>
        <w:spacing w:line="520" w:lineRule="exact"/>
        <w:ind w:firstLine="640"/>
      </w:pPr>
      <w:r>
        <w:rPr>
          <w:rFonts w:hint="eastAsia"/>
        </w:rPr>
        <w:t>YY 9706.102</w:t>
      </w:r>
      <w:r>
        <w:rPr>
          <w:rFonts w:hint="eastAsia"/>
        </w:rPr>
        <w:t>《医用电气设备</w:t>
      </w:r>
      <w:r>
        <w:rPr>
          <w:rFonts w:hint="eastAsia"/>
        </w:rPr>
        <w:t xml:space="preserve"> </w:t>
      </w:r>
      <w:r>
        <w:rPr>
          <w:rFonts w:hint="eastAsia"/>
        </w:rPr>
        <w:t>第</w:t>
      </w:r>
      <w:r>
        <w:rPr>
          <w:rFonts w:hint="eastAsia"/>
        </w:rPr>
        <w:t>1-2</w:t>
      </w:r>
      <w:r>
        <w:rPr>
          <w:rFonts w:hint="eastAsia"/>
        </w:rPr>
        <w:t>部分：基本安全和基本性能的通用要求</w:t>
      </w:r>
      <w:r>
        <w:rPr>
          <w:rFonts w:hint="eastAsia"/>
        </w:rPr>
        <w:t xml:space="preserve"> </w:t>
      </w:r>
      <w:r>
        <w:rPr>
          <w:rFonts w:hint="eastAsia"/>
        </w:rPr>
        <w:t>并列标准：电磁兼容</w:t>
      </w:r>
      <w:r>
        <w:rPr>
          <w:rFonts w:hint="eastAsia"/>
        </w:rPr>
        <w:t xml:space="preserve"> </w:t>
      </w:r>
      <w:r>
        <w:rPr>
          <w:rFonts w:hint="eastAsia"/>
        </w:rPr>
        <w:t>要求和试验》</w:t>
      </w:r>
    </w:p>
    <w:p w14:paraId="673A7CED" w14:textId="00FAA55B" w:rsidR="00D84D40" w:rsidRDefault="00D84D40" w:rsidP="00D84D40">
      <w:pPr>
        <w:pStyle w:val="3"/>
        <w:ind w:firstLineChars="200" w:firstLine="640"/>
        <w:rPr>
          <w:rFonts w:ascii="Times New Roman"/>
          <w:bCs w:val="0"/>
          <w:szCs w:val="20"/>
        </w:rPr>
      </w:pPr>
      <w:r>
        <w:rPr>
          <w:rFonts w:ascii="Times New Roman"/>
          <w:bCs w:val="0"/>
          <w:szCs w:val="20"/>
        </w:rPr>
        <w:lastRenderedPageBreak/>
        <w:t>4.3</w:t>
      </w:r>
      <w:r>
        <w:t>光辐射安全</w:t>
      </w:r>
    </w:p>
    <w:p w14:paraId="0E66424E" w14:textId="1E93A69C" w:rsidR="00D84D40" w:rsidRDefault="00D84D40">
      <w:pPr>
        <w:spacing w:line="520" w:lineRule="exact"/>
        <w:ind w:firstLine="640"/>
      </w:pPr>
      <w:r w:rsidRPr="00D84D40">
        <w:rPr>
          <w:rFonts w:hint="eastAsia"/>
        </w:rPr>
        <w:t>若</w:t>
      </w:r>
      <w:r w:rsidR="00485A7D">
        <w:rPr>
          <w:rFonts w:hint="eastAsia"/>
        </w:rPr>
        <w:t>内窥镜图像采集与处理设备</w:t>
      </w:r>
      <w:r w:rsidRPr="00D84D40">
        <w:rPr>
          <w:rFonts w:hint="eastAsia"/>
        </w:rPr>
        <w:t>内置冷光源，需提交光辐射安全研究资料。应明确其光辐射安全等级分类并提供证明资料，可参考</w:t>
      </w:r>
      <w:r w:rsidRPr="00D84D40">
        <w:rPr>
          <w:rFonts w:hint="eastAsia"/>
        </w:rPr>
        <w:t>GB/T 20145</w:t>
      </w:r>
      <w:r w:rsidR="00B02B35" w:rsidRPr="00B02B35">
        <w:rPr>
          <w:rFonts w:hint="eastAsia"/>
        </w:rPr>
        <w:t>或</w:t>
      </w:r>
      <w:r w:rsidR="00B02B35" w:rsidRPr="00B02B35">
        <w:rPr>
          <w:rFonts w:hint="eastAsia"/>
        </w:rPr>
        <w:t>GB/T 30117.1</w:t>
      </w:r>
      <w:r w:rsidRPr="00D84D40">
        <w:rPr>
          <w:rFonts w:hint="eastAsia"/>
        </w:rPr>
        <w:t>标准进行分类。对于含有</w:t>
      </w:r>
      <w:r w:rsidRPr="00D84D40">
        <w:rPr>
          <w:rFonts w:hint="eastAsia"/>
        </w:rPr>
        <w:t>LED</w:t>
      </w:r>
      <w:r w:rsidRPr="00D84D40">
        <w:rPr>
          <w:rFonts w:hint="eastAsia"/>
        </w:rPr>
        <w:t>照明光源的，应同时考虑</w:t>
      </w:r>
      <w:r w:rsidRPr="00D84D40">
        <w:rPr>
          <w:rFonts w:hint="eastAsia"/>
        </w:rPr>
        <w:t>YY/T 1534</w:t>
      </w:r>
      <w:r w:rsidRPr="00D84D40">
        <w:rPr>
          <w:rFonts w:hint="eastAsia"/>
        </w:rPr>
        <w:t>标准。同时应在风险管理过程中识别相应的光辐射危害，在设计和生产过程中采取相应的风险控制措施。可参考《医疗器械光辐射安全注册审查指导原则》的要求</w:t>
      </w:r>
    </w:p>
    <w:p w14:paraId="4E9C60B5" w14:textId="341B00B2" w:rsidR="00D84D40" w:rsidRDefault="00D84D40" w:rsidP="00D84D40">
      <w:pPr>
        <w:pStyle w:val="3"/>
        <w:ind w:firstLineChars="200" w:firstLine="640"/>
        <w:rPr>
          <w:rFonts w:ascii="Times New Roman"/>
          <w:bCs w:val="0"/>
          <w:szCs w:val="20"/>
        </w:rPr>
      </w:pPr>
      <w:r>
        <w:rPr>
          <w:rFonts w:ascii="Times New Roman"/>
          <w:bCs w:val="0"/>
          <w:szCs w:val="20"/>
        </w:rPr>
        <w:t>4.</w:t>
      </w:r>
      <w:r w:rsidR="0087784B">
        <w:rPr>
          <w:rFonts w:ascii="Times New Roman" w:hint="eastAsia"/>
          <w:bCs w:val="0"/>
          <w:szCs w:val="20"/>
        </w:rPr>
        <w:t>4</w:t>
      </w:r>
      <w:r w:rsidR="0004571F">
        <w:t>软件及网络安全研究</w:t>
      </w:r>
    </w:p>
    <w:p w14:paraId="52E19B2D" w14:textId="77777777" w:rsidR="0004571F" w:rsidRDefault="0004571F" w:rsidP="0004571F">
      <w:pPr>
        <w:spacing w:line="520" w:lineRule="exact"/>
        <w:ind w:firstLine="640"/>
      </w:pPr>
      <w:r>
        <w:rPr>
          <w:rFonts w:hint="eastAsia"/>
        </w:rPr>
        <w:t>应按照《医疗器械软件注册审查指导原则》的要求提交软件研究报告、互操作性研究资料；按照《医疗器械网络安全注册审查指导原则》提供网络安全研究资料。</w:t>
      </w:r>
    </w:p>
    <w:p w14:paraId="2A83F29C" w14:textId="340AF4AD" w:rsidR="0004571F" w:rsidRDefault="0004571F" w:rsidP="0004571F">
      <w:pPr>
        <w:spacing w:line="520" w:lineRule="exact"/>
        <w:ind w:firstLine="640"/>
      </w:pPr>
      <w:r>
        <w:rPr>
          <w:rFonts w:hint="eastAsia"/>
        </w:rPr>
        <w:t>若采用人工智能算法用于图像优化、正常生理结构识别等应参考《人工智能医疗器械注册审查指导原则》提供算法研究资料，重点描述算法的架构与选择、输入输出、训练数据收集、算法性能评估。</w:t>
      </w:r>
    </w:p>
    <w:p w14:paraId="0B9F4C76" w14:textId="7D1F0339" w:rsidR="00686E08" w:rsidRPr="0087784B" w:rsidRDefault="00FF6F92" w:rsidP="0087784B">
      <w:pPr>
        <w:pStyle w:val="3"/>
        <w:ind w:firstLineChars="200" w:firstLine="640"/>
        <w:rPr>
          <w:rFonts w:ascii="Times New Roman"/>
          <w:bCs w:val="0"/>
          <w:szCs w:val="20"/>
        </w:rPr>
      </w:pPr>
      <w:r w:rsidRPr="0004571F">
        <w:rPr>
          <w:rFonts w:ascii="Times New Roman"/>
          <w:bCs w:val="0"/>
          <w:szCs w:val="20"/>
        </w:rPr>
        <w:t>4.</w:t>
      </w:r>
      <w:r w:rsidR="00777CEE">
        <w:rPr>
          <w:rFonts w:ascii="Times New Roman" w:hint="eastAsia"/>
          <w:bCs w:val="0"/>
          <w:szCs w:val="20"/>
        </w:rPr>
        <w:t>5</w:t>
      </w:r>
      <w:r w:rsidR="0004571F">
        <w:rPr>
          <w:rFonts w:ascii="Times New Roman" w:hint="eastAsia"/>
          <w:bCs w:val="0"/>
          <w:szCs w:val="20"/>
        </w:rPr>
        <w:t>清洁</w:t>
      </w:r>
      <w:r w:rsidRPr="0004571F">
        <w:rPr>
          <w:rFonts w:ascii="Times New Roman"/>
          <w:bCs w:val="0"/>
          <w:szCs w:val="20"/>
        </w:rPr>
        <w:t>灭菌研究</w:t>
      </w:r>
    </w:p>
    <w:p w14:paraId="3B6BFCDD" w14:textId="78F5995D" w:rsidR="0004571F" w:rsidRDefault="0004571F" w:rsidP="0004571F">
      <w:pPr>
        <w:spacing w:line="520" w:lineRule="exact"/>
        <w:ind w:firstLine="640"/>
      </w:pPr>
      <w:r>
        <w:rPr>
          <w:rFonts w:hint="eastAsia"/>
        </w:rPr>
        <w:t>应根据</w:t>
      </w:r>
      <w:r w:rsidR="00485A7D">
        <w:rPr>
          <w:rFonts w:hint="eastAsia"/>
        </w:rPr>
        <w:t>内窥镜图像采集与处理设备</w:t>
      </w:r>
      <w:r>
        <w:rPr>
          <w:rFonts w:hint="eastAsia"/>
        </w:rPr>
        <w:t>各部件的使用方式和对消毒灭菌的耐受性来确定产品的消毒灭菌方式。</w:t>
      </w:r>
    </w:p>
    <w:p w14:paraId="64AD21A0" w14:textId="0F7CBC8B" w:rsidR="008905DB" w:rsidRDefault="0004571F" w:rsidP="0004571F">
      <w:pPr>
        <w:spacing w:line="520" w:lineRule="exact"/>
        <w:ind w:firstLine="640"/>
      </w:pPr>
      <w:r>
        <w:rPr>
          <w:rFonts w:hint="eastAsia"/>
        </w:rPr>
        <w:t>内窥镜摄像头通常为可重复使用、由使用者进行灭菌</w:t>
      </w:r>
      <w:r w:rsidR="00183371">
        <w:rPr>
          <w:rFonts w:hint="eastAsia"/>
        </w:rPr>
        <w:t>，</w:t>
      </w:r>
      <w:r w:rsidR="00183371" w:rsidRPr="00183371">
        <w:rPr>
          <w:rFonts w:hint="eastAsia"/>
        </w:rPr>
        <w:t>应当明确推荐的清洁消毒灭菌工艺（方法和参数）及依据，提交清洁消毒灭菌研究、残留毒性研究</w:t>
      </w:r>
      <w:r w:rsidR="00183371">
        <w:rPr>
          <w:rFonts w:hint="eastAsia"/>
        </w:rPr>
        <w:t>（如涉及）</w:t>
      </w:r>
      <w:r w:rsidR="00183371" w:rsidRPr="00183371">
        <w:rPr>
          <w:rFonts w:hint="eastAsia"/>
        </w:rPr>
        <w:t>和灭菌耐受性研究</w:t>
      </w:r>
      <w:r w:rsidR="00183371">
        <w:rPr>
          <w:rFonts w:hint="eastAsia"/>
        </w:rPr>
        <w:t>，</w:t>
      </w:r>
      <w:r w:rsidR="00183371" w:rsidRPr="00183371">
        <w:rPr>
          <w:rFonts w:hint="eastAsia"/>
        </w:rPr>
        <w:t>验证产品应经受最恶劣的微生物挑战和灭菌挑战，应考虑最复杂结构、最不利的微生物负载水平和多次使用等情形的影响。</w:t>
      </w:r>
    </w:p>
    <w:p w14:paraId="645B93B9" w14:textId="6FEDA4EE" w:rsidR="00686E08" w:rsidRPr="0004571F" w:rsidRDefault="00FF6F92" w:rsidP="0004571F">
      <w:pPr>
        <w:pStyle w:val="3"/>
        <w:ind w:firstLineChars="200" w:firstLine="640"/>
        <w:rPr>
          <w:rFonts w:ascii="Times New Roman"/>
          <w:bCs w:val="0"/>
          <w:szCs w:val="20"/>
        </w:rPr>
      </w:pPr>
      <w:r w:rsidRPr="0004571F">
        <w:rPr>
          <w:rFonts w:ascii="Times New Roman"/>
          <w:bCs w:val="0"/>
          <w:szCs w:val="20"/>
        </w:rPr>
        <w:lastRenderedPageBreak/>
        <w:t>4.</w:t>
      </w:r>
      <w:r w:rsidR="00777CEE">
        <w:rPr>
          <w:rFonts w:ascii="Times New Roman" w:hint="eastAsia"/>
          <w:bCs w:val="0"/>
          <w:szCs w:val="20"/>
        </w:rPr>
        <w:t>6</w:t>
      </w:r>
      <w:r w:rsidRPr="0004571F">
        <w:rPr>
          <w:rFonts w:ascii="Times New Roman"/>
          <w:bCs w:val="0"/>
          <w:szCs w:val="20"/>
        </w:rPr>
        <w:t xml:space="preserve"> </w:t>
      </w:r>
      <w:r w:rsidRPr="0004571F">
        <w:rPr>
          <w:rFonts w:ascii="Times New Roman"/>
          <w:bCs w:val="0"/>
          <w:szCs w:val="20"/>
        </w:rPr>
        <w:t>可用性</w:t>
      </w:r>
    </w:p>
    <w:p w14:paraId="3B8CF125" w14:textId="6359E596" w:rsidR="0004571F" w:rsidRPr="0004571F" w:rsidRDefault="00485A7D" w:rsidP="0004571F">
      <w:pPr>
        <w:pStyle w:val="a3"/>
        <w:spacing w:line="520" w:lineRule="exact"/>
        <w:ind w:firstLine="640"/>
        <w:jc w:val="both"/>
        <w:rPr>
          <w:szCs w:val="32"/>
        </w:rPr>
      </w:pPr>
      <w:r>
        <w:rPr>
          <w:rFonts w:hint="eastAsia"/>
        </w:rPr>
        <w:t>内窥镜图像采集与处理设备</w:t>
      </w:r>
      <w:r w:rsidR="0004571F" w:rsidRPr="0004571F">
        <w:rPr>
          <w:rFonts w:hint="eastAsia"/>
          <w:szCs w:val="32"/>
        </w:rPr>
        <w:t>通常属于中、</w:t>
      </w:r>
      <w:proofErr w:type="gramStart"/>
      <w:r w:rsidR="0004571F" w:rsidRPr="0004571F">
        <w:rPr>
          <w:rFonts w:hint="eastAsia"/>
          <w:szCs w:val="32"/>
        </w:rPr>
        <w:t>低使用</w:t>
      </w:r>
      <w:proofErr w:type="gramEnd"/>
      <w:r w:rsidR="0004571F" w:rsidRPr="0004571F">
        <w:rPr>
          <w:rFonts w:hint="eastAsia"/>
          <w:szCs w:val="32"/>
        </w:rPr>
        <w:t>风险的产品，可按照《医疗器械可用性工程注册审查指导原则》的要求提交使用错误评估报告，亦可提交可用性工程研究报告。</w:t>
      </w:r>
    </w:p>
    <w:p w14:paraId="15A0924A" w14:textId="18C54794" w:rsidR="00686E08" w:rsidRPr="0004571F" w:rsidRDefault="0004571F" w:rsidP="0004571F">
      <w:pPr>
        <w:pStyle w:val="3"/>
        <w:ind w:firstLineChars="200" w:firstLine="640"/>
        <w:rPr>
          <w:rFonts w:ascii="Times New Roman"/>
          <w:bCs w:val="0"/>
          <w:szCs w:val="20"/>
        </w:rPr>
      </w:pPr>
      <w:r>
        <w:rPr>
          <w:rStyle w:val="f101"/>
          <w:rFonts w:ascii="Times New Roman"/>
          <w:bCs w:val="0"/>
          <w:sz w:val="32"/>
        </w:rPr>
        <w:t>4.</w:t>
      </w:r>
      <w:r w:rsidR="00777CEE">
        <w:rPr>
          <w:rStyle w:val="f101"/>
          <w:rFonts w:ascii="Times New Roman" w:hint="eastAsia"/>
          <w:bCs w:val="0"/>
          <w:sz w:val="32"/>
        </w:rPr>
        <w:t>7</w:t>
      </w:r>
      <w:r w:rsidR="00FF6F92">
        <w:rPr>
          <w:rFonts w:ascii="Times New Roman"/>
        </w:rPr>
        <w:t>稳定性研究</w:t>
      </w:r>
    </w:p>
    <w:p w14:paraId="71A5FE83" w14:textId="75355212" w:rsidR="0004571F" w:rsidRDefault="0004571F" w:rsidP="00A11788">
      <w:pPr>
        <w:spacing w:line="520" w:lineRule="exact"/>
        <w:ind w:firstLine="640"/>
      </w:pPr>
      <w:r>
        <w:rPr>
          <w:rFonts w:hint="eastAsia"/>
        </w:rPr>
        <w:t>应分别明确申报产品的主机、摄像头</w:t>
      </w:r>
      <w:r w:rsidR="00D02153">
        <w:rPr>
          <w:rFonts w:hint="eastAsia"/>
        </w:rPr>
        <w:t>（如涉及）</w:t>
      </w:r>
      <w:r>
        <w:rPr>
          <w:rFonts w:hint="eastAsia"/>
        </w:rPr>
        <w:t>、脚踏开关、附属设备的使用期限或使用次数，进行使用稳定性研究。可参考《有源医疗器械使用期限注册技术审查指导原则》中推荐的方法，如采用加速老化和</w:t>
      </w:r>
      <w:r>
        <w:rPr>
          <w:rFonts w:hint="eastAsia"/>
        </w:rPr>
        <w:t>/</w:t>
      </w:r>
      <w:r>
        <w:rPr>
          <w:rFonts w:hint="eastAsia"/>
        </w:rPr>
        <w:t>或实时老化的方式进行，应同时考虑使用疲劳、消毒灭菌（内窥镜摄像头）对产品使用期限的影响，老化后对产品的</w:t>
      </w:r>
      <w:r w:rsidR="00402DDD">
        <w:rPr>
          <w:rFonts w:hint="eastAsia"/>
        </w:rPr>
        <w:t>关键</w:t>
      </w:r>
      <w:r>
        <w:rPr>
          <w:rFonts w:hint="eastAsia"/>
        </w:rPr>
        <w:t>性能、功能及电气安全</w:t>
      </w:r>
      <w:r w:rsidR="00402DDD">
        <w:rPr>
          <w:rFonts w:hint="eastAsia"/>
        </w:rPr>
        <w:t>（如</w:t>
      </w:r>
      <w:r w:rsidR="00402DDD" w:rsidRPr="00402DDD">
        <w:rPr>
          <w:rFonts w:hint="eastAsia"/>
        </w:rPr>
        <w:t>接地阻抗、漏电流、电介质强度</w:t>
      </w:r>
      <w:r w:rsidR="00B70FBD">
        <w:rPr>
          <w:rFonts w:hint="eastAsia"/>
        </w:rPr>
        <w:t>等</w:t>
      </w:r>
      <w:r w:rsidR="00402DDD">
        <w:rPr>
          <w:rFonts w:hint="eastAsia"/>
        </w:rPr>
        <w:t>）</w:t>
      </w:r>
      <w:r>
        <w:rPr>
          <w:rFonts w:hint="eastAsia"/>
        </w:rPr>
        <w:t>进行检验，以证明产品的性能、功能等满足使用要求。应给出老化后测试的性能指标的确定依据，对于未测试的性能指标，应给出合理解释。</w:t>
      </w:r>
    </w:p>
    <w:p w14:paraId="4EADA925" w14:textId="201BC146" w:rsidR="0004571F" w:rsidRDefault="00A33556" w:rsidP="00A11788">
      <w:pPr>
        <w:spacing w:line="520" w:lineRule="exact"/>
        <w:ind w:firstLine="640"/>
      </w:pPr>
      <w:r>
        <w:rPr>
          <w:rFonts w:hint="eastAsia"/>
        </w:rPr>
        <w:t>注册申请人</w:t>
      </w:r>
      <w:r w:rsidR="0004571F">
        <w:rPr>
          <w:rFonts w:hint="eastAsia"/>
        </w:rPr>
        <w:t>应结合声称的正常工作条件、储运条件开展运输稳定性、包装研究和环境适应性研究，并论述研究方法设置的合理性。运输和环境试验后，应对产品关键性能指标进行测试，证明产品能够保持其完整性和功能性。环境稳定性可参考</w:t>
      </w:r>
      <w:r w:rsidR="0004571F">
        <w:rPr>
          <w:rFonts w:hint="eastAsia"/>
        </w:rPr>
        <w:t>GB/T</w:t>
      </w:r>
      <w:r w:rsidR="00B74B06">
        <w:t xml:space="preserve"> </w:t>
      </w:r>
      <w:r w:rsidR="0004571F">
        <w:rPr>
          <w:rFonts w:hint="eastAsia"/>
        </w:rPr>
        <w:t>14710</w:t>
      </w:r>
      <w:r w:rsidR="0004571F">
        <w:rPr>
          <w:rFonts w:hint="eastAsia"/>
        </w:rPr>
        <w:t>要求进行。</w:t>
      </w:r>
    </w:p>
    <w:p w14:paraId="21F5B4D0" w14:textId="18DAC63D" w:rsidR="0004571F" w:rsidRPr="0004571F" w:rsidRDefault="00777CEE" w:rsidP="00A11788">
      <w:pPr>
        <w:pStyle w:val="3"/>
        <w:ind w:firstLineChars="200" w:firstLine="640"/>
        <w:rPr>
          <w:rFonts w:ascii="Times New Roman"/>
          <w:bCs w:val="0"/>
          <w:szCs w:val="20"/>
        </w:rPr>
      </w:pPr>
      <w:r>
        <w:rPr>
          <w:rStyle w:val="f101"/>
          <w:rFonts w:ascii="Times New Roman" w:hint="eastAsia"/>
          <w:bCs w:val="0"/>
          <w:sz w:val="32"/>
        </w:rPr>
        <w:t>4.8</w:t>
      </w:r>
      <w:r w:rsidR="0004571F" w:rsidRPr="0004571F">
        <w:rPr>
          <w:rFonts w:hint="eastAsia"/>
        </w:rPr>
        <w:t xml:space="preserve"> </w:t>
      </w:r>
      <w:r w:rsidR="0004571F" w:rsidRPr="0004571F">
        <w:rPr>
          <w:rFonts w:ascii="Times New Roman" w:hint="eastAsia"/>
        </w:rPr>
        <w:t>免临床评价</w:t>
      </w:r>
    </w:p>
    <w:p w14:paraId="23AE388D" w14:textId="0BAA19DB" w:rsidR="00CC4F65" w:rsidRDefault="0004571F" w:rsidP="00A11788">
      <w:pPr>
        <w:spacing w:line="520" w:lineRule="exact"/>
        <w:ind w:firstLine="640"/>
      </w:pPr>
      <w:r>
        <w:rPr>
          <w:rFonts w:hint="eastAsia"/>
        </w:rPr>
        <w:t>根据《关于发布免于临床评价医疗器械目录的通告》（以下简称《目录》），</w:t>
      </w:r>
      <w:r w:rsidR="00CC4F65">
        <w:rPr>
          <w:rFonts w:hint="eastAsia"/>
        </w:rPr>
        <w:t>符合以下预期用途的</w:t>
      </w:r>
      <w:r w:rsidR="00B70FBD" w:rsidRPr="00B70FBD">
        <w:rPr>
          <w:rFonts w:hint="eastAsia"/>
        </w:rPr>
        <w:t>内窥镜图像采集与处理设备</w:t>
      </w:r>
      <w:r w:rsidR="00CC4F65">
        <w:rPr>
          <w:rFonts w:hint="eastAsia"/>
        </w:rPr>
        <w:t>可免于进行临床评价：</w:t>
      </w:r>
    </w:p>
    <w:p w14:paraId="1B891065" w14:textId="74903C2D" w:rsidR="00CC4F65" w:rsidRDefault="00D02153" w:rsidP="00A11788">
      <w:pPr>
        <w:spacing w:line="520" w:lineRule="exact"/>
        <w:ind w:firstLine="640"/>
      </w:pPr>
      <w:r>
        <w:rPr>
          <w:rFonts w:hint="eastAsia"/>
        </w:rPr>
        <w:t>1</w:t>
      </w:r>
      <w:r w:rsidR="00E86572">
        <w:rPr>
          <w:rFonts w:hint="eastAsia"/>
        </w:rPr>
        <w:t>.</w:t>
      </w:r>
      <w:r w:rsidR="00CC4F65">
        <w:rPr>
          <w:rFonts w:hint="eastAsia"/>
        </w:rPr>
        <w:t>内窥镜摄像设备：</w:t>
      </w:r>
      <w:r w:rsidR="00A2315E" w:rsidRPr="00A2315E">
        <w:rPr>
          <w:rFonts w:hint="eastAsia"/>
        </w:rPr>
        <w:t>用于光学内窥镜及监视器配合使用，将</w:t>
      </w:r>
      <w:r w:rsidR="00A2315E" w:rsidRPr="00A2315E">
        <w:rPr>
          <w:rFonts w:hint="eastAsia"/>
        </w:rPr>
        <w:lastRenderedPageBreak/>
        <w:t>内窥镜采集的光学信号转化为电子信号，并传输至监视器进行成像</w:t>
      </w:r>
      <w:r w:rsidR="00CC4F65">
        <w:rPr>
          <w:rFonts w:hint="eastAsia"/>
        </w:rPr>
        <w:t>；</w:t>
      </w:r>
    </w:p>
    <w:p w14:paraId="256BBD07" w14:textId="124A33BC" w:rsidR="00CC4F65" w:rsidRDefault="00D02153" w:rsidP="00A11788">
      <w:pPr>
        <w:spacing w:line="520" w:lineRule="exact"/>
        <w:ind w:firstLine="640"/>
      </w:pPr>
      <w:r>
        <w:rPr>
          <w:rFonts w:hint="eastAsia"/>
        </w:rPr>
        <w:t>2</w:t>
      </w:r>
      <w:r w:rsidR="00E86572">
        <w:rPr>
          <w:rFonts w:hint="eastAsia"/>
        </w:rPr>
        <w:t>.</w:t>
      </w:r>
      <w:r w:rsidR="00CC4F65" w:rsidRPr="00A2315E">
        <w:rPr>
          <w:rFonts w:hint="eastAsia"/>
        </w:rPr>
        <w:t>电子内窥镜图像处理器</w:t>
      </w:r>
      <w:r w:rsidR="00CC4F65">
        <w:rPr>
          <w:rFonts w:hint="eastAsia"/>
        </w:rPr>
        <w:t>：</w:t>
      </w:r>
      <w:r w:rsidR="00A2315E" w:rsidRPr="00A2315E">
        <w:rPr>
          <w:rFonts w:hint="eastAsia"/>
        </w:rPr>
        <w:t>与电子内窥镜及显示器配合使用，用于将电子内窥镜采集到的图像进行处理后输送至显示器</w:t>
      </w:r>
      <w:r w:rsidR="00CC4F65">
        <w:rPr>
          <w:rFonts w:hint="eastAsia"/>
        </w:rPr>
        <w:t>；</w:t>
      </w:r>
    </w:p>
    <w:p w14:paraId="561ACE8C" w14:textId="02B33BC2" w:rsidR="00CC4F65" w:rsidRDefault="00CC4F65" w:rsidP="00A11788">
      <w:pPr>
        <w:spacing w:line="520" w:lineRule="exact"/>
        <w:ind w:firstLine="640"/>
      </w:pPr>
      <w:r>
        <w:rPr>
          <w:rFonts w:hint="eastAsia"/>
        </w:rPr>
        <w:t>3</w:t>
      </w:r>
      <w:r w:rsidR="00E86572">
        <w:rPr>
          <w:rFonts w:hint="eastAsia"/>
        </w:rPr>
        <w:t>.</w:t>
      </w:r>
      <w:r>
        <w:rPr>
          <w:rFonts w:hint="eastAsia"/>
        </w:rPr>
        <w:t>主机内部集成</w:t>
      </w:r>
      <w:r w:rsidR="00402DDD" w:rsidRPr="00402DDD">
        <w:rPr>
          <w:rFonts w:hint="eastAsia"/>
        </w:rPr>
        <w:t>内窥镜用</w:t>
      </w:r>
      <w:r>
        <w:rPr>
          <w:rFonts w:hint="eastAsia"/>
        </w:rPr>
        <w:t>冷光源</w:t>
      </w:r>
      <w:r w:rsidR="00402DDD">
        <w:rPr>
          <w:rFonts w:hint="eastAsia"/>
        </w:rPr>
        <w:t>、频闪光源</w:t>
      </w:r>
      <w:r>
        <w:rPr>
          <w:rFonts w:hint="eastAsia"/>
        </w:rPr>
        <w:t>、送气送水等</w:t>
      </w:r>
      <w:r w:rsidR="000426B2">
        <w:rPr>
          <w:rFonts w:hint="eastAsia"/>
        </w:rPr>
        <w:t>模块</w:t>
      </w:r>
      <w:r>
        <w:rPr>
          <w:rFonts w:hint="eastAsia"/>
        </w:rPr>
        <w:t>的情形，各</w:t>
      </w:r>
      <w:r w:rsidR="000426B2">
        <w:rPr>
          <w:rFonts w:hint="eastAsia"/>
        </w:rPr>
        <w:t>模块</w:t>
      </w:r>
      <w:r>
        <w:rPr>
          <w:rFonts w:hint="eastAsia"/>
        </w:rPr>
        <w:t>可视作独立的评价单元分别进行评价，属于</w:t>
      </w:r>
      <w:r w:rsidR="000426B2">
        <w:rPr>
          <w:rFonts w:hint="eastAsia"/>
        </w:rPr>
        <w:t>《目录》）中</w:t>
      </w:r>
      <w:r w:rsidR="00121A5D">
        <w:rPr>
          <w:rFonts w:hint="eastAsia"/>
        </w:rPr>
        <w:t>的模块</w:t>
      </w:r>
      <w:r w:rsidR="000426B2">
        <w:rPr>
          <w:rFonts w:hint="eastAsia"/>
        </w:rPr>
        <w:t>可免于进行临床评价。</w:t>
      </w:r>
    </w:p>
    <w:p w14:paraId="37D2E889" w14:textId="5DA5FC3A" w:rsidR="00B256E9" w:rsidRDefault="00B256E9" w:rsidP="00A11788">
      <w:pPr>
        <w:spacing w:line="520" w:lineRule="exact"/>
        <w:ind w:firstLine="640"/>
      </w:pPr>
      <w:r w:rsidRPr="00B256E9">
        <w:t>应按照《列入免于临床评价医疗器械目录产品对比说明技术指导原则》的要求开展申报产品与《目录》所述产品的等同性论证。提交申报产品与《目录》所述内容的对比资料及申报产品与《目录》中已获准境内注册医疗器械的对比说明。</w:t>
      </w:r>
    </w:p>
    <w:p w14:paraId="1B4E104E" w14:textId="44C6588A" w:rsidR="00E10709" w:rsidRDefault="00B256E9" w:rsidP="00A11788">
      <w:pPr>
        <w:spacing w:line="520" w:lineRule="exact"/>
        <w:ind w:firstLine="640"/>
      </w:pPr>
      <w:r w:rsidRPr="00B256E9">
        <w:t>与《目录》内已获准境内注册医疗器械的对比应涵盖《列入免于临床评价医疗器械目录产品对比说明技术指导原则》附件中所有对比项目</w:t>
      </w:r>
      <w:r w:rsidR="00E86572">
        <w:rPr>
          <w:rFonts w:hint="eastAsia"/>
        </w:rPr>
        <w:t>。</w:t>
      </w:r>
      <w:r w:rsidR="00E10709">
        <w:rPr>
          <w:rFonts w:hint="eastAsia"/>
        </w:rPr>
        <w:t>除对比</w:t>
      </w:r>
      <w:r w:rsidR="00E86572" w:rsidRPr="00E86572">
        <w:rPr>
          <w:rFonts w:hint="eastAsia"/>
        </w:rPr>
        <w:t>结构及组成</w:t>
      </w:r>
      <w:r w:rsidR="00E86572">
        <w:rPr>
          <w:rFonts w:hint="eastAsia"/>
        </w:rPr>
        <w:t>、</w:t>
      </w:r>
      <w:r w:rsidR="00E10709">
        <w:rPr>
          <w:rFonts w:hint="eastAsia"/>
        </w:rPr>
        <w:t>预期用途、适用人群、使用方法、禁忌证、警告及预防措施等，还应重点对</w:t>
      </w:r>
      <w:r w:rsidR="003C24E9">
        <w:rPr>
          <w:rFonts w:hint="eastAsia"/>
        </w:rPr>
        <w:t>适用的</w:t>
      </w:r>
      <w:r w:rsidR="00E10709">
        <w:rPr>
          <w:rFonts w:hint="eastAsia"/>
        </w:rPr>
        <w:t>关键技术特征，包括：</w:t>
      </w:r>
    </w:p>
    <w:p w14:paraId="6F843C11" w14:textId="570AA1DB" w:rsidR="00E10709" w:rsidRDefault="00E86572" w:rsidP="00A11788">
      <w:pPr>
        <w:spacing w:line="520" w:lineRule="exact"/>
        <w:ind w:firstLine="640"/>
      </w:pPr>
      <w:r>
        <w:rPr>
          <w:rFonts w:hint="eastAsia"/>
        </w:rPr>
        <w:t>1</w:t>
      </w:r>
      <w:r w:rsidR="00B70FBD">
        <w:rPr>
          <w:rFonts w:hint="eastAsia"/>
        </w:rPr>
        <w:t>.</w:t>
      </w:r>
      <w:r w:rsidR="00E10709">
        <w:rPr>
          <w:rFonts w:hint="eastAsia"/>
        </w:rPr>
        <w:t>工作原理：</w:t>
      </w:r>
      <w:r w:rsidR="009B1FF4">
        <w:rPr>
          <w:rFonts w:hint="eastAsia"/>
        </w:rPr>
        <w:t>成像模式的</w:t>
      </w:r>
      <w:r w:rsidR="00E10709">
        <w:rPr>
          <w:rFonts w:hint="eastAsia"/>
        </w:rPr>
        <w:t>成像原理、</w:t>
      </w:r>
      <w:r w:rsidR="00FF496E" w:rsidRPr="00FF496E">
        <w:rPr>
          <w:rFonts w:hint="eastAsia"/>
        </w:rPr>
        <w:t>光电信号</w:t>
      </w:r>
      <w:r w:rsidR="00E10709">
        <w:rPr>
          <w:rFonts w:hint="eastAsia"/>
        </w:rPr>
        <w:t>传输原理等</w:t>
      </w:r>
      <w:r w:rsidR="00B70FBD">
        <w:rPr>
          <w:rFonts w:hint="eastAsia"/>
        </w:rPr>
        <w:t>。</w:t>
      </w:r>
    </w:p>
    <w:p w14:paraId="360D2A47" w14:textId="59B4888B" w:rsidR="00BA6D98" w:rsidRDefault="00E86572" w:rsidP="00B70FBD">
      <w:pPr>
        <w:spacing w:line="520" w:lineRule="exact"/>
        <w:ind w:firstLine="640"/>
      </w:pPr>
      <w:r>
        <w:rPr>
          <w:rFonts w:hint="eastAsia"/>
        </w:rPr>
        <w:t>2</w:t>
      </w:r>
      <w:r w:rsidR="00B70FBD">
        <w:t>.</w:t>
      </w:r>
      <w:r w:rsidR="00BA6D98" w:rsidRPr="00BA6D98">
        <w:rPr>
          <w:rFonts w:hint="eastAsia"/>
        </w:rPr>
        <w:t>产品性能、功能及其他关键技术特征</w:t>
      </w:r>
      <w:r w:rsidR="00BA6D98">
        <w:rPr>
          <w:rFonts w:hint="eastAsia"/>
        </w:rPr>
        <w:t>：</w:t>
      </w:r>
      <w:r w:rsidR="00B70FBD">
        <w:rPr>
          <w:rFonts w:hint="eastAsia"/>
        </w:rPr>
        <w:t>内</w:t>
      </w:r>
      <w:r w:rsidR="00485A7D">
        <w:rPr>
          <w:rFonts w:hint="eastAsia"/>
        </w:rPr>
        <w:t>窥镜图像采集与处理设备</w:t>
      </w:r>
      <w:r w:rsidR="00BA6D98">
        <w:rPr>
          <w:rFonts w:hint="eastAsia"/>
        </w:rPr>
        <w:t>主要关注</w:t>
      </w:r>
      <w:r w:rsidR="00BA6D98" w:rsidRPr="00BA6D98">
        <w:rPr>
          <w:rFonts w:hint="eastAsia"/>
        </w:rPr>
        <w:t>医学成像相关参数、</w:t>
      </w:r>
      <w:r w:rsidR="003C24E9">
        <w:rPr>
          <w:rFonts w:hint="eastAsia"/>
        </w:rPr>
        <w:t>物理和</w:t>
      </w:r>
      <w:r w:rsidR="009B1FF4">
        <w:rPr>
          <w:rFonts w:hint="eastAsia"/>
        </w:rPr>
        <w:t>机械性能</w:t>
      </w:r>
      <w:r w:rsidR="00BA6D98">
        <w:rPr>
          <w:rFonts w:hint="eastAsia"/>
        </w:rPr>
        <w:t>、</w:t>
      </w:r>
      <w:r w:rsidR="00BA6D98" w:rsidRPr="00BA6D98">
        <w:rPr>
          <w:rFonts w:hint="eastAsia"/>
        </w:rPr>
        <w:t>软件功能</w:t>
      </w:r>
      <w:r w:rsidR="006D7BCD">
        <w:rPr>
          <w:rFonts w:hint="eastAsia"/>
        </w:rPr>
        <w:t>、</w:t>
      </w:r>
      <w:r w:rsidR="006D7BCD" w:rsidRPr="006D7BCD">
        <w:rPr>
          <w:rFonts w:hint="eastAsia"/>
        </w:rPr>
        <w:t>配用产品要求（如涉及）</w:t>
      </w:r>
      <w:r w:rsidR="009B1FF4" w:rsidRPr="00BA6D98">
        <w:rPr>
          <w:rFonts w:hint="eastAsia"/>
        </w:rPr>
        <w:t>等</w:t>
      </w:r>
      <w:r w:rsidR="00B70FBD">
        <w:rPr>
          <w:rFonts w:hint="eastAsia"/>
        </w:rPr>
        <w:t>。</w:t>
      </w:r>
    </w:p>
    <w:p w14:paraId="04122510" w14:textId="1E8F5C57" w:rsidR="00BA6D98" w:rsidRDefault="00A72518" w:rsidP="00A11788">
      <w:pPr>
        <w:spacing w:line="520" w:lineRule="exact"/>
        <w:ind w:firstLine="640"/>
      </w:pPr>
      <w:r>
        <w:rPr>
          <w:rFonts w:hint="eastAsia"/>
        </w:rPr>
        <w:t>（</w:t>
      </w:r>
      <w:r>
        <w:rPr>
          <w:rFonts w:hint="eastAsia"/>
        </w:rPr>
        <w:t>1</w:t>
      </w:r>
      <w:r>
        <w:rPr>
          <w:rFonts w:hint="eastAsia"/>
        </w:rPr>
        <w:t>）</w:t>
      </w:r>
      <w:r w:rsidR="009B1FF4" w:rsidRPr="00BA6D98">
        <w:rPr>
          <w:rFonts w:hint="eastAsia"/>
        </w:rPr>
        <w:t>医学成像相关参数</w:t>
      </w:r>
      <w:r w:rsidR="009B1FF4">
        <w:rPr>
          <w:rFonts w:hint="eastAsia"/>
        </w:rPr>
        <w:t>：亮度响应特性、信噪比、空间频率响应、静态图像宽容度、</w:t>
      </w:r>
      <w:r w:rsidR="009B1FF4" w:rsidRPr="009B1FF4">
        <w:rPr>
          <w:rFonts w:hint="eastAsia"/>
        </w:rPr>
        <w:t>调制传递函数（</w:t>
      </w:r>
      <w:r w:rsidR="009B1FF4" w:rsidRPr="009B1FF4">
        <w:rPr>
          <w:rFonts w:hint="eastAsia"/>
        </w:rPr>
        <w:t>MTF</w:t>
      </w:r>
      <w:r w:rsidR="009B1FF4" w:rsidRPr="009B1FF4">
        <w:rPr>
          <w:rFonts w:hint="eastAsia"/>
        </w:rPr>
        <w:t>）、焦距</w:t>
      </w:r>
      <w:r w:rsidR="009B1FF4" w:rsidRPr="00737CCC">
        <w:rPr>
          <w:rFonts w:hint="eastAsia"/>
        </w:rPr>
        <w:t>、图像分辨率</w:t>
      </w:r>
      <w:r w:rsidR="00475717" w:rsidRPr="00737CCC">
        <w:rPr>
          <w:rFonts w:hint="eastAsia"/>
        </w:rPr>
        <w:t>等</w:t>
      </w:r>
      <w:r w:rsidR="006D7BCD" w:rsidRPr="00737CCC">
        <w:rPr>
          <w:rFonts w:hint="eastAsia"/>
        </w:rPr>
        <w:t>，</w:t>
      </w:r>
      <w:r w:rsidR="006D7BCD">
        <w:rPr>
          <w:rFonts w:hint="eastAsia"/>
        </w:rPr>
        <w:t>若涉及还应提供</w:t>
      </w:r>
      <w:r w:rsidR="006D7BCD" w:rsidRPr="006D7BCD">
        <w:rPr>
          <w:rFonts w:hint="eastAsia"/>
        </w:rPr>
        <w:t>光学传感器类型及数量</w:t>
      </w:r>
      <w:r w:rsidR="009B1FF4">
        <w:rPr>
          <w:rFonts w:hint="eastAsia"/>
        </w:rPr>
        <w:t>等。</w:t>
      </w:r>
    </w:p>
    <w:p w14:paraId="24F661E7" w14:textId="6F979267" w:rsidR="009B1FF4" w:rsidRDefault="00A72518" w:rsidP="00A11788">
      <w:pPr>
        <w:spacing w:line="520" w:lineRule="exact"/>
        <w:ind w:firstLine="640"/>
      </w:pPr>
      <w:r>
        <w:rPr>
          <w:rFonts w:hint="eastAsia"/>
        </w:rPr>
        <w:t>（</w:t>
      </w:r>
      <w:r>
        <w:rPr>
          <w:rFonts w:hint="eastAsia"/>
        </w:rPr>
        <w:t>2</w:t>
      </w:r>
      <w:r>
        <w:rPr>
          <w:rFonts w:hint="eastAsia"/>
        </w:rPr>
        <w:t>）</w:t>
      </w:r>
      <w:r w:rsidR="00737CCC">
        <w:rPr>
          <w:rFonts w:hint="eastAsia"/>
        </w:rPr>
        <w:t>物理和</w:t>
      </w:r>
      <w:r w:rsidR="009B1FF4">
        <w:rPr>
          <w:rFonts w:hint="eastAsia"/>
        </w:rPr>
        <w:t>机械性能：外观要求、连接可靠性、</w:t>
      </w:r>
      <w:r w:rsidR="009B1FF4" w:rsidRPr="00737CCC">
        <w:rPr>
          <w:rFonts w:hint="eastAsia"/>
        </w:rPr>
        <w:t>光学接口</w:t>
      </w:r>
      <w:r w:rsidR="009B1FF4" w:rsidRPr="00737CCC">
        <w:rPr>
          <w:rFonts w:hint="eastAsia"/>
        </w:rPr>
        <w:lastRenderedPageBreak/>
        <w:t>的</w:t>
      </w:r>
      <w:proofErr w:type="gramStart"/>
      <w:r w:rsidR="009B1FF4" w:rsidRPr="00737CCC">
        <w:rPr>
          <w:rFonts w:hint="eastAsia"/>
        </w:rPr>
        <w:t>尺寸及允差</w:t>
      </w:r>
      <w:r w:rsidR="009B1FF4">
        <w:rPr>
          <w:rFonts w:hint="eastAsia"/>
        </w:rPr>
        <w:t>等</w:t>
      </w:r>
      <w:proofErr w:type="gramEnd"/>
      <w:r w:rsidR="009B1FF4">
        <w:rPr>
          <w:rFonts w:hint="eastAsia"/>
        </w:rPr>
        <w:t>。</w:t>
      </w:r>
    </w:p>
    <w:p w14:paraId="19C2CEBA" w14:textId="1DBE8F05" w:rsidR="00737CCC" w:rsidRDefault="00A72518" w:rsidP="00A11788">
      <w:pPr>
        <w:spacing w:line="520" w:lineRule="exact"/>
        <w:ind w:firstLine="640"/>
      </w:pPr>
      <w:r>
        <w:rPr>
          <w:rFonts w:hint="eastAsia"/>
        </w:rPr>
        <w:t>（</w:t>
      </w:r>
      <w:r>
        <w:rPr>
          <w:rFonts w:hint="eastAsia"/>
        </w:rPr>
        <w:t>3</w:t>
      </w:r>
      <w:r>
        <w:rPr>
          <w:rFonts w:hint="eastAsia"/>
        </w:rPr>
        <w:t>）</w:t>
      </w:r>
      <w:r w:rsidR="009B1FF4" w:rsidRPr="00BA6D98">
        <w:rPr>
          <w:rFonts w:hint="eastAsia"/>
        </w:rPr>
        <w:t>软件功能</w:t>
      </w:r>
      <w:r w:rsidR="009B1FF4">
        <w:rPr>
          <w:rFonts w:hint="eastAsia"/>
        </w:rPr>
        <w:t>：成像</w:t>
      </w:r>
      <w:r w:rsidR="009B1FF4" w:rsidRPr="009B1FF4">
        <w:rPr>
          <w:rFonts w:hint="eastAsia"/>
        </w:rPr>
        <w:t>模式</w:t>
      </w:r>
      <w:r w:rsidR="00E750E6">
        <w:rPr>
          <w:rFonts w:hint="eastAsia"/>
        </w:rPr>
        <w:t>及性能要求</w:t>
      </w:r>
      <w:r w:rsidR="009B1FF4" w:rsidRPr="009B1FF4">
        <w:rPr>
          <w:rFonts w:hint="eastAsia"/>
        </w:rPr>
        <w:t>（如</w:t>
      </w:r>
      <w:r w:rsidR="009B1FF4">
        <w:rPr>
          <w:rFonts w:hint="eastAsia"/>
        </w:rPr>
        <w:t>白光成像、</w:t>
      </w:r>
      <w:r w:rsidR="009B1FF4" w:rsidRPr="009B1FF4">
        <w:rPr>
          <w:rFonts w:hint="eastAsia"/>
        </w:rPr>
        <w:t>三维成像</w:t>
      </w:r>
      <w:r w:rsidR="009B1FF4">
        <w:rPr>
          <w:rFonts w:hint="eastAsia"/>
        </w:rPr>
        <w:t>、</w:t>
      </w:r>
      <w:r w:rsidR="00426E8C">
        <w:rPr>
          <w:rFonts w:hint="eastAsia"/>
        </w:rPr>
        <w:t>频闪成像</w:t>
      </w:r>
      <w:r w:rsidR="009B1FF4" w:rsidRPr="009B1FF4">
        <w:rPr>
          <w:rFonts w:hint="eastAsia"/>
        </w:rPr>
        <w:t>等）</w:t>
      </w:r>
      <w:r w:rsidR="009B1FF4">
        <w:rPr>
          <w:rFonts w:hint="eastAsia"/>
        </w:rPr>
        <w:t>、</w:t>
      </w:r>
      <w:r w:rsidR="00737CCC" w:rsidRPr="00737CCC">
        <w:rPr>
          <w:rFonts w:hint="eastAsia"/>
        </w:rPr>
        <w:t>成像设置和后处理功能（曝光、白平衡、色调调节、亮度调节、图像补偿、图像增强、轮廓强调、色彩强调等）、数据处理功能（</w:t>
      </w:r>
      <w:r w:rsidR="00737CCC" w:rsidRPr="00737CCC">
        <w:rPr>
          <w:rFonts w:hint="eastAsia"/>
        </w:rPr>
        <w:t>USB</w:t>
      </w:r>
      <w:r w:rsidR="00737CCC" w:rsidRPr="00737CCC">
        <w:rPr>
          <w:rFonts w:hint="eastAsia"/>
        </w:rPr>
        <w:t>存储接口、网络传输、病历管理）等。</w:t>
      </w:r>
    </w:p>
    <w:p w14:paraId="0CFEBDB4" w14:textId="6821E166" w:rsidR="006D7BCD" w:rsidRPr="006D7BCD" w:rsidRDefault="00DC3E20" w:rsidP="00A11788">
      <w:pPr>
        <w:spacing w:line="520" w:lineRule="exact"/>
        <w:ind w:firstLine="640"/>
      </w:pPr>
      <w:r w:rsidRPr="006D7BCD">
        <w:rPr>
          <w:rFonts w:hint="eastAsia"/>
        </w:rPr>
        <w:t>（</w:t>
      </w:r>
      <w:r w:rsidRPr="006D7BCD">
        <w:rPr>
          <w:rFonts w:hint="eastAsia"/>
        </w:rPr>
        <w:t>4</w:t>
      </w:r>
      <w:r w:rsidRPr="006D7BCD">
        <w:rPr>
          <w:rFonts w:hint="eastAsia"/>
        </w:rPr>
        <w:t>）</w:t>
      </w:r>
      <w:r w:rsidR="006D7BCD" w:rsidRPr="006D7BCD">
        <w:rPr>
          <w:rFonts w:hint="eastAsia"/>
        </w:rPr>
        <w:t>配用产品要求（如涉及）</w:t>
      </w:r>
      <w:r w:rsidR="006D7BCD" w:rsidRPr="006D7BCD">
        <w:t>：</w:t>
      </w:r>
      <w:r w:rsidR="006D7BCD" w:rsidRPr="006D7BCD">
        <w:rPr>
          <w:rFonts w:hint="eastAsia"/>
        </w:rPr>
        <w:t>如兼容的内窥镜类型、冷光源等。</w:t>
      </w:r>
    </w:p>
    <w:p w14:paraId="605A0295" w14:textId="41A05EBE" w:rsidR="000426B2" w:rsidRDefault="000426B2" w:rsidP="00A11788">
      <w:pPr>
        <w:spacing w:line="520" w:lineRule="exact"/>
        <w:ind w:firstLine="640"/>
      </w:pPr>
      <w:r w:rsidRPr="006D7BCD">
        <w:rPr>
          <w:rFonts w:hint="eastAsia"/>
        </w:rPr>
        <w:t>存在差异的</w:t>
      </w:r>
      <w:r>
        <w:rPr>
          <w:rFonts w:hint="eastAsia"/>
        </w:rPr>
        <w:t>，应提交差异部分对安全有效性影响的分析研究资料，如通过台架试验</w:t>
      </w:r>
      <w:r w:rsidR="00475717">
        <w:rPr>
          <w:rFonts w:hint="eastAsia"/>
        </w:rPr>
        <w:t>或其他方式</w:t>
      </w:r>
      <w:r>
        <w:rPr>
          <w:rFonts w:hint="eastAsia"/>
        </w:rPr>
        <w:t>证</w:t>
      </w:r>
      <w:r w:rsidR="00475717">
        <w:rPr>
          <w:rFonts w:hint="eastAsia"/>
        </w:rPr>
        <w:t>验</w:t>
      </w:r>
      <w:r>
        <w:rPr>
          <w:rFonts w:hint="eastAsia"/>
        </w:rPr>
        <w:t>成像性能。该资料应能证明申报产品与《目录》所述产品的基本等同性，若无法证明，应开展临床评价。</w:t>
      </w:r>
    </w:p>
    <w:p w14:paraId="415804AB" w14:textId="4138014C" w:rsidR="0004571F" w:rsidRPr="0004571F" w:rsidRDefault="00FF6F92" w:rsidP="00DC3E20">
      <w:pPr>
        <w:pStyle w:val="2"/>
        <w:ind w:firstLineChars="62" w:firstLine="198"/>
        <w:rPr>
          <w:rFonts w:ascii="Times New Roman" w:hAnsi="Times New Roman"/>
        </w:rPr>
      </w:pPr>
      <w:r>
        <w:rPr>
          <w:rFonts w:ascii="Times New Roman" w:hAnsi="Times New Roman"/>
        </w:rPr>
        <w:t>（四）临床评价资料</w:t>
      </w:r>
    </w:p>
    <w:p w14:paraId="6C311E1C" w14:textId="13E20D97" w:rsidR="0004571F" w:rsidRDefault="0004571F" w:rsidP="0004571F">
      <w:pPr>
        <w:spacing w:line="520" w:lineRule="exact"/>
        <w:ind w:rightChars="-32" w:right="-102" w:firstLine="640"/>
      </w:pPr>
      <w:r>
        <w:rPr>
          <w:rFonts w:hint="eastAsia"/>
        </w:rPr>
        <w:t>如</w:t>
      </w:r>
      <w:r w:rsidR="00485A7D">
        <w:rPr>
          <w:rFonts w:hint="eastAsia"/>
        </w:rPr>
        <w:t>内窥镜图像采集与处理设备</w:t>
      </w:r>
      <w:r>
        <w:rPr>
          <w:rFonts w:hint="eastAsia"/>
        </w:rPr>
        <w:t>与《目录》中所述</w:t>
      </w:r>
      <w:r w:rsidR="00A72518">
        <w:rPr>
          <w:rFonts w:hint="eastAsia"/>
        </w:rPr>
        <w:t>内容</w:t>
      </w:r>
      <w:r>
        <w:rPr>
          <w:rFonts w:hint="eastAsia"/>
        </w:rPr>
        <w:t>有差异</w:t>
      </w:r>
      <w:r w:rsidR="002A289A">
        <w:rPr>
          <w:rFonts w:hint="eastAsia"/>
        </w:rPr>
        <w:t>，差异部分</w:t>
      </w:r>
      <w:r>
        <w:rPr>
          <w:rFonts w:hint="eastAsia"/>
        </w:rPr>
        <w:t>应按照《医疗器械临床评价技术指导原则》中的其它评价路径进行临床评价，</w:t>
      </w:r>
      <w:r w:rsidR="00A33556">
        <w:rPr>
          <w:rFonts w:hint="eastAsia"/>
        </w:rPr>
        <w:t>注册申请人</w:t>
      </w:r>
      <w:r>
        <w:rPr>
          <w:rFonts w:hint="eastAsia"/>
        </w:rPr>
        <w:t>应按照《医疗器械临床评价技术指导原则》《医疗器械临床评价等同性论证技术指导原则》及《医疗器械注册申报临床评价报告技术指导原则》的要求，通过对同品种医疗器械临床数据（含临床文献数据、临床经验数据和临床试验数据）评估和分析的方法进行临床评价，以确认申报产品对安全和性能基本原则的符合性，产品的安全性、临床性能和有效性已被证明，与患者受益相比，器械相关的风险可接受。</w:t>
      </w:r>
    </w:p>
    <w:p w14:paraId="47D20252" w14:textId="77777777" w:rsidR="00686E08" w:rsidRDefault="00FF6F92" w:rsidP="00F9679B">
      <w:pPr>
        <w:pStyle w:val="2"/>
        <w:ind w:firstLine="636"/>
        <w:rPr>
          <w:rFonts w:ascii="Times New Roman" w:hAnsi="Times New Roman"/>
        </w:rPr>
      </w:pPr>
      <w:r w:rsidRPr="00F9679B">
        <w:rPr>
          <w:rFonts w:ascii="Times New Roman" w:hAnsi="Times New Roman"/>
          <w:color w:val="000000"/>
          <w:spacing w:val="-1"/>
        </w:rPr>
        <w:t>（</w:t>
      </w:r>
      <w:r>
        <w:rPr>
          <w:rFonts w:ascii="Times New Roman" w:hAnsi="Times New Roman"/>
        </w:rPr>
        <w:t>五）产品说明书和标签样稿</w:t>
      </w:r>
    </w:p>
    <w:p w14:paraId="518EB456" w14:textId="3079A2D0" w:rsidR="0004571F" w:rsidRDefault="00485A7D" w:rsidP="0004571F">
      <w:pPr>
        <w:spacing w:line="520" w:lineRule="exact"/>
        <w:ind w:firstLine="640"/>
      </w:pPr>
      <w:r>
        <w:rPr>
          <w:rFonts w:hint="eastAsia"/>
        </w:rPr>
        <w:t>内窥镜图像采集与处理设备</w:t>
      </w:r>
      <w:r w:rsidR="0004571F">
        <w:rPr>
          <w:rFonts w:hint="eastAsia"/>
        </w:rPr>
        <w:t>的产品说明书及标签样稿应符</w:t>
      </w:r>
      <w:r w:rsidR="0004571F">
        <w:rPr>
          <w:rFonts w:hint="eastAsia"/>
        </w:rPr>
        <w:lastRenderedPageBreak/>
        <w:t>合《医疗器械说明书和标签管理规定》（国家食品药品监督管理总局令第</w:t>
      </w:r>
      <w:r w:rsidR="0004571F">
        <w:rPr>
          <w:rFonts w:hint="eastAsia"/>
        </w:rPr>
        <w:t>6</w:t>
      </w:r>
      <w:r w:rsidR="0004571F">
        <w:rPr>
          <w:rFonts w:hint="eastAsia"/>
        </w:rPr>
        <w:t>号）以及相关国家标准、行业标准的规定。除上述内容外，产品说明书及标签样稿至少还应包括以下内容：</w:t>
      </w:r>
    </w:p>
    <w:p w14:paraId="6AA93263" w14:textId="77777777" w:rsidR="0004571F" w:rsidRDefault="0004571F" w:rsidP="0004571F">
      <w:pPr>
        <w:spacing w:line="520" w:lineRule="exact"/>
        <w:ind w:firstLine="640"/>
      </w:pPr>
      <w:r>
        <w:rPr>
          <w:rFonts w:hint="eastAsia"/>
        </w:rPr>
        <w:t>（</w:t>
      </w:r>
      <w:r>
        <w:rPr>
          <w:rFonts w:hint="eastAsia"/>
        </w:rPr>
        <w:t>1</w:t>
      </w:r>
      <w:r>
        <w:rPr>
          <w:rFonts w:hint="eastAsia"/>
        </w:rPr>
        <w:t>）设备的注意事项及警告信息；</w:t>
      </w:r>
    </w:p>
    <w:p w14:paraId="77FEF66C" w14:textId="6D792322" w:rsidR="0004571F" w:rsidRDefault="0004571F" w:rsidP="0004571F">
      <w:pPr>
        <w:spacing w:line="520" w:lineRule="exact"/>
        <w:ind w:firstLine="640"/>
      </w:pPr>
      <w:r>
        <w:rPr>
          <w:rFonts w:hint="eastAsia"/>
        </w:rPr>
        <w:t>（</w:t>
      </w:r>
      <w:r>
        <w:rPr>
          <w:rFonts w:hint="eastAsia"/>
        </w:rPr>
        <w:t>2</w:t>
      </w:r>
      <w:r>
        <w:rPr>
          <w:rFonts w:hint="eastAsia"/>
        </w:rPr>
        <w:t>）设备图像质量的相关参数</w:t>
      </w:r>
      <w:r w:rsidR="003C24E9">
        <w:rPr>
          <w:rFonts w:hint="eastAsia"/>
        </w:rPr>
        <w:t>，</w:t>
      </w:r>
      <w:r>
        <w:rPr>
          <w:rFonts w:hint="eastAsia"/>
        </w:rPr>
        <w:t>应与及产品技术要求中的相关数据一致；</w:t>
      </w:r>
    </w:p>
    <w:p w14:paraId="0B40941C" w14:textId="77777777" w:rsidR="0004571F" w:rsidRDefault="0004571F" w:rsidP="0004571F">
      <w:pPr>
        <w:spacing w:line="520" w:lineRule="exact"/>
        <w:ind w:firstLine="640"/>
      </w:pPr>
      <w:r>
        <w:rPr>
          <w:rFonts w:hint="eastAsia"/>
        </w:rPr>
        <w:t>（</w:t>
      </w:r>
      <w:r>
        <w:rPr>
          <w:rFonts w:hint="eastAsia"/>
        </w:rPr>
        <w:t>3</w:t>
      </w:r>
      <w:r>
        <w:rPr>
          <w:rFonts w:hint="eastAsia"/>
        </w:rPr>
        <w:t>）设备的功能说明。应给出设备特殊功能的说明，如上文提及的各软件功能；</w:t>
      </w:r>
    </w:p>
    <w:p w14:paraId="477EA7D9" w14:textId="7677A0E2" w:rsidR="0004571F" w:rsidRDefault="0004571F" w:rsidP="0004571F">
      <w:pPr>
        <w:spacing w:line="520" w:lineRule="exact"/>
        <w:ind w:firstLine="640"/>
      </w:pPr>
      <w:r>
        <w:rPr>
          <w:rFonts w:hint="eastAsia"/>
        </w:rPr>
        <w:t>（</w:t>
      </w:r>
      <w:r>
        <w:rPr>
          <w:rFonts w:hint="eastAsia"/>
        </w:rPr>
        <w:t>4</w:t>
      </w:r>
      <w:r>
        <w:rPr>
          <w:rFonts w:hint="eastAsia"/>
        </w:rPr>
        <w:t>）预期配用设备信息，如配用内窥镜类型；</w:t>
      </w:r>
    </w:p>
    <w:p w14:paraId="60FA1A14" w14:textId="77777777" w:rsidR="0004571F" w:rsidRDefault="0004571F" w:rsidP="0004571F">
      <w:pPr>
        <w:spacing w:line="520" w:lineRule="exact"/>
        <w:ind w:firstLine="640"/>
      </w:pPr>
      <w:r>
        <w:rPr>
          <w:rFonts w:hint="eastAsia"/>
        </w:rPr>
        <w:t>（</w:t>
      </w:r>
      <w:r>
        <w:rPr>
          <w:rFonts w:hint="eastAsia"/>
        </w:rPr>
        <w:t>5</w:t>
      </w:r>
      <w:r>
        <w:rPr>
          <w:rFonts w:hint="eastAsia"/>
        </w:rPr>
        <w:t>）设备电磁兼容的相关信息。应给出设备电磁兼容信息的相关说明及工作环境；</w:t>
      </w:r>
    </w:p>
    <w:p w14:paraId="75C760D5" w14:textId="63FAE68C" w:rsidR="0004571F" w:rsidRDefault="0004571F" w:rsidP="0004571F">
      <w:pPr>
        <w:spacing w:line="520" w:lineRule="exact"/>
        <w:ind w:firstLine="640"/>
      </w:pPr>
      <w:r>
        <w:rPr>
          <w:rFonts w:hint="eastAsia"/>
        </w:rPr>
        <w:t>（</w:t>
      </w:r>
      <w:r>
        <w:rPr>
          <w:rFonts w:hint="eastAsia"/>
        </w:rPr>
        <w:t>6</w:t>
      </w:r>
      <w:r>
        <w:rPr>
          <w:rFonts w:hint="eastAsia"/>
        </w:rPr>
        <w:t>）使用期限和内窥镜摄像头的消毒灭菌方式</w:t>
      </w:r>
      <w:r w:rsidR="00A72518">
        <w:rPr>
          <w:rFonts w:hint="eastAsia"/>
        </w:rPr>
        <w:t>（如适用）</w:t>
      </w:r>
      <w:r>
        <w:rPr>
          <w:rFonts w:hint="eastAsia"/>
        </w:rPr>
        <w:t>；</w:t>
      </w:r>
    </w:p>
    <w:p w14:paraId="7CDAB6F9" w14:textId="041EB49B" w:rsidR="0004571F" w:rsidRDefault="0004571F" w:rsidP="0004571F">
      <w:pPr>
        <w:spacing w:line="520" w:lineRule="exact"/>
        <w:ind w:firstLine="640"/>
      </w:pPr>
      <w:r>
        <w:rPr>
          <w:rFonts w:hint="eastAsia"/>
        </w:rPr>
        <w:t>（</w:t>
      </w:r>
      <w:r>
        <w:rPr>
          <w:rFonts w:hint="eastAsia"/>
        </w:rPr>
        <w:t>7</w:t>
      </w:r>
      <w:r>
        <w:rPr>
          <w:rFonts w:hint="eastAsia"/>
        </w:rPr>
        <w:t>）明确配用医用显示器的性能要求，如接口类型、显示器类型（</w:t>
      </w:r>
      <w:r>
        <w:rPr>
          <w:rFonts w:hint="eastAsia"/>
        </w:rPr>
        <w:t>2D</w:t>
      </w:r>
      <w:r>
        <w:rPr>
          <w:rFonts w:hint="eastAsia"/>
        </w:rPr>
        <w:t>、</w:t>
      </w:r>
      <w:r>
        <w:rPr>
          <w:rFonts w:hint="eastAsia"/>
        </w:rPr>
        <w:t>3D</w:t>
      </w:r>
      <w:r>
        <w:rPr>
          <w:rFonts w:hint="eastAsia"/>
        </w:rPr>
        <w:t>）、性能参数（</w:t>
      </w:r>
      <w:r w:rsidR="003C24E9">
        <w:rPr>
          <w:rFonts w:hint="eastAsia"/>
        </w:rPr>
        <w:t>如</w:t>
      </w:r>
      <w:r>
        <w:rPr>
          <w:rFonts w:hint="eastAsia"/>
        </w:rPr>
        <w:t>分辨率）</w:t>
      </w:r>
      <w:r w:rsidR="00A72518">
        <w:rPr>
          <w:rFonts w:hint="eastAsia"/>
        </w:rPr>
        <w:t>等</w:t>
      </w:r>
      <w:r>
        <w:rPr>
          <w:rFonts w:hint="eastAsia"/>
        </w:rPr>
        <w:t>；</w:t>
      </w:r>
    </w:p>
    <w:p w14:paraId="5B56C617" w14:textId="77777777" w:rsidR="00686E08" w:rsidRDefault="00FF6F92">
      <w:pPr>
        <w:pStyle w:val="2"/>
        <w:ind w:firstLine="640"/>
        <w:rPr>
          <w:rFonts w:ascii="Times New Roman" w:hAnsi="Times New Roman"/>
        </w:rPr>
      </w:pPr>
      <w:r>
        <w:rPr>
          <w:rFonts w:ascii="Times New Roman" w:hAnsi="Times New Roman"/>
        </w:rPr>
        <w:t>（六）质量管理体系文件</w:t>
      </w:r>
    </w:p>
    <w:p w14:paraId="2AFA50D3" w14:textId="77777777" w:rsidR="00686E08" w:rsidRDefault="00FF6F92">
      <w:pPr>
        <w:spacing w:line="520" w:lineRule="exact"/>
        <w:ind w:firstLine="640"/>
        <w:rPr>
          <w:bCs/>
          <w:szCs w:val="32"/>
        </w:rPr>
      </w:pPr>
      <w:r>
        <w:rPr>
          <w:rStyle w:val="f101"/>
          <w:sz w:val="32"/>
        </w:rPr>
        <w:t>1</w:t>
      </w:r>
      <w:r>
        <w:rPr>
          <w:bCs/>
          <w:szCs w:val="32"/>
        </w:rPr>
        <w:t>．应依据</w:t>
      </w:r>
      <w:r>
        <w:rPr>
          <w:rStyle w:val="f101"/>
          <w:sz w:val="32"/>
        </w:rPr>
        <w:t>121</w:t>
      </w:r>
      <w:r>
        <w:rPr>
          <w:bCs/>
          <w:szCs w:val="32"/>
        </w:rPr>
        <w:t>号关于公布医疗器械注册申报资料要求和批准证明文件格式的公告要求提供质量管理体系核查文件。</w:t>
      </w:r>
    </w:p>
    <w:p w14:paraId="5FFB7AC7" w14:textId="77777777" w:rsidR="00686E08" w:rsidRDefault="00FF6F92">
      <w:pPr>
        <w:spacing w:line="520" w:lineRule="exact"/>
        <w:ind w:firstLine="640"/>
        <w:rPr>
          <w:bCs/>
          <w:szCs w:val="32"/>
        </w:rPr>
      </w:pPr>
      <w:r>
        <w:rPr>
          <w:rStyle w:val="f101"/>
          <w:sz w:val="32"/>
        </w:rPr>
        <w:t>2</w:t>
      </w:r>
      <w:r>
        <w:rPr>
          <w:bCs/>
          <w:szCs w:val="32"/>
        </w:rPr>
        <w:t>.</w:t>
      </w:r>
      <w:r>
        <w:rPr>
          <w:bCs/>
          <w:szCs w:val="32"/>
        </w:rPr>
        <w:t>若产品有多个研制、生产场地，应概述每个研制、生产场地的实际情况。</w:t>
      </w:r>
    </w:p>
    <w:p w14:paraId="4DA2131D" w14:textId="77777777" w:rsidR="00686E08" w:rsidRDefault="00FF6F92">
      <w:pPr>
        <w:pStyle w:val="1"/>
        <w:ind w:firstLine="640"/>
      </w:pPr>
      <w:r>
        <w:t>三、参考文献</w:t>
      </w:r>
    </w:p>
    <w:p w14:paraId="46DEDDEC" w14:textId="77777777" w:rsidR="0004571F" w:rsidRPr="003174C9" w:rsidRDefault="0004571F" w:rsidP="0004571F">
      <w:pPr>
        <w:spacing w:line="540" w:lineRule="exact"/>
        <w:ind w:firstLine="640"/>
      </w:pPr>
      <w:r w:rsidRPr="003174C9">
        <w:rPr>
          <w:snapToGrid w:val="0"/>
          <w:kern w:val="0"/>
        </w:rPr>
        <w:t>[1]</w:t>
      </w:r>
      <w:r w:rsidRPr="003174C9">
        <w:rPr>
          <w:rFonts w:hint="eastAsia"/>
        </w:rPr>
        <w:t>国家药品监督管理局</w:t>
      </w:r>
      <w:r w:rsidRPr="003174C9">
        <w:t>.</w:t>
      </w:r>
      <w:r w:rsidRPr="003174C9">
        <w:rPr>
          <w:rFonts w:hint="eastAsia"/>
        </w:rPr>
        <w:t>有源手术器械通用名称命名指导原则</w:t>
      </w:r>
      <w:r w:rsidRPr="003174C9">
        <w:t>:</w:t>
      </w:r>
      <w:r w:rsidRPr="003174C9">
        <w:rPr>
          <w:rFonts w:hint="eastAsia"/>
        </w:rPr>
        <w:t>国家药监局通告</w:t>
      </w:r>
      <w:r w:rsidRPr="003174C9">
        <w:t>2022</w:t>
      </w:r>
      <w:r w:rsidRPr="003174C9">
        <w:rPr>
          <w:rFonts w:hint="eastAsia"/>
        </w:rPr>
        <w:t>年第</w:t>
      </w:r>
      <w:r w:rsidRPr="003174C9">
        <w:t>26</w:t>
      </w:r>
      <w:r w:rsidRPr="003174C9">
        <w:rPr>
          <w:rFonts w:hint="eastAsia"/>
        </w:rPr>
        <w:t>号</w:t>
      </w:r>
      <w:r w:rsidRPr="003174C9">
        <w:t>[Z].</w:t>
      </w:r>
    </w:p>
    <w:p w14:paraId="6EF47A94" w14:textId="77777777" w:rsidR="0004571F" w:rsidRPr="003174C9" w:rsidRDefault="0004571F" w:rsidP="0004571F">
      <w:pPr>
        <w:spacing w:line="540" w:lineRule="exact"/>
        <w:ind w:firstLine="640"/>
      </w:pPr>
      <w:r w:rsidRPr="003174C9">
        <w:rPr>
          <w:snapToGrid w:val="0"/>
          <w:kern w:val="0"/>
        </w:rPr>
        <w:t>[2]</w:t>
      </w:r>
      <w:r w:rsidRPr="003174C9">
        <w:rPr>
          <w:rFonts w:hint="eastAsia"/>
          <w:snapToGrid w:val="0"/>
          <w:kern w:val="0"/>
        </w:rPr>
        <w:t>原国家食品药品监督管理总局</w:t>
      </w:r>
      <w:r w:rsidRPr="003174C9">
        <w:rPr>
          <w:snapToGrid w:val="0"/>
          <w:kern w:val="0"/>
        </w:rPr>
        <w:t>.</w:t>
      </w:r>
      <w:r w:rsidRPr="003174C9">
        <w:rPr>
          <w:rFonts w:hint="eastAsia"/>
        </w:rPr>
        <w:t>医疗器械分类目录</w:t>
      </w:r>
      <w:r w:rsidRPr="003174C9">
        <w:t>:</w:t>
      </w:r>
      <w:r w:rsidRPr="003174C9">
        <w:rPr>
          <w:rFonts w:hint="eastAsia"/>
        </w:rPr>
        <w:t>国家食品药品监督管理总局公告</w:t>
      </w:r>
      <w:r w:rsidRPr="003174C9">
        <w:t>2017</w:t>
      </w:r>
      <w:r w:rsidRPr="003174C9">
        <w:rPr>
          <w:rFonts w:hint="eastAsia"/>
        </w:rPr>
        <w:t>年第</w:t>
      </w:r>
      <w:r w:rsidRPr="003174C9">
        <w:t>104</w:t>
      </w:r>
      <w:r w:rsidRPr="003174C9">
        <w:rPr>
          <w:rFonts w:hint="eastAsia"/>
        </w:rPr>
        <w:t>号</w:t>
      </w:r>
      <w:r w:rsidRPr="003174C9">
        <w:t>[Z].</w:t>
      </w:r>
    </w:p>
    <w:p w14:paraId="340F636C" w14:textId="77777777" w:rsidR="0004571F" w:rsidRPr="003174C9" w:rsidRDefault="0004571F" w:rsidP="0004571F">
      <w:pPr>
        <w:spacing w:line="540" w:lineRule="exact"/>
        <w:ind w:firstLine="640"/>
      </w:pPr>
      <w:r w:rsidRPr="003174C9">
        <w:rPr>
          <w:snapToGrid w:val="0"/>
          <w:kern w:val="0"/>
        </w:rPr>
        <w:lastRenderedPageBreak/>
        <w:t>[3]</w:t>
      </w:r>
      <w:r w:rsidRPr="003174C9">
        <w:rPr>
          <w:rFonts w:hint="eastAsia"/>
        </w:rPr>
        <w:t>国家市场监督管理总局</w:t>
      </w:r>
      <w:r w:rsidRPr="003174C9">
        <w:t>.</w:t>
      </w:r>
      <w:r w:rsidRPr="003174C9">
        <w:rPr>
          <w:rFonts w:hint="eastAsia"/>
        </w:rPr>
        <w:t>医疗器械注册与备案管理办法</w:t>
      </w:r>
      <w:r w:rsidRPr="003174C9">
        <w:t>:</w:t>
      </w:r>
      <w:r w:rsidRPr="003174C9">
        <w:rPr>
          <w:rFonts w:hint="eastAsia"/>
        </w:rPr>
        <w:t>国家市场监督管理总局令第</w:t>
      </w:r>
      <w:r w:rsidRPr="003174C9">
        <w:t>47</w:t>
      </w:r>
      <w:r w:rsidRPr="003174C9">
        <w:rPr>
          <w:rFonts w:hint="eastAsia"/>
        </w:rPr>
        <w:t>号</w:t>
      </w:r>
      <w:r w:rsidRPr="003174C9">
        <w:t>[Z].</w:t>
      </w:r>
    </w:p>
    <w:p w14:paraId="4D65F030" w14:textId="77777777" w:rsidR="0004571F" w:rsidRPr="003174C9" w:rsidRDefault="0004571F" w:rsidP="0004571F">
      <w:pPr>
        <w:overflowPunct w:val="0"/>
        <w:spacing w:line="540" w:lineRule="exact"/>
        <w:ind w:firstLine="640"/>
      </w:pPr>
      <w:r w:rsidRPr="003174C9">
        <w:t>[4]GB/T 42062-2022,</w:t>
      </w:r>
      <w:r w:rsidRPr="003174C9">
        <w:rPr>
          <w:rFonts w:hint="eastAsia"/>
        </w:rPr>
        <w:t>医疗器械风险管理对医疗器械的应用</w:t>
      </w:r>
      <w:r w:rsidRPr="003174C9">
        <w:t>[S].</w:t>
      </w:r>
    </w:p>
    <w:p w14:paraId="5ABC45FD" w14:textId="77777777" w:rsidR="0004571F" w:rsidRPr="003174C9" w:rsidRDefault="0004571F" w:rsidP="0004571F">
      <w:pPr>
        <w:spacing w:line="540" w:lineRule="exact"/>
        <w:ind w:rightChars="-32" w:right="-102" w:firstLine="640"/>
      </w:pPr>
      <w:r w:rsidRPr="003174C9">
        <w:t>[5]</w:t>
      </w:r>
      <w:r w:rsidRPr="003174C9">
        <w:rPr>
          <w:rFonts w:hint="eastAsia"/>
        </w:rPr>
        <w:t>国家药品监督管理局</w:t>
      </w:r>
      <w:r w:rsidRPr="003174C9">
        <w:t>.</w:t>
      </w:r>
      <w:r w:rsidRPr="003174C9">
        <w:rPr>
          <w:rFonts w:hint="eastAsia"/>
        </w:rPr>
        <w:t>医疗器械产品技术要求编写指导原则</w:t>
      </w:r>
      <w:r w:rsidRPr="003174C9">
        <w:t>:</w:t>
      </w:r>
      <w:r w:rsidRPr="003174C9">
        <w:rPr>
          <w:rFonts w:hint="eastAsia"/>
        </w:rPr>
        <w:t>国家药监局通告</w:t>
      </w:r>
      <w:r w:rsidRPr="003174C9">
        <w:t>2022</w:t>
      </w:r>
      <w:r w:rsidRPr="003174C9">
        <w:rPr>
          <w:rFonts w:hint="eastAsia"/>
        </w:rPr>
        <w:t>年第</w:t>
      </w:r>
      <w:r w:rsidRPr="003174C9">
        <w:t>8</w:t>
      </w:r>
      <w:r w:rsidRPr="003174C9">
        <w:rPr>
          <w:rFonts w:hint="eastAsia"/>
        </w:rPr>
        <w:t>号</w:t>
      </w:r>
      <w:r w:rsidRPr="003174C9">
        <w:t>[Z].</w:t>
      </w:r>
    </w:p>
    <w:p w14:paraId="03D5F1FA" w14:textId="77777777" w:rsidR="0004571F" w:rsidRPr="003174C9" w:rsidRDefault="0004571F" w:rsidP="0004571F">
      <w:pPr>
        <w:overflowPunct w:val="0"/>
        <w:spacing w:line="540" w:lineRule="exact"/>
        <w:ind w:firstLine="640"/>
      </w:pPr>
      <w:r w:rsidRPr="003174C9">
        <w:t>[6]</w:t>
      </w:r>
      <w:r w:rsidRPr="003174C9">
        <w:rPr>
          <w:rFonts w:hint="eastAsia"/>
          <w:kern w:val="0"/>
        </w:rPr>
        <w:t>国家药品监督管理局医疗器械审评中心</w:t>
      </w:r>
      <w:r w:rsidRPr="003174C9">
        <w:rPr>
          <w:kern w:val="0"/>
        </w:rPr>
        <w:t>.</w:t>
      </w:r>
      <w:r w:rsidRPr="003174C9">
        <w:rPr>
          <w:rFonts w:hint="eastAsia"/>
        </w:rPr>
        <w:t>医疗器械软件注册审查指导原则</w:t>
      </w:r>
      <w:r w:rsidRPr="003174C9">
        <w:rPr>
          <w:rFonts w:hint="eastAsia"/>
          <w:kern w:val="0"/>
        </w:rPr>
        <w:t>（</w:t>
      </w:r>
      <w:r w:rsidRPr="003174C9">
        <w:rPr>
          <w:kern w:val="0"/>
        </w:rPr>
        <w:t>2022</w:t>
      </w:r>
      <w:r w:rsidRPr="003174C9">
        <w:rPr>
          <w:rFonts w:hint="eastAsia"/>
          <w:kern w:val="0"/>
        </w:rPr>
        <w:t>年修订版）</w:t>
      </w:r>
      <w:r w:rsidRPr="003174C9">
        <w:rPr>
          <w:kern w:val="0"/>
        </w:rPr>
        <w:t>:</w:t>
      </w:r>
      <w:r w:rsidRPr="003174C9">
        <w:rPr>
          <w:rFonts w:hint="eastAsia"/>
          <w:kern w:val="0"/>
        </w:rPr>
        <w:t>国家药监</w:t>
      </w:r>
      <w:proofErr w:type="gramStart"/>
      <w:r w:rsidRPr="003174C9">
        <w:rPr>
          <w:rFonts w:hint="eastAsia"/>
          <w:kern w:val="0"/>
        </w:rPr>
        <w:t>局器审中心</w:t>
      </w:r>
      <w:proofErr w:type="gramEnd"/>
      <w:r w:rsidRPr="003174C9">
        <w:rPr>
          <w:rFonts w:hint="eastAsia"/>
          <w:kern w:val="0"/>
        </w:rPr>
        <w:t>通告</w:t>
      </w:r>
      <w:r w:rsidRPr="003174C9">
        <w:rPr>
          <w:kern w:val="0"/>
        </w:rPr>
        <w:t>2022</w:t>
      </w:r>
      <w:r w:rsidRPr="003174C9">
        <w:rPr>
          <w:rFonts w:hint="eastAsia"/>
          <w:kern w:val="0"/>
        </w:rPr>
        <w:t>年第</w:t>
      </w:r>
      <w:r w:rsidRPr="003174C9">
        <w:rPr>
          <w:kern w:val="0"/>
        </w:rPr>
        <w:t>9</w:t>
      </w:r>
      <w:r w:rsidRPr="003174C9">
        <w:rPr>
          <w:rFonts w:hint="eastAsia"/>
          <w:kern w:val="0"/>
        </w:rPr>
        <w:t>号</w:t>
      </w:r>
      <w:r w:rsidRPr="003174C9">
        <w:t>[Z].</w:t>
      </w:r>
    </w:p>
    <w:p w14:paraId="41B0A8FC" w14:textId="77777777" w:rsidR="0004571F" w:rsidRPr="003174C9" w:rsidRDefault="0004571F" w:rsidP="0004571F">
      <w:pPr>
        <w:spacing w:line="540" w:lineRule="exact"/>
        <w:ind w:rightChars="-32" w:right="-102" w:firstLine="640"/>
      </w:pPr>
      <w:r w:rsidRPr="003174C9">
        <w:t>[7]</w:t>
      </w:r>
      <w:r w:rsidRPr="003174C9">
        <w:rPr>
          <w:rFonts w:hint="eastAsia"/>
          <w:kern w:val="0"/>
        </w:rPr>
        <w:t>国家药品监督管理局医疗器械审评中心</w:t>
      </w:r>
      <w:r w:rsidRPr="003174C9">
        <w:t>.</w:t>
      </w:r>
      <w:r w:rsidRPr="003174C9">
        <w:rPr>
          <w:rFonts w:hint="eastAsia"/>
        </w:rPr>
        <w:t>医疗器械网络安全注册审查指导原则（</w:t>
      </w:r>
      <w:r w:rsidRPr="003174C9">
        <w:t>2022</w:t>
      </w:r>
      <w:r w:rsidRPr="003174C9">
        <w:rPr>
          <w:rFonts w:hint="eastAsia"/>
        </w:rPr>
        <w:t>年修订版）</w:t>
      </w:r>
      <w:r w:rsidRPr="003174C9">
        <w:t>:</w:t>
      </w:r>
      <w:r w:rsidRPr="003174C9">
        <w:rPr>
          <w:rFonts w:hint="eastAsia"/>
          <w:kern w:val="0"/>
        </w:rPr>
        <w:t>国家药监</w:t>
      </w:r>
      <w:proofErr w:type="gramStart"/>
      <w:r w:rsidRPr="003174C9">
        <w:rPr>
          <w:rFonts w:hint="eastAsia"/>
          <w:kern w:val="0"/>
        </w:rPr>
        <w:t>局器审中心</w:t>
      </w:r>
      <w:proofErr w:type="gramEnd"/>
      <w:r w:rsidRPr="003174C9">
        <w:rPr>
          <w:rFonts w:hint="eastAsia"/>
          <w:kern w:val="0"/>
        </w:rPr>
        <w:t>通告</w:t>
      </w:r>
      <w:r w:rsidRPr="003174C9">
        <w:rPr>
          <w:kern w:val="0"/>
        </w:rPr>
        <w:t>2022</w:t>
      </w:r>
      <w:r w:rsidRPr="003174C9">
        <w:rPr>
          <w:rFonts w:hint="eastAsia"/>
          <w:kern w:val="0"/>
        </w:rPr>
        <w:t>年第</w:t>
      </w:r>
      <w:r w:rsidRPr="003174C9">
        <w:rPr>
          <w:kern w:val="0"/>
        </w:rPr>
        <w:t>7</w:t>
      </w:r>
      <w:r w:rsidRPr="003174C9">
        <w:rPr>
          <w:rFonts w:hint="eastAsia"/>
          <w:kern w:val="0"/>
        </w:rPr>
        <w:t>号</w:t>
      </w:r>
      <w:r w:rsidRPr="003174C9">
        <w:t>[Z].</w:t>
      </w:r>
    </w:p>
    <w:p w14:paraId="314FA8FC" w14:textId="77777777" w:rsidR="0004571F" w:rsidRPr="003174C9" w:rsidRDefault="0004571F" w:rsidP="0004571F">
      <w:pPr>
        <w:autoSpaceDE w:val="0"/>
        <w:autoSpaceDN w:val="0"/>
        <w:adjustRightInd w:val="0"/>
        <w:spacing w:line="540" w:lineRule="exact"/>
        <w:ind w:firstLine="640"/>
        <w:rPr>
          <w:bCs/>
        </w:rPr>
      </w:pPr>
      <w:r w:rsidRPr="003174C9">
        <w:t>[8]</w:t>
      </w:r>
      <w:r w:rsidRPr="003174C9">
        <w:rPr>
          <w:rFonts w:hint="eastAsia"/>
          <w:bCs/>
        </w:rPr>
        <w:t>国家药品监督管理局医疗器械审评中心；人工智能医疗器械注册审查指导原则</w:t>
      </w:r>
      <w:r w:rsidRPr="003174C9">
        <w:rPr>
          <w:bCs/>
        </w:rPr>
        <w:t>:</w:t>
      </w:r>
      <w:r w:rsidRPr="003174C9">
        <w:rPr>
          <w:rFonts w:hint="eastAsia"/>
          <w:bCs/>
        </w:rPr>
        <w:t>国家药监</w:t>
      </w:r>
      <w:proofErr w:type="gramStart"/>
      <w:r w:rsidRPr="003174C9">
        <w:rPr>
          <w:rFonts w:hint="eastAsia"/>
          <w:bCs/>
        </w:rPr>
        <w:t>局器审中心</w:t>
      </w:r>
      <w:proofErr w:type="gramEnd"/>
      <w:r w:rsidRPr="003174C9">
        <w:rPr>
          <w:rFonts w:hint="eastAsia"/>
          <w:bCs/>
        </w:rPr>
        <w:t>通告</w:t>
      </w:r>
      <w:r w:rsidRPr="003174C9">
        <w:rPr>
          <w:bCs/>
        </w:rPr>
        <w:t>2022</w:t>
      </w:r>
      <w:r w:rsidRPr="003174C9">
        <w:rPr>
          <w:rFonts w:hint="eastAsia"/>
          <w:bCs/>
        </w:rPr>
        <w:t>年第</w:t>
      </w:r>
      <w:r w:rsidRPr="003174C9">
        <w:rPr>
          <w:bCs/>
        </w:rPr>
        <w:t>8</w:t>
      </w:r>
      <w:r w:rsidRPr="003174C9">
        <w:rPr>
          <w:rFonts w:hint="eastAsia"/>
          <w:bCs/>
        </w:rPr>
        <w:t>号</w:t>
      </w:r>
      <w:r w:rsidRPr="003174C9">
        <w:rPr>
          <w:bCs/>
        </w:rPr>
        <w:t>[Z].</w:t>
      </w:r>
    </w:p>
    <w:p w14:paraId="5812926E" w14:textId="77777777" w:rsidR="0004571F" w:rsidRPr="003174C9" w:rsidRDefault="0004571F" w:rsidP="0004571F">
      <w:pPr>
        <w:autoSpaceDE w:val="0"/>
        <w:autoSpaceDN w:val="0"/>
        <w:adjustRightInd w:val="0"/>
        <w:spacing w:line="540" w:lineRule="exact"/>
        <w:ind w:firstLine="640"/>
      </w:pPr>
      <w:r w:rsidRPr="003174C9">
        <w:t>[9]</w:t>
      </w:r>
      <w:r w:rsidRPr="003174C9">
        <w:rPr>
          <w:rFonts w:hint="eastAsia"/>
        </w:rPr>
        <w:t>国家药品监督管理局</w:t>
      </w:r>
      <w:r w:rsidRPr="003174C9">
        <w:t>.</w:t>
      </w:r>
      <w:r w:rsidRPr="003174C9">
        <w:rPr>
          <w:rFonts w:hint="eastAsia"/>
        </w:rPr>
        <w:t>关于发布免于临床评价医疗器械目录的通告</w:t>
      </w:r>
      <w:r w:rsidRPr="003174C9">
        <w:t>:</w:t>
      </w:r>
      <w:r w:rsidRPr="003174C9">
        <w:rPr>
          <w:rFonts w:hint="eastAsia"/>
        </w:rPr>
        <w:t>国家药监局通告</w:t>
      </w:r>
      <w:r w:rsidRPr="003174C9">
        <w:t>2023</w:t>
      </w:r>
      <w:r w:rsidRPr="003174C9">
        <w:rPr>
          <w:rFonts w:hint="eastAsia"/>
        </w:rPr>
        <w:t>年第</w:t>
      </w:r>
      <w:r w:rsidRPr="003174C9">
        <w:t>33</w:t>
      </w:r>
      <w:r w:rsidRPr="003174C9">
        <w:rPr>
          <w:rFonts w:hint="eastAsia"/>
        </w:rPr>
        <w:t>号</w:t>
      </w:r>
      <w:r w:rsidRPr="003174C9">
        <w:t>[Z].</w:t>
      </w:r>
    </w:p>
    <w:p w14:paraId="5B88595B" w14:textId="77777777" w:rsidR="0004571F" w:rsidRPr="003174C9" w:rsidRDefault="0004571F" w:rsidP="0004571F">
      <w:pPr>
        <w:spacing w:line="540" w:lineRule="exact"/>
        <w:ind w:firstLine="640"/>
      </w:pPr>
      <w:r w:rsidRPr="003174C9">
        <w:t>[10]</w:t>
      </w:r>
      <w:r w:rsidRPr="003174C9">
        <w:rPr>
          <w:rFonts w:hint="eastAsia"/>
        </w:rPr>
        <w:t>国家药品监督管理局</w:t>
      </w:r>
      <w:r w:rsidRPr="003174C9">
        <w:t>.</w:t>
      </w:r>
      <w:r w:rsidRPr="003174C9">
        <w:rPr>
          <w:rFonts w:hint="eastAsia"/>
        </w:rPr>
        <w:t>医疗器械临床评价技术指导原则</w:t>
      </w:r>
      <w:r w:rsidRPr="003174C9">
        <w:t>:</w:t>
      </w:r>
      <w:r w:rsidRPr="003174C9">
        <w:rPr>
          <w:rFonts w:hint="eastAsia"/>
        </w:rPr>
        <w:t>国家药监局通告</w:t>
      </w:r>
      <w:r w:rsidRPr="003174C9">
        <w:t>2021</w:t>
      </w:r>
      <w:r w:rsidRPr="003174C9">
        <w:rPr>
          <w:rFonts w:hint="eastAsia"/>
        </w:rPr>
        <w:t>年第</w:t>
      </w:r>
      <w:r w:rsidRPr="003174C9">
        <w:t>73</w:t>
      </w:r>
      <w:r w:rsidRPr="003174C9">
        <w:rPr>
          <w:rFonts w:hint="eastAsia"/>
        </w:rPr>
        <w:t>号</w:t>
      </w:r>
      <w:r w:rsidRPr="003174C9">
        <w:t>[Z].</w:t>
      </w:r>
    </w:p>
    <w:p w14:paraId="18D8D845" w14:textId="77777777" w:rsidR="0004571F" w:rsidRPr="003174C9" w:rsidRDefault="0004571F" w:rsidP="0004571F">
      <w:pPr>
        <w:spacing w:line="540" w:lineRule="exact"/>
        <w:ind w:firstLine="640"/>
      </w:pPr>
      <w:r w:rsidRPr="003174C9">
        <w:t>[11]</w:t>
      </w:r>
      <w:r w:rsidRPr="003174C9">
        <w:rPr>
          <w:rFonts w:hint="eastAsia"/>
        </w:rPr>
        <w:t>国家药品监督管理局</w:t>
      </w:r>
      <w:r w:rsidRPr="003174C9">
        <w:t>.</w:t>
      </w:r>
      <w:r w:rsidRPr="003174C9">
        <w:rPr>
          <w:rFonts w:hint="eastAsia"/>
        </w:rPr>
        <w:t>医疗器械临床评价等同性论证技术指导原则</w:t>
      </w:r>
      <w:r w:rsidRPr="003174C9">
        <w:t>:</w:t>
      </w:r>
      <w:r w:rsidRPr="003174C9">
        <w:rPr>
          <w:rFonts w:hint="eastAsia"/>
        </w:rPr>
        <w:t>国家药监局通告</w:t>
      </w:r>
      <w:r w:rsidRPr="003174C9">
        <w:t>2021</w:t>
      </w:r>
      <w:r w:rsidRPr="003174C9">
        <w:rPr>
          <w:rFonts w:hint="eastAsia"/>
        </w:rPr>
        <w:t>年第</w:t>
      </w:r>
      <w:r w:rsidRPr="003174C9">
        <w:t>73</w:t>
      </w:r>
      <w:r w:rsidRPr="003174C9">
        <w:rPr>
          <w:rFonts w:hint="eastAsia"/>
        </w:rPr>
        <w:t>号</w:t>
      </w:r>
      <w:r w:rsidRPr="003174C9">
        <w:t>[Z].</w:t>
      </w:r>
    </w:p>
    <w:p w14:paraId="51ED8B3C" w14:textId="77777777" w:rsidR="0004571F" w:rsidRPr="003174C9" w:rsidRDefault="0004571F" w:rsidP="0004571F">
      <w:pPr>
        <w:spacing w:line="540" w:lineRule="exact"/>
        <w:ind w:firstLine="640"/>
      </w:pPr>
      <w:r w:rsidRPr="003174C9">
        <w:t>[12]</w:t>
      </w:r>
      <w:r w:rsidRPr="003174C9">
        <w:rPr>
          <w:rFonts w:hint="eastAsia"/>
        </w:rPr>
        <w:t>国家药品监督管理局</w:t>
      </w:r>
      <w:r w:rsidRPr="003174C9">
        <w:t>.</w:t>
      </w:r>
      <w:r w:rsidRPr="003174C9">
        <w:rPr>
          <w:rFonts w:hint="eastAsia"/>
        </w:rPr>
        <w:t>医疗器械注册申报临床评价报告技术指导原则</w:t>
      </w:r>
      <w:r w:rsidRPr="003174C9">
        <w:t>:</w:t>
      </w:r>
      <w:r w:rsidRPr="003174C9">
        <w:rPr>
          <w:rFonts w:hint="eastAsia"/>
        </w:rPr>
        <w:t>国家药监局通告</w:t>
      </w:r>
      <w:r w:rsidRPr="003174C9">
        <w:t>2021</w:t>
      </w:r>
      <w:r w:rsidRPr="003174C9">
        <w:rPr>
          <w:rFonts w:hint="eastAsia"/>
        </w:rPr>
        <w:t>年第</w:t>
      </w:r>
      <w:r w:rsidRPr="003174C9">
        <w:t>73</w:t>
      </w:r>
      <w:r w:rsidRPr="003174C9">
        <w:rPr>
          <w:rFonts w:hint="eastAsia"/>
        </w:rPr>
        <w:t>号</w:t>
      </w:r>
      <w:r w:rsidRPr="003174C9">
        <w:t>[Z].</w:t>
      </w:r>
    </w:p>
    <w:p w14:paraId="2103512B" w14:textId="77777777" w:rsidR="0004571F" w:rsidRPr="003174C9" w:rsidRDefault="0004571F" w:rsidP="0004571F">
      <w:pPr>
        <w:overflowPunct w:val="0"/>
        <w:spacing w:line="540" w:lineRule="exact"/>
        <w:ind w:firstLine="640"/>
        <w:rPr>
          <w:rFonts w:ascii="Calibri" w:eastAsia="宋体" w:hAnsi="Calibri"/>
          <w:sz w:val="24"/>
        </w:rPr>
      </w:pPr>
      <w:r w:rsidRPr="003174C9">
        <w:lastRenderedPageBreak/>
        <w:t>[13]</w:t>
      </w:r>
      <w:r w:rsidRPr="003174C9">
        <w:rPr>
          <w:rFonts w:hint="eastAsia"/>
          <w:snapToGrid w:val="0"/>
          <w:kern w:val="0"/>
        </w:rPr>
        <w:t>原国家食品药品监督管理总局</w:t>
      </w:r>
      <w:r w:rsidRPr="003174C9">
        <w:rPr>
          <w:snapToGrid w:val="0"/>
          <w:kern w:val="0"/>
        </w:rPr>
        <w:t>.</w:t>
      </w:r>
      <w:r w:rsidRPr="003174C9">
        <w:rPr>
          <w:rFonts w:hint="eastAsia"/>
          <w:snapToGrid w:val="0"/>
          <w:kern w:val="0"/>
        </w:rPr>
        <w:t>医疗器械说明书和标签管理规定</w:t>
      </w:r>
      <w:r w:rsidRPr="003174C9">
        <w:rPr>
          <w:snapToGrid w:val="0"/>
          <w:kern w:val="0"/>
        </w:rPr>
        <w:t>:</w:t>
      </w:r>
      <w:r w:rsidRPr="003174C9">
        <w:rPr>
          <w:rFonts w:hint="eastAsia"/>
          <w:snapToGrid w:val="0"/>
          <w:kern w:val="0"/>
        </w:rPr>
        <w:t>国家食品药品监督管理总局令第</w:t>
      </w:r>
      <w:r w:rsidRPr="003174C9">
        <w:rPr>
          <w:snapToGrid w:val="0"/>
          <w:kern w:val="0"/>
        </w:rPr>
        <w:t>6</w:t>
      </w:r>
      <w:r w:rsidRPr="003174C9">
        <w:rPr>
          <w:rFonts w:hint="eastAsia"/>
          <w:snapToGrid w:val="0"/>
          <w:kern w:val="0"/>
        </w:rPr>
        <w:t>号</w:t>
      </w:r>
      <w:r w:rsidRPr="003174C9">
        <w:rPr>
          <w:snapToGrid w:val="0"/>
          <w:kern w:val="0"/>
        </w:rPr>
        <w:t>[Z].</w:t>
      </w:r>
    </w:p>
    <w:p w14:paraId="174DA655" w14:textId="77777777" w:rsidR="0004571F" w:rsidRPr="003174C9" w:rsidRDefault="0004571F" w:rsidP="0004571F">
      <w:pPr>
        <w:spacing w:line="540" w:lineRule="exact"/>
        <w:ind w:firstLine="640"/>
        <w:rPr>
          <w:rFonts w:ascii="Calibri" w:eastAsia="宋体" w:hAnsi="Calibri"/>
        </w:rPr>
      </w:pPr>
      <w:r w:rsidRPr="003174C9">
        <w:t>[14]</w:t>
      </w:r>
      <w:r w:rsidRPr="003174C9">
        <w:rPr>
          <w:rFonts w:hint="eastAsia"/>
        </w:rPr>
        <w:t>国家药品监督管理局</w:t>
      </w:r>
      <w:r w:rsidRPr="003174C9">
        <w:t>.</w:t>
      </w:r>
      <w:r w:rsidRPr="003174C9">
        <w:rPr>
          <w:rFonts w:hint="eastAsia"/>
        </w:rPr>
        <w:t>医疗器械注册申报资料要求和批准证明文件格式</w:t>
      </w:r>
      <w:r w:rsidRPr="003174C9">
        <w:t>:</w:t>
      </w:r>
      <w:r w:rsidRPr="003174C9">
        <w:rPr>
          <w:rFonts w:hint="eastAsia"/>
        </w:rPr>
        <w:t>国家药监局公告</w:t>
      </w:r>
      <w:r w:rsidRPr="003174C9">
        <w:t>2021</w:t>
      </w:r>
      <w:r w:rsidRPr="003174C9">
        <w:rPr>
          <w:rFonts w:hint="eastAsia"/>
        </w:rPr>
        <w:t>年第</w:t>
      </w:r>
      <w:r w:rsidRPr="003174C9">
        <w:t>121</w:t>
      </w:r>
      <w:r w:rsidRPr="003174C9">
        <w:rPr>
          <w:rFonts w:hint="eastAsia"/>
        </w:rPr>
        <w:t>号</w:t>
      </w:r>
      <w:r w:rsidRPr="003174C9">
        <w:t>[Z].</w:t>
      </w:r>
    </w:p>
    <w:p w14:paraId="18F2B7D7" w14:textId="77777777" w:rsidR="0004571F" w:rsidRDefault="0004571F" w:rsidP="0004571F">
      <w:pPr>
        <w:spacing w:line="540" w:lineRule="exact"/>
        <w:ind w:firstLine="640"/>
      </w:pPr>
      <w:r w:rsidRPr="003174C9">
        <w:t>[15]</w:t>
      </w:r>
      <w:r w:rsidRPr="00F35AB9">
        <w:rPr>
          <w:rFonts w:hint="eastAsia"/>
        </w:rPr>
        <w:t xml:space="preserve"> </w:t>
      </w:r>
      <w:r w:rsidRPr="003174C9">
        <w:rPr>
          <w:rFonts w:hint="eastAsia"/>
        </w:rPr>
        <w:t>国家药品监督管理局</w:t>
      </w:r>
      <w:r w:rsidRPr="003174C9">
        <w:t>.</w:t>
      </w:r>
      <w:r w:rsidRPr="00F35AB9">
        <w:rPr>
          <w:rFonts w:hint="eastAsia"/>
        </w:rPr>
        <w:t>医疗器械光辐射安全注册审查指导原则</w:t>
      </w:r>
      <w:r w:rsidRPr="003174C9">
        <w:t>:</w:t>
      </w:r>
      <w:r w:rsidRPr="00F35AB9">
        <w:rPr>
          <w:rFonts w:hint="eastAsia"/>
        </w:rPr>
        <w:t>国家药监</w:t>
      </w:r>
      <w:proofErr w:type="gramStart"/>
      <w:r w:rsidRPr="00F35AB9">
        <w:rPr>
          <w:rFonts w:hint="eastAsia"/>
        </w:rPr>
        <w:t>局器审中心</w:t>
      </w:r>
      <w:proofErr w:type="gramEnd"/>
      <w:r w:rsidRPr="00F35AB9">
        <w:rPr>
          <w:rFonts w:hint="eastAsia"/>
        </w:rPr>
        <w:t>通告</w:t>
      </w:r>
      <w:r w:rsidRPr="00F35AB9">
        <w:rPr>
          <w:rFonts w:hint="eastAsia"/>
        </w:rPr>
        <w:t>2024</w:t>
      </w:r>
      <w:r w:rsidRPr="00F35AB9">
        <w:rPr>
          <w:rFonts w:hint="eastAsia"/>
        </w:rPr>
        <w:t>年第</w:t>
      </w:r>
      <w:r w:rsidRPr="00F35AB9">
        <w:rPr>
          <w:rFonts w:hint="eastAsia"/>
        </w:rPr>
        <w:t>12</w:t>
      </w:r>
      <w:r w:rsidRPr="00F35AB9">
        <w:rPr>
          <w:rFonts w:hint="eastAsia"/>
        </w:rPr>
        <w:t>号</w:t>
      </w:r>
      <w:r w:rsidRPr="003174C9">
        <w:t>[Z].</w:t>
      </w:r>
    </w:p>
    <w:p w14:paraId="328365FC" w14:textId="77777777" w:rsidR="0004571F" w:rsidRDefault="0004571F" w:rsidP="0004571F">
      <w:pPr>
        <w:spacing w:line="540" w:lineRule="exact"/>
        <w:ind w:firstLine="640"/>
      </w:pPr>
      <w:r w:rsidRPr="003174C9">
        <w:t>[16]</w:t>
      </w:r>
      <w:r w:rsidRPr="003174C9">
        <w:rPr>
          <w:rFonts w:hint="eastAsia"/>
        </w:rPr>
        <w:t>国家药品监督管理局</w:t>
      </w:r>
      <w:r w:rsidRPr="003174C9">
        <w:t>.</w:t>
      </w:r>
      <w:r w:rsidRPr="003174C9">
        <w:rPr>
          <w:rFonts w:ascii="Calibri" w:eastAsia="宋体" w:hAnsi="Calibri"/>
          <w:sz w:val="24"/>
        </w:rPr>
        <w:t xml:space="preserve"> </w:t>
      </w:r>
      <w:r w:rsidRPr="003174C9">
        <w:rPr>
          <w:rFonts w:hint="eastAsia"/>
        </w:rPr>
        <w:t>有源医疗器械使用期限注册技术审查指导原则</w:t>
      </w:r>
      <w:r w:rsidRPr="003174C9">
        <w:t>:</w:t>
      </w:r>
      <w:r w:rsidRPr="003174C9">
        <w:rPr>
          <w:rFonts w:hint="eastAsia"/>
        </w:rPr>
        <w:t>国家药监局通告</w:t>
      </w:r>
      <w:r w:rsidRPr="003174C9">
        <w:t>2019</w:t>
      </w:r>
      <w:r w:rsidRPr="003174C9">
        <w:rPr>
          <w:rFonts w:hint="eastAsia"/>
        </w:rPr>
        <w:t>年第</w:t>
      </w:r>
      <w:r w:rsidRPr="003174C9">
        <w:t>23</w:t>
      </w:r>
      <w:r w:rsidRPr="003174C9">
        <w:rPr>
          <w:rFonts w:hint="eastAsia"/>
        </w:rPr>
        <w:t>号</w:t>
      </w:r>
      <w:r w:rsidRPr="003174C9">
        <w:t>[Z].</w:t>
      </w:r>
    </w:p>
    <w:p w14:paraId="75EC34D5" w14:textId="77777777" w:rsidR="0004571F" w:rsidRPr="003174C9" w:rsidRDefault="0004571F" w:rsidP="0004571F">
      <w:pPr>
        <w:spacing w:line="540" w:lineRule="exact"/>
        <w:ind w:firstLine="640"/>
      </w:pPr>
      <w:r w:rsidRPr="003174C9">
        <w:t>[17]GB 9706.1-2020,</w:t>
      </w:r>
      <w:r w:rsidRPr="003174C9">
        <w:rPr>
          <w:rFonts w:hint="eastAsia"/>
        </w:rPr>
        <w:t>医用电气设备</w:t>
      </w:r>
      <w:r w:rsidRPr="003174C9">
        <w:t xml:space="preserve"> </w:t>
      </w:r>
      <w:r w:rsidRPr="003174C9">
        <w:rPr>
          <w:rFonts w:hint="eastAsia"/>
        </w:rPr>
        <w:t>第</w:t>
      </w:r>
      <w:r w:rsidRPr="003174C9">
        <w:t>1</w:t>
      </w:r>
      <w:r w:rsidRPr="003174C9">
        <w:rPr>
          <w:rFonts w:hint="eastAsia"/>
        </w:rPr>
        <w:t>部分：基本安全和基本性能的通用要求</w:t>
      </w:r>
      <w:r w:rsidRPr="003174C9">
        <w:t>[S].</w:t>
      </w:r>
    </w:p>
    <w:p w14:paraId="01B3C9BE" w14:textId="77777777" w:rsidR="0004571F" w:rsidRPr="003174C9" w:rsidRDefault="0004571F" w:rsidP="0004571F">
      <w:pPr>
        <w:spacing w:line="540" w:lineRule="exact"/>
        <w:ind w:firstLine="640"/>
      </w:pPr>
      <w:r w:rsidRPr="003174C9">
        <w:t>[18]GB 9706.2</w:t>
      </w:r>
      <w:r>
        <w:rPr>
          <w:rFonts w:hint="eastAsia"/>
        </w:rPr>
        <w:t>18</w:t>
      </w:r>
      <w:r w:rsidRPr="003174C9">
        <w:t>-2021,</w:t>
      </w:r>
      <w:r w:rsidRPr="003174C9">
        <w:rPr>
          <w:rFonts w:hint="eastAsia"/>
        </w:rPr>
        <w:t>医用电气设备</w:t>
      </w:r>
      <w:r w:rsidRPr="003174C9">
        <w:t xml:space="preserve"> </w:t>
      </w:r>
      <w:r w:rsidRPr="003174C9">
        <w:rPr>
          <w:rFonts w:hint="eastAsia"/>
        </w:rPr>
        <w:t>第</w:t>
      </w:r>
      <w:r w:rsidRPr="003174C9">
        <w:t>2-</w:t>
      </w:r>
      <w:r>
        <w:rPr>
          <w:rFonts w:hint="eastAsia"/>
        </w:rPr>
        <w:t>18</w:t>
      </w:r>
      <w:r w:rsidRPr="003174C9">
        <w:rPr>
          <w:rFonts w:hint="eastAsia"/>
        </w:rPr>
        <w:t>部分：</w:t>
      </w:r>
      <w:r w:rsidRPr="00F35AB9">
        <w:rPr>
          <w:rFonts w:hint="eastAsia"/>
        </w:rPr>
        <w:t>内窥镜设备的基本安全和基本性能</w:t>
      </w:r>
      <w:proofErr w:type="gramStart"/>
      <w:r w:rsidRPr="00F35AB9">
        <w:rPr>
          <w:rFonts w:hint="eastAsia"/>
        </w:rPr>
        <w:t>专用要求</w:t>
      </w:r>
      <w:proofErr w:type="gramEnd"/>
      <w:r w:rsidRPr="003174C9">
        <w:t>[S].</w:t>
      </w:r>
    </w:p>
    <w:p w14:paraId="694F22F6" w14:textId="77777777" w:rsidR="0004571F" w:rsidRPr="003174C9" w:rsidRDefault="0004571F" w:rsidP="0004571F">
      <w:pPr>
        <w:spacing w:line="540" w:lineRule="exact"/>
        <w:ind w:firstLine="640"/>
      </w:pPr>
      <w:r w:rsidRPr="003174C9">
        <w:t xml:space="preserve">[19]GB/T 4857, </w:t>
      </w:r>
      <w:r w:rsidRPr="003174C9">
        <w:rPr>
          <w:rFonts w:hint="eastAsia"/>
        </w:rPr>
        <w:t>包装</w:t>
      </w:r>
      <w:r w:rsidRPr="003174C9">
        <w:t xml:space="preserve"> </w:t>
      </w:r>
      <w:r w:rsidRPr="003174C9">
        <w:rPr>
          <w:rFonts w:hint="eastAsia"/>
        </w:rPr>
        <w:t>运输包装</w:t>
      </w:r>
      <w:proofErr w:type="gramStart"/>
      <w:r w:rsidRPr="003174C9">
        <w:rPr>
          <w:rFonts w:hint="eastAsia"/>
        </w:rPr>
        <w:t>件系列</w:t>
      </w:r>
      <w:proofErr w:type="gramEnd"/>
      <w:r w:rsidRPr="003174C9">
        <w:rPr>
          <w:rFonts w:hint="eastAsia"/>
        </w:rPr>
        <w:t>标准</w:t>
      </w:r>
      <w:r w:rsidRPr="003174C9">
        <w:t>[S].</w:t>
      </w:r>
    </w:p>
    <w:p w14:paraId="1BFD2644" w14:textId="77777777" w:rsidR="0004571F" w:rsidRPr="003174C9" w:rsidRDefault="0004571F" w:rsidP="0004571F">
      <w:pPr>
        <w:spacing w:line="540" w:lineRule="exact"/>
        <w:ind w:firstLine="640"/>
      </w:pPr>
      <w:r w:rsidRPr="003174C9">
        <w:t>[20]GB/T 14710—2009</w:t>
      </w:r>
      <w:r w:rsidRPr="003174C9">
        <w:rPr>
          <w:rFonts w:hint="eastAsia"/>
        </w:rPr>
        <w:t>，医用电器环境要求及试验方法</w:t>
      </w:r>
      <w:r w:rsidRPr="003174C9">
        <w:t>[S].</w:t>
      </w:r>
    </w:p>
    <w:p w14:paraId="59B1C296" w14:textId="77777777" w:rsidR="0004571F" w:rsidRPr="003174C9" w:rsidRDefault="0004571F" w:rsidP="0004571F">
      <w:pPr>
        <w:spacing w:line="540" w:lineRule="exact"/>
        <w:ind w:firstLine="640"/>
      </w:pPr>
      <w:r w:rsidRPr="003174C9">
        <w:t>[21]GB/T 16886</w:t>
      </w:r>
      <w:r w:rsidRPr="003174C9">
        <w:rPr>
          <w:rFonts w:hint="eastAsia"/>
        </w:rPr>
        <w:t>，医疗器械生物学评价系列标准</w:t>
      </w:r>
      <w:r w:rsidRPr="003174C9">
        <w:t>[S].</w:t>
      </w:r>
    </w:p>
    <w:p w14:paraId="1382E410" w14:textId="3E00A19F" w:rsidR="0004571F" w:rsidRPr="00402DDD" w:rsidRDefault="0004571F" w:rsidP="00402DDD">
      <w:pPr>
        <w:spacing w:line="540" w:lineRule="exact"/>
        <w:ind w:firstLine="640"/>
      </w:pPr>
      <w:r w:rsidRPr="003174C9">
        <w:t>[22]</w:t>
      </w:r>
      <w:r w:rsidR="00402DDD" w:rsidRPr="00402DDD">
        <w:t xml:space="preserve"> </w:t>
      </w:r>
      <w:r w:rsidR="00402DDD" w:rsidRPr="003174C9">
        <w:t>YY 9706.102-2021,</w:t>
      </w:r>
      <w:r w:rsidR="00402DDD" w:rsidRPr="003174C9">
        <w:rPr>
          <w:rFonts w:hint="eastAsia"/>
        </w:rPr>
        <w:t>医用电气设备</w:t>
      </w:r>
      <w:r w:rsidR="00402DDD" w:rsidRPr="003174C9">
        <w:t xml:space="preserve"> </w:t>
      </w:r>
      <w:r w:rsidR="00402DDD" w:rsidRPr="003174C9">
        <w:rPr>
          <w:rFonts w:hint="eastAsia"/>
        </w:rPr>
        <w:t>第</w:t>
      </w:r>
      <w:r w:rsidR="00402DDD" w:rsidRPr="003174C9">
        <w:t>1-2</w:t>
      </w:r>
      <w:r w:rsidR="00402DDD" w:rsidRPr="003174C9">
        <w:rPr>
          <w:rFonts w:hint="eastAsia"/>
        </w:rPr>
        <w:t>部分：基本安全和基本性能的通用要求</w:t>
      </w:r>
      <w:r w:rsidR="00402DDD" w:rsidRPr="003174C9">
        <w:t xml:space="preserve"> </w:t>
      </w:r>
      <w:r w:rsidR="00402DDD" w:rsidRPr="003174C9">
        <w:rPr>
          <w:rFonts w:hint="eastAsia"/>
        </w:rPr>
        <w:t>并列标准：电磁兼容</w:t>
      </w:r>
      <w:r w:rsidR="00402DDD" w:rsidRPr="003174C9">
        <w:t xml:space="preserve"> </w:t>
      </w:r>
      <w:r w:rsidR="00402DDD" w:rsidRPr="003174C9">
        <w:rPr>
          <w:rFonts w:hint="eastAsia"/>
        </w:rPr>
        <w:t>要求和试验</w:t>
      </w:r>
      <w:r w:rsidR="00402DDD" w:rsidRPr="003174C9">
        <w:t>[S].</w:t>
      </w:r>
    </w:p>
    <w:p w14:paraId="1F73FF0C" w14:textId="7D00B14A" w:rsidR="0004571F" w:rsidRPr="00402DDD" w:rsidRDefault="0004571F" w:rsidP="00402DDD">
      <w:pPr>
        <w:spacing w:line="540" w:lineRule="exact"/>
        <w:ind w:firstLine="640"/>
      </w:pPr>
      <w:r w:rsidRPr="003174C9">
        <w:t>[23]</w:t>
      </w:r>
      <w:r w:rsidR="00402DDD" w:rsidRPr="00402DDD">
        <w:t xml:space="preserve"> </w:t>
      </w:r>
      <w:r w:rsidR="00402DDD" w:rsidRPr="00F35AB9">
        <w:t>YY/T 1603-2018,</w:t>
      </w:r>
      <w:r w:rsidR="00402DDD" w:rsidRPr="00F35AB9">
        <w:rPr>
          <w:rFonts w:hint="eastAsia"/>
        </w:rPr>
        <w:t>医用内窥镜</w:t>
      </w:r>
      <w:r w:rsidR="00402DDD" w:rsidRPr="00F35AB9">
        <w:t xml:space="preserve"> </w:t>
      </w:r>
      <w:r w:rsidR="00402DDD" w:rsidRPr="00F35AB9">
        <w:rPr>
          <w:rFonts w:hint="eastAsia"/>
        </w:rPr>
        <w:t>内窥镜功能供给装置</w:t>
      </w:r>
      <w:r w:rsidR="00402DDD" w:rsidRPr="00F35AB9">
        <w:t xml:space="preserve"> </w:t>
      </w:r>
      <w:r w:rsidR="00402DDD">
        <w:rPr>
          <w:rFonts w:hint="eastAsia"/>
        </w:rPr>
        <w:t>摄像</w:t>
      </w:r>
      <w:r w:rsidR="009C50AC">
        <w:rPr>
          <w:rFonts w:hint="eastAsia"/>
        </w:rPr>
        <w:t>系统</w:t>
      </w:r>
      <w:r w:rsidR="00402DDD" w:rsidRPr="00F35AB9">
        <w:t>[S].</w:t>
      </w:r>
    </w:p>
    <w:p w14:paraId="400C42E8" w14:textId="579A5B0F" w:rsidR="0004571F" w:rsidRDefault="0004571F" w:rsidP="00402DDD">
      <w:pPr>
        <w:spacing w:line="540" w:lineRule="exact"/>
        <w:ind w:firstLine="640"/>
      </w:pPr>
      <w:r w:rsidRPr="003174C9">
        <w:t>[24]</w:t>
      </w:r>
      <w:r w:rsidR="00402DDD" w:rsidRPr="00402DDD">
        <w:t xml:space="preserve"> </w:t>
      </w:r>
      <w:r w:rsidR="00402DDD" w:rsidRPr="003174C9">
        <w:t>YY/T 1437-2023,</w:t>
      </w:r>
      <w:r w:rsidR="00402DDD" w:rsidRPr="003174C9">
        <w:rPr>
          <w:rFonts w:hint="eastAsia"/>
        </w:rPr>
        <w:t>医疗器械</w:t>
      </w:r>
      <w:r w:rsidR="00402DDD" w:rsidRPr="003174C9">
        <w:t xml:space="preserve"> GB/T 42062</w:t>
      </w:r>
      <w:r w:rsidR="00402DDD" w:rsidRPr="003174C9">
        <w:rPr>
          <w:rFonts w:hint="eastAsia"/>
        </w:rPr>
        <w:t>医用指南</w:t>
      </w:r>
      <w:r w:rsidR="00402DDD" w:rsidRPr="003174C9">
        <w:t>[S].</w:t>
      </w:r>
    </w:p>
    <w:p w14:paraId="316F8610" w14:textId="7B76244E" w:rsidR="0004571F" w:rsidRPr="003174C9" w:rsidRDefault="0004571F" w:rsidP="0004571F">
      <w:pPr>
        <w:spacing w:line="540" w:lineRule="exact"/>
        <w:ind w:firstLine="640"/>
      </w:pPr>
      <w:r w:rsidRPr="003174C9">
        <w:t>[25]</w:t>
      </w:r>
      <w:r w:rsidR="00402DDD" w:rsidRPr="00402DDD">
        <w:t xml:space="preserve"> </w:t>
      </w:r>
      <w:r w:rsidR="00402DDD" w:rsidRPr="003174C9">
        <w:t>YY/T 1057-2016,</w:t>
      </w:r>
      <w:r w:rsidR="00402DDD" w:rsidRPr="003174C9">
        <w:rPr>
          <w:rFonts w:hint="eastAsia"/>
        </w:rPr>
        <w:t>医用脚踏开关通用技术条件</w:t>
      </w:r>
      <w:r w:rsidR="00402DDD" w:rsidRPr="003174C9">
        <w:t>[S].</w:t>
      </w:r>
    </w:p>
    <w:p w14:paraId="1E76EE1A" w14:textId="3D43AE2F" w:rsidR="0004571F" w:rsidRDefault="0004571F" w:rsidP="0004571F">
      <w:pPr>
        <w:spacing w:line="540" w:lineRule="exact"/>
        <w:ind w:leftChars="50" w:left="160" w:firstLineChars="150" w:firstLine="480"/>
      </w:pPr>
      <w:r w:rsidRPr="003174C9">
        <w:t xml:space="preserve">[26] </w:t>
      </w:r>
      <w:r w:rsidR="00402DDD" w:rsidRPr="003174C9">
        <w:t>GB 4824-2019,</w:t>
      </w:r>
      <w:r w:rsidR="00402DDD" w:rsidRPr="003174C9">
        <w:rPr>
          <w:rFonts w:hint="eastAsia"/>
        </w:rPr>
        <w:t>工业、科学和医疗设备</w:t>
      </w:r>
      <w:r w:rsidR="00402DDD" w:rsidRPr="003174C9">
        <w:t xml:space="preserve"> </w:t>
      </w:r>
      <w:r w:rsidR="00402DDD" w:rsidRPr="003174C9">
        <w:rPr>
          <w:rFonts w:hint="eastAsia"/>
        </w:rPr>
        <w:t>射频骚扰特性限值和测量方法</w:t>
      </w:r>
      <w:r w:rsidR="00402DDD" w:rsidRPr="003174C9">
        <w:t>[S].</w:t>
      </w:r>
    </w:p>
    <w:p w14:paraId="21F0DCAB" w14:textId="1EB9542C" w:rsidR="00686E08" w:rsidRDefault="00FF6F92">
      <w:pPr>
        <w:spacing w:line="520" w:lineRule="exact"/>
        <w:ind w:firstLine="643"/>
      </w:pPr>
      <w:r>
        <w:rPr>
          <w:b/>
        </w:rPr>
        <w:lastRenderedPageBreak/>
        <w:br w:type="page"/>
      </w:r>
    </w:p>
    <w:p w14:paraId="304E56C0" w14:textId="77777777" w:rsidR="00686E08" w:rsidRDefault="00FF6F92">
      <w:pPr>
        <w:spacing w:line="240" w:lineRule="auto"/>
        <w:ind w:firstLineChars="0" w:firstLine="0"/>
        <w:rPr>
          <w:szCs w:val="32"/>
        </w:rPr>
      </w:pPr>
      <w:r>
        <w:rPr>
          <w:rFonts w:eastAsia="黑体"/>
          <w:szCs w:val="32"/>
        </w:rPr>
        <w:lastRenderedPageBreak/>
        <w:t>附件</w:t>
      </w:r>
      <w:r>
        <w:rPr>
          <w:szCs w:val="32"/>
        </w:rPr>
        <w:t>1</w:t>
      </w:r>
    </w:p>
    <w:p w14:paraId="4862DA4B" w14:textId="4DE86181" w:rsidR="00686E08" w:rsidRDefault="00F92DB2">
      <w:pPr>
        <w:pStyle w:val="1"/>
        <w:ind w:firstLineChars="0" w:firstLine="0"/>
        <w:jc w:val="center"/>
        <w:rPr>
          <w:rFonts w:eastAsia="方正小标宋简体"/>
          <w:bCs w:val="0"/>
          <w:sz w:val="44"/>
        </w:rPr>
      </w:pPr>
      <w:r w:rsidRPr="00F92DB2">
        <w:rPr>
          <w:rFonts w:eastAsia="方正小标宋简体" w:hint="eastAsia"/>
          <w:bCs w:val="0"/>
          <w:sz w:val="44"/>
        </w:rPr>
        <w:t>内窥镜图像采集与处理设备</w:t>
      </w:r>
      <w:r w:rsidR="00D75DBF" w:rsidRPr="00D75DBF">
        <w:rPr>
          <w:rFonts w:eastAsia="方正小标宋简体" w:hint="eastAsia"/>
          <w:bCs w:val="0"/>
          <w:sz w:val="44"/>
        </w:rPr>
        <w:t>相关风险示例</w:t>
      </w:r>
    </w:p>
    <w:p w14:paraId="135D4138" w14:textId="66D50E1E" w:rsidR="00686E08" w:rsidRDefault="00686E08">
      <w:pPr>
        <w:adjustRightInd w:val="0"/>
        <w:snapToGrid w:val="0"/>
        <w:spacing w:line="520" w:lineRule="exact"/>
        <w:ind w:firstLineChars="0" w:firstLine="0"/>
      </w:pP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7"/>
        <w:gridCol w:w="1560"/>
        <w:gridCol w:w="6593"/>
      </w:tblGrid>
      <w:tr w:rsidR="00D75DBF" w14:paraId="027A2915" w14:textId="77777777" w:rsidTr="00E42C0D">
        <w:trPr>
          <w:trHeight w:val="299"/>
          <w:jc w:val="center"/>
        </w:trPr>
        <w:tc>
          <w:tcPr>
            <w:tcW w:w="2287" w:type="dxa"/>
            <w:gridSpan w:val="2"/>
            <w:shd w:val="clear" w:color="auto" w:fill="FFFFFF"/>
            <w:vAlign w:val="center"/>
          </w:tcPr>
          <w:p w14:paraId="2E008EBB" w14:textId="77777777" w:rsidR="00D75DBF" w:rsidRDefault="00D75DBF" w:rsidP="00E42C0D">
            <w:pPr>
              <w:adjustRightInd w:val="0"/>
              <w:snapToGrid w:val="0"/>
              <w:spacing w:line="520" w:lineRule="exact"/>
              <w:ind w:rightChars="2" w:right="6" w:firstLineChars="0" w:firstLine="0"/>
              <w:jc w:val="center"/>
              <w:rPr>
                <w:rFonts w:ascii="黑体" w:eastAsia="黑体" w:hAnsi="黑体"/>
                <w:sz w:val="28"/>
                <w:szCs w:val="28"/>
              </w:rPr>
            </w:pPr>
            <w:r>
              <w:rPr>
                <w:rFonts w:ascii="黑体" w:eastAsia="黑体" w:hAnsi="黑体"/>
                <w:sz w:val="28"/>
                <w:szCs w:val="28"/>
              </w:rPr>
              <w:t>危险类型</w:t>
            </w:r>
          </w:p>
        </w:tc>
        <w:tc>
          <w:tcPr>
            <w:tcW w:w="6593" w:type="dxa"/>
            <w:shd w:val="clear" w:color="auto" w:fill="FFFFFF"/>
            <w:vAlign w:val="center"/>
          </w:tcPr>
          <w:p w14:paraId="66706FB4" w14:textId="77777777" w:rsidR="00D75DBF" w:rsidRDefault="00D75DBF" w:rsidP="00E42C0D">
            <w:pPr>
              <w:adjustRightInd w:val="0"/>
              <w:snapToGrid w:val="0"/>
              <w:spacing w:line="520" w:lineRule="exact"/>
              <w:ind w:firstLine="560"/>
              <w:jc w:val="center"/>
              <w:rPr>
                <w:rFonts w:ascii="黑体" w:eastAsia="黑体" w:hAnsi="黑体"/>
                <w:sz w:val="28"/>
                <w:szCs w:val="28"/>
              </w:rPr>
            </w:pPr>
            <w:r>
              <w:rPr>
                <w:rFonts w:ascii="黑体" w:eastAsia="黑体" w:hAnsi="黑体"/>
                <w:sz w:val="28"/>
                <w:szCs w:val="28"/>
              </w:rPr>
              <w:t>示例</w:t>
            </w:r>
          </w:p>
        </w:tc>
      </w:tr>
      <w:tr w:rsidR="00D75DBF" w14:paraId="513DA401" w14:textId="77777777" w:rsidTr="00E42C0D">
        <w:trPr>
          <w:cantSplit/>
          <w:trHeight w:val="289"/>
          <w:jc w:val="center"/>
        </w:trPr>
        <w:tc>
          <w:tcPr>
            <w:tcW w:w="727" w:type="dxa"/>
            <w:vMerge w:val="restart"/>
            <w:vAlign w:val="center"/>
          </w:tcPr>
          <w:p w14:paraId="2386B231" w14:textId="77777777" w:rsidR="00D75DBF" w:rsidRDefault="00D75DBF" w:rsidP="00E42C0D">
            <w:pPr>
              <w:adjustRightInd w:val="0"/>
              <w:snapToGrid w:val="0"/>
              <w:spacing w:line="520" w:lineRule="exact"/>
              <w:ind w:rightChars="2" w:right="6" w:firstLineChars="0" w:firstLine="0"/>
              <w:jc w:val="left"/>
              <w:rPr>
                <w:sz w:val="28"/>
                <w:szCs w:val="28"/>
              </w:rPr>
            </w:pPr>
            <w:r>
              <w:rPr>
                <w:sz w:val="28"/>
                <w:szCs w:val="28"/>
              </w:rPr>
              <w:t>能量</w:t>
            </w:r>
          </w:p>
          <w:p w14:paraId="016ED80D" w14:textId="77777777" w:rsidR="00D75DBF" w:rsidRDefault="00D75DBF" w:rsidP="00E42C0D">
            <w:pPr>
              <w:adjustRightInd w:val="0"/>
              <w:snapToGrid w:val="0"/>
              <w:spacing w:line="520" w:lineRule="exact"/>
              <w:ind w:rightChars="2" w:right="6" w:firstLineChars="0" w:firstLine="0"/>
              <w:jc w:val="left"/>
              <w:rPr>
                <w:sz w:val="28"/>
                <w:szCs w:val="28"/>
              </w:rPr>
            </w:pPr>
            <w:r>
              <w:rPr>
                <w:sz w:val="28"/>
                <w:szCs w:val="28"/>
              </w:rPr>
              <w:t>危险</w:t>
            </w:r>
          </w:p>
        </w:tc>
        <w:tc>
          <w:tcPr>
            <w:tcW w:w="1560" w:type="dxa"/>
            <w:vMerge w:val="restart"/>
            <w:vAlign w:val="center"/>
          </w:tcPr>
          <w:p w14:paraId="14631177" w14:textId="77777777" w:rsidR="00D75DBF" w:rsidRDefault="00D75DBF" w:rsidP="00E42C0D">
            <w:pPr>
              <w:adjustRightInd w:val="0"/>
              <w:snapToGrid w:val="0"/>
              <w:spacing w:line="520" w:lineRule="exact"/>
              <w:ind w:firstLineChars="0" w:firstLine="0"/>
              <w:jc w:val="center"/>
              <w:rPr>
                <w:sz w:val="28"/>
                <w:szCs w:val="28"/>
              </w:rPr>
            </w:pPr>
            <w:r>
              <w:rPr>
                <w:rFonts w:hint="eastAsia"/>
                <w:sz w:val="28"/>
                <w:szCs w:val="28"/>
              </w:rPr>
              <w:t>电能和</w:t>
            </w:r>
            <w:r>
              <w:rPr>
                <w:sz w:val="28"/>
                <w:szCs w:val="28"/>
              </w:rPr>
              <w:t>电磁能</w:t>
            </w:r>
          </w:p>
        </w:tc>
        <w:tc>
          <w:tcPr>
            <w:tcW w:w="6593" w:type="dxa"/>
            <w:vAlign w:val="center"/>
          </w:tcPr>
          <w:p w14:paraId="37A1B230" w14:textId="77777777" w:rsidR="00D75DBF" w:rsidRDefault="00D75DBF" w:rsidP="00E42C0D">
            <w:pPr>
              <w:adjustRightInd w:val="0"/>
              <w:snapToGrid w:val="0"/>
              <w:spacing w:line="520" w:lineRule="exact"/>
              <w:ind w:firstLineChars="0" w:firstLine="0"/>
              <w:rPr>
                <w:sz w:val="28"/>
                <w:szCs w:val="28"/>
              </w:rPr>
            </w:pPr>
            <w:r>
              <w:rPr>
                <w:sz w:val="28"/>
                <w:szCs w:val="28"/>
              </w:rPr>
              <w:t>可触及部分（</w:t>
            </w:r>
            <w:proofErr w:type="gramStart"/>
            <w:r>
              <w:rPr>
                <w:sz w:val="28"/>
                <w:szCs w:val="28"/>
              </w:rPr>
              <w:t>含应用</w:t>
            </w:r>
            <w:proofErr w:type="gramEnd"/>
            <w:r>
              <w:rPr>
                <w:sz w:val="28"/>
                <w:szCs w:val="28"/>
              </w:rPr>
              <w:t>部分）与带电部分隔离</w:t>
            </w:r>
            <w:r>
              <w:rPr>
                <w:sz w:val="28"/>
                <w:szCs w:val="28"/>
              </w:rPr>
              <w:t>/</w:t>
            </w:r>
            <w:r>
              <w:rPr>
                <w:sz w:val="28"/>
                <w:szCs w:val="28"/>
              </w:rPr>
              <w:t>保护不够，可能引起过量漏电流对操作者或患者造成电击危害。</w:t>
            </w:r>
          </w:p>
        </w:tc>
      </w:tr>
      <w:tr w:rsidR="00D75DBF" w14:paraId="05D91C37" w14:textId="77777777" w:rsidTr="00E42C0D">
        <w:trPr>
          <w:cantSplit/>
          <w:trHeight w:val="277"/>
          <w:jc w:val="center"/>
        </w:trPr>
        <w:tc>
          <w:tcPr>
            <w:tcW w:w="727" w:type="dxa"/>
            <w:vMerge/>
            <w:vAlign w:val="center"/>
          </w:tcPr>
          <w:p w14:paraId="44C9A450" w14:textId="77777777" w:rsidR="00D75DBF" w:rsidRDefault="00D75DBF" w:rsidP="00E42C0D">
            <w:pPr>
              <w:adjustRightInd w:val="0"/>
              <w:snapToGrid w:val="0"/>
              <w:spacing w:line="520" w:lineRule="exact"/>
              <w:ind w:rightChars="2" w:right="6" w:firstLine="560"/>
              <w:jc w:val="left"/>
              <w:rPr>
                <w:sz w:val="28"/>
                <w:szCs w:val="28"/>
              </w:rPr>
            </w:pPr>
          </w:p>
        </w:tc>
        <w:tc>
          <w:tcPr>
            <w:tcW w:w="1560" w:type="dxa"/>
            <w:vMerge/>
            <w:vAlign w:val="center"/>
          </w:tcPr>
          <w:p w14:paraId="06B164C3" w14:textId="77777777" w:rsidR="00D75DBF" w:rsidRDefault="00D75DBF" w:rsidP="00E42C0D">
            <w:pPr>
              <w:adjustRightInd w:val="0"/>
              <w:snapToGrid w:val="0"/>
              <w:spacing w:line="520" w:lineRule="exact"/>
              <w:ind w:firstLineChars="0" w:firstLine="0"/>
              <w:jc w:val="center"/>
              <w:rPr>
                <w:sz w:val="28"/>
                <w:szCs w:val="28"/>
              </w:rPr>
            </w:pPr>
          </w:p>
        </w:tc>
        <w:tc>
          <w:tcPr>
            <w:tcW w:w="6593" w:type="dxa"/>
            <w:vAlign w:val="center"/>
          </w:tcPr>
          <w:p w14:paraId="5E733C31" w14:textId="77777777" w:rsidR="00D75DBF" w:rsidRDefault="00D75DBF" w:rsidP="00E42C0D">
            <w:pPr>
              <w:adjustRightInd w:val="0"/>
              <w:snapToGrid w:val="0"/>
              <w:spacing w:line="520" w:lineRule="exact"/>
              <w:ind w:firstLineChars="0" w:firstLine="0"/>
              <w:rPr>
                <w:sz w:val="28"/>
                <w:szCs w:val="28"/>
              </w:rPr>
            </w:pPr>
            <w:r>
              <w:rPr>
                <w:rFonts w:hint="eastAsia"/>
                <w:sz w:val="28"/>
                <w:szCs w:val="28"/>
              </w:rPr>
              <w:t>产品电磁屏蔽、滤波和接地设计以及抗干扰设计不充分，可能导致设备对外界电磁辐射超标或设备受外部电磁干扰出现工作异常。</w:t>
            </w:r>
          </w:p>
        </w:tc>
      </w:tr>
      <w:tr w:rsidR="00D75DBF" w14:paraId="2B627C03" w14:textId="77777777" w:rsidTr="00E42C0D">
        <w:trPr>
          <w:cantSplit/>
          <w:trHeight w:val="277"/>
          <w:jc w:val="center"/>
        </w:trPr>
        <w:tc>
          <w:tcPr>
            <w:tcW w:w="727" w:type="dxa"/>
            <w:vMerge/>
            <w:vAlign w:val="center"/>
          </w:tcPr>
          <w:p w14:paraId="751C197B" w14:textId="77777777" w:rsidR="00D75DBF" w:rsidRDefault="00D75DBF" w:rsidP="00E42C0D">
            <w:pPr>
              <w:adjustRightInd w:val="0"/>
              <w:snapToGrid w:val="0"/>
              <w:spacing w:line="520" w:lineRule="exact"/>
              <w:ind w:rightChars="2" w:right="6" w:firstLine="560"/>
              <w:jc w:val="left"/>
              <w:rPr>
                <w:sz w:val="28"/>
                <w:szCs w:val="28"/>
              </w:rPr>
            </w:pPr>
          </w:p>
        </w:tc>
        <w:tc>
          <w:tcPr>
            <w:tcW w:w="1560" w:type="dxa"/>
            <w:vMerge/>
            <w:vAlign w:val="center"/>
          </w:tcPr>
          <w:p w14:paraId="520A8A07" w14:textId="77777777" w:rsidR="00D75DBF" w:rsidRDefault="00D75DBF" w:rsidP="00E42C0D">
            <w:pPr>
              <w:adjustRightInd w:val="0"/>
              <w:snapToGrid w:val="0"/>
              <w:spacing w:line="520" w:lineRule="exact"/>
              <w:ind w:firstLineChars="0" w:firstLine="0"/>
              <w:jc w:val="center"/>
              <w:rPr>
                <w:sz w:val="28"/>
                <w:szCs w:val="28"/>
              </w:rPr>
            </w:pPr>
          </w:p>
        </w:tc>
        <w:tc>
          <w:tcPr>
            <w:tcW w:w="6593" w:type="dxa"/>
            <w:vAlign w:val="center"/>
          </w:tcPr>
          <w:p w14:paraId="795E229B" w14:textId="77777777" w:rsidR="00D75DBF" w:rsidRDefault="00D75DBF" w:rsidP="00E42C0D">
            <w:pPr>
              <w:adjustRightInd w:val="0"/>
              <w:snapToGrid w:val="0"/>
              <w:spacing w:line="520" w:lineRule="exact"/>
              <w:ind w:firstLineChars="0" w:firstLine="0"/>
              <w:rPr>
                <w:sz w:val="28"/>
                <w:szCs w:val="28"/>
              </w:rPr>
            </w:pPr>
            <w:r>
              <w:rPr>
                <w:sz w:val="28"/>
                <w:szCs w:val="28"/>
              </w:rPr>
              <w:t>防电击程度设计与产品的预期用途不匹配造成的漏电流过大的风险。</w:t>
            </w:r>
          </w:p>
        </w:tc>
      </w:tr>
      <w:tr w:rsidR="00D75DBF" w14:paraId="5802E8BA" w14:textId="77777777" w:rsidTr="00E42C0D">
        <w:trPr>
          <w:cantSplit/>
          <w:trHeight w:val="907"/>
          <w:jc w:val="center"/>
        </w:trPr>
        <w:tc>
          <w:tcPr>
            <w:tcW w:w="727" w:type="dxa"/>
            <w:vMerge/>
            <w:vAlign w:val="center"/>
          </w:tcPr>
          <w:p w14:paraId="7C3C418C" w14:textId="77777777" w:rsidR="00D75DBF" w:rsidRDefault="00D75DBF" w:rsidP="00E42C0D">
            <w:pPr>
              <w:adjustRightInd w:val="0"/>
              <w:snapToGrid w:val="0"/>
              <w:spacing w:line="520" w:lineRule="exact"/>
              <w:ind w:rightChars="2" w:right="6" w:firstLine="560"/>
              <w:jc w:val="left"/>
              <w:rPr>
                <w:sz w:val="28"/>
                <w:szCs w:val="28"/>
              </w:rPr>
            </w:pPr>
          </w:p>
        </w:tc>
        <w:tc>
          <w:tcPr>
            <w:tcW w:w="1560" w:type="dxa"/>
            <w:vMerge w:val="restart"/>
            <w:vAlign w:val="center"/>
          </w:tcPr>
          <w:p w14:paraId="2EAB9C7C" w14:textId="77777777" w:rsidR="00D75DBF" w:rsidRDefault="00D75DBF" w:rsidP="00E42C0D">
            <w:pPr>
              <w:adjustRightInd w:val="0"/>
              <w:snapToGrid w:val="0"/>
              <w:spacing w:line="520" w:lineRule="exact"/>
              <w:ind w:firstLineChars="0" w:firstLine="0"/>
              <w:jc w:val="center"/>
              <w:rPr>
                <w:sz w:val="28"/>
                <w:szCs w:val="28"/>
              </w:rPr>
            </w:pPr>
            <w:r>
              <w:rPr>
                <w:sz w:val="28"/>
                <w:szCs w:val="28"/>
              </w:rPr>
              <w:t>机械能</w:t>
            </w:r>
          </w:p>
        </w:tc>
        <w:tc>
          <w:tcPr>
            <w:tcW w:w="6593" w:type="dxa"/>
            <w:vAlign w:val="center"/>
          </w:tcPr>
          <w:p w14:paraId="089F0802" w14:textId="77777777" w:rsidR="00D75DBF" w:rsidRPr="00994B94" w:rsidRDefault="00D75DBF" w:rsidP="00E42C0D">
            <w:pPr>
              <w:pStyle w:val="a3"/>
              <w:adjustRightInd w:val="0"/>
              <w:snapToGrid w:val="0"/>
              <w:spacing w:line="520" w:lineRule="exact"/>
              <w:ind w:firstLineChars="0" w:firstLine="0"/>
              <w:jc w:val="both"/>
              <w:rPr>
                <w:rFonts w:cs="仿宋_GB2312"/>
                <w:sz w:val="28"/>
                <w:szCs w:val="28"/>
              </w:rPr>
            </w:pPr>
            <w:r>
              <w:rPr>
                <w:rFonts w:cs="仿宋_GB2312" w:hint="eastAsia"/>
                <w:sz w:val="28"/>
                <w:szCs w:val="28"/>
              </w:rPr>
              <w:t>摄像头与内窥镜连接</w:t>
            </w:r>
            <w:r w:rsidRPr="00994B94">
              <w:rPr>
                <w:rFonts w:cs="仿宋_GB2312" w:hint="eastAsia"/>
                <w:sz w:val="28"/>
                <w:szCs w:val="28"/>
              </w:rPr>
              <w:t>强度低导致</w:t>
            </w:r>
            <w:r>
              <w:rPr>
                <w:rFonts w:cs="仿宋_GB2312" w:hint="eastAsia"/>
                <w:sz w:val="28"/>
                <w:szCs w:val="28"/>
              </w:rPr>
              <w:t>手术中发生脱落</w:t>
            </w:r>
            <w:r w:rsidRPr="00994B94">
              <w:rPr>
                <w:rFonts w:cs="仿宋_GB2312"/>
                <w:sz w:val="28"/>
                <w:szCs w:val="28"/>
              </w:rPr>
              <w:t>，造成</w:t>
            </w:r>
            <w:r>
              <w:rPr>
                <w:rFonts w:cs="仿宋_GB2312" w:hint="eastAsia"/>
                <w:sz w:val="28"/>
                <w:szCs w:val="28"/>
              </w:rPr>
              <w:t>图像信息丢失</w:t>
            </w:r>
            <w:r w:rsidRPr="00994B94">
              <w:rPr>
                <w:rFonts w:cs="仿宋_GB2312"/>
                <w:sz w:val="28"/>
                <w:szCs w:val="28"/>
              </w:rPr>
              <w:t>。</w:t>
            </w:r>
          </w:p>
        </w:tc>
      </w:tr>
      <w:tr w:rsidR="00D75DBF" w14:paraId="5506C7BC" w14:textId="77777777" w:rsidTr="00E42C0D">
        <w:trPr>
          <w:cantSplit/>
          <w:trHeight w:val="303"/>
          <w:jc w:val="center"/>
        </w:trPr>
        <w:tc>
          <w:tcPr>
            <w:tcW w:w="727" w:type="dxa"/>
            <w:vMerge/>
            <w:vAlign w:val="center"/>
          </w:tcPr>
          <w:p w14:paraId="02A703A9" w14:textId="77777777" w:rsidR="00D75DBF" w:rsidRDefault="00D75DBF" w:rsidP="00E42C0D">
            <w:pPr>
              <w:adjustRightInd w:val="0"/>
              <w:snapToGrid w:val="0"/>
              <w:spacing w:line="520" w:lineRule="exact"/>
              <w:ind w:rightChars="2" w:right="6" w:firstLine="560"/>
              <w:jc w:val="left"/>
              <w:rPr>
                <w:sz w:val="28"/>
                <w:szCs w:val="28"/>
              </w:rPr>
            </w:pPr>
          </w:p>
        </w:tc>
        <w:tc>
          <w:tcPr>
            <w:tcW w:w="1560" w:type="dxa"/>
            <w:vMerge/>
            <w:vAlign w:val="center"/>
          </w:tcPr>
          <w:p w14:paraId="5C4426EF" w14:textId="77777777" w:rsidR="00D75DBF" w:rsidRDefault="00D75DBF" w:rsidP="00E42C0D">
            <w:pPr>
              <w:adjustRightInd w:val="0"/>
              <w:snapToGrid w:val="0"/>
              <w:spacing w:line="520" w:lineRule="exact"/>
              <w:ind w:firstLineChars="0" w:firstLine="0"/>
              <w:jc w:val="center"/>
              <w:rPr>
                <w:sz w:val="28"/>
                <w:szCs w:val="28"/>
              </w:rPr>
            </w:pPr>
          </w:p>
        </w:tc>
        <w:tc>
          <w:tcPr>
            <w:tcW w:w="6593" w:type="dxa"/>
            <w:vAlign w:val="center"/>
          </w:tcPr>
          <w:p w14:paraId="3D96960A" w14:textId="77777777" w:rsidR="00D75DBF" w:rsidRPr="00994B94" w:rsidRDefault="00D75DBF" w:rsidP="00E42C0D">
            <w:pPr>
              <w:pStyle w:val="a3"/>
              <w:adjustRightInd w:val="0"/>
              <w:snapToGrid w:val="0"/>
              <w:spacing w:line="520" w:lineRule="exact"/>
              <w:ind w:firstLineChars="0" w:firstLine="0"/>
              <w:jc w:val="both"/>
              <w:rPr>
                <w:rFonts w:cs="仿宋_GB2312"/>
                <w:sz w:val="28"/>
                <w:szCs w:val="28"/>
              </w:rPr>
            </w:pPr>
            <w:r>
              <w:rPr>
                <w:rFonts w:cs="仿宋_GB2312" w:hint="eastAsia"/>
                <w:sz w:val="28"/>
                <w:szCs w:val="28"/>
              </w:rPr>
              <w:t>外壳强度不足，受压时发生形变，导致功能丧失，产生短路或引发火灾</w:t>
            </w:r>
          </w:p>
        </w:tc>
      </w:tr>
      <w:tr w:rsidR="00D75DBF" w14:paraId="5F4B4A61" w14:textId="77777777" w:rsidTr="00E42C0D">
        <w:trPr>
          <w:cantSplit/>
          <w:trHeight w:val="925"/>
          <w:jc w:val="center"/>
        </w:trPr>
        <w:tc>
          <w:tcPr>
            <w:tcW w:w="727" w:type="dxa"/>
            <w:vAlign w:val="center"/>
          </w:tcPr>
          <w:p w14:paraId="002969CB" w14:textId="1DA01852" w:rsidR="00D75DBF" w:rsidRDefault="00D75DBF" w:rsidP="00E42C0D">
            <w:pPr>
              <w:adjustRightInd w:val="0"/>
              <w:snapToGrid w:val="0"/>
              <w:spacing w:line="520" w:lineRule="exact"/>
              <w:ind w:rightChars="2" w:right="6" w:firstLineChars="0" w:firstLine="0"/>
              <w:jc w:val="left"/>
              <w:rPr>
                <w:sz w:val="28"/>
                <w:szCs w:val="28"/>
              </w:rPr>
            </w:pPr>
            <w:r>
              <w:rPr>
                <w:sz w:val="28"/>
                <w:szCs w:val="28"/>
              </w:rPr>
              <w:t>生物学危险</w:t>
            </w:r>
          </w:p>
        </w:tc>
        <w:tc>
          <w:tcPr>
            <w:tcW w:w="1560" w:type="dxa"/>
            <w:vAlign w:val="center"/>
          </w:tcPr>
          <w:p w14:paraId="4FCC32D6" w14:textId="77777777" w:rsidR="00D75DBF" w:rsidRDefault="00D75DBF" w:rsidP="00E42C0D">
            <w:pPr>
              <w:adjustRightInd w:val="0"/>
              <w:snapToGrid w:val="0"/>
              <w:spacing w:line="520" w:lineRule="exact"/>
              <w:ind w:firstLineChars="0" w:firstLine="0"/>
              <w:jc w:val="center"/>
              <w:rPr>
                <w:sz w:val="28"/>
                <w:szCs w:val="28"/>
              </w:rPr>
            </w:pPr>
            <w:r>
              <w:rPr>
                <w:rFonts w:hint="eastAsia"/>
                <w:sz w:val="28"/>
                <w:szCs w:val="28"/>
              </w:rPr>
              <w:t>感染</w:t>
            </w:r>
          </w:p>
        </w:tc>
        <w:tc>
          <w:tcPr>
            <w:tcW w:w="6593" w:type="dxa"/>
            <w:vAlign w:val="center"/>
          </w:tcPr>
          <w:p w14:paraId="67C72E62" w14:textId="77777777" w:rsidR="00D75DBF" w:rsidRDefault="00D75DBF" w:rsidP="00E42C0D">
            <w:pPr>
              <w:adjustRightInd w:val="0"/>
              <w:snapToGrid w:val="0"/>
              <w:spacing w:line="520" w:lineRule="exact"/>
              <w:ind w:firstLineChars="0" w:firstLine="0"/>
              <w:rPr>
                <w:sz w:val="28"/>
                <w:szCs w:val="28"/>
              </w:rPr>
            </w:pPr>
            <w:r>
              <w:rPr>
                <w:rFonts w:hint="eastAsia"/>
                <w:sz w:val="28"/>
                <w:szCs w:val="28"/>
              </w:rPr>
              <w:t>使用前需灭菌的摄像头未进行充分灭菌</w:t>
            </w:r>
            <w:r>
              <w:rPr>
                <w:sz w:val="28"/>
                <w:szCs w:val="28"/>
              </w:rPr>
              <w:t>，造成细菌病毒残留及交叉感染的风险。</w:t>
            </w:r>
          </w:p>
        </w:tc>
      </w:tr>
      <w:tr w:rsidR="00D75DBF" w14:paraId="7F75612C" w14:textId="77777777" w:rsidTr="00E42C0D">
        <w:trPr>
          <w:cantSplit/>
          <w:trHeight w:val="396"/>
          <w:jc w:val="center"/>
        </w:trPr>
        <w:tc>
          <w:tcPr>
            <w:tcW w:w="727" w:type="dxa"/>
            <w:vMerge w:val="restart"/>
            <w:vAlign w:val="center"/>
          </w:tcPr>
          <w:p w14:paraId="72BCD508" w14:textId="77777777" w:rsidR="00D75DBF" w:rsidRDefault="00D75DBF" w:rsidP="00E42C0D">
            <w:pPr>
              <w:adjustRightInd w:val="0"/>
              <w:snapToGrid w:val="0"/>
              <w:spacing w:line="520" w:lineRule="exact"/>
              <w:ind w:rightChars="2" w:right="6" w:firstLineChars="0" w:firstLine="0"/>
              <w:jc w:val="left"/>
              <w:rPr>
                <w:sz w:val="28"/>
                <w:szCs w:val="28"/>
              </w:rPr>
            </w:pPr>
            <w:r>
              <w:rPr>
                <w:rFonts w:hint="eastAsia"/>
                <w:sz w:val="28"/>
                <w:szCs w:val="28"/>
              </w:rPr>
              <w:t>功能危险</w:t>
            </w:r>
          </w:p>
        </w:tc>
        <w:tc>
          <w:tcPr>
            <w:tcW w:w="1560" w:type="dxa"/>
            <w:vMerge w:val="restart"/>
            <w:vAlign w:val="center"/>
          </w:tcPr>
          <w:p w14:paraId="514580B4" w14:textId="77777777" w:rsidR="00D75DBF" w:rsidRDefault="00D75DBF" w:rsidP="00E42C0D">
            <w:pPr>
              <w:adjustRightInd w:val="0"/>
              <w:snapToGrid w:val="0"/>
              <w:spacing w:line="520" w:lineRule="exact"/>
              <w:ind w:firstLineChars="0" w:firstLine="0"/>
              <w:jc w:val="center"/>
              <w:rPr>
                <w:sz w:val="28"/>
                <w:szCs w:val="28"/>
              </w:rPr>
            </w:pPr>
            <w:r>
              <w:rPr>
                <w:sz w:val="28"/>
                <w:szCs w:val="28"/>
              </w:rPr>
              <w:t>功能</w:t>
            </w:r>
          </w:p>
        </w:tc>
        <w:tc>
          <w:tcPr>
            <w:tcW w:w="6593" w:type="dxa"/>
            <w:vAlign w:val="center"/>
          </w:tcPr>
          <w:p w14:paraId="72674956" w14:textId="717C5081" w:rsidR="00D75DBF" w:rsidRDefault="00D75DBF" w:rsidP="00E42C0D">
            <w:pPr>
              <w:adjustRightInd w:val="0"/>
              <w:snapToGrid w:val="0"/>
              <w:spacing w:line="520" w:lineRule="exact"/>
              <w:ind w:firstLineChars="0" w:firstLine="0"/>
              <w:rPr>
                <w:sz w:val="28"/>
                <w:szCs w:val="28"/>
              </w:rPr>
            </w:pPr>
            <w:r>
              <w:rPr>
                <w:rFonts w:hint="eastAsia"/>
                <w:sz w:val="28"/>
                <w:szCs w:val="28"/>
              </w:rPr>
              <w:t>设备死机或无法启动，导致无法正常使用</w:t>
            </w:r>
          </w:p>
        </w:tc>
      </w:tr>
      <w:tr w:rsidR="00D75DBF" w14:paraId="5561E16C" w14:textId="77777777" w:rsidTr="00E42C0D">
        <w:trPr>
          <w:cantSplit/>
          <w:trHeight w:val="396"/>
          <w:jc w:val="center"/>
        </w:trPr>
        <w:tc>
          <w:tcPr>
            <w:tcW w:w="727" w:type="dxa"/>
            <w:vMerge/>
            <w:vAlign w:val="center"/>
          </w:tcPr>
          <w:p w14:paraId="551DDBC8" w14:textId="77777777" w:rsidR="00D75DBF" w:rsidRDefault="00D75DBF" w:rsidP="00E42C0D">
            <w:pPr>
              <w:adjustRightInd w:val="0"/>
              <w:snapToGrid w:val="0"/>
              <w:spacing w:line="520" w:lineRule="exact"/>
              <w:ind w:rightChars="2" w:right="6" w:firstLineChars="0" w:firstLine="0"/>
              <w:jc w:val="left"/>
              <w:rPr>
                <w:sz w:val="28"/>
                <w:szCs w:val="28"/>
              </w:rPr>
            </w:pPr>
          </w:p>
        </w:tc>
        <w:tc>
          <w:tcPr>
            <w:tcW w:w="1560" w:type="dxa"/>
            <w:vMerge/>
            <w:vAlign w:val="center"/>
          </w:tcPr>
          <w:p w14:paraId="758558CD" w14:textId="77777777" w:rsidR="00D75DBF" w:rsidRDefault="00D75DBF" w:rsidP="00E42C0D">
            <w:pPr>
              <w:adjustRightInd w:val="0"/>
              <w:snapToGrid w:val="0"/>
              <w:spacing w:line="520" w:lineRule="exact"/>
              <w:ind w:firstLineChars="0" w:firstLine="0"/>
              <w:jc w:val="center"/>
              <w:rPr>
                <w:sz w:val="28"/>
                <w:szCs w:val="28"/>
              </w:rPr>
            </w:pPr>
          </w:p>
        </w:tc>
        <w:tc>
          <w:tcPr>
            <w:tcW w:w="6593" w:type="dxa"/>
            <w:vAlign w:val="center"/>
          </w:tcPr>
          <w:p w14:paraId="17ACA5D0" w14:textId="77777777" w:rsidR="00D75DBF" w:rsidRDefault="00D75DBF" w:rsidP="00E42C0D">
            <w:pPr>
              <w:adjustRightInd w:val="0"/>
              <w:snapToGrid w:val="0"/>
              <w:spacing w:line="520" w:lineRule="exact"/>
              <w:ind w:firstLineChars="0" w:firstLine="0"/>
              <w:rPr>
                <w:sz w:val="28"/>
                <w:szCs w:val="28"/>
              </w:rPr>
            </w:pPr>
            <w:r>
              <w:rPr>
                <w:rFonts w:hint="eastAsia"/>
                <w:sz w:val="28"/>
                <w:szCs w:val="28"/>
              </w:rPr>
              <w:t>图像质量过低，影响医生诊断</w:t>
            </w:r>
          </w:p>
        </w:tc>
      </w:tr>
      <w:tr w:rsidR="00D75DBF" w14:paraId="27E65A78" w14:textId="77777777" w:rsidTr="00E42C0D">
        <w:trPr>
          <w:cantSplit/>
          <w:trHeight w:val="396"/>
          <w:jc w:val="center"/>
        </w:trPr>
        <w:tc>
          <w:tcPr>
            <w:tcW w:w="727" w:type="dxa"/>
            <w:vMerge/>
            <w:vAlign w:val="center"/>
          </w:tcPr>
          <w:p w14:paraId="2711C34E" w14:textId="77777777" w:rsidR="00D75DBF" w:rsidRDefault="00D75DBF" w:rsidP="00E42C0D">
            <w:pPr>
              <w:adjustRightInd w:val="0"/>
              <w:snapToGrid w:val="0"/>
              <w:spacing w:line="520" w:lineRule="exact"/>
              <w:ind w:rightChars="2" w:right="6" w:firstLineChars="0" w:firstLine="0"/>
              <w:jc w:val="left"/>
              <w:rPr>
                <w:sz w:val="28"/>
                <w:szCs w:val="28"/>
              </w:rPr>
            </w:pPr>
          </w:p>
        </w:tc>
        <w:tc>
          <w:tcPr>
            <w:tcW w:w="1560" w:type="dxa"/>
            <w:vMerge/>
            <w:vAlign w:val="center"/>
          </w:tcPr>
          <w:p w14:paraId="6F7E3D5B" w14:textId="77777777" w:rsidR="00D75DBF" w:rsidRDefault="00D75DBF" w:rsidP="00E42C0D">
            <w:pPr>
              <w:adjustRightInd w:val="0"/>
              <w:snapToGrid w:val="0"/>
              <w:spacing w:line="520" w:lineRule="exact"/>
              <w:ind w:firstLineChars="0" w:firstLine="0"/>
              <w:jc w:val="center"/>
              <w:rPr>
                <w:sz w:val="28"/>
                <w:szCs w:val="28"/>
              </w:rPr>
            </w:pPr>
          </w:p>
        </w:tc>
        <w:tc>
          <w:tcPr>
            <w:tcW w:w="6593" w:type="dxa"/>
            <w:vAlign w:val="center"/>
          </w:tcPr>
          <w:p w14:paraId="5904CAD6" w14:textId="77777777" w:rsidR="00D75DBF" w:rsidRDefault="00D75DBF" w:rsidP="00E42C0D">
            <w:pPr>
              <w:adjustRightInd w:val="0"/>
              <w:snapToGrid w:val="0"/>
              <w:spacing w:line="520" w:lineRule="exact"/>
              <w:ind w:firstLineChars="0" w:firstLine="0"/>
              <w:rPr>
                <w:sz w:val="28"/>
                <w:szCs w:val="28"/>
              </w:rPr>
            </w:pPr>
            <w:r>
              <w:rPr>
                <w:rFonts w:hint="eastAsia"/>
                <w:sz w:val="28"/>
                <w:szCs w:val="28"/>
              </w:rPr>
              <w:t>光学性能不良不符合标准要求，导致光学性能不能达到使用要求，可能造成延误诊疗或误诊等危害。</w:t>
            </w:r>
          </w:p>
        </w:tc>
      </w:tr>
      <w:tr w:rsidR="00D75DBF" w14:paraId="238627DB" w14:textId="77777777" w:rsidTr="00E42C0D">
        <w:trPr>
          <w:cantSplit/>
          <w:trHeight w:val="396"/>
          <w:jc w:val="center"/>
        </w:trPr>
        <w:tc>
          <w:tcPr>
            <w:tcW w:w="727" w:type="dxa"/>
            <w:vAlign w:val="center"/>
          </w:tcPr>
          <w:p w14:paraId="4B29888E" w14:textId="77777777" w:rsidR="00D75DBF" w:rsidRDefault="00D75DBF" w:rsidP="00E42C0D">
            <w:pPr>
              <w:adjustRightInd w:val="0"/>
              <w:snapToGrid w:val="0"/>
              <w:spacing w:line="520" w:lineRule="exact"/>
              <w:ind w:rightChars="2" w:right="6" w:firstLineChars="0" w:firstLine="0"/>
              <w:jc w:val="left"/>
              <w:rPr>
                <w:sz w:val="28"/>
                <w:szCs w:val="28"/>
              </w:rPr>
            </w:pPr>
            <w:r>
              <w:rPr>
                <w:sz w:val="28"/>
                <w:szCs w:val="28"/>
              </w:rPr>
              <w:t>操作</w:t>
            </w:r>
          </w:p>
          <w:p w14:paraId="13689D0F" w14:textId="77777777" w:rsidR="00D75DBF" w:rsidRDefault="00D75DBF" w:rsidP="00E42C0D">
            <w:pPr>
              <w:adjustRightInd w:val="0"/>
              <w:snapToGrid w:val="0"/>
              <w:spacing w:line="520" w:lineRule="exact"/>
              <w:ind w:rightChars="2" w:right="6" w:firstLineChars="0" w:firstLine="0"/>
              <w:jc w:val="left"/>
              <w:rPr>
                <w:sz w:val="28"/>
                <w:szCs w:val="28"/>
              </w:rPr>
            </w:pPr>
            <w:r>
              <w:rPr>
                <w:sz w:val="28"/>
                <w:szCs w:val="28"/>
              </w:rPr>
              <w:t>危险</w:t>
            </w:r>
          </w:p>
        </w:tc>
        <w:tc>
          <w:tcPr>
            <w:tcW w:w="1560" w:type="dxa"/>
            <w:vAlign w:val="center"/>
          </w:tcPr>
          <w:p w14:paraId="2F5E0A63" w14:textId="77777777" w:rsidR="00D75DBF" w:rsidRDefault="00D75DBF" w:rsidP="00E42C0D">
            <w:pPr>
              <w:adjustRightInd w:val="0"/>
              <w:snapToGrid w:val="0"/>
              <w:spacing w:line="520" w:lineRule="exact"/>
              <w:ind w:firstLineChars="0" w:firstLine="0"/>
              <w:rPr>
                <w:sz w:val="28"/>
                <w:szCs w:val="28"/>
              </w:rPr>
            </w:pPr>
            <w:r>
              <w:rPr>
                <w:sz w:val="28"/>
                <w:szCs w:val="28"/>
              </w:rPr>
              <w:t>使用错误</w:t>
            </w:r>
          </w:p>
        </w:tc>
        <w:tc>
          <w:tcPr>
            <w:tcW w:w="6593" w:type="dxa"/>
            <w:vAlign w:val="center"/>
          </w:tcPr>
          <w:p w14:paraId="45C14BCF" w14:textId="77777777" w:rsidR="00D75DBF" w:rsidRDefault="00D75DBF" w:rsidP="00E42C0D">
            <w:pPr>
              <w:adjustRightInd w:val="0"/>
              <w:snapToGrid w:val="0"/>
              <w:spacing w:line="520" w:lineRule="exact"/>
              <w:ind w:firstLineChars="0" w:firstLine="0"/>
              <w:rPr>
                <w:sz w:val="28"/>
                <w:szCs w:val="28"/>
              </w:rPr>
            </w:pPr>
            <w:r>
              <w:rPr>
                <w:sz w:val="28"/>
                <w:szCs w:val="28"/>
              </w:rPr>
              <w:t>安装不到位，影响</w:t>
            </w:r>
            <w:r>
              <w:rPr>
                <w:rFonts w:hint="eastAsia"/>
                <w:sz w:val="28"/>
                <w:szCs w:val="28"/>
              </w:rPr>
              <w:t>正常使用</w:t>
            </w:r>
            <w:r>
              <w:rPr>
                <w:sz w:val="28"/>
                <w:szCs w:val="28"/>
              </w:rPr>
              <w:t>。</w:t>
            </w:r>
          </w:p>
        </w:tc>
      </w:tr>
      <w:tr w:rsidR="00D75DBF" w14:paraId="31771034" w14:textId="77777777" w:rsidTr="00E42C0D">
        <w:trPr>
          <w:cantSplit/>
          <w:trHeight w:val="396"/>
          <w:jc w:val="center"/>
        </w:trPr>
        <w:tc>
          <w:tcPr>
            <w:tcW w:w="727" w:type="dxa"/>
            <w:vMerge w:val="restart"/>
            <w:vAlign w:val="center"/>
          </w:tcPr>
          <w:p w14:paraId="6CB3C65C" w14:textId="77777777" w:rsidR="00D75DBF" w:rsidRDefault="00D75DBF" w:rsidP="00E42C0D">
            <w:pPr>
              <w:adjustRightInd w:val="0"/>
              <w:snapToGrid w:val="0"/>
              <w:spacing w:line="520" w:lineRule="exact"/>
              <w:ind w:rightChars="2" w:right="6" w:firstLineChars="0" w:firstLine="0"/>
              <w:jc w:val="left"/>
              <w:rPr>
                <w:sz w:val="28"/>
                <w:szCs w:val="28"/>
              </w:rPr>
            </w:pPr>
            <w:r>
              <w:rPr>
                <w:sz w:val="28"/>
                <w:szCs w:val="28"/>
              </w:rPr>
              <w:lastRenderedPageBreak/>
              <w:t>信息危险</w:t>
            </w:r>
          </w:p>
        </w:tc>
        <w:tc>
          <w:tcPr>
            <w:tcW w:w="1560" w:type="dxa"/>
            <w:vMerge w:val="restart"/>
            <w:vAlign w:val="center"/>
          </w:tcPr>
          <w:p w14:paraId="47CDB467" w14:textId="77777777" w:rsidR="00D75DBF" w:rsidRDefault="00D75DBF" w:rsidP="00E42C0D">
            <w:pPr>
              <w:adjustRightInd w:val="0"/>
              <w:snapToGrid w:val="0"/>
              <w:spacing w:line="520" w:lineRule="exact"/>
              <w:ind w:firstLineChars="0" w:firstLine="0"/>
              <w:jc w:val="center"/>
              <w:rPr>
                <w:sz w:val="28"/>
                <w:szCs w:val="28"/>
              </w:rPr>
            </w:pPr>
            <w:r>
              <w:rPr>
                <w:sz w:val="28"/>
                <w:szCs w:val="28"/>
              </w:rPr>
              <w:t>标记</w:t>
            </w:r>
          </w:p>
        </w:tc>
        <w:tc>
          <w:tcPr>
            <w:tcW w:w="6593" w:type="dxa"/>
            <w:vAlign w:val="center"/>
          </w:tcPr>
          <w:p w14:paraId="398EAC5C" w14:textId="77777777" w:rsidR="00D75DBF" w:rsidRDefault="00D75DBF" w:rsidP="00E42C0D">
            <w:pPr>
              <w:adjustRightInd w:val="0"/>
              <w:snapToGrid w:val="0"/>
              <w:spacing w:line="520" w:lineRule="exact"/>
              <w:ind w:firstLineChars="0" w:firstLine="0"/>
              <w:rPr>
                <w:sz w:val="28"/>
                <w:szCs w:val="28"/>
              </w:rPr>
            </w:pPr>
            <w:r>
              <w:rPr>
                <w:sz w:val="28"/>
                <w:szCs w:val="28"/>
              </w:rPr>
              <w:t>贴在设备上的警告信息不清晰。</w:t>
            </w:r>
          </w:p>
        </w:tc>
      </w:tr>
      <w:tr w:rsidR="00D75DBF" w14:paraId="0DBFB03B" w14:textId="77777777" w:rsidTr="00E42C0D">
        <w:trPr>
          <w:cantSplit/>
          <w:trHeight w:val="396"/>
          <w:jc w:val="center"/>
        </w:trPr>
        <w:tc>
          <w:tcPr>
            <w:tcW w:w="727" w:type="dxa"/>
            <w:vMerge/>
            <w:vAlign w:val="center"/>
          </w:tcPr>
          <w:p w14:paraId="3FB55902" w14:textId="77777777" w:rsidR="00D75DBF" w:rsidRDefault="00D75DBF" w:rsidP="00E42C0D">
            <w:pPr>
              <w:adjustRightInd w:val="0"/>
              <w:snapToGrid w:val="0"/>
              <w:spacing w:line="520" w:lineRule="exact"/>
              <w:ind w:rightChars="2" w:right="6" w:firstLineChars="0" w:firstLine="0"/>
              <w:jc w:val="left"/>
              <w:rPr>
                <w:sz w:val="28"/>
                <w:szCs w:val="28"/>
              </w:rPr>
            </w:pPr>
          </w:p>
        </w:tc>
        <w:tc>
          <w:tcPr>
            <w:tcW w:w="1560" w:type="dxa"/>
            <w:vMerge/>
            <w:vAlign w:val="center"/>
          </w:tcPr>
          <w:p w14:paraId="2B246B75" w14:textId="77777777" w:rsidR="00D75DBF" w:rsidRDefault="00D75DBF" w:rsidP="00E42C0D">
            <w:pPr>
              <w:adjustRightInd w:val="0"/>
              <w:snapToGrid w:val="0"/>
              <w:spacing w:line="520" w:lineRule="exact"/>
              <w:ind w:firstLineChars="0" w:firstLine="0"/>
              <w:jc w:val="center"/>
              <w:rPr>
                <w:sz w:val="28"/>
                <w:szCs w:val="28"/>
              </w:rPr>
            </w:pPr>
          </w:p>
        </w:tc>
        <w:tc>
          <w:tcPr>
            <w:tcW w:w="6593" w:type="dxa"/>
            <w:vAlign w:val="center"/>
          </w:tcPr>
          <w:p w14:paraId="2F3B3727" w14:textId="77777777" w:rsidR="00D75DBF" w:rsidRDefault="00D75DBF" w:rsidP="00E42C0D">
            <w:pPr>
              <w:adjustRightInd w:val="0"/>
              <w:snapToGrid w:val="0"/>
              <w:spacing w:line="520" w:lineRule="exact"/>
              <w:ind w:firstLineChars="0" w:firstLine="0"/>
              <w:rPr>
                <w:sz w:val="28"/>
                <w:szCs w:val="28"/>
              </w:rPr>
            </w:pPr>
            <w:r>
              <w:rPr>
                <w:sz w:val="28"/>
                <w:szCs w:val="28"/>
              </w:rPr>
              <w:t>不完整的说明书。</w:t>
            </w:r>
          </w:p>
        </w:tc>
      </w:tr>
      <w:tr w:rsidR="00D75DBF" w14:paraId="66B08832" w14:textId="77777777" w:rsidTr="00E42C0D">
        <w:trPr>
          <w:cantSplit/>
          <w:trHeight w:val="396"/>
          <w:jc w:val="center"/>
        </w:trPr>
        <w:tc>
          <w:tcPr>
            <w:tcW w:w="727" w:type="dxa"/>
            <w:vMerge/>
            <w:vAlign w:val="center"/>
          </w:tcPr>
          <w:p w14:paraId="0DD891D7" w14:textId="77777777" w:rsidR="00D75DBF" w:rsidRDefault="00D75DBF" w:rsidP="00E42C0D">
            <w:pPr>
              <w:adjustRightInd w:val="0"/>
              <w:snapToGrid w:val="0"/>
              <w:spacing w:line="520" w:lineRule="exact"/>
              <w:ind w:rightChars="2" w:right="6" w:firstLineChars="0" w:firstLine="0"/>
              <w:jc w:val="left"/>
              <w:rPr>
                <w:sz w:val="28"/>
                <w:szCs w:val="28"/>
              </w:rPr>
            </w:pPr>
          </w:p>
        </w:tc>
        <w:tc>
          <w:tcPr>
            <w:tcW w:w="1560" w:type="dxa"/>
            <w:vMerge/>
            <w:vAlign w:val="center"/>
          </w:tcPr>
          <w:p w14:paraId="485FA6BE" w14:textId="77777777" w:rsidR="00D75DBF" w:rsidRDefault="00D75DBF" w:rsidP="00E42C0D">
            <w:pPr>
              <w:adjustRightInd w:val="0"/>
              <w:snapToGrid w:val="0"/>
              <w:spacing w:line="520" w:lineRule="exact"/>
              <w:ind w:firstLineChars="0" w:firstLine="0"/>
              <w:jc w:val="center"/>
              <w:rPr>
                <w:sz w:val="28"/>
                <w:szCs w:val="28"/>
              </w:rPr>
            </w:pPr>
          </w:p>
        </w:tc>
        <w:tc>
          <w:tcPr>
            <w:tcW w:w="6593" w:type="dxa"/>
            <w:vAlign w:val="center"/>
          </w:tcPr>
          <w:p w14:paraId="188CA55C" w14:textId="77777777" w:rsidR="00D75DBF" w:rsidRDefault="00D75DBF" w:rsidP="00E42C0D">
            <w:pPr>
              <w:adjustRightInd w:val="0"/>
              <w:snapToGrid w:val="0"/>
              <w:spacing w:line="520" w:lineRule="exact"/>
              <w:ind w:firstLineChars="0" w:firstLine="0"/>
              <w:rPr>
                <w:sz w:val="28"/>
                <w:szCs w:val="28"/>
              </w:rPr>
            </w:pPr>
            <w:r>
              <w:rPr>
                <w:sz w:val="28"/>
                <w:szCs w:val="28"/>
              </w:rPr>
              <w:t>产品性能特征的不适当描述。</w:t>
            </w:r>
          </w:p>
        </w:tc>
      </w:tr>
      <w:tr w:rsidR="00D75DBF" w14:paraId="48DCDBFD" w14:textId="77777777" w:rsidTr="00E42C0D">
        <w:trPr>
          <w:cantSplit/>
          <w:trHeight w:val="396"/>
          <w:jc w:val="center"/>
        </w:trPr>
        <w:tc>
          <w:tcPr>
            <w:tcW w:w="727" w:type="dxa"/>
            <w:vMerge/>
            <w:vAlign w:val="center"/>
          </w:tcPr>
          <w:p w14:paraId="1D65D4D6" w14:textId="77777777" w:rsidR="00D75DBF" w:rsidRDefault="00D75DBF" w:rsidP="00E42C0D">
            <w:pPr>
              <w:adjustRightInd w:val="0"/>
              <w:snapToGrid w:val="0"/>
              <w:spacing w:line="520" w:lineRule="exact"/>
              <w:ind w:rightChars="2" w:right="6" w:firstLineChars="0" w:firstLine="0"/>
              <w:jc w:val="left"/>
              <w:rPr>
                <w:sz w:val="28"/>
                <w:szCs w:val="28"/>
              </w:rPr>
            </w:pPr>
          </w:p>
        </w:tc>
        <w:tc>
          <w:tcPr>
            <w:tcW w:w="1560" w:type="dxa"/>
            <w:vMerge/>
            <w:vAlign w:val="center"/>
          </w:tcPr>
          <w:p w14:paraId="66A2D415" w14:textId="77777777" w:rsidR="00D75DBF" w:rsidRDefault="00D75DBF" w:rsidP="00E42C0D">
            <w:pPr>
              <w:adjustRightInd w:val="0"/>
              <w:snapToGrid w:val="0"/>
              <w:spacing w:line="520" w:lineRule="exact"/>
              <w:ind w:firstLineChars="0" w:firstLine="0"/>
              <w:jc w:val="center"/>
              <w:rPr>
                <w:sz w:val="28"/>
                <w:szCs w:val="28"/>
              </w:rPr>
            </w:pPr>
          </w:p>
        </w:tc>
        <w:tc>
          <w:tcPr>
            <w:tcW w:w="6593" w:type="dxa"/>
            <w:vAlign w:val="center"/>
          </w:tcPr>
          <w:p w14:paraId="0FAF0844" w14:textId="77777777" w:rsidR="00D75DBF" w:rsidRDefault="00D75DBF" w:rsidP="00E42C0D">
            <w:pPr>
              <w:adjustRightInd w:val="0"/>
              <w:snapToGrid w:val="0"/>
              <w:spacing w:line="520" w:lineRule="exact"/>
              <w:ind w:firstLineChars="0" w:firstLine="0"/>
              <w:rPr>
                <w:sz w:val="28"/>
                <w:szCs w:val="28"/>
              </w:rPr>
            </w:pPr>
            <w:r>
              <w:rPr>
                <w:sz w:val="28"/>
                <w:szCs w:val="28"/>
              </w:rPr>
              <w:t>不适当的预期使用规范。</w:t>
            </w:r>
          </w:p>
        </w:tc>
      </w:tr>
      <w:tr w:rsidR="00D75DBF" w14:paraId="560F051C" w14:textId="77777777" w:rsidTr="00E42C0D">
        <w:trPr>
          <w:cantSplit/>
          <w:trHeight w:val="396"/>
          <w:jc w:val="center"/>
        </w:trPr>
        <w:tc>
          <w:tcPr>
            <w:tcW w:w="727" w:type="dxa"/>
            <w:vMerge/>
            <w:vAlign w:val="center"/>
          </w:tcPr>
          <w:p w14:paraId="5BF05718" w14:textId="77777777" w:rsidR="00D75DBF" w:rsidRDefault="00D75DBF" w:rsidP="00E42C0D">
            <w:pPr>
              <w:adjustRightInd w:val="0"/>
              <w:snapToGrid w:val="0"/>
              <w:spacing w:line="520" w:lineRule="exact"/>
              <w:ind w:rightChars="2" w:right="6" w:firstLineChars="0" w:firstLine="0"/>
              <w:jc w:val="left"/>
              <w:rPr>
                <w:sz w:val="28"/>
                <w:szCs w:val="28"/>
              </w:rPr>
            </w:pPr>
          </w:p>
        </w:tc>
        <w:tc>
          <w:tcPr>
            <w:tcW w:w="1560" w:type="dxa"/>
            <w:vMerge/>
            <w:vAlign w:val="center"/>
          </w:tcPr>
          <w:p w14:paraId="2E4A19EC" w14:textId="77777777" w:rsidR="00D75DBF" w:rsidRDefault="00D75DBF" w:rsidP="00E42C0D">
            <w:pPr>
              <w:adjustRightInd w:val="0"/>
              <w:snapToGrid w:val="0"/>
              <w:spacing w:line="520" w:lineRule="exact"/>
              <w:ind w:firstLineChars="0" w:firstLine="0"/>
              <w:jc w:val="center"/>
              <w:rPr>
                <w:sz w:val="28"/>
                <w:szCs w:val="28"/>
              </w:rPr>
            </w:pPr>
          </w:p>
        </w:tc>
        <w:tc>
          <w:tcPr>
            <w:tcW w:w="6593" w:type="dxa"/>
            <w:vAlign w:val="center"/>
          </w:tcPr>
          <w:p w14:paraId="6BD14348" w14:textId="77777777" w:rsidR="00D75DBF" w:rsidRDefault="00D75DBF" w:rsidP="00E42C0D">
            <w:pPr>
              <w:adjustRightInd w:val="0"/>
              <w:snapToGrid w:val="0"/>
              <w:spacing w:line="520" w:lineRule="exact"/>
              <w:ind w:firstLineChars="0" w:firstLine="0"/>
              <w:rPr>
                <w:sz w:val="28"/>
                <w:szCs w:val="28"/>
              </w:rPr>
            </w:pPr>
            <w:r>
              <w:rPr>
                <w:sz w:val="28"/>
                <w:szCs w:val="28"/>
              </w:rPr>
              <w:t>限制的未充分公示。</w:t>
            </w:r>
          </w:p>
        </w:tc>
      </w:tr>
      <w:tr w:rsidR="00D75DBF" w14:paraId="3656051A" w14:textId="77777777" w:rsidTr="00E42C0D">
        <w:trPr>
          <w:cantSplit/>
          <w:trHeight w:val="396"/>
          <w:jc w:val="center"/>
        </w:trPr>
        <w:tc>
          <w:tcPr>
            <w:tcW w:w="727" w:type="dxa"/>
            <w:vMerge/>
            <w:vAlign w:val="center"/>
          </w:tcPr>
          <w:p w14:paraId="1943E901" w14:textId="77777777" w:rsidR="00D75DBF" w:rsidRDefault="00D75DBF" w:rsidP="00E42C0D">
            <w:pPr>
              <w:adjustRightInd w:val="0"/>
              <w:snapToGrid w:val="0"/>
              <w:spacing w:line="520" w:lineRule="exact"/>
              <w:ind w:rightChars="2" w:right="6" w:firstLineChars="0" w:firstLine="0"/>
              <w:jc w:val="left"/>
              <w:rPr>
                <w:sz w:val="28"/>
                <w:szCs w:val="28"/>
              </w:rPr>
            </w:pPr>
          </w:p>
        </w:tc>
        <w:tc>
          <w:tcPr>
            <w:tcW w:w="1560" w:type="dxa"/>
            <w:vMerge/>
            <w:vAlign w:val="center"/>
          </w:tcPr>
          <w:p w14:paraId="5D4E7911" w14:textId="77777777" w:rsidR="00D75DBF" w:rsidRDefault="00D75DBF" w:rsidP="00E42C0D">
            <w:pPr>
              <w:adjustRightInd w:val="0"/>
              <w:snapToGrid w:val="0"/>
              <w:spacing w:line="520" w:lineRule="exact"/>
              <w:ind w:firstLineChars="0" w:firstLine="0"/>
              <w:jc w:val="center"/>
              <w:rPr>
                <w:sz w:val="28"/>
                <w:szCs w:val="28"/>
              </w:rPr>
            </w:pPr>
          </w:p>
        </w:tc>
        <w:tc>
          <w:tcPr>
            <w:tcW w:w="6593" w:type="dxa"/>
            <w:vAlign w:val="center"/>
          </w:tcPr>
          <w:p w14:paraId="268779BD" w14:textId="77777777" w:rsidR="00D75DBF" w:rsidRDefault="00D75DBF" w:rsidP="00E42C0D">
            <w:pPr>
              <w:pStyle w:val="af5"/>
              <w:ind w:firstLineChars="0" w:firstLine="0"/>
              <w:rPr>
                <w:rFonts w:ascii="Times New Roman" w:eastAsia="仿宋_GB2312" w:hAnsi="Times New Roman"/>
                <w:sz w:val="28"/>
                <w:szCs w:val="28"/>
              </w:rPr>
            </w:pPr>
            <w:r>
              <w:rPr>
                <w:rFonts w:ascii="Times New Roman" w:eastAsia="仿宋_GB2312" w:hAnsi="Times New Roman"/>
                <w:sz w:val="28"/>
                <w:szCs w:val="28"/>
              </w:rPr>
              <w:t>剩余使用寿命</w:t>
            </w:r>
            <w:r>
              <w:rPr>
                <w:rFonts w:ascii="Times New Roman" w:eastAsia="仿宋_GB2312" w:hAnsi="Times New Roman"/>
                <w:sz w:val="28"/>
                <w:szCs w:val="28"/>
              </w:rPr>
              <w:t>/</w:t>
            </w:r>
            <w:r>
              <w:rPr>
                <w:rFonts w:ascii="Times New Roman" w:eastAsia="仿宋_GB2312" w:hAnsi="Times New Roman"/>
                <w:sz w:val="28"/>
                <w:szCs w:val="28"/>
              </w:rPr>
              <w:t>次数未充分显示。</w:t>
            </w:r>
          </w:p>
        </w:tc>
      </w:tr>
      <w:tr w:rsidR="00D75DBF" w14:paraId="44014F59" w14:textId="77777777" w:rsidTr="00E42C0D">
        <w:trPr>
          <w:cantSplit/>
          <w:trHeight w:val="396"/>
          <w:jc w:val="center"/>
        </w:trPr>
        <w:tc>
          <w:tcPr>
            <w:tcW w:w="727" w:type="dxa"/>
            <w:vMerge/>
            <w:vAlign w:val="center"/>
          </w:tcPr>
          <w:p w14:paraId="1D0E8E30" w14:textId="77777777" w:rsidR="00D75DBF" w:rsidRDefault="00D75DBF" w:rsidP="00E42C0D">
            <w:pPr>
              <w:adjustRightInd w:val="0"/>
              <w:snapToGrid w:val="0"/>
              <w:spacing w:line="520" w:lineRule="exact"/>
              <w:ind w:rightChars="2" w:right="6" w:firstLineChars="0" w:firstLine="0"/>
              <w:jc w:val="left"/>
              <w:rPr>
                <w:sz w:val="28"/>
                <w:szCs w:val="28"/>
              </w:rPr>
            </w:pPr>
          </w:p>
        </w:tc>
        <w:tc>
          <w:tcPr>
            <w:tcW w:w="1560" w:type="dxa"/>
            <w:vMerge w:val="restart"/>
            <w:vAlign w:val="center"/>
          </w:tcPr>
          <w:p w14:paraId="527195D0" w14:textId="77777777" w:rsidR="00D75DBF" w:rsidRDefault="00D75DBF" w:rsidP="00E42C0D">
            <w:pPr>
              <w:adjustRightInd w:val="0"/>
              <w:snapToGrid w:val="0"/>
              <w:spacing w:line="520" w:lineRule="exact"/>
              <w:ind w:firstLineChars="0" w:firstLine="0"/>
              <w:jc w:val="center"/>
              <w:rPr>
                <w:sz w:val="28"/>
                <w:szCs w:val="28"/>
              </w:rPr>
            </w:pPr>
            <w:r>
              <w:rPr>
                <w:sz w:val="28"/>
                <w:szCs w:val="28"/>
              </w:rPr>
              <w:t>操作说明书</w:t>
            </w:r>
          </w:p>
        </w:tc>
        <w:tc>
          <w:tcPr>
            <w:tcW w:w="6593" w:type="dxa"/>
            <w:vAlign w:val="center"/>
          </w:tcPr>
          <w:p w14:paraId="6A8D2640" w14:textId="77777777" w:rsidR="00D75DBF" w:rsidRDefault="00D75DBF" w:rsidP="00E42C0D">
            <w:pPr>
              <w:pStyle w:val="af5"/>
              <w:ind w:firstLineChars="0" w:firstLine="0"/>
              <w:rPr>
                <w:rFonts w:ascii="Times New Roman" w:eastAsia="仿宋_GB2312" w:hAnsi="Times New Roman"/>
                <w:sz w:val="28"/>
                <w:szCs w:val="28"/>
              </w:rPr>
            </w:pPr>
            <w:r>
              <w:rPr>
                <w:rFonts w:ascii="Times New Roman" w:eastAsia="仿宋_GB2312" w:hAnsi="Times New Roman"/>
                <w:sz w:val="28"/>
                <w:szCs w:val="28"/>
              </w:rPr>
              <w:t>使用前的检查规范不适当。</w:t>
            </w:r>
          </w:p>
        </w:tc>
      </w:tr>
      <w:tr w:rsidR="00D75DBF" w14:paraId="5A71AC0C" w14:textId="77777777" w:rsidTr="00E42C0D">
        <w:trPr>
          <w:cantSplit/>
          <w:trHeight w:val="396"/>
          <w:jc w:val="center"/>
        </w:trPr>
        <w:tc>
          <w:tcPr>
            <w:tcW w:w="727" w:type="dxa"/>
            <w:vMerge/>
            <w:vAlign w:val="center"/>
          </w:tcPr>
          <w:p w14:paraId="014DEAF8" w14:textId="77777777" w:rsidR="00D75DBF" w:rsidRDefault="00D75DBF" w:rsidP="00E42C0D">
            <w:pPr>
              <w:adjustRightInd w:val="0"/>
              <w:snapToGrid w:val="0"/>
              <w:spacing w:line="520" w:lineRule="exact"/>
              <w:ind w:rightChars="2" w:right="6" w:firstLineChars="0" w:firstLine="0"/>
              <w:jc w:val="left"/>
              <w:rPr>
                <w:sz w:val="28"/>
                <w:szCs w:val="28"/>
              </w:rPr>
            </w:pPr>
          </w:p>
        </w:tc>
        <w:tc>
          <w:tcPr>
            <w:tcW w:w="1560" w:type="dxa"/>
            <w:vMerge/>
            <w:vAlign w:val="center"/>
          </w:tcPr>
          <w:p w14:paraId="253BD335" w14:textId="77777777" w:rsidR="00D75DBF" w:rsidRDefault="00D75DBF" w:rsidP="00E42C0D">
            <w:pPr>
              <w:adjustRightInd w:val="0"/>
              <w:snapToGrid w:val="0"/>
              <w:spacing w:line="520" w:lineRule="exact"/>
              <w:ind w:firstLineChars="0" w:firstLine="0"/>
              <w:jc w:val="center"/>
              <w:rPr>
                <w:sz w:val="28"/>
                <w:szCs w:val="28"/>
              </w:rPr>
            </w:pPr>
          </w:p>
        </w:tc>
        <w:tc>
          <w:tcPr>
            <w:tcW w:w="6593" w:type="dxa"/>
            <w:vAlign w:val="center"/>
          </w:tcPr>
          <w:p w14:paraId="03226B0E" w14:textId="77777777" w:rsidR="00D75DBF" w:rsidRDefault="00D75DBF" w:rsidP="00E42C0D">
            <w:pPr>
              <w:pStyle w:val="af5"/>
              <w:ind w:firstLineChars="0" w:firstLine="0"/>
              <w:rPr>
                <w:rFonts w:ascii="Times New Roman" w:eastAsia="仿宋_GB2312" w:hAnsi="Times New Roman"/>
                <w:sz w:val="28"/>
                <w:szCs w:val="28"/>
              </w:rPr>
            </w:pPr>
            <w:r>
              <w:rPr>
                <w:rFonts w:ascii="Times New Roman" w:eastAsia="仿宋_GB2312" w:hAnsi="Times New Roman" w:hint="eastAsia"/>
                <w:sz w:val="28"/>
                <w:szCs w:val="28"/>
              </w:rPr>
              <w:t>未提示光辐射安全相关的风险。</w:t>
            </w:r>
          </w:p>
        </w:tc>
      </w:tr>
      <w:tr w:rsidR="00D75DBF" w14:paraId="1F8B8EA6" w14:textId="77777777" w:rsidTr="00E42C0D">
        <w:trPr>
          <w:cantSplit/>
          <w:trHeight w:val="396"/>
          <w:jc w:val="center"/>
        </w:trPr>
        <w:tc>
          <w:tcPr>
            <w:tcW w:w="727" w:type="dxa"/>
            <w:vMerge/>
            <w:vAlign w:val="center"/>
          </w:tcPr>
          <w:p w14:paraId="55E23425" w14:textId="77777777" w:rsidR="00D75DBF" w:rsidRDefault="00D75DBF" w:rsidP="00E42C0D">
            <w:pPr>
              <w:adjustRightInd w:val="0"/>
              <w:snapToGrid w:val="0"/>
              <w:spacing w:line="520" w:lineRule="exact"/>
              <w:ind w:rightChars="2" w:right="6" w:firstLineChars="0" w:firstLine="0"/>
              <w:jc w:val="left"/>
              <w:rPr>
                <w:sz w:val="28"/>
                <w:szCs w:val="28"/>
              </w:rPr>
            </w:pPr>
          </w:p>
        </w:tc>
        <w:tc>
          <w:tcPr>
            <w:tcW w:w="1560" w:type="dxa"/>
            <w:vMerge/>
            <w:vAlign w:val="center"/>
          </w:tcPr>
          <w:p w14:paraId="61F75830" w14:textId="77777777" w:rsidR="00D75DBF" w:rsidRDefault="00D75DBF" w:rsidP="00E42C0D">
            <w:pPr>
              <w:adjustRightInd w:val="0"/>
              <w:snapToGrid w:val="0"/>
              <w:spacing w:line="520" w:lineRule="exact"/>
              <w:ind w:firstLineChars="0" w:firstLine="0"/>
              <w:jc w:val="center"/>
              <w:rPr>
                <w:sz w:val="28"/>
                <w:szCs w:val="28"/>
              </w:rPr>
            </w:pPr>
          </w:p>
        </w:tc>
        <w:tc>
          <w:tcPr>
            <w:tcW w:w="6593" w:type="dxa"/>
            <w:vAlign w:val="center"/>
          </w:tcPr>
          <w:p w14:paraId="68FF2717" w14:textId="77777777" w:rsidR="00D75DBF" w:rsidRDefault="00D75DBF" w:rsidP="00E42C0D">
            <w:pPr>
              <w:pStyle w:val="af5"/>
              <w:ind w:firstLineChars="0" w:firstLine="0"/>
              <w:rPr>
                <w:rFonts w:ascii="Times New Roman" w:eastAsia="仿宋_GB2312" w:hAnsi="Times New Roman"/>
                <w:sz w:val="28"/>
                <w:szCs w:val="28"/>
              </w:rPr>
            </w:pPr>
            <w:r>
              <w:rPr>
                <w:rFonts w:ascii="Times New Roman" w:eastAsia="仿宋_GB2312" w:hAnsi="Times New Roman"/>
                <w:sz w:val="28"/>
                <w:szCs w:val="28"/>
              </w:rPr>
              <w:t>使用过程中出现异常时的处理措施描述不充分。</w:t>
            </w:r>
          </w:p>
        </w:tc>
      </w:tr>
      <w:tr w:rsidR="00D75DBF" w14:paraId="480D0F03" w14:textId="77777777" w:rsidTr="00E42C0D">
        <w:trPr>
          <w:cantSplit/>
          <w:trHeight w:val="396"/>
          <w:jc w:val="center"/>
        </w:trPr>
        <w:tc>
          <w:tcPr>
            <w:tcW w:w="727" w:type="dxa"/>
            <w:vMerge/>
            <w:vAlign w:val="center"/>
          </w:tcPr>
          <w:p w14:paraId="47EC425B" w14:textId="77777777" w:rsidR="00D75DBF" w:rsidRDefault="00D75DBF" w:rsidP="00E42C0D">
            <w:pPr>
              <w:adjustRightInd w:val="0"/>
              <w:snapToGrid w:val="0"/>
              <w:spacing w:line="520" w:lineRule="exact"/>
              <w:ind w:rightChars="2" w:right="6" w:firstLineChars="0" w:firstLine="0"/>
              <w:jc w:val="left"/>
              <w:rPr>
                <w:sz w:val="28"/>
                <w:szCs w:val="28"/>
              </w:rPr>
            </w:pPr>
          </w:p>
        </w:tc>
        <w:tc>
          <w:tcPr>
            <w:tcW w:w="1560" w:type="dxa"/>
            <w:vMerge/>
            <w:vAlign w:val="center"/>
          </w:tcPr>
          <w:p w14:paraId="4DBA84E9" w14:textId="77777777" w:rsidR="00D75DBF" w:rsidRDefault="00D75DBF" w:rsidP="00E42C0D">
            <w:pPr>
              <w:adjustRightInd w:val="0"/>
              <w:snapToGrid w:val="0"/>
              <w:spacing w:line="520" w:lineRule="exact"/>
              <w:ind w:firstLineChars="0" w:firstLine="0"/>
              <w:jc w:val="center"/>
              <w:rPr>
                <w:sz w:val="28"/>
                <w:szCs w:val="28"/>
              </w:rPr>
            </w:pPr>
          </w:p>
        </w:tc>
        <w:tc>
          <w:tcPr>
            <w:tcW w:w="6593" w:type="dxa"/>
            <w:vAlign w:val="center"/>
          </w:tcPr>
          <w:p w14:paraId="0789AF0C" w14:textId="77777777" w:rsidR="00D75DBF" w:rsidRDefault="00D75DBF" w:rsidP="00E42C0D">
            <w:pPr>
              <w:pStyle w:val="af5"/>
              <w:ind w:firstLineChars="0" w:firstLine="0"/>
              <w:rPr>
                <w:rFonts w:ascii="Times New Roman" w:eastAsia="仿宋_GB2312" w:hAnsi="Times New Roman"/>
                <w:sz w:val="28"/>
                <w:szCs w:val="28"/>
              </w:rPr>
            </w:pPr>
            <w:r>
              <w:rPr>
                <w:rFonts w:ascii="Times New Roman" w:eastAsia="仿宋_GB2312" w:hAnsi="Times New Roman"/>
                <w:sz w:val="28"/>
                <w:szCs w:val="28"/>
              </w:rPr>
              <w:t>过于复杂的操作说明书。</w:t>
            </w:r>
          </w:p>
        </w:tc>
      </w:tr>
      <w:tr w:rsidR="00D75DBF" w14:paraId="3949E197" w14:textId="77777777" w:rsidTr="00E42C0D">
        <w:trPr>
          <w:cantSplit/>
          <w:trHeight w:val="396"/>
          <w:jc w:val="center"/>
        </w:trPr>
        <w:tc>
          <w:tcPr>
            <w:tcW w:w="727" w:type="dxa"/>
            <w:vMerge/>
            <w:vAlign w:val="center"/>
          </w:tcPr>
          <w:p w14:paraId="3805D403" w14:textId="77777777" w:rsidR="00D75DBF" w:rsidRDefault="00D75DBF" w:rsidP="00E42C0D">
            <w:pPr>
              <w:adjustRightInd w:val="0"/>
              <w:snapToGrid w:val="0"/>
              <w:spacing w:line="520" w:lineRule="exact"/>
              <w:ind w:rightChars="2" w:right="6" w:firstLineChars="0" w:firstLine="0"/>
              <w:jc w:val="left"/>
              <w:rPr>
                <w:sz w:val="28"/>
                <w:szCs w:val="28"/>
              </w:rPr>
            </w:pPr>
          </w:p>
        </w:tc>
        <w:tc>
          <w:tcPr>
            <w:tcW w:w="1560" w:type="dxa"/>
            <w:vMerge/>
            <w:vAlign w:val="center"/>
          </w:tcPr>
          <w:p w14:paraId="52A33C79" w14:textId="77777777" w:rsidR="00D75DBF" w:rsidRDefault="00D75DBF" w:rsidP="00E42C0D">
            <w:pPr>
              <w:adjustRightInd w:val="0"/>
              <w:snapToGrid w:val="0"/>
              <w:spacing w:line="520" w:lineRule="exact"/>
              <w:ind w:firstLineChars="0" w:firstLine="0"/>
              <w:jc w:val="center"/>
              <w:rPr>
                <w:sz w:val="28"/>
                <w:szCs w:val="28"/>
              </w:rPr>
            </w:pPr>
          </w:p>
        </w:tc>
        <w:tc>
          <w:tcPr>
            <w:tcW w:w="6593" w:type="dxa"/>
            <w:vAlign w:val="center"/>
          </w:tcPr>
          <w:p w14:paraId="5B53CF70" w14:textId="77777777" w:rsidR="00D75DBF" w:rsidRDefault="00D75DBF" w:rsidP="00E42C0D">
            <w:pPr>
              <w:pStyle w:val="af5"/>
              <w:ind w:firstLineChars="0" w:firstLine="0"/>
              <w:rPr>
                <w:rFonts w:ascii="Times New Roman" w:eastAsia="仿宋_GB2312" w:hAnsi="Times New Roman"/>
                <w:sz w:val="28"/>
                <w:szCs w:val="28"/>
              </w:rPr>
            </w:pPr>
            <w:r>
              <w:rPr>
                <w:rFonts w:ascii="Times New Roman" w:eastAsia="仿宋_GB2312" w:hAnsi="Times New Roman" w:hint="eastAsia"/>
                <w:sz w:val="28"/>
                <w:szCs w:val="28"/>
              </w:rPr>
              <w:t>没有指出兼容的设备型号和其他配套设备。</w:t>
            </w:r>
          </w:p>
        </w:tc>
      </w:tr>
    </w:tbl>
    <w:p w14:paraId="168B7243" w14:textId="7EAB3440" w:rsidR="00D75DBF" w:rsidRPr="00D75DBF" w:rsidRDefault="00D75DBF">
      <w:pPr>
        <w:adjustRightInd w:val="0"/>
        <w:snapToGrid w:val="0"/>
        <w:spacing w:line="520" w:lineRule="exact"/>
        <w:ind w:firstLineChars="0" w:firstLine="0"/>
      </w:pPr>
    </w:p>
    <w:p w14:paraId="09007922" w14:textId="7233C6D2" w:rsidR="00D75DBF" w:rsidRDefault="00D75DBF">
      <w:pPr>
        <w:adjustRightInd w:val="0"/>
        <w:snapToGrid w:val="0"/>
        <w:spacing w:line="520" w:lineRule="exact"/>
        <w:ind w:firstLineChars="0" w:firstLine="0"/>
      </w:pPr>
    </w:p>
    <w:p w14:paraId="475F4C57" w14:textId="77777777" w:rsidR="00D75DBF" w:rsidRDefault="00D75DBF">
      <w:pPr>
        <w:adjustRightInd w:val="0"/>
        <w:snapToGrid w:val="0"/>
        <w:spacing w:line="520" w:lineRule="exact"/>
        <w:ind w:firstLineChars="0" w:firstLine="0"/>
      </w:pPr>
    </w:p>
    <w:p w14:paraId="32247DCB" w14:textId="77777777" w:rsidR="00686E08" w:rsidRDefault="00FF6F92">
      <w:pPr>
        <w:widowControl/>
        <w:spacing w:line="240" w:lineRule="auto"/>
        <w:ind w:firstLineChars="0" w:firstLine="0"/>
        <w:jc w:val="left"/>
        <w:rPr>
          <w:rFonts w:eastAsia="黑体"/>
          <w:szCs w:val="32"/>
        </w:rPr>
      </w:pPr>
      <w:r>
        <w:rPr>
          <w:rFonts w:eastAsia="黑体"/>
          <w:szCs w:val="32"/>
        </w:rPr>
        <w:br w:type="page"/>
      </w:r>
    </w:p>
    <w:p w14:paraId="3CFAB4E1" w14:textId="77777777" w:rsidR="00686E08" w:rsidRDefault="00FF6F92">
      <w:pPr>
        <w:spacing w:line="240" w:lineRule="auto"/>
        <w:ind w:firstLineChars="0" w:firstLine="0"/>
        <w:rPr>
          <w:szCs w:val="32"/>
        </w:rPr>
      </w:pPr>
      <w:r>
        <w:rPr>
          <w:rFonts w:eastAsia="黑体"/>
          <w:szCs w:val="32"/>
        </w:rPr>
        <w:lastRenderedPageBreak/>
        <w:t>附件</w:t>
      </w:r>
      <w:r>
        <w:rPr>
          <w:szCs w:val="32"/>
        </w:rPr>
        <w:t>2</w:t>
      </w:r>
    </w:p>
    <w:p w14:paraId="78F9F74C" w14:textId="77777777" w:rsidR="00686E08" w:rsidRDefault="00686E08">
      <w:pPr>
        <w:spacing w:line="240" w:lineRule="auto"/>
        <w:ind w:firstLineChars="0" w:firstLine="0"/>
        <w:rPr>
          <w:szCs w:val="32"/>
        </w:rPr>
      </w:pPr>
    </w:p>
    <w:p w14:paraId="28911D77" w14:textId="3B03DA56" w:rsidR="00686E08" w:rsidRDefault="00485A7D">
      <w:pPr>
        <w:pStyle w:val="1"/>
        <w:ind w:firstLineChars="0" w:firstLine="0"/>
        <w:jc w:val="center"/>
        <w:rPr>
          <w:rFonts w:eastAsia="方正小标宋简体"/>
          <w:bCs w:val="0"/>
          <w:sz w:val="44"/>
        </w:rPr>
      </w:pPr>
      <w:r>
        <w:rPr>
          <w:rFonts w:eastAsia="方正小标宋简体" w:hint="eastAsia"/>
          <w:bCs w:val="0"/>
          <w:sz w:val="44"/>
        </w:rPr>
        <w:t>内窥镜图像采集与处理设备</w:t>
      </w:r>
      <w:r w:rsidR="00D75DBF" w:rsidRPr="00D75DBF">
        <w:rPr>
          <w:rFonts w:eastAsia="方正小标宋简体" w:hint="eastAsia"/>
          <w:bCs w:val="0"/>
          <w:sz w:val="44"/>
        </w:rPr>
        <w:t>工作原理简介</w:t>
      </w:r>
    </w:p>
    <w:p w14:paraId="622425A3" w14:textId="77777777" w:rsidR="00686E08" w:rsidRPr="00A8205B" w:rsidRDefault="00686E08">
      <w:pPr>
        <w:ind w:firstLine="640"/>
      </w:pPr>
    </w:p>
    <w:p w14:paraId="5A6234CB" w14:textId="29D1AE94" w:rsidR="007E5595" w:rsidRDefault="007E5595" w:rsidP="007E5595">
      <w:pPr>
        <w:spacing w:line="520" w:lineRule="exact"/>
        <w:ind w:firstLine="640"/>
      </w:pPr>
      <w:r>
        <w:rPr>
          <w:rFonts w:hint="eastAsia"/>
        </w:rPr>
        <w:t>一、成像原理</w:t>
      </w:r>
    </w:p>
    <w:p w14:paraId="59820709" w14:textId="6F1D402E" w:rsidR="007E5595" w:rsidRDefault="00485A7D" w:rsidP="00900984">
      <w:pPr>
        <w:spacing w:line="520" w:lineRule="exact"/>
        <w:ind w:firstLine="640"/>
      </w:pPr>
      <w:r>
        <w:rPr>
          <w:rFonts w:hint="eastAsia"/>
        </w:rPr>
        <w:t>内窥镜图像采集与处理设备</w:t>
      </w:r>
      <w:r w:rsidR="00900984">
        <w:rPr>
          <w:rFonts w:hint="eastAsia"/>
        </w:rPr>
        <w:t>包括</w:t>
      </w:r>
      <w:r w:rsidR="00900984" w:rsidRPr="00900984">
        <w:rPr>
          <w:rFonts w:hint="eastAsia"/>
        </w:rPr>
        <w:t>内窥镜摄像设备</w:t>
      </w:r>
      <w:r w:rsidR="00900984">
        <w:rPr>
          <w:rFonts w:hint="eastAsia"/>
        </w:rPr>
        <w:t>、</w:t>
      </w:r>
      <w:r w:rsidR="00900984" w:rsidRPr="00900984">
        <w:rPr>
          <w:rFonts w:hint="eastAsia"/>
        </w:rPr>
        <w:t>电子内窥镜图像处理器</w:t>
      </w:r>
      <w:r w:rsidR="00900984">
        <w:rPr>
          <w:rFonts w:hint="eastAsia"/>
        </w:rPr>
        <w:t>。</w:t>
      </w:r>
      <w:r w:rsidR="00A8205B">
        <w:rPr>
          <w:rFonts w:hint="eastAsia"/>
        </w:rPr>
        <w:t>临床上</w:t>
      </w:r>
      <w:r w:rsidR="007E5595">
        <w:rPr>
          <w:rFonts w:hint="eastAsia"/>
        </w:rPr>
        <w:t>通常</w:t>
      </w:r>
      <w:r w:rsidR="00A8205B">
        <w:rPr>
          <w:rFonts w:hint="eastAsia"/>
        </w:rPr>
        <w:t>按照科室，分为用于外科的内窥镜摄像设备</w:t>
      </w:r>
      <w:r w:rsidR="007E5595">
        <w:rPr>
          <w:rFonts w:hint="eastAsia"/>
        </w:rPr>
        <w:t>，用于内科的电子内窥镜图像处理器。内窥镜摄像设备通常由主机和摄像头组成，以光电成像传感器为核心</w:t>
      </w:r>
      <w:r w:rsidR="007E5595" w:rsidRPr="00C430F9">
        <w:rPr>
          <w:rFonts w:hint="eastAsia"/>
        </w:rPr>
        <w:t>，将光学</w:t>
      </w:r>
      <w:r w:rsidR="00E70E8E">
        <w:rPr>
          <w:rFonts w:hint="eastAsia"/>
        </w:rPr>
        <w:t>内窥</w:t>
      </w:r>
      <w:r w:rsidR="007E5595" w:rsidRPr="00C430F9">
        <w:rPr>
          <w:rFonts w:hint="eastAsia"/>
        </w:rPr>
        <w:t>镜</w:t>
      </w:r>
      <w:r w:rsidR="007E5595">
        <w:rPr>
          <w:rFonts w:hint="eastAsia"/>
        </w:rPr>
        <w:t>接收到的光学信号转化为电子信号进行处理，并传输至监视器成像</w:t>
      </w:r>
      <w:r w:rsidR="007E5595" w:rsidRPr="00C430F9">
        <w:rPr>
          <w:rFonts w:hint="eastAsia"/>
        </w:rPr>
        <w:t>。</w:t>
      </w:r>
      <w:r w:rsidR="007E5595">
        <w:rPr>
          <w:rFonts w:hint="eastAsia"/>
        </w:rPr>
        <w:t>电子内窥镜图像处理器通常配合电子内窥镜，工作原理与内窥镜摄像设备</w:t>
      </w:r>
      <w:r w:rsidR="008900EF">
        <w:rPr>
          <w:rFonts w:hint="eastAsia"/>
        </w:rPr>
        <w:t>相</w:t>
      </w:r>
      <w:r w:rsidR="007E5595">
        <w:rPr>
          <w:rFonts w:hint="eastAsia"/>
        </w:rPr>
        <w:t>似，</w:t>
      </w:r>
      <w:r w:rsidR="00900984">
        <w:rPr>
          <w:rFonts w:hint="eastAsia"/>
        </w:rPr>
        <w:t>只是将</w:t>
      </w:r>
      <w:r w:rsidR="00900984" w:rsidRPr="00900984">
        <w:rPr>
          <w:rFonts w:hint="eastAsia"/>
        </w:rPr>
        <w:t>光学内窥镜</w:t>
      </w:r>
      <w:r w:rsidR="00900984">
        <w:rPr>
          <w:rFonts w:hint="eastAsia"/>
        </w:rPr>
        <w:t>与内窥镜摄像头联合实现的图像采集功能由电子内窥镜实现</w:t>
      </w:r>
      <w:r w:rsidR="007E5595">
        <w:rPr>
          <w:rFonts w:hint="eastAsia"/>
        </w:rPr>
        <w:t>。电子内窥镜图像处理器除供电子内窥镜在临床上的图像处理用，还</w:t>
      </w:r>
      <w:r w:rsidR="007E5595" w:rsidRPr="009C319C">
        <w:rPr>
          <w:rFonts w:hint="eastAsia"/>
        </w:rPr>
        <w:t>为电子内窥镜提供电源</w:t>
      </w:r>
      <w:r w:rsidR="007E5595">
        <w:rPr>
          <w:rFonts w:hint="eastAsia"/>
        </w:rPr>
        <w:t>，对接收到的电子内窥镜的电子信号进行处理，并传输至监视器成像。内窥镜摄像设备的</w:t>
      </w:r>
      <w:r w:rsidR="007E5595" w:rsidRPr="00974B14">
        <w:rPr>
          <w:rFonts w:hint="eastAsia"/>
        </w:rPr>
        <w:t>后续图像处理方法</w:t>
      </w:r>
      <w:r w:rsidR="007E5595">
        <w:rPr>
          <w:rFonts w:hint="eastAsia"/>
        </w:rPr>
        <w:t>与电子内窥镜图像处理器</w:t>
      </w:r>
      <w:r w:rsidR="007E5595" w:rsidRPr="00974B14">
        <w:rPr>
          <w:rFonts w:hint="eastAsia"/>
        </w:rPr>
        <w:t>一致</w:t>
      </w:r>
      <w:r w:rsidR="00D962D0">
        <w:rPr>
          <w:rFonts w:hint="eastAsia"/>
        </w:rPr>
        <w:t>，下述以内窥镜摄像设备为主进行介绍</w:t>
      </w:r>
      <w:r w:rsidR="007E5595">
        <w:rPr>
          <w:rFonts w:hint="eastAsia"/>
        </w:rPr>
        <w:t>。</w:t>
      </w:r>
    </w:p>
    <w:p w14:paraId="7BFA0936" w14:textId="77777777" w:rsidR="00064E89" w:rsidRDefault="00064E89" w:rsidP="007E5595">
      <w:pPr>
        <w:spacing w:line="520" w:lineRule="exact"/>
        <w:ind w:firstLine="640"/>
      </w:pPr>
    </w:p>
    <w:p w14:paraId="1AB8C55F" w14:textId="7039C7B1" w:rsidR="007E5595" w:rsidRDefault="007E5595" w:rsidP="007E5595">
      <w:pPr>
        <w:spacing w:line="360" w:lineRule="auto"/>
        <w:ind w:firstLineChars="0" w:firstLine="0"/>
        <w:jc w:val="center"/>
        <w:rPr>
          <w:noProof/>
        </w:rPr>
      </w:pPr>
      <w:r>
        <w:rPr>
          <w:rFonts w:hint="eastAsia"/>
          <w:noProof/>
        </w:rPr>
        <w:lastRenderedPageBreak/>
        <w:drawing>
          <wp:inline distT="0" distB="0" distL="0" distR="0" wp14:anchorId="73AEBE2B" wp14:editId="11C274FB">
            <wp:extent cx="5054860" cy="1695537"/>
            <wp:effectExtent l="0" t="0" r="0" b="0"/>
            <wp:docPr id="10128946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9469" name="图片 101289469"/>
                    <pic:cNvPicPr/>
                  </pic:nvPicPr>
                  <pic:blipFill>
                    <a:blip r:embed="rId9">
                      <a:extLst>
                        <a:ext uri="{28A0092B-C50C-407E-A947-70E740481C1C}">
                          <a14:useLocalDpi xmlns:a14="http://schemas.microsoft.com/office/drawing/2010/main" val="0"/>
                        </a:ext>
                      </a:extLst>
                    </a:blip>
                    <a:stretch>
                      <a:fillRect/>
                    </a:stretch>
                  </pic:blipFill>
                  <pic:spPr>
                    <a:xfrm>
                      <a:off x="0" y="0"/>
                      <a:ext cx="5054860" cy="1695537"/>
                    </a:xfrm>
                    <a:prstGeom prst="rect">
                      <a:avLst/>
                    </a:prstGeom>
                  </pic:spPr>
                </pic:pic>
              </a:graphicData>
            </a:graphic>
          </wp:inline>
        </w:drawing>
      </w:r>
    </w:p>
    <w:p w14:paraId="24555A20" w14:textId="589398B4" w:rsidR="007E5595" w:rsidRDefault="007E5595" w:rsidP="007E5595">
      <w:pPr>
        <w:spacing w:line="360" w:lineRule="auto"/>
        <w:ind w:firstLineChars="0" w:firstLine="0"/>
        <w:jc w:val="center"/>
        <w:rPr>
          <w:noProof/>
        </w:rPr>
      </w:pPr>
      <w:r>
        <w:rPr>
          <w:rFonts w:hint="eastAsia"/>
          <w:noProof/>
        </w:rPr>
        <w:drawing>
          <wp:inline distT="0" distB="0" distL="0" distR="0" wp14:anchorId="46F94375" wp14:editId="639DC21C">
            <wp:extent cx="5169166" cy="1828894"/>
            <wp:effectExtent l="0" t="0" r="0" b="0"/>
            <wp:docPr id="211194180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941800" name="图片 2111941800"/>
                    <pic:cNvPicPr/>
                  </pic:nvPicPr>
                  <pic:blipFill>
                    <a:blip r:embed="rId10">
                      <a:extLst>
                        <a:ext uri="{28A0092B-C50C-407E-A947-70E740481C1C}">
                          <a14:useLocalDpi xmlns:a14="http://schemas.microsoft.com/office/drawing/2010/main" val="0"/>
                        </a:ext>
                      </a:extLst>
                    </a:blip>
                    <a:stretch>
                      <a:fillRect/>
                    </a:stretch>
                  </pic:blipFill>
                  <pic:spPr>
                    <a:xfrm>
                      <a:off x="0" y="0"/>
                      <a:ext cx="5169166" cy="1828894"/>
                    </a:xfrm>
                    <a:prstGeom prst="rect">
                      <a:avLst/>
                    </a:prstGeom>
                  </pic:spPr>
                </pic:pic>
              </a:graphicData>
            </a:graphic>
          </wp:inline>
        </w:drawing>
      </w:r>
    </w:p>
    <w:p w14:paraId="6F55C063" w14:textId="02676AD3" w:rsidR="00064E89" w:rsidRDefault="00064E89" w:rsidP="00064E89">
      <w:pPr>
        <w:spacing w:line="520" w:lineRule="exact"/>
        <w:ind w:firstLine="560"/>
        <w:jc w:val="center"/>
        <w:rPr>
          <w:rFonts w:ascii="黑体" w:eastAsia="黑体" w:hAnsi="黑体"/>
          <w:sz w:val="28"/>
          <w:szCs w:val="28"/>
        </w:rPr>
      </w:pPr>
      <w:r w:rsidRPr="00064E89">
        <w:rPr>
          <w:rFonts w:ascii="黑体" w:eastAsia="黑体" w:hAnsi="黑体" w:hint="eastAsia"/>
          <w:sz w:val="28"/>
          <w:szCs w:val="28"/>
        </w:rPr>
        <w:t>图</w:t>
      </w:r>
      <w:r>
        <w:rPr>
          <w:rFonts w:ascii="黑体" w:eastAsia="黑体" w:hAnsi="黑体" w:hint="eastAsia"/>
          <w:sz w:val="28"/>
          <w:szCs w:val="28"/>
        </w:rPr>
        <w:t xml:space="preserve"> </w:t>
      </w:r>
      <w:r w:rsidR="00006A1D">
        <w:rPr>
          <w:rFonts w:ascii="黑体" w:eastAsia="黑体" w:hAnsi="黑体" w:hint="eastAsia"/>
          <w:sz w:val="28"/>
          <w:szCs w:val="28"/>
        </w:rPr>
        <w:t>2</w:t>
      </w:r>
      <w:r w:rsidRPr="00064E89">
        <w:rPr>
          <w:rFonts w:ascii="黑体" w:eastAsia="黑体" w:hAnsi="黑体" w:hint="eastAsia"/>
          <w:sz w:val="28"/>
          <w:szCs w:val="28"/>
        </w:rPr>
        <w:t>成像原理图</w:t>
      </w:r>
      <w:r>
        <w:rPr>
          <w:rFonts w:ascii="黑体" w:eastAsia="黑体" w:hAnsi="黑体" w:hint="eastAsia"/>
          <w:sz w:val="28"/>
          <w:szCs w:val="28"/>
        </w:rPr>
        <w:t>，上图为</w:t>
      </w:r>
      <w:r w:rsidRPr="00064E89">
        <w:rPr>
          <w:rFonts w:ascii="黑体" w:eastAsia="黑体" w:hAnsi="黑体" w:hint="eastAsia"/>
          <w:sz w:val="28"/>
          <w:szCs w:val="28"/>
        </w:rPr>
        <w:t>内窥镜摄像设备，</w:t>
      </w:r>
      <w:r>
        <w:rPr>
          <w:rFonts w:ascii="黑体" w:eastAsia="黑体" w:hAnsi="黑体" w:hint="eastAsia"/>
          <w:sz w:val="28"/>
          <w:szCs w:val="28"/>
        </w:rPr>
        <w:t>下图为</w:t>
      </w:r>
      <w:r w:rsidRPr="00064E89">
        <w:rPr>
          <w:rFonts w:ascii="黑体" w:eastAsia="黑体" w:hAnsi="黑体" w:hint="eastAsia"/>
          <w:sz w:val="28"/>
          <w:szCs w:val="28"/>
        </w:rPr>
        <w:t>电子内窥镜图像处理器</w:t>
      </w:r>
    </w:p>
    <w:p w14:paraId="246E3FB9" w14:textId="77777777" w:rsidR="00064E89" w:rsidRPr="00064E89" w:rsidRDefault="00064E89" w:rsidP="00064E89">
      <w:pPr>
        <w:spacing w:line="520" w:lineRule="exact"/>
        <w:ind w:firstLine="560"/>
        <w:jc w:val="center"/>
        <w:rPr>
          <w:rFonts w:ascii="黑体" w:eastAsia="黑体" w:hAnsi="黑体"/>
          <w:sz w:val="28"/>
          <w:szCs w:val="28"/>
        </w:rPr>
      </w:pPr>
    </w:p>
    <w:p w14:paraId="1E137F96" w14:textId="2330C51C" w:rsidR="007E5595" w:rsidRDefault="007E5595" w:rsidP="00D75DBF">
      <w:pPr>
        <w:spacing w:line="520" w:lineRule="exact"/>
        <w:ind w:firstLine="640"/>
      </w:pPr>
      <w:r>
        <w:rPr>
          <w:rFonts w:hint="eastAsia"/>
        </w:rPr>
        <w:t>二、成像模式</w:t>
      </w:r>
    </w:p>
    <w:p w14:paraId="69A4E399" w14:textId="7AEB6F07" w:rsidR="00D75DBF" w:rsidRPr="007621C9" w:rsidRDefault="00D75DBF" w:rsidP="000C6C21">
      <w:pPr>
        <w:spacing w:line="520" w:lineRule="exact"/>
        <w:ind w:firstLine="640"/>
      </w:pPr>
      <w:r>
        <w:rPr>
          <w:rFonts w:hint="eastAsia"/>
        </w:rPr>
        <w:t>成像模式</w:t>
      </w:r>
      <w:r w:rsidR="007E5595">
        <w:rPr>
          <w:rFonts w:hint="eastAsia"/>
        </w:rPr>
        <w:t>包括常规</w:t>
      </w:r>
      <w:r>
        <w:rPr>
          <w:rFonts w:hint="eastAsia"/>
        </w:rPr>
        <w:t>白光成像、特殊</w:t>
      </w:r>
      <w:r w:rsidR="00900984">
        <w:rPr>
          <w:rFonts w:hint="eastAsia"/>
        </w:rPr>
        <w:t>成像模式</w:t>
      </w:r>
      <w:r>
        <w:rPr>
          <w:rFonts w:hint="eastAsia"/>
        </w:rPr>
        <w:t>，不同模式的区别主要在于照明光或反射光的波长范围，白光</w:t>
      </w:r>
      <w:r w:rsidR="00900984">
        <w:rPr>
          <w:rFonts w:hint="eastAsia"/>
        </w:rPr>
        <w:t>成像</w:t>
      </w:r>
      <w:r>
        <w:rPr>
          <w:rFonts w:hint="eastAsia"/>
        </w:rPr>
        <w:t>包括所有可见光的波长范围，</w:t>
      </w:r>
      <w:r w:rsidR="00900984">
        <w:rPr>
          <w:rFonts w:hint="eastAsia"/>
        </w:rPr>
        <w:t>特殊成像</w:t>
      </w:r>
      <w:r w:rsidR="002875D9">
        <w:rPr>
          <w:rFonts w:hint="eastAsia"/>
        </w:rPr>
        <w:t>通常</w:t>
      </w:r>
      <w:r w:rsidR="000C6C21">
        <w:rPr>
          <w:rFonts w:hint="eastAsia"/>
        </w:rPr>
        <w:t>选取特定波长的可见光成像、</w:t>
      </w:r>
      <w:r w:rsidR="00900984">
        <w:rPr>
          <w:rFonts w:hint="eastAsia"/>
        </w:rPr>
        <w:t>不可见光（如</w:t>
      </w:r>
      <w:r w:rsidR="002875D9">
        <w:rPr>
          <w:rFonts w:hint="eastAsia"/>
        </w:rPr>
        <w:t>荧光成像</w:t>
      </w:r>
      <w:r w:rsidR="00900984">
        <w:rPr>
          <w:rFonts w:hint="eastAsia"/>
        </w:rPr>
        <w:t>）。</w:t>
      </w:r>
    </w:p>
    <w:p w14:paraId="75BC422A" w14:textId="72252577" w:rsidR="00D75DBF" w:rsidRDefault="006F3CA2" w:rsidP="00D75DBF">
      <w:pPr>
        <w:spacing w:line="520" w:lineRule="exact"/>
        <w:ind w:firstLine="640"/>
      </w:pPr>
      <w:r>
        <w:rPr>
          <w:rFonts w:hint="eastAsia"/>
        </w:rPr>
        <w:t>（一）</w:t>
      </w:r>
      <w:r w:rsidR="00D75DBF">
        <w:rPr>
          <w:rFonts w:hint="eastAsia"/>
        </w:rPr>
        <w:t>白光</w:t>
      </w:r>
    </w:p>
    <w:p w14:paraId="5B8A7DD9" w14:textId="1DBECA71" w:rsidR="00D75DBF" w:rsidRDefault="00D75DBF" w:rsidP="006F3CA2">
      <w:pPr>
        <w:spacing w:line="520" w:lineRule="exact"/>
        <w:ind w:firstLine="640"/>
      </w:pPr>
      <w:r>
        <w:rPr>
          <w:rFonts w:hint="eastAsia"/>
        </w:rPr>
        <w:t>配合光学内窥镜时，冷光源装置产生</w:t>
      </w:r>
      <w:r w:rsidRPr="000659A7">
        <w:rPr>
          <w:rFonts w:hint="eastAsia"/>
        </w:rPr>
        <w:t>高亮度白光</w:t>
      </w:r>
      <w:r>
        <w:rPr>
          <w:rFonts w:hint="eastAsia"/>
        </w:rPr>
        <w:t>，经导光束传导至光学内窥镜远端，照亮目标组织，</w:t>
      </w:r>
      <w:r w:rsidRPr="000659A7">
        <w:rPr>
          <w:rFonts w:hint="eastAsia"/>
        </w:rPr>
        <w:t>组织反射</w:t>
      </w:r>
      <w:r w:rsidRPr="000659A7">
        <w:rPr>
          <w:rFonts w:hint="eastAsia"/>
        </w:rPr>
        <w:t>/</w:t>
      </w:r>
      <w:r w:rsidRPr="000659A7">
        <w:rPr>
          <w:rFonts w:hint="eastAsia"/>
        </w:rPr>
        <w:t>散射的光线携带图像信息，由内窥镜远端物镜捕获并形成初始光学像</w:t>
      </w:r>
      <w:r>
        <w:rPr>
          <w:rFonts w:hint="eastAsia"/>
        </w:rPr>
        <w:t>，</w:t>
      </w:r>
      <w:r w:rsidRPr="000659A7">
        <w:rPr>
          <w:rFonts w:hint="eastAsia"/>
        </w:rPr>
        <w:t>该</w:t>
      </w:r>
      <w:r>
        <w:rPr>
          <w:rFonts w:hint="eastAsia"/>
        </w:rPr>
        <w:lastRenderedPageBreak/>
        <w:t>图</w:t>
      </w:r>
      <w:r w:rsidRPr="000659A7">
        <w:rPr>
          <w:rFonts w:hint="eastAsia"/>
        </w:rPr>
        <w:t>像通过</w:t>
      </w:r>
      <w:r>
        <w:rPr>
          <w:rFonts w:hint="eastAsia"/>
        </w:rPr>
        <w:t>内窥镜</w:t>
      </w:r>
      <w:r w:rsidRPr="000659A7">
        <w:rPr>
          <w:rFonts w:hint="eastAsia"/>
        </w:rPr>
        <w:t>内部的光学</w:t>
      </w:r>
      <w:r>
        <w:rPr>
          <w:rFonts w:hint="eastAsia"/>
        </w:rPr>
        <w:t>元件</w:t>
      </w:r>
      <w:r w:rsidRPr="000659A7">
        <w:rPr>
          <w:rFonts w:hint="eastAsia"/>
        </w:rPr>
        <w:t>传递至</w:t>
      </w:r>
      <w:r>
        <w:rPr>
          <w:rFonts w:hint="eastAsia"/>
        </w:rPr>
        <w:t>目镜</w:t>
      </w:r>
      <w:r w:rsidRPr="000659A7">
        <w:rPr>
          <w:rFonts w:hint="eastAsia"/>
        </w:rPr>
        <w:t>。摄像头</w:t>
      </w:r>
      <w:r>
        <w:rPr>
          <w:rFonts w:hint="eastAsia"/>
        </w:rPr>
        <w:t>中的光学传感器</w:t>
      </w:r>
      <w:r w:rsidRPr="000659A7">
        <w:rPr>
          <w:rFonts w:hint="eastAsia"/>
        </w:rPr>
        <w:t>（</w:t>
      </w:r>
      <w:r w:rsidRPr="000659A7">
        <w:rPr>
          <w:rFonts w:hint="eastAsia"/>
        </w:rPr>
        <w:t>CCD</w:t>
      </w:r>
      <w:r w:rsidRPr="000659A7">
        <w:rPr>
          <w:rFonts w:hint="eastAsia"/>
        </w:rPr>
        <w:t>或</w:t>
      </w:r>
      <w:r w:rsidRPr="000659A7">
        <w:rPr>
          <w:rFonts w:hint="eastAsia"/>
        </w:rPr>
        <w:t>CMOS</w:t>
      </w:r>
      <w:r w:rsidRPr="000659A7">
        <w:rPr>
          <w:rFonts w:hint="eastAsia"/>
        </w:rPr>
        <w:t>）</w:t>
      </w:r>
      <w:r>
        <w:rPr>
          <w:rFonts w:hint="eastAsia"/>
        </w:rPr>
        <w:t>将目镜中的光学图像经过</w:t>
      </w:r>
      <w:r w:rsidRPr="000659A7">
        <w:rPr>
          <w:rFonts w:hint="eastAsia"/>
        </w:rPr>
        <w:t>光电转换</w:t>
      </w:r>
      <w:r>
        <w:rPr>
          <w:rFonts w:hint="eastAsia"/>
        </w:rPr>
        <w:t>，</w:t>
      </w:r>
      <w:r w:rsidRPr="000659A7">
        <w:rPr>
          <w:rFonts w:hint="eastAsia"/>
        </w:rPr>
        <w:t>将光信号转化为模拟电信号</w:t>
      </w:r>
      <w:r>
        <w:rPr>
          <w:rFonts w:hint="eastAsia"/>
        </w:rPr>
        <w:t>通过线缆</w:t>
      </w:r>
      <w:r w:rsidRPr="000659A7">
        <w:rPr>
          <w:rFonts w:hint="eastAsia"/>
        </w:rPr>
        <w:t>输入</w:t>
      </w:r>
      <w:r>
        <w:rPr>
          <w:rFonts w:hint="eastAsia"/>
        </w:rPr>
        <w:t>内窥镜摄像设备</w:t>
      </w:r>
      <w:r w:rsidRPr="000659A7">
        <w:rPr>
          <w:rFonts w:hint="eastAsia"/>
        </w:rPr>
        <w:t>主机，经过模数转换图像处理（包括增益控制、白平衡、伽马校正、边缘增强、降噪等算法）优化后，形成高质量数字视频信号。最终，信号传输至显示器，还原为实时、清晰的组织解剖结构图像，为临床诊断和手术操作提供视觉引导。</w:t>
      </w:r>
    </w:p>
    <w:p w14:paraId="41988AC2" w14:textId="0F989505" w:rsidR="00D75DBF" w:rsidRPr="009B6293" w:rsidRDefault="006F3CA2" w:rsidP="00D75DBF">
      <w:pPr>
        <w:spacing w:line="520" w:lineRule="exact"/>
        <w:ind w:firstLine="640"/>
      </w:pPr>
      <w:r>
        <w:rPr>
          <w:rFonts w:hint="eastAsia"/>
        </w:rPr>
        <w:t>（二）</w:t>
      </w:r>
      <w:r w:rsidR="00900984">
        <w:rPr>
          <w:rFonts w:hint="eastAsia"/>
        </w:rPr>
        <w:t>特殊成像</w:t>
      </w:r>
    </w:p>
    <w:p w14:paraId="55EEA68B" w14:textId="5F5490C7" w:rsidR="00900984" w:rsidRDefault="00900984" w:rsidP="00900984">
      <w:pPr>
        <w:spacing w:line="520" w:lineRule="exact"/>
        <w:ind w:firstLine="640"/>
      </w:pPr>
      <w:r>
        <w:rPr>
          <w:rFonts w:hint="eastAsia"/>
        </w:rPr>
        <w:t>1</w:t>
      </w:r>
      <w:r>
        <w:t>.</w:t>
      </w:r>
      <w:r>
        <w:rPr>
          <w:rFonts w:hint="eastAsia"/>
        </w:rPr>
        <w:t>特定波长的可见光成像</w:t>
      </w:r>
    </w:p>
    <w:p w14:paraId="30265AEB" w14:textId="133D4CCE" w:rsidR="00D75DBF" w:rsidRDefault="00D75DBF" w:rsidP="002875D9">
      <w:pPr>
        <w:spacing w:line="520" w:lineRule="exact"/>
        <w:ind w:firstLine="640"/>
      </w:pPr>
      <w:r>
        <w:rPr>
          <w:rFonts w:hint="eastAsia"/>
        </w:rPr>
        <w:t>由于不同波长的可见光对人体组织的穿透能力不一样，因此，可通过选取多种波长范围的光进行照明，可用来强化对特定</w:t>
      </w:r>
      <w:r w:rsidR="002875D9">
        <w:rPr>
          <w:rFonts w:hint="eastAsia"/>
        </w:rPr>
        <w:t>部位</w:t>
      </w:r>
      <w:r>
        <w:rPr>
          <w:rFonts w:hint="eastAsia"/>
        </w:rPr>
        <w:t>的观察，如用于突出显示消化道黏膜的浅层黏膜下血管网、黏膜下层等，</w:t>
      </w:r>
      <w:r w:rsidR="00900984">
        <w:rPr>
          <w:rFonts w:hint="eastAsia"/>
        </w:rPr>
        <w:t>该类成像模式通常</w:t>
      </w:r>
      <w:r>
        <w:rPr>
          <w:rFonts w:hint="eastAsia"/>
        </w:rPr>
        <w:t>需内窥镜摄像设备控制冷光源输出特定波长的光（冷光源内部一般包含多种颜色的</w:t>
      </w:r>
      <w:r>
        <w:t>LED</w:t>
      </w:r>
      <w:r>
        <w:rPr>
          <w:rFonts w:hint="eastAsia"/>
        </w:rPr>
        <w:t>光源，或氙灯通过滤光片实现特定波长光的输出），</w:t>
      </w:r>
      <w:r w:rsidR="00900984">
        <w:rPr>
          <w:rFonts w:hint="eastAsia"/>
        </w:rPr>
        <w:t>以</w:t>
      </w:r>
      <w:r w:rsidRPr="00D32435">
        <w:rPr>
          <w:rFonts w:hint="eastAsia"/>
        </w:rPr>
        <w:t>绿光、蓝光</w:t>
      </w:r>
      <w:r w:rsidR="00900984">
        <w:rPr>
          <w:rFonts w:hint="eastAsia"/>
        </w:rPr>
        <w:t>为例，</w:t>
      </w:r>
      <w:r>
        <w:rPr>
          <w:rFonts w:hint="eastAsia"/>
        </w:rPr>
        <w:t>当蓝光和绿光照射到消化道黏膜，由于黏膜内的血液（血红蛋白）主要吸收</w:t>
      </w:r>
      <w:r w:rsidRPr="00D32435">
        <w:rPr>
          <w:rFonts w:hint="eastAsia"/>
        </w:rPr>
        <w:t>蓝光</w:t>
      </w:r>
      <w:r>
        <w:rPr>
          <w:rFonts w:hint="eastAsia"/>
        </w:rPr>
        <w:t>、绿光，且二者波长不一致，蓝光穿透较浅、绿光穿透较深，因此不同深度的组织反射不同颜色的光，再通过</w:t>
      </w:r>
      <w:r w:rsidR="006F3CA2">
        <w:rPr>
          <w:rFonts w:hint="eastAsia"/>
        </w:rPr>
        <w:t>图像</w:t>
      </w:r>
      <w:r>
        <w:rPr>
          <w:rFonts w:hint="eastAsia"/>
        </w:rPr>
        <w:t>处理与合成</w:t>
      </w:r>
      <w:r w:rsidR="006F3CA2">
        <w:rPr>
          <w:rFonts w:hint="eastAsia"/>
        </w:rPr>
        <w:t>便可</w:t>
      </w:r>
      <w:r>
        <w:rPr>
          <w:rFonts w:hint="eastAsia"/>
        </w:rPr>
        <w:t>实现预期部位的观察。蓝光被黏膜表层下的毛细血管吸收而呈现褐色；绿光被组织深层</w:t>
      </w:r>
      <w:r w:rsidR="006F3CA2">
        <w:rPr>
          <w:rFonts w:hint="eastAsia"/>
        </w:rPr>
        <w:t>较</w:t>
      </w:r>
      <w:r>
        <w:rPr>
          <w:rFonts w:hint="eastAsia"/>
        </w:rPr>
        <w:t>粗的血管而呈现青绿色，可增强血管和周围组织的对比度，提高对血管观察的灵敏度。</w:t>
      </w:r>
    </w:p>
    <w:p w14:paraId="79902981" w14:textId="77777777" w:rsidR="0072063D" w:rsidRDefault="0072063D" w:rsidP="00D75DBF">
      <w:pPr>
        <w:spacing w:line="520" w:lineRule="exact"/>
        <w:ind w:firstLineChars="0" w:firstLine="0"/>
      </w:pPr>
    </w:p>
    <w:p w14:paraId="21AB7D06" w14:textId="430B0992" w:rsidR="00664581" w:rsidRDefault="00664581" w:rsidP="00D75DBF">
      <w:pPr>
        <w:spacing w:line="360" w:lineRule="auto"/>
        <w:ind w:firstLineChars="0" w:firstLine="0"/>
        <w:jc w:val="center"/>
      </w:pPr>
      <w:r>
        <w:rPr>
          <w:rFonts w:hint="eastAsia"/>
          <w:noProof/>
        </w:rPr>
        <w:lastRenderedPageBreak/>
        <w:drawing>
          <wp:inline distT="0" distB="0" distL="0" distR="0" wp14:anchorId="197B0FFE" wp14:editId="4122C97A">
            <wp:extent cx="5010149" cy="2011680"/>
            <wp:effectExtent l="0" t="0" r="635" b="7620"/>
            <wp:docPr id="73282305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823052" name="图片 732823052"/>
                    <pic:cNvPicPr/>
                  </pic:nvPicPr>
                  <pic:blipFill rotWithShape="1">
                    <a:blip r:embed="rId11">
                      <a:extLst>
                        <a:ext uri="{28A0092B-C50C-407E-A947-70E740481C1C}">
                          <a14:useLocalDpi xmlns:a14="http://schemas.microsoft.com/office/drawing/2010/main" val="0"/>
                        </a:ext>
                      </a:extLst>
                    </a:blip>
                    <a:srcRect b="3120"/>
                    <a:stretch/>
                  </pic:blipFill>
                  <pic:spPr bwMode="auto">
                    <a:xfrm>
                      <a:off x="0" y="0"/>
                      <a:ext cx="5010407" cy="2011784"/>
                    </a:xfrm>
                    <a:prstGeom prst="rect">
                      <a:avLst/>
                    </a:prstGeom>
                    <a:ln>
                      <a:noFill/>
                    </a:ln>
                    <a:extLst>
                      <a:ext uri="{53640926-AAD7-44D8-BBD7-CCE9431645EC}">
                        <a14:shadowObscured xmlns:a14="http://schemas.microsoft.com/office/drawing/2010/main"/>
                      </a:ext>
                    </a:extLst>
                  </pic:spPr>
                </pic:pic>
              </a:graphicData>
            </a:graphic>
          </wp:inline>
        </w:drawing>
      </w:r>
    </w:p>
    <w:p w14:paraId="31E3D468" w14:textId="1ABEC7AD" w:rsidR="00D75DBF" w:rsidRDefault="00D75DBF" w:rsidP="0072063D">
      <w:pPr>
        <w:spacing w:line="520" w:lineRule="exact"/>
        <w:ind w:firstLine="560"/>
        <w:jc w:val="center"/>
        <w:rPr>
          <w:rFonts w:ascii="黑体" w:eastAsia="黑体" w:hAnsi="黑体"/>
          <w:sz w:val="28"/>
          <w:szCs w:val="28"/>
        </w:rPr>
      </w:pPr>
      <w:r w:rsidRPr="0072063D">
        <w:rPr>
          <w:rFonts w:ascii="黑体" w:eastAsia="黑体" w:hAnsi="黑体" w:hint="eastAsia"/>
          <w:sz w:val="28"/>
          <w:szCs w:val="28"/>
        </w:rPr>
        <w:t>图</w:t>
      </w:r>
      <w:r w:rsidR="00006A1D">
        <w:rPr>
          <w:rFonts w:ascii="黑体" w:eastAsia="黑体" w:hAnsi="黑体" w:hint="eastAsia"/>
          <w:sz w:val="28"/>
          <w:szCs w:val="28"/>
        </w:rPr>
        <w:t>3</w:t>
      </w:r>
      <w:r w:rsidR="006F3CA2" w:rsidRPr="0072063D">
        <w:rPr>
          <w:rFonts w:ascii="黑体" w:eastAsia="黑体" w:hAnsi="黑体" w:hint="eastAsia"/>
          <w:sz w:val="28"/>
          <w:szCs w:val="28"/>
        </w:rPr>
        <w:t>常规白光</w:t>
      </w:r>
      <w:r w:rsidR="007621C9">
        <w:rPr>
          <w:rFonts w:ascii="黑体" w:eastAsia="黑体" w:hAnsi="黑体" w:hint="eastAsia"/>
          <w:sz w:val="28"/>
          <w:szCs w:val="28"/>
        </w:rPr>
        <w:t>成像</w:t>
      </w:r>
      <w:r w:rsidR="007621C9" w:rsidRPr="0072063D">
        <w:rPr>
          <w:rFonts w:ascii="黑体" w:eastAsia="黑体" w:hAnsi="黑体" w:hint="eastAsia"/>
          <w:sz w:val="28"/>
          <w:szCs w:val="28"/>
        </w:rPr>
        <w:t>与</w:t>
      </w:r>
      <w:r w:rsidR="007621C9" w:rsidRPr="007621C9">
        <w:rPr>
          <w:rFonts w:ascii="黑体" w:eastAsia="黑体" w:hAnsi="黑体" w:hint="eastAsia"/>
          <w:sz w:val="28"/>
          <w:szCs w:val="28"/>
        </w:rPr>
        <w:t>特定波长的可见光成像</w:t>
      </w:r>
      <w:r w:rsidR="006F3CA2" w:rsidRPr="0072063D">
        <w:rPr>
          <w:rFonts w:ascii="黑体" w:eastAsia="黑体" w:hAnsi="黑体" w:hint="eastAsia"/>
          <w:sz w:val="28"/>
          <w:szCs w:val="28"/>
        </w:rPr>
        <w:t>对比图</w:t>
      </w:r>
      <w:r w:rsidR="00664581" w:rsidRPr="0072063D">
        <w:rPr>
          <w:rFonts w:ascii="黑体" w:eastAsia="黑体" w:hAnsi="黑体" w:hint="eastAsia"/>
          <w:sz w:val="28"/>
          <w:szCs w:val="28"/>
        </w:rPr>
        <w:t>，左图为白光，右图为</w:t>
      </w:r>
      <w:r w:rsidR="007621C9" w:rsidRPr="007621C9">
        <w:rPr>
          <w:rFonts w:ascii="黑体" w:eastAsia="黑体" w:hAnsi="黑体"/>
          <w:sz w:val="28"/>
          <w:szCs w:val="28"/>
        </w:rPr>
        <w:t>特定波长的可见光</w:t>
      </w:r>
    </w:p>
    <w:p w14:paraId="3D21EA70" w14:textId="77777777" w:rsidR="0072063D" w:rsidRPr="007621C9" w:rsidRDefault="0072063D" w:rsidP="0072063D">
      <w:pPr>
        <w:spacing w:line="520" w:lineRule="exact"/>
        <w:ind w:firstLine="560"/>
        <w:jc w:val="center"/>
        <w:rPr>
          <w:rFonts w:ascii="黑体" w:eastAsia="黑体" w:hAnsi="黑体"/>
          <w:sz w:val="28"/>
          <w:szCs w:val="28"/>
        </w:rPr>
      </w:pPr>
    </w:p>
    <w:p w14:paraId="0C585B32" w14:textId="7FD37BBB" w:rsidR="00D75DBF" w:rsidRPr="009B6293" w:rsidRDefault="006F3CA2" w:rsidP="00D75DBF">
      <w:pPr>
        <w:spacing w:line="520" w:lineRule="exact"/>
        <w:ind w:firstLine="640"/>
      </w:pPr>
      <w:r>
        <w:rPr>
          <w:rFonts w:hint="eastAsia"/>
        </w:rPr>
        <w:t>（三）</w:t>
      </w:r>
      <w:r w:rsidR="00D75DBF">
        <w:rPr>
          <w:rFonts w:hint="eastAsia"/>
        </w:rPr>
        <w:t>荧光成像</w:t>
      </w:r>
    </w:p>
    <w:p w14:paraId="34AF5698" w14:textId="1EC69FFB" w:rsidR="00D75DBF" w:rsidRDefault="00D75DBF" w:rsidP="00D75DBF">
      <w:pPr>
        <w:spacing w:line="520" w:lineRule="exact"/>
        <w:ind w:firstLine="640"/>
      </w:pPr>
      <w:r w:rsidRPr="00006A8B">
        <w:rPr>
          <w:rFonts w:hint="eastAsia"/>
        </w:rPr>
        <w:t>荧光成像功能通常是指利用光学分子影像技术，可以实现对被观察物在体实时成像</w:t>
      </w:r>
      <w:r>
        <w:rPr>
          <w:rFonts w:hint="eastAsia"/>
        </w:rPr>
        <w:t>，按照是否使用荧光造影</w:t>
      </w:r>
      <w:proofErr w:type="gramStart"/>
      <w:r>
        <w:rPr>
          <w:rFonts w:hint="eastAsia"/>
        </w:rPr>
        <w:t>剂分为</w:t>
      </w:r>
      <w:proofErr w:type="gramEnd"/>
      <w:r w:rsidRPr="00006A8B">
        <w:rPr>
          <w:rFonts w:hint="eastAsia"/>
        </w:rPr>
        <w:t>自体荧光</w:t>
      </w:r>
      <w:r>
        <w:rPr>
          <w:rFonts w:hint="eastAsia"/>
        </w:rPr>
        <w:t>（不需要造影剂）和</w:t>
      </w:r>
      <w:r w:rsidR="00BB7907">
        <w:rPr>
          <w:rFonts w:hint="eastAsia"/>
        </w:rPr>
        <w:t>外源性</w:t>
      </w:r>
      <w:r>
        <w:rPr>
          <w:rFonts w:hint="eastAsia"/>
        </w:rPr>
        <w:t>荧光成像（需要</w:t>
      </w:r>
      <w:r w:rsidR="00BB7907">
        <w:rPr>
          <w:rFonts w:hint="eastAsia"/>
        </w:rPr>
        <w:t>荧光</w:t>
      </w:r>
      <w:r>
        <w:rPr>
          <w:rFonts w:hint="eastAsia"/>
        </w:rPr>
        <w:t>造影剂）。</w:t>
      </w:r>
    </w:p>
    <w:p w14:paraId="4599DF5C" w14:textId="37C5238E" w:rsidR="00D75DBF" w:rsidRDefault="00D75DBF" w:rsidP="00D75DBF">
      <w:pPr>
        <w:spacing w:line="520" w:lineRule="exact"/>
        <w:ind w:firstLine="640"/>
      </w:pPr>
      <w:r>
        <w:rPr>
          <w:rFonts w:hint="eastAsia"/>
        </w:rPr>
        <w:t>自体荧光的工作原理：</w:t>
      </w:r>
      <w:r w:rsidRPr="00006A8B">
        <w:rPr>
          <w:rFonts w:hint="eastAsia"/>
        </w:rPr>
        <w:t>人体自身会产生许多荧光基团，在一定波段照射下可以自发产生荧光，由于</w:t>
      </w:r>
      <w:r w:rsidR="002875D9">
        <w:rPr>
          <w:rFonts w:hint="eastAsia"/>
        </w:rPr>
        <w:t>不同部位</w:t>
      </w:r>
      <w:r w:rsidRPr="00006A8B">
        <w:rPr>
          <w:rFonts w:hint="eastAsia"/>
        </w:rPr>
        <w:t>产生的自发荧光光谱在强度、峰值位置等都有差异，可通过荧光成像法、光谱分析法、强度分析法比率分析法、等来</w:t>
      </w:r>
      <w:r>
        <w:rPr>
          <w:rFonts w:hint="eastAsia"/>
        </w:rPr>
        <w:t>实现对</w:t>
      </w:r>
      <w:r w:rsidR="00BB7907">
        <w:rPr>
          <w:rFonts w:hint="eastAsia"/>
        </w:rPr>
        <w:t>特定</w:t>
      </w:r>
      <w:r w:rsidRPr="00006A8B">
        <w:rPr>
          <w:rFonts w:hint="eastAsia"/>
        </w:rPr>
        <w:t>区域</w:t>
      </w:r>
      <w:r>
        <w:rPr>
          <w:rFonts w:hint="eastAsia"/>
        </w:rPr>
        <w:t>的</w:t>
      </w:r>
      <w:r w:rsidR="00BB7907">
        <w:rPr>
          <w:rFonts w:hint="eastAsia"/>
        </w:rPr>
        <w:t>对比识别</w:t>
      </w:r>
      <w:r>
        <w:rPr>
          <w:rFonts w:hint="eastAsia"/>
        </w:rPr>
        <w:t>。</w:t>
      </w:r>
    </w:p>
    <w:p w14:paraId="3B1A939B" w14:textId="01B2AA8C" w:rsidR="00D75DBF" w:rsidRDefault="00BB7907" w:rsidP="00D75DBF">
      <w:pPr>
        <w:spacing w:line="520" w:lineRule="exact"/>
        <w:ind w:firstLine="640"/>
      </w:pPr>
      <w:r>
        <w:rPr>
          <w:rFonts w:hint="eastAsia"/>
        </w:rPr>
        <w:t>外源性荧光成像</w:t>
      </w:r>
      <w:r w:rsidR="00D75DBF">
        <w:rPr>
          <w:rFonts w:hint="eastAsia"/>
        </w:rPr>
        <w:t>的工作原理：患者诊断前需</w:t>
      </w:r>
      <w:r w:rsidR="00934047">
        <w:rPr>
          <w:rFonts w:hint="eastAsia"/>
        </w:rPr>
        <w:t>注射</w:t>
      </w:r>
      <w:r w:rsidR="00D75DBF">
        <w:rPr>
          <w:rFonts w:hint="eastAsia"/>
        </w:rPr>
        <w:t>荧光造影剂，目前临床应用较为</w:t>
      </w:r>
      <w:r w:rsidR="006F3CA2">
        <w:rPr>
          <w:rFonts w:hint="eastAsia"/>
        </w:rPr>
        <w:t>广泛</w:t>
      </w:r>
      <w:r w:rsidR="00D75DBF">
        <w:rPr>
          <w:rFonts w:hint="eastAsia"/>
        </w:rPr>
        <w:t>的为</w:t>
      </w:r>
      <w:r w:rsidR="00D75DBF" w:rsidRPr="001E28D1">
        <w:rPr>
          <w:rFonts w:hint="eastAsia"/>
        </w:rPr>
        <w:t>吲哚</w:t>
      </w:r>
      <w:proofErr w:type="gramStart"/>
      <w:r w:rsidR="00D75DBF" w:rsidRPr="001E28D1">
        <w:rPr>
          <w:rFonts w:hint="eastAsia"/>
        </w:rPr>
        <w:t>菁</w:t>
      </w:r>
      <w:proofErr w:type="gramEnd"/>
      <w:r w:rsidR="00D75DBF" w:rsidRPr="001E28D1">
        <w:rPr>
          <w:rFonts w:hint="eastAsia"/>
        </w:rPr>
        <w:t>绿、荧光素钠等</w:t>
      </w:r>
      <w:r w:rsidR="00D75DBF">
        <w:rPr>
          <w:rFonts w:hint="eastAsia"/>
        </w:rPr>
        <w:t>，荧光造影剂注射后会随血液循环到达全身各处。</w:t>
      </w:r>
      <w:r w:rsidR="002875D9">
        <w:rPr>
          <w:rFonts w:hint="eastAsia"/>
        </w:rPr>
        <w:t>以</w:t>
      </w:r>
      <w:r w:rsidR="002875D9" w:rsidRPr="001E28D1">
        <w:rPr>
          <w:rFonts w:hint="eastAsia"/>
        </w:rPr>
        <w:t>吲哚</w:t>
      </w:r>
      <w:proofErr w:type="gramStart"/>
      <w:r w:rsidR="002875D9" w:rsidRPr="001E28D1">
        <w:rPr>
          <w:rFonts w:hint="eastAsia"/>
        </w:rPr>
        <w:t>菁</w:t>
      </w:r>
      <w:proofErr w:type="gramEnd"/>
      <w:r w:rsidR="002875D9" w:rsidRPr="001E28D1">
        <w:rPr>
          <w:rFonts w:hint="eastAsia"/>
        </w:rPr>
        <w:t>绿</w:t>
      </w:r>
      <w:r w:rsidR="002875D9">
        <w:rPr>
          <w:rFonts w:hint="eastAsia"/>
        </w:rPr>
        <w:t>为例，</w:t>
      </w:r>
      <w:r w:rsidR="00D75DBF" w:rsidRPr="001E28D1">
        <w:rPr>
          <w:rFonts w:hint="eastAsia"/>
        </w:rPr>
        <w:t>内窥镜摄像设备控制冷光源输出</w:t>
      </w:r>
      <w:r>
        <w:rPr>
          <w:rFonts w:hint="eastAsia"/>
        </w:rPr>
        <w:t>特定波长的激发光（如</w:t>
      </w:r>
      <w:r>
        <w:rPr>
          <w:rFonts w:hint="eastAsia"/>
        </w:rPr>
        <w:t>8</w:t>
      </w:r>
      <w:r>
        <w:t>04</w:t>
      </w:r>
      <w:r>
        <w:rPr>
          <w:rFonts w:hint="eastAsia"/>
        </w:rPr>
        <w:t>nm</w:t>
      </w:r>
      <w:r>
        <w:rPr>
          <w:rFonts w:hint="eastAsia"/>
        </w:rPr>
        <w:t>）</w:t>
      </w:r>
      <w:r w:rsidR="00D75DBF">
        <w:rPr>
          <w:rFonts w:hint="eastAsia"/>
        </w:rPr>
        <w:t>照射目标观察区域，</w:t>
      </w:r>
      <w:r w:rsidR="00D75DBF" w:rsidRPr="001E28D1">
        <w:rPr>
          <w:rFonts w:hint="eastAsia"/>
        </w:rPr>
        <w:t>少部分的激发光穿过组织并被荧光团吸收，</w:t>
      </w:r>
      <w:r w:rsidR="00D75DBF" w:rsidRPr="001E28D1">
        <w:rPr>
          <w:rFonts w:hint="eastAsia"/>
        </w:rPr>
        <w:lastRenderedPageBreak/>
        <w:t>荧光团吸收了</w:t>
      </w:r>
      <w:r>
        <w:rPr>
          <w:rFonts w:hint="eastAsia"/>
        </w:rPr>
        <w:t>激发光</w:t>
      </w:r>
      <w:r w:rsidR="00D75DBF" w:rsidRPr="001E28D1">
        <w:rPr>
          <w:rFonts w:hint="eastAsia"/>
        </w:rPr>
        <w:t>的光子后，其外层电子将从稳定的基态直接跃迁到不稳定的激发态；在返回基态时，荧光团释放出特定波长的发射光（即荧光），其中很少一部分发射光将离开组织</w:t>
      </w:r>
      <w:r w:rsidR="00D75DBF">
        <w:rPr>
          <w:rFonts w:hint="eastAsia"/>
        </w:rPr>
        <w:t>，通过滤光片可筛选指定的发射光传入内窥镜摄像头并被检测到。除单独的荧光成像外，一般还会与白光进行图像融合。目前有两种图像融合方式，包括</w:t>
      </w:r>
      <w:r w:rsidR="00D75DBF" w:rsidRPr="001E28D1">
        <w:rPr>
          <w:rFonts w:hint="eastAsia"/>
        </w:rPr>
        <w:t>双光源单光路成像</w:t>
      </w:r>
      <w:r w:rsidR="00D75DBF">
        <w:rPr>
          <w:rFonts w:hint="eastAsia"/>
        </w:rPr>
        <w:t>，即</w:t>
      </w:r>
      <w:r w:rsidR="00D75DBF" w:rsidRPr="001E28D1">
        <w:rPr>
          <w:rFonts w:hint="eastAsia"/>
        </w:rPr>
        <w:t>通过一组滤光轮交替进行白光和荧光成像，或者通过在一定时间间隔内同步触发激发光源和相机、白光光源和相机，用一台相机来获取荧光图像和白光图像</w:t>
      </w:r>
      <w:r w:rsidR="00D75DBF">
        <w:rPr>
          <w:rFonts w:hint="eastAsia"/>
        </w:rPr>
        <w:t>；以及</w:t>
      </w:r>
      <w:r w:rsidR="00D75DBF" w:rsidRPr="001E28D1">
        <w:rPr>
          <w:rFonts w:hint="eastAsia"/>
        </w:rPr>
        <w:t>双</w:t>
      </w:r>
      <w:proofErr w:type="gramStart"/>
      <w:r w:rsidR="00D75DBF" w:rsidRPr="001E28D1">
        <w:rPr>
          <w:rFonts w:hint="eastAsia"/>
        </w:rPr>
        <w:t>光源</w:t>
      </w:r>
      <w:r w:rsidR="00D75DBF">
        <w:rPr>
          <w:rFonts w:hint="eastAsia"/>
        </w:rPr>
        <w:t>双</w:t>
      </w:r>
      <w:proofErr w:type="gramEnd"/>
      <w:r w:rsidR="00D75DBF" w:rsidRPr="001E28D1">
        <w:rPr>
          <w:rFonts w:hint="eastAsia"/>
        </w:rPr>
        <w:t>光路成像</w:t>
      </w:r>
      <w:r w:rsidR="00D75DBF">
        <w:rPr>
          <w:rFonts w:hint="eastAsia"/>
        </w:rPr>
        <w:t>，两种激发光通过耦合后照射目标成像区域</w:t>
      </w:r>
      <w:r w:rsidR="00D962D0">
        <w:rPr>
          <w:rFonts w:hint="eastAsia"/>
        </w:rPr>
        <w:t>并产生反射光</w:t>
      </w:r>
      <w:r w:rsidR="00D75DBF">
        <w:rPr>
          <w:rFonts w:hint="eastAsia"/>
        </w:rPr>
        <w:t>，一束为反射回来的可见光、一束为激发后产生的荧光，内窥镜摄像设备将两束光分别通过不同的滤光片，将可见光、荧光分别送入到对应成像传感器中进行成像。</w:t>
      </w:r>
    </w:p>
    <w:p w14:paraId="25D2E549" w14:textId="77777777" w:rsidR="0072063D" w:rsidRPr="0031066B" w:rsidRDefault="0072063D" w:rsidP="00D75DBF">
      <w:pPr>
        <w:spacing w:line="520" w:lineRule="exact"/>
        <w:ind w:firstLine="640"/>
        <w:rPr>
          <w:color w:val="000000"/>
        </w:rPr>
      </w:pPr>
    </w:p>
    <w:p w14:paraId="0FE2A3AF" w14:textId="74AD21C5" w:rsidR="00F53191" w:rsidRDefault="00F53191" w:rsidP="00F53191">
      <w:pPr>
        <w:spacing w:line="360" w:lineRule="auto"/>
        <w:ind w:firstLineChars="0" w:firstLine="0"/>
        <w:jc w:val="center"/>
      </w:pPr>
      <w:r>
        <w:rPr>
          <w:noProof/>
        </w:rPr>
        <w:drawing>
          <wp:inline distT="0" distB="0" distL="0" distR="0" wp14:anchorId="1086C3A2" wp14:editId="25CF9174">
            <wp:extent cx="5347970" cy="2009775"/>
            <wp:effectExtent l="0" t="0" r="5080" b="9525"/>
            <wp:docPr id="45523344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7970" cy="2009775"/>
                    </a:xfrm>
                    <a:prstGeom prst="rect">
                      <a:avLst/>
                    </a:prstGeom>
                    <a:noFill/>
                    <a:ln>
                      <a:noFill/>
                    </a:ln>
                  </pic:spPr>
                </pic:pic>
              </a:graphicData>
            </a:graphic>
          </wp:inline>
        </w:drawing>
      </w:r>
    </w:p>
    <w:p w14:paraId="2ECB3D08" w14:textId="0AAAA422" w:rsidR="00F53191" w:rsidRPr="0072063D" w:rsidRDefault="00D75DBF" w:rsidP="0072063D">
      <w:pPr>
        <w:spacing w:line="520" w:lineRule="exact"/>
        <w:ind w:firstLine="560"/>
        <w:jc w:val="center"/>
        <w:rPr>
          <w:rFonts w:ascii="黑体" w:eastAsia="黑体" w:hAnsi="黑体"/>
          <w:sz w:val="28"/>
          <w:szCs w:val="28"/>
        </w:rPr>
      </w:pPr>
      <w:r w:rsidRPr="0072063D">
        <w:rPr>
          <w:rFonts w:ascii="黑体" w:eastAsia="黑体" w:hAnsi="黑体" w:hint="eastAsia"/>
          <w:sz w:val="28"/>
          <w:szCs w:val="28"/>
        </w:rPr>
        <w:t>图</w:t>
      </w:r>
      <w:r w:rsidR="00006A1D">
        <w:rPr>
          <w:rFonts w:ascii="黑体" w:eastAsia="黑体" w:hAnsi="黑体" w:hint="eastAsia"/>
          <w:sz w:val="28"/>
          <w:szCs w:val="28"/>
        </w:rPr>
        <w:t>4</w:t>
      </w:r>
      <w:r w:rsidR="006F3CA2" w:rsidRPr="0072063D">
        <w:rPr>
          <w:rFonts w:ascii="黑体" w:eastAsia="黑体" w:hAnsi="黑体" w:hint="eastAsia"/>
          <w:sz w:val="28"/>
          <w:szCs w:val="28"/>
        </w:rPr>
        <w:t>常规白光</w:t>
      </w:r>
      <w:r w:rsidR="002875D9">
        <w:rPr>
          <w:rFonts w:ascii="黑体" w:eastAsia="黑体" w:hAnsi="黑体" w:hint="eastAsia"/>
          <w:sz w:val="28"/>
          <w:szCs w:val="28"/>
        </w:rPr>
        <w:t>成像</w:t>
      </w:r>
      <w:r w:rsidR="002875D9" w:rsidRPr="0072063D">
        <w:rPr>
          <w:rFonts w:ascii="黑体" w:eastAsia="黑体" w:hAnsi="黑体" w:hint="eastAsia"/>
          <w:sz w:val="28"/>
          <w:szCs w:val="28"/>
        </w:rPr>
        <w:t>与荧光成像</w:t>
      </w:r>
      <w:r w:rsidR="006F3CA2" w:rsidRPr="0072063D">
        <w:rPr>
          <w:rFonts w:ascii="黑体" w:eastAsia="黑体" w:hAnsi="黑体" w:hint="eastAsia"/>
          <w:sz w:val="28"/>
          <w:szCs w:val="28"/>
        </w:rPr>
        <w:t>模式对比图</w:t>
      </w:r>
      <w:r w:rsidR="00F53191" w:rsidRPr="0072063D">
        <w:rPr>
          <w:rFonts w:ascii="黑体" w:eastAsia="黑体" w:hAnsi="黑体" w:hint="eastAsia"/>
          <w:sz w:val="28"/>
          <w:szCs w:val="28"/>
        </w:rPr>
        <w:t>，左图为白光，右图为</w:t>
      </w:r>
      <w:r w:rsidR="009C50AC">
        <w:rPr>
          <w:rFonts w:ascii="黑体" w:eastAsia="黑体" w:hAnsi="黑体" w:hint="eastAsia"/>
          <w:sz w:val="28"/>
          <w:szCs w:val="28"/>
        </w:rPr>
        <w:t>白光与</w:t>
      </w:r>
      <w:r w:rsidR="00F53191" w:rsidRPr="0072063D">
        <w:rPr>
          <w:rFonts w:ascii="黑体" w:eastAsia="黑体" w:hAnsi="黑体" w:hint="eastAsia"/>
          <w:sz w:val="28"/>
          <w:szCs w:val="28"/>
        </w:rPr>
        <w:t>荧光</w:t>
      </w:r>
      <w:r w:rsidR="009C50AC">
        <w:rPr>
          <w:rFonts w:ascii="黑体" w:eastAsia="黑体" w:hAnsi="黑体" w:hint="eastAsia"/>
          <w:sz w:val="28"/>
          <w:szCs w:val="28"/>
        </w:rPr>
        <w:t>融合</w:t>
      </w:r>
      <w:r w:rsidR="00F53191" w:rsidRPr="0072063D">
        <w:rPr>
          <w:rFonts w:ascii="黑体" w:eastAsia="黑体" w:hAnsi="黑体" w:hint="eastAsia"/>
          <w:sz w:val="28"/>
          <w:szCs w:val="28"/>
        </w:rPr>
        <w:t>成像</w:t>
      </w:r>
    </w:p>
    <w:p w14:paraId="4553F1DD" w14:textId="741A7BE9" w:rsidR="00686E08" w:rsidRPr="00006A1D" w:rsidRDefault="00686E08">
      <w:pPr>
        <w:spacing w:line="240" w:lineRule="auto"/>
        <w:ind w:firstLineChars="0" w:firstLine="0"/>
        <w:rPr>
          <w:szCs w:val="32"/>
        </w:rPr>
      </w:pPr>
    </w:p>
    <w:sectPr w:rsidR="00686E08" w:rsidRPr="00006A1D" w:rsidSect="003670D7">
      <w:headerReference w:type="even" r:id="rId13"/>
      <w:headerReference w:type="default" r:id="rId14"/>
      <w:footerReference w:type="even" r:id="rId15"/>
      <w:footerReference w:type="default" r:id="rId16"/>
      <w:headerReference w:type="first" r:id="rId17"/>
      <w:footerReference w:type="first" r:id="rId18"/>
      <w:pgSz w:w="11906" w:h="16838"/>
      <w:pgMar w:top="2098" w:right="1588" w:bottom="2098" w:left="1588" w:header="851" w:footer="334" w:gutter="0"/>
      <w:lnNumType w:countBy="1" w:restart="continuous"/>
      <w:cols w:space="720"/>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1F62A" w14:textId="77777777" w:rsidR="000068F6" w:rsidRDefault="000068F6">
      <w:pPr>
        <w:spacing w:line="240" w:lineRule="auto"/>
        <w:ind w:firstLine="640"/>
      </w:pPr>
      <w:r>
        <w:separator/>
      </w:r>
    </w:p>
  </w:endnote>
  <w:endnote w:type="continuationSeparator" w:id="0">
    <w:p w14:paraId="7E2609D2" w14:textId="77777777" w:rsidR="000068F6" w:rsidRDefault="000068F6">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_GBK">
    <w:altName w:val="Microsoft YaHei UI"/>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40FC0" w14:textId="0161F9D2" w:rsidR="00486785" w:rsidRDefault="00486785">
    <w:pPr>
      <w:pStyle w:val="a9"/>
      <w:numPr>
        <w:ilvl w:val="0"/>
        <w:numId w:val="2"/>
      </w:numPr>
      <w:tabs>
        <w:tab w:val="left" w:pos="284"/>
      </w:tabs>
      <w:ind w:left="709" w:firstLineChars="0" w:hanging="720"/>
    </w:pPr>
    <w:r>
      <w:t xml:space="preserve"> </w:t>
    </w:r>
    <w:r>
      <w:rPr>
        <w:sz w:val="28"/>
        <w:szCs w:val="28"/>
      </w:rPr>
      <w:fldChar w:fldCharType="begin"/>
    </w:r>
    <w:r>
      <w:rPr>
        <w:sz w:val="28"/>
        <w:szCs w:val="28"/>
      </w:rPr>
      <w:instrText>PAGE   \* MERGEFORMAT</w:instrText>
    </w:r>
    <w:r>
      <w:rPr>
        <w:sz w:val="28"/>
        <w:szCs w:val="28"/>
      </w:rPr>
      <w:fldChar w:fldCharType="separate"/>
    </w:r>
    <w:r w:rsidR="00F16499" w:rsidRPr="00F16499">
      <w:rPr>
        <w:noProof/>
        <w:sz w:val="28"/>
        <w:szCs w:val="28"/>
        <w:lang w:val="zh-CN"/>
      </w:rPr>
      <w:t>22</w:t>
    </w:r>
    <w:r>
      <w:rPr>
        <w:sz w:val="28"/>
        <w:szCs w:val="28"/>
      </w:rPr>
      <w:fldChar w:fldCharType="end"/>
    </w:r>
    <w:r>
      <w:rPr>
        <w:sz w:val="28"/>
        <w:szCs w:val="28"/>
      </w:rPr>
      <w:t xml:space="preserve"> —</w:t>
    </w:r>
  </w:p>
  <w:p w14:paraId="241D2805" w14:textId="77777777" w:rsidR="00486785" w:rsidRDefault="00486785">
    <w:pPr>
      <w:ind w:firstLineChars="0"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4ED2A" w14:textId="77F8F164" w:rsidR="00486785" w:rsidRDefault="00486785">
    <w:pPr>
      <w:pStyle w:val="a9"/>
      <w:numPr>
        <w:ilvl w:val="0"/>
        <w:numId w:val="1"/>
      </w:numPr>
      <w:ind w:firstLineChars="0"/>
      <w:jc w:val="right"/>
      <w:rPr>
        <w:rStyle w:val="af2"/>
        <w:sz w:val="28"/>
        <w:szCs w:val="28"/>
      </w:rPr>
    </w:pPr>
    <w:r>
      <w:rPr>
        <w:rStyle w:val="af2"/>
        <w:sz w:val="28"/>
        <w:szCs w:val="28"/>
      </w:rPr>
      <w:fldChar w:fldCharType="begin"/>
    </w:r>
    <w:r>
      <w:rPr>
        <w:rStyle w:val="af2"/>
        <w:sz w:val="28"/>
        <w:szCs w:val="28"/>
      </w:rPr>
      <w:instrText xml:space="preserve"> PAGE   \* MERGEFORMAT </w:instrText>
    </w:r>
    <w:r>
      <w:rPr>
        <w:rStyle w:val="af2"/>
        <w:sz w:val="28"/>
        <w:szCs w:val="28"/>
      </w:rPr>
      <w:fldChar w:fldCharType="separate"/>
    </w:r>
    <w:r w:rsidR="00F16499">
      <w:rPr>
        <w:rStyle w:val="af2"/>
        <w:noProof/>
        <w:sz w:val="28"/>
        <w:szCs w:val="28"/>
      </w:rPr>
      <w:t>21</w:t>
    </w:r>
    <w:r>
      <w:rPr>
        <w:rStyle w:val="af2"/>
        <w:sz w:val="28"/>
        <w:szCs w:val="28"/>
      </w:rPr>
      <w:fldChar w:fldCharType="end"/>
    </w:r>
    <w:r>
      <w:rPr>
        <w:rStyle w:val="af2"/>
        <w:sz w:val="28"/>
        <w:szCs w:val="28"/>
      </w:rPr>
      <w:t xml:space="preserve"> —</w:t>
    </w:r>
  </w:p>
  <w:p w14:paraId="56FB2A8A" w14:textId="77777777" w:rsidR="00486785" w:rsidRDefault="00486785">
    <w:pPr>
      <w:ind w:firstLine="64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7CCE" w14:textId="77777777" w:rsidR="00486785" w:rsidRDefault="00486785">
    <w:pPr>
      <w:pStyle w:val="a9"/>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1E867" w14:textId="77777777" w:rsidR="000068F6" w:rsidRDefault="000068F6">
      <w:pPr>
        <w:spacing w:line="240" w:lineRule="auto"/>
        <w:ind w:firstLine="640"/>
      </w:pPr>
      <w:r>
        <w:separator/>
      </w:r>
    </w:p>
  </w:footnote>
  <w:footnote w:type="continuationSeparator" w:id="0">
    <w:p w14:paraId="6169D5B7" w14:textId="77777777" w:rsidR="000068F6" w:rsidRDefault="000068F6">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E9DAE" w14:textId="77777777" w:rsidR="00486785" w:rsidRDefault="00486785">
    <w:pPr>
      <w:pStyle w:val="ab"/>
      <w:pBdr>
        <w:bottom w:val="none" w:sz="0" w:space="0" w:color="auto"/>
      </w:pBdr>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A0C8E" w14:textId="1ED0115D" w:rsidR="00486785" w:rsidRDefault="00486785">
    <w:pPr>
      <w:pStyle w:val="ab"/>
      <w:pBdr>
        <w:bottom w:val="none" w:sz="0" w:space="0" w:color="auto"/>
      </w:pBdr>
      <w:ind w:firstLine="360"/>
    </w:pPr>
  </w:p>
  <w:p w14:paraId="2F36E372" w14:textId="77777777" w:rsidR="00DE1917" w:rsidRDefault="00DE1917">
    <w:pPr>
      <w:pStyle w:val="ab"/>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DCE0B" w14:textId="77777777" w:rsidR="00486785" w:rsidRDefault="00486785">
    <w:pPr>
      <w:pStyle w:val="ab"/>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lvl w:ilvl="0">
      <w:start w:val="2023"/>
      <w:numFmt w:val="bullet"/>
      <w:lvlText w:val="—"/>
      <w:lvlJc w:val="left"/>
      <w:pPr>
        <w:ind w:left="720" w:hanging="360"/>
      </w:pPr>
      <w:rPr>
        <w:rFonts w:ascii="Times New Roman" w:eastAsia="仿宋_GB2312" w:hAnsi="Times New Roman" w:cs="Times New Roman" w:hint="default"/>
        <w:sz w:val="28"/>
        <w:szCs w:val="28"/>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 w15:restartNumberingAfterBreak="0">
    <w:nsid w:val="00000022"/>
    <w:multiLevelType w:val="multilevel"/>
    <w:tmpl w:val="00000022"/>
    <w:lvl w:ilvl="0">
      <w:start w:val="1"/>
      <w:numFmt w:val="bullet"/>
      <w:lvlText w:val="—"/>
      <w:lvlJc w:val="left"/>
      <w:pPr>
        <w:ind w:left="720" w:hanging="360"/>
      </w:pPr>
      <w:rPr>
        <w:rFonts w:ascii="Times New Roman" w:eastAsia="仿宋_GB2312"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 w15:restartNumberingAfterBreak="0">
    <w:nsid w:val="0B10293D"/>
    <w:multiLevelType w:val="hybridMultilevel"/>
    <w:tmpl w:val="9C6C4FB2"/>
    <w:lvl w:ilvl="0" w:tplc="6952C98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9B"/>
    <w:rsid w:val="0000421E"/>
    <w:rsid w:val="0000462C"/>
    <w:rsid w:val="00004970"/>
    <w:rsid w:val="000068F6"/>
    <w:rsid w:val="00006A1D"/>
    <w:rsid w:val="00007A6C"/>
    <w:rsid w:val="00012C34"/>
    <w:rsid w:val="0001618E"/>
    <w:rsid w:val="0002016B"/>
    <w:rsid w:val="00024A18"/>
    <w:rsid w:val="000351A8"/>
    <w:rsid w:val="00036CB9"/>
    <w:rsid w:val="000426B2"/>
    <w:rsid w:val="0004571F"/>
    <w:rsid w:val="00053572"/>
    <w:rsid w:val="000545B5"/>
    <w:rsid w:val="00057DED"/>
    <w:rsid w:val="000607B7"/>
    <w:rsid w:val="000607CC"/>
    <w:rsid w:val="00062F7F"/>
    <w:rsid w:val="00064E89"/>
    <w:rsid w:val="000736E0"/>
    <w:rsid w:val="00074C39"/>
    <w:rsid w:val="00075058"/>
    <w:rsid w:val="000778E3"/>
    <w:rsid w:val="00084418"/>
    <w:rsid w:val="00087BD8"/>
    <w:rsid w:val="00091179"/>
    <w:rsid w:val="00092A5A"/>
    <w:rsid w:val="000A6241"/>
    <w:rsid w:val="000C046D"/>
    <w:rsid w:val="000C1663"/>
    <w:rsid w:val="000C247A"/>
    <w:rsid w:val="000C5DCE"/>
    <w:rsid w:val="000C6C21"/>
    <w:rsid w:val="000C77CE"/>
    <w:rsid w:val="000D034A"/>
    <w:rsid w:val="000D418A"/>
    <w:rsid w:val="000D551E"/>
    <w:rsid w:val="000E2F85"/>
    <w:rsid w:val="000E5034"/>
    <w:rsid w:val="000F4003"/>
    <w:rsid w:val="000F467A"/>
    <w:rsid w:val="000F7A18"/>
    <w:rsid w:val="001044B9"/>
    <w:rsid w:val="001119AE"/>
    <w:rsid w:val="00111D03"/>
    <w:rsid w:val="00111DCE"/>
    <w:rsid w:val="00113719"/>
    <w:rsid w:val="0011708B"/>
    <w:rsid w:val="001200B1"/>
    <w:rsid w:val="00120F3D"/>
    <w:rsid w:val="001211F9"/>
    <w:rsid w:val="00121532"/>
    <w:rsid w:val="00121A5D"/>
    <w:rsid w:val="00124731"/>
    <w:rsid w:val="0012566B"/>
    <w:rsid w:val="00132B7C"/>
    <w:rsid w:val="0013321E"/>
    <w:rsid w:val="00136E76"/>
    <w:rsid w:val="0014042E"/>
    <w:rsid w:val="00141D56"/>
    <w:rsid w:val="0014355D"/>
    <w:rsid w:val="001467A9"/>
    <w:rsid w:val="00154C63"/>
    <w:rsid w:val="001567D6"/>
    <w:rsid w:val="0015741F"/>
    <w:rsid w:val="0016783C"/>
    <w:rsid w:val="00170212"/>
    <w:rsid w:val="0017697F"/>
    <w:rsid w:val="00183371"/>
    <w:rsid w:val="001833CD"/>
    <w:rsid w:val="001856F4"/>
    <w:rsid w:val="00185FF1"/>
    <w:rsid w:val="00186377"/>
    <w:rsid w:val="00186867"/>
    <w:rsid w:val="00186E70"/>
    <w:rsid w:val="00192B36"/>
    <w:rsid w:val="00192B5D"/>
    <w:rsid w:val="0019508F"/>
    <w:rsid w:val="00195C00"/>
    <w:rsid w:val="001962BD"/>
    <w:rsid w:val="00196A4C"/>
    <w:rsid w:val="00197BC5"/>
    <w:rsid w:val="001A091D"/>
    <w:rsid w:val="001A1906"/>
    <w:rsid w:val="001A20A3"/>
    <w:rsid w:val="001A2282"/>
    <w:rsid w:val="001B3777"/>
    <w:rsid w:val="001B6F62"/>
    <w:rsid w:val="001C33D3"/>
    <w:rsid w:val="001D2881"/>
    <w:rsid w:val="001E0EF0"/>
    <w:rsid w:val="001F6FA4"/>
    <w:rsid w:val="00200557"/>
    <w:rsid w:val="0020071F"/>
    <w:rsid w:val="0020169A"/>
    <w:rsid w:val="00203293"/>
    <w:rsid w:val="00203E31"/>
    <w:rsid w:val="00203FB1"/>
    <w:rsid w:val="002079EE"/>
    <w:rsid w:val="00213247"/>
    <w:rsid w:val="00215C5D"/>
    <w:rsid w:val="00216D1B"/>
    <w:rsid w:val="00216DE3"/>
    <w:rsid w:val="0022239F"/>
    <w:rsid w:val="002250B7"/>
    <w:rsid w:val="0023032E"/>
    <w:rsid w:val="0023235D"/>
    <w:rsid w:val="0023632C"/>
    <w:rsid w:val="00241B3A"/>
    <w:rsid w:val="002563BB"/>
    <w:rsid w:val="00256E9B"/>
    <w:rsid w:val="0025729F"/>
    <w:rsid w:val="00260F25"/>
    <w:rsid w:val="00265376"/>
    <w:rsid w:val="00266254"/>
    <w:rsid w:val="0027111E"/>
    <w:rsid w:val="00275513"/>
    <w:rsid w:val="0027656E"/>
    <w:rsid w:val="0027724D"/>
    <w:rsid w:val="00277766"/>
    <w:rsid w:val="00277FA8"/>
    <w:rsid w:val="00280BD1"/>
    <w:rsid w:val="00281437"/>
    <w:rsid w:val="00281D34"/>
    <w:rsid w:val="00281E05"/>
    <w:rsid w:val="002875D9"/>
    <w:rsid w:val="002A289A"/>
    <w:rsid w:val="002A3120"/>
    <w:rsid w:val="002A3643"/>
    <w:rsid w:val="002A58C2"/>
    <w:rsid w:val="002B0396"/>
    <w:rsid w:val="002B3A8C"/>
    <w:rsid w:val="002C5F19"/>
    <w:rsid w:val="002C7C62"/>
    <w:rsid w:val="002C7E6A"/>
    <w:rsid w:val="002D05AE"/>
    <w:rsid w:val="002D1D3A"/>
    <w:rsid w:val="002D5E3E"/>
    <w:rsid w:val="002E00CC"/>
    <w:rsid w:val="002E2323"/>
    <w:rsid w:val="002E3787"/>
    <w:rsid w:val="002E7314"/>
    <w:rsid w:val="002F070F"/>
    <w:rsid w:val="002F2DDE"/>
    <w:rsid w:val="0030075E"/>
    <w:rsid w:val="0030316F"/>
    <w:rsid w:val="00304274"/>
    <w:rsid w:val="003060FD"/>
    <w:rsid w:val="00307808"/>
    <w:rsid w:val="00312477"/>
    <w:rsid w:val="00314674"/>
    <w:rsid w:val="003148DD"/>
    <w:rsid w:val="0032175F"/>
    <w:rsid w:val="00325863"/>
    <w:rsid w:val="0033514D"/>
    <w:rsid w:val="003358C5"/>
    <w:rsid w:val="0033759C"/>
    <w:rsid w:val="00342BC7"/>
    <w:rsid w:val="0034416E"/>
    <w:rsid w:val="003447A2"/>
    <w:rsid w:val="00346DB1"/>
    <w:rsid w:val="003475E1"/>
    <w:rsid w:val="00351763"/>
    <w:rsid w:val="003550FD"/>
    <w:rsid w:val="00361F82"/>
    <w:rsid w:val="0036449B"/>
    <w:rsid w:val="003670D7"/>
    <w:rsid w:val="003818D9"/>
    <w:rsid w:val="00382AB1"/>
    <w:rsid w:val="00386AB3"/>
    <w:rsid w:val="003967D6"/>
    <w:rsid w:val="003A0268"/>
    <w:rsid w:val="003A028A"/>
    <w:rsid w:val="003A0303"/>
    <w:rsid w:val="003A2624"/>
    <w:rsid w:val="003A2D7B"/>
    <w:rsid w:val="003B0086"/>
    <w:rsid w:val="003B1807"/>
    <w:rsid w:val="003B322E"/>
    <w:rsid w:val="003C065A"/>
    <w:rsid w:val="003C15CE"/>
    <w:rsid w:val="003C24E9"/>
    <w:rsid w:val="003C5603"/>
    <w:rsid w:val="003C5E2E"/>
    <w:rsid w:val="003C700D"/>
    <w:rsid w:val="003D0C52"/>
    <w:rsid w:val="003E2E0C"/>
    <w:rsid w:val="003F43D2"/>
    <w:rsid w:val="003F4BDF"/>
    <w:rsid w:val="00400F58"/>
    <w:rsid w:val="00402DDD"/>
    <w:rsid w:val="004049FA"/>
    <w:rsid w:val="00417B30"/>
    <w:rsid w:val="00421C6A"/>
    <w:rsid w:val="00421CCA"/>
    <w:rsid w:val="00422D2A"/>
    <w:rsid w:val="00422D7F"/>
    <w:rsid w:val="00426E8C"/>
    <w:rsid w:val="004324BB"/>
    <w:rsid w:val="00433F37"/>
    <w:rsid w:val="00434485"/>
    <w:rsid w:val="00444ADF"/>
    <w:rsid w:val="004476FF"/>
    <w:rsid w:val="0045358F"/>
    <w:rsid w:val="00456832"/>
    <w:rsid w:val="00460CD2"/>
    <w:rsid w:val="00462B2E"/>
    <w:rsid w:val="004670C4"/>
    <w:rsid w:val="004745B5"/>
    <w:rsid w:val="00474E14"/>
    <w:rsid w:val="00475717"/>
    <w:rsid w:val="00476A09"/>
    <w:rsid w:val="00485A7D"/>
    <w:rsid w:val="00486785"/>
    <w:rsid w:val="00486F7C"/>
    <w:rsid w:val="00494381"/>
    <w:rsid w:val="004A1AF4"/>
    <w:rsid w:val="004A242B"/>
    <w:rsid w:val="004A63DF"/>
    <w:rsid w:val="004A7F0B"/>
    <w:rsid w:val="004B429A"/>
    <w:rsid w:val="004B7EF0"/>
    <w:rsid w:val="004C6159"/>
    <w:rsid w:val="004C6D1F"/>
    <w:rsid w:val="004D0295"/>
    <w:rsid w:val="004D1904"/>
    <w:rsid w:val="004D6083"/>
    <w:rsid w:val="004E0209"/>
    <w:rsid w:val="004E2490"/>
    <w:rsid w:val="004E5B04"/>
    <w:rsid w:val="004E64BF"/>
    <w:rsid w:val="004F0FD8"/>
    <w:rsid w:val="004F3F05"/>
    <w:rsid w:val="004F711D"/>
    <w:rsid w:val="00506A8F"/>
    <w:rsid w:val="00507CD2"/>
    <w:rsid w:val="005241E4"/>
    <w:rsid w:val="00524BAC"/>
    <w:rsid w:val="005252AE"/>
    <w:rsid w:val="005304C0"/>
    <w:rsid w:val="0053072B"/>
    <w:rsid w:val="0053078E"/>
    <w:rsid w:val="00530BCC"/>
    <w:rsid w:val="005325A2"/>
    <w:rsid w:val="00533F1A"/>
    <w:rsid w:val="00535452"/>
    <w:rsid w:val="0054254C"/>
    <w:rsid w:val="00543052"/>
    <w:rsid w:val="005452B6"/>
    <w:rsid w:val="00545A13"/>
    <w:rsid w:val="00552644"/>
    <w:rsid w:val="00561107"/>
    <w:rsid w:val="005616EC"/>
    <w:rsid w:val="00563B93"/>
    <w:rsid w:val="0056445E"/>
    <w:rsid w:val="0056669C"/>
    <w:rsid w:val="00570068"/>
    <w:rsid w:val="005700E0"/>
    <w:rsid w:val="00570EA9"/>
    <w:rsid w:val="00571011"/>
    <w:rsid w:val="0057459C"/>
    <w:rsid w:val="00574DEF"/>
    <w:rsid w:val="00575382"/>
    <w:rsid w:val="0057623D"/>
    <w:rsid w:val="0058009C"/>
    <w:rsid w:val="00582117"/>
    <w:rsid w:val="005826A3"/>
    <w:rsid w:val="00587024"/>
    <w:rsid w:val="0059029C"/>
    <w:rsid w:val="0059593F"/>
    <w:rsid w:val="00595D84"/>
    <w:rsid w:val="00596FA5"/>
    <w:rsid w:val="005A0717"/>
    <w:rsid w:val="005A5492"/>
    <w:rsid w:val="005B019D"/>
    <w:rsid w:val="005B227E"/>
    <w:rsid w:val="005B4AA8"/>
    <w:rsid w:val="005C5199"/>
    <w:rsid w:val="005C6C05"/>
    <w:rsid w:val="005D42F9"/>
    <w:rsid w:val="005D42FE"/>
    <w:rsid w:val="005D5BEF"/>
    <w:rsid w:val="005D641A"/>
    <w:rsid w:val="005D6DCA"/>
    <w:rsid w:val="005E0848"/>
    <w:rsid w:val="005F3DAD"/>
    <w:rsid w:val="005F4E1A"/>
    <w:rsid w:val="005F56BB"/>
    <w:rsid w:val="005F5932"/>
    <w:rsid w:val="006037E1"/>
    <w:rsid w:val="00604C28"/>
    <w:rsid w:val="00610465"/>
    <w:rsid w:val="00611B76"/>
    <w:rsid w:val="006120C3"/>
    <w:rsid w:val="0061356A"/>
    <w:rsid w:val="00617A08"/>
    <w:rsid w:val="00621271"/>
    <w:rsid w:val="00621BE3"/>
    <w:rsid w:val="00622694"/>
    <w:rsid w:val="0062486B"/>
    <w:rsid w:val="00624F87"/>
    <w:rsid w:val="006256FB"/>
    <w:rsid w:val="006275AC"/>
    <w:rsid w:val="00630DE8"/>
    <w:rsid w:val="00634979"/>
    <w:rsid w:val="00641379"/>
    <w:rsid w:val="00642488"/>
    <w:rsid w:val="00644890"/>
    <w:rsid w:val="00647378"/>
    <w:rsid w:val="00651C68"/>
    <w:rsid w:val="006537C1"/>
    <w:rsid w:val="00654FF4"/>
    <w:rsid w:val="006578B2"/>
    <w:rsid w:val="006623CA"/>
    <w:rsid w:val="006629C9"/>
    <w:rsid w:val="00664581"/>
    <w:rsid w:val="006668AF"/>
    <w:rsid w:val="006675FB"/>
    <w:rsid w:val="00667C14"/>
    <w:rsid w:val="00672B07"/>
    <w:rsid w:val="00673519"/>
    <w:rsid w:val="00675316"/>
    <w:rsid w:val="00676B75"/>
    <w:rsid w:val="006771D3"/>
    <w:rsid w:val="00681956"/>
    <w:rsid w:val="0068473E"/>
    <w:rsid w:val="00685516"/>
    <w:rsid w:val="00686E08"/>
    <w:rsid w:val="006877FF"/>
    <w:rsid w:val="00690441"/>
    <w:rsid w:val="00691753"/>
    <w:rsid w:val="00691E2F"/>
    <w:rsid w:val="00693A50"/>
    <w:rsid w:val="00693F79"/>
    <w:rsid w:val="0069585B"/>
    <w:rsid w:val="00695A9E"/>
    <w:rsid w:val="00695C9C"/>
    <w:rsid w:val="006968AC"/>
    <w:rsid w:val="00696B80"/>
    <w:rsid w:val="006A09BC"/>
    <w:rsid w:val="006A2C03"/>
    <w:rsid w:val="006A4496"/>
    <w:rsid w:val="006A4FCB"/>
    <w:rsid w:val="006A6227"/>
    <w:rsid w:val="006B28CE"/>
    <w:rsid w:val="006C111E"/>
    <w:rsid w:val="006C4025"/>
    <w:rsid w:val="006C418B"/>
    <w:rsid w:val="006C4197"/>
    <w:rsid w:val="006C4449"/>
    <w:rsid w:val="006C5BD5"/>
    <w:rsid w:val="006C654C"/>
    <w:rsid w:val="006C6D43"/>
    <w:rsid w:val="006D069C"/>
    <w:rsid w:val="006D1F5A"/>
    <w:rsid w:val="006D371D"/>
    <w:rsid w:val="006D3F68"/>
    <w:rsid w:val="006D7BCD"/>
    <w:rsid w:val="006E2349"/>
    <w:rsid w:val="006E7446"/>
    <w:rsid w:val="006E7B04"/>
    <w:rsid w:val="006F27A3"/>
    <w:rsid w:val="006F3B56"/>
    <w:rsid w:val="006F3CA2"/>
    <w:rsid w:val="006F3F2C"/>
    <w:rsid w:val="006F6530"/>
    <w:rsid w:val="00701E50"/>
    <w:rsid w:val="007026B8"/>
    <w:rsid w:val="00704442"/>
    <w:rsid w:val="00705578"/>
    <w:rsid w:val="0070564E"/>
    <w:rsid w:val="007114FA"/>
    <w:rsid w:val="00712AC0"/>
    <w:rsid w:val="0071539C"/>
    <w:rsid w:val="0072063D"/>
    <w:rsid w:val="00724AD2"/>
    <w:rsid w:val="00725A1F"/>
    <w:rsid w:val="00726A0F"/>
    <w:rsid w:val="00735ABB"/>
    <w:rsid w:val="00737CCC"/>
    <w:rsid w:val="007400A9"/>
    <w:rsid w:val="00743838"/>
    <w:rsid w:val="00743D2B"/>
    <w:rsid w:val="0075156A"/>
    <w:rsid w:val="00756A3D"/>
    <w:rsid w:val="00757C32"/>
    <w:rsid w:val="00760EF9"/>
    <w:rsid w:val="007621C9"/>
    <w:rsid w:val="00763A38"/>
    <w:rsid w:val="00763C96"/>
    <w:rsid w:val="00764752"/>
    <w:rsid w:val="00764FD4"/>
    <w:rsid w:val="007652F2"/>
    <w:rsid w:val="007706CC"/>
    <w:rsid w:val="00770C74"/>
    <w:rsid w:val="00771D5C"/>
    <w:rsid w:val="00774BB7"/>
    <w:rsid w:val="00776A1A"/>
    <w:rsid w:val="00776D79"/>
    <w:rsid w:val="00777CEE"/>
    <w:rsid w:val="0078057D"/>
    <w:rsid w:val="007817F9"/>
    <w:rsid w:val="007833E2"/>
    <w:rsid w:val="007844AC"/>
    <w:rsid w:val="00784EF8"/>
    <w:rsid w:val="007873F4"/>
    <w:rsid w:val="007922D2"/>
    <w:rsid w:val="007923E4"/>
    <w:rsid w:val="00794C57"/>
    <w:rsid w:val="007963E5"/>
    <w:rsid w:val="00796C9F"/>
    <w:rsid w:val="007A07E1"/>
    <w:rsid w:val="007B6CC8"/>
    <w:rsid w:val="007C692B"/>
    <w:rsid w:val="007D09AA"/>
    <w:rsid w:val="007D1128"/>
    <w:rsid w:val="007D1692"/>
    <w:rsid w:val="007D452C"/>
    <w:rsid w:val="007D595A"/>
    <w:rsid w:val="007E1CEC"/>
    <w:rsid w:val="007E36CC"/>
    <w:rsid w:val="007E5595"/>
    <w:rsid w:val="007E65A2"/>
    <w:rsid w:val="007E66B8"/>
    <w:rsid w:val="007E7D05"/>
    <w:rsid w:val="007F07DD"/>
    <w:rsid w:val="007F4E91"/>
    <w:rsid w:val="007F638B"/>
    <w:rsid w:val="007F7E90"/>
    <w:rsid w:val="00807841"/>
    <w:rsid w:val="00807ABF"/>
    <w:rsid w:val="00807BFE"/>
    <w:rsid w:val="00811602"/>
    <w:rsid w:val="00817311"/>
    <w:rsid w:val="00820F9A"/>
    <w:rsid w:val="0082217F"/>
    <w:rsid w:val="00832CE8"/>
    <w:rsid w:val="00832E21"/>
    <w:rsid w:val="008343BD"/>
    <w:rsid w:val="008362F0"/>
    <w:rsid w:val="0084161E"/>
    <w:rsid w:val="008451D0"/>
    <w:rsid w:val="0085573D"/>
    <w:rsid w:val="0085682B"/>
    <w:rsid w:val="00860C84"/>
    <w:rsid w:val="00862B56"/>
    <w:rsid w:val="00863FF7"/>
    <w:rsid w:val="00866AA1"/>
    <w:rsid w:val="008748AF"/>
    <w:rsid w:val="00876A96"/>
    <w:rsid w:val="0087759E"/>
    <w:rsid w:val="0087784B"/>
    <w:rsid w:val="00877D1D"/>
    <w:rsid w:val="0088244D"/>
    <w:rsid w:val="00882BC5"/>
    <w:rsid w:val="00885CBB"/>
    <w:rsid w:val="0088795D"/>
    <w:rsid w:val="008900EF"/>
    <w:rsid w:val="008905DB"/>
    <w:rsid w:val="008911B4"/>
    <w:rsid w:val="00891759"/>
    <w:rsid w:val="00893A05"/>
    <w:rsid w:val="00895124"/>
    <w:rsid w:val="0089730D"/>
    <w:rsid w:val="008A1BDA"/>
    <w:rsid w:val="008A26B6"/>
    <w:rsid w:val="008A40A8"/>
    <w:rsid w:val="008A559E"/>
    <w:rsid w:val="008A67CC"/>
    <w:rsid w:val="008B3695"/>
    <w:rsid w:val="008B3EF2"/>
    <w:rsid w:val="008B5C8A"/>
    <w:rsid w:val="008B6439"/>
    <w:rsid w:val="008B7896"/>
    <w:rsid w:val="008C0566"/>
    <w:rsid w:val="008D021C"/>
    <w:rsid w:val="008D0D39"/>
    <w:rsid w:val="008D7B3E"/>
    <w:rsid w:val="008E477A"/>
    <w:rsid w:val="008F1673"/>
    <w:rsid w:val="008F1F40"/>
    <w:rsid w:val="008F377F"/>
    <w:rsid w:val="008F4268"/>
    <w:rsid w:val="008F46C7"/>
    <w:rsid w:val="008F7052"/>
    <w:rsid w:val="008F7B0F"/>
    <w:rsid w:val="00900984"/>
    <w:rsid w:val="00903ED0"/>
    <w:rsid w:val="00915578"/>
    <w:rsid w:val="00916E67"/>
    <w:rsid w:val="00923372"/>
    <w:rsid w:val="00923497"/>
    <w:rsid w:val="009300FC"/>
    <w:rsid w:val="00934047"/>
    <w:rsid w:val="00935BA4"/>
    <w:rsid w:val="00941AFF"/>
    <w:rsid w:val="009465F3"/>
    <w:rsid w:val="009501EB"/>
    <w:rsid w:val="00952559"/>
    <w:rsid w:val="00954F86"/>
    <w:rsid w:val="00961002"/>
    <w:rsid w:val="00962FCF"/>
    <w:rsid w:val="009653C8"/>
    <w:rsid w:val="009674EE"/>
    <w:rsid w:val="00967830"/>
    <w:rsid w:val="00971496"/>
    <w:rsid w:val="00976777"/>
    <w:rsid w:val="0099191F"/>
    <w:rsid w:val="00993A9B"/>
    <w:rsid w:val="00993D69"/>
    <w:rsid w:val="00994BEA"/>
    <w:rsid w:val="00995E09"/>
    <w:rsid w:val="009A614A"/>
    <w:rsid w:val="009A6AB9"/>
    <w:rsid w:val="009A6D47"/>
    <w:rsid w:val="009B1FF4"/>
    <w:rsid w:val="009B4F96"/>
    <w:rsid w:val="009B5F0E"/>
    <w:rsid w:val="009B780E"/>
    <w:rsid w:val="009C2C51"/>
    <w:rsid w:val="009C3A91"/>
    <w:rsid w:val="009C40D4"/>
    <w:rsid w:val="009C50AC"/>
    <w:rsid w:val="009D215F"/>
    <w:rsid w:val="009D237E"/>
    <w:rsid w:val="009D76B7"/>
    <w:rsid w:val="009D792B"/>
    <w:rsid w:val="009E0CEF"/>
    <w:rsid w:val="009E18A8"/>
    <w:rsid w:val="009E2926"/>
    <w:rsid w:val="009E57E2"/>
    <w:rsid w:val="009E7A6A"/>
    <w:rsid w:val="009F120E"/>
    <w:rsid w:val="009F52C7"/>
    <w:rsid w:val="009F60D7"/>
    <w:rsid w:val="009F639C"/>
    <w:rsid w:val="009F7711"/>
    <w:rsid w:val="00A02761"/>
    <w:rsid w:val="00A03C91"/>
    <w:rsid w:val="00A0512E"/>
    <w:rsid w:val="00A07505"/>
    <w:rsid w:val="00A1175B"/>
    <w:rsid w:val="00A11788"/>
    <w:rsid w:val="00A1311E"/>
    <w:rsid w:val="00A149A4"/>
    <w:rsid w:val="00A14A30"/>
    <w:rsid w:val="00A15AFA"/>
    <w:rsid w:val="00A17E00"/>
    <w:rsid w:val="00A22E19"/>
    <w:rsid w:val="00A2315E"/>
    <w:rsid w:val="00A331A0"/>
    <w:rsid w:val="00A33348"/>
    <w:rsid w:val="00A33556"/>
    <w:rsid w:val="00A33D83"/>
    <w:rsid w:val="00A37CA6"/>
    <w:rsid w:val="00A40E27"/>
    <w:rsid w:val="00A42F76"/>
    <w:rsid w:val="00A47171"/>
    <w:rsid w:val="00A515AA"/>
    <w:rsid w:val="00A579BE"/>
    <w:rsid w:val="00A61B1F"/>
    <w:rsid w:val="00A637B4"/>
    <w:rsid w:val="00A71F8B"/>
    <w:rsid w:val="00A72518"/>
    <w:rsid w:val="00A7295B"/>
    <w:rsid w:val="00A767BB"/>
    <w:rsid w:val="00A76A66"/>
    <w:rsid w:val="00A8205B"/>
    <w:rsid w:val="00A8550F"/>
    <w:rsid w:val="00A907DD"/>
    <w:rsid w:val="00A90B21"/>
    <w:rsid w:val="00A9140C"/>
    <w:rsid w:val="00A96D1E"/>
    <w:rsid w:val="00AA4783"/>
    <w:rsid w:val="00AA489B"/>
    <w:rsid w:val="00AB609F"/>
    <w:rsid w:val="00AC2860"/>
    <w:rsid w:val="00AC6A1E"/>
    <w:rsid w:val="00AC7797"/>
    <w:rsid w:val="00AD15DC"/>
    <w:rsid w:val="00AD7B67"/>
    <w:rsid w:val="00AD7CBF"/>
    <w:rsid w:val="00AE07B4"/>
    <w:rsid w:val="00AE0EEA"/>
    <w:rsid w:val="00AE2988"/>
    <w:rsid w:val="00AF23B5"/>
    <w:rsid w:val="00AF50FF"/>
    <w:rsid w:val="00B01A2A"/>
    <w:rsid w:val="00B02B35"/>
    <w:rsid w:val="00B134E0"/>
    <w:rsid w:val="00B1449D"/>
    <w:rsid w:val="00B144A4"/>
    <w:rsid w:val="00B14FB6"/>
    <w:rsid w:val="00B16A37"/>
    <w:rsid w:val="00B1791E"/>
    <w:rsid w:val="00B23F17"/>
    <w:rsid w:val="00B24374"/>
    <w:rsid w:val="00B256E9"/>
    <w:rsid w:val="00B25A2A"/>
    <w:rsid w:val="00B25F32"/>
    <w:rsid w:val="00B27398"/>
    <w:rsid w:val="00B31F07"/>
    <w:rsid w:val="00B377AA"/>
    <w:rsid w:val="00B41743"/>
    <w:rsid w:val="00B43DFD"/>
    <w:rsid w:val="00B44446"/>
    <w:rsid w:val="00B4653C"/>
    <w:rsid w:val="00B47207"/>
    <w:rsid w:val="00B5115A"/>
    <w:rsid w:val="00B53A95"/>
    <w:rsid w:val="00B5459D"/>
    <w:rsid w:val="00B60941"/>
    <w:rsid w:val="00B644EC"/>
    <w:rsid w:val="00B70FBD"/>
    <w:rsid w:val="00B7315C"/>
    <w:rsid w:val="00B73927"/>
    <w:rsid w:val="00B7474B"/>
    <w:rsid w:val="00B74B06"/>
    <w:rsid w:val="00B74FF7"/>
    <w:rsid w:val="00B769C8"/>
    <w:rsid w:val="00B823C3"/>
    <w:rsid w:val="00B84AFA"/>
    <w:rsid w:val="00B869AC"/>
    <w:rsid w:val="00B918A6"/>
    <w:rsid w:val="00BA2026"/>
    <w:rsid w:val="00BA4CD5"/>
    <w:rsid w:val="00BA6D98"/>
    <w:rsid w:val="00BA75D7"/>
    <w:rsid w:val="00BA7D91"/>
    <w:rsid w:val="00BB0C18"/>
    <w:rsid w:val="00BB49ED"/>
    <w:rsid w:val="00BB7907"/>
    <w:rsid w:val="00BC0737"/>
    <w:rsid w:val="00BC3151"/>
    <w:rsid w:val="00BC5C7C"/>
    <w:rsid w:val="00BD37CD"/>
    <w:rsid w:val="00BD55C2"/>
    <w:rsid w:val="00BD6B73"/>
    <w:rsid w:val="00BD6C72"/>
    <w:rsid w:val="00BD7574"/>
    <w:rsid w:val="00BE3084"/>
    <w:rsid w:val="00BE4352"/>
    <w:rsid w:val="00BE5447"/>
    <w:rsid w:val="00BE55C1"/>
    <w:rsid w:val="00BF0648"/>
    <w:rsid w:val="00C020BC"/>
    <w:rsid w:val="00C04590"/>
    <w:rsid w:val="00C1051B"/>
    <w:rsid w:val="00C14629"/>
    <w:rsid w:val="00C16461"/>
    <w:rsid w:val="00C23059"/>
    <w:rsid w:val="00C25823"/>
    <w:rsid w:val="00C2711F"/>
    <w:rsid w:val="00C30EFB"/>
    <w:rsid w:val="00C31C0C"/>
    <w:rsid w:val="00C327EA"/>
    <w:rsid w:val="00C33CE0"/>
    <w:rsid w:val="00C4058D"/>
    <w:rsid w:val="00C407C8"/>
    <w:rsid w:val="00C41DEF"/>
    <w:rsid w:val="00C41E0F"/>
    <w:rsid w:val="00C42DBA"/>
    <w:rsid w:val="00C46EFE"/>
    <w:rsid w:val="00C526BF"/>
    <w:rsid w:val="00C54505"/>
    <w:rsid w:val="00C55BC2"/>
    <w:rsid w:val="00C55D30"/>
    <w:rsid w:val="00C6050F"/>
    <w:rsid w:val="00C63CE6"/>
    <w:rsid w:val="00C6587D"/>
    <w:rsid w:val="00C66B29"/>
    <w:rsid w:val="00C67008"/>
    <w:rsid w:val="00C670B6"/>
    <w:rsid w:val="00C722AD"/>
    <w:rsid w:val="00C80B19"/>
    <w:rsid w:val="00C81E30"/>
    <w:rsid w:val="00C8454E"/>
    <w:rsid w:val="00C86872"/>
    <w:rsid w:val="00C86D4C"/>
    <w:rsid w:val="00C97025"/>
    <w:rsid w:val="00CA20AF"/>
    <w:rsid w:val="00CA3621"/>
    <w:rsid w:val="00CA395C"/>
    <w:rsid w:val="00CA5564"/>
    <w:rsid w:val="00CB0F30"/>
    <w:rsid w:val="00CC018C"/>
    <w:rsid w:val="00CC1306"/>
    <w:rsid w:val="00CC439E"/>
    <w:rsid w:val="00CC4F65"/>
    <w:rsid w:val="00CC6A63"/>
    <w:rsid w:val="00CC7694"/>
    <w:rsid w:val="00CD2428"/>
    <w:rsid w:val="00CD74AC"/>
    <w:rsid w:val="00CE0529"/>
    <w:rsid w:val="00CE2AE4"/>
    <w:rsid w:val="00CE3428"/>
    <w:rsid w:val="00CE38F2"/>
    <w:rsid w:val="00CE42E4"/>
    <w:rsid w:val="00CE6BEB"/>
    <w:rsid w:val="00CE7A24"/>
    <w:rsid w:val="00CF23F8"/>
    <w:rsid w:val="00CF3312"/>
    <w:rsid w:val="00D01AD6"/>
    <w:rsid w:val="00D02153"/>
    <w:rsid w:val="00D0237C"/>
    <w:rsid w:val="00D04D31"/>
    <w:rsid w:val="00D075C9"/>
    <w:rsid w:val="00D13540"/>
    <w:rsid w:val="00D215DB"/>
    <w:rsid w:val="00D254CA"/>
    <w:rsid w:val="00D25D0E"/>
    <w:rsid w:val="00D30472"/>
    <w:rsid w:val="00D31E97"/>
    <w:rsid w:val="00D32C78"/>
    <w:rsid w:val="00D33DD6"/>
    <w:rsid w:val="00D3404D"/>
    <w:rsid w:val="00D4049A"/>
    <w:rsid w:val="00D40A5E"/>
    <w:rsid w:val="00D43EA1"/>
    <w:rsid w:val="00D47BEA"/>
    <w:rsid w:val="00D503A5"/>
    <w:rsid w:val="00D51504"/>
    <w:rsid w:val="00D53460"/>
    <w:rsid w:val="00D57EEF"/>
    <w:rsid w:val="00D6007A"/>
    <w:rsid w:val="00D613D1"/>
    <w:rsid w:val="00D637BE"/>
    <w:rsid w:val="00D65729"/>
    <w:rsid w:val="00D667C1"/>
    <w:rsid w:val="00D66872"/>
    <w:rsid w:val="00D66F22"/>
    <w:rsid w:val="00D67DC5"/>
    <w:rsid w:val="00D744AA"/>
    <w:rsid w:val="00D75DBF"/>
    <w:rsid w:val="00D77FFD"/>
    <w:rsid w:val="00D84D40"/>
    <w:rsid w:val="00D92B80"/>
    <w:rsid w:val="00D94251"/>
    <w:rsid w:val="00D962D0"/>
    <w:rsid w:val="00DA242E"/>
    <w:rsid w:val="00DA29C5"/>
    <w:rsid w:val="00DA7873"/>
    <w:rsid w:val="00DB33F2"/>
    <w:rsid w:val="00DB57D2"/>
    <w:rsid w:val="00DB7494"/>
    <w:rsid w:val="00DC026C"/>
    <w:rsid w:val="00DC3E20"/>
    <w:rsid w:val="00DD38E3"/>
    <w:rsid w:val="00DE1917"/>
    <w:rsid w:val="00DE48A9"/>
    <w:rsid w:val="00DE568C"/>
    <w:rsid w:val="00DF1D55"/>
    <w:rsid w:val="00DF2C68"/>
    <w:rsid w:val="00DF5950"/>
    <w:rsid w:val="00DF68A6"/>
    <w:rsid w:val="00DF7FE1"/>
    <w:rsid w:val="00E01BD7"/>
    <w:rsid w:val="00E02D3F"/>
    <w:rsid w:val="00E03A45"/>
    <w:rsid w:val="00E05759"/>
    <w:rsid w:val="00E0589E"/>
    <w:rsid w:val="00E10709"/>
    <w:rsid w:val="00E107BE"/>
    <w:rsid w:val="00E13337"/>
    <w:rsid w:val="00E14179"/>
    <w:rsid w:val="00E15287"/>
    <w:rsid w:val="00E157AF"/>
    <w:rsid w:val="00E15FED"/>
    <w:rsid w:val="00E1609B"/>
    <w:rsid w:val="00E208CD"/>
    <w:rsid w:val="00E23EE6"/>
    <w:rsid w:val="00E24F35"/>
    <w:rsid w:val="00E253AD"/>
    <w:rsid w:val="00E2636D"/>
    <w:rsid w:val="00E309B9"/>
    <w:rsid w:val="00E3316C"/>
    <w:rsid w:val="00E35858"/>
    <w:rsid w:val="00E3668D"/>
    <w:rsid w:val="00E41697"/>
    <w:rsid w:val="00E41918"/>
    <w:rsid w:val="00E44448"/>
    <w:rsid w:val="00E46B72"/>
    <w:rsid w:val="00E5605A"/>
    <w:rsid w:val="00E56F9A"/>
    <w:rsid w:val="00E577F7"/>
    <w:rsid w:val="00E578CB"/>
    <w:rsid w:val="00E62D30"/>
    <w:rsid w:val="00E64E96"/>
    <w:rsid w:val="00E70E8E"/>
    <w:rsid w:val="00E750E6"/>
    <w:rsid w:val="00E75217"/>
    <w:rsid w:val="00E7529C"/>
    <w:rsid w:val="00E767AF"/>
    <w:rsid w:val="00E77ED8"/>
    <w:rsid w:val="00E838CA"/>
    <w:rsid w:val="00E83EAA"/>
    <w:rsid w:val="00E85C7C"/>
    <w:rsid w:val="00E86572"/>
    <w:rsid w:val="00E913F6"/>
    <w:rsid w:val="00E93BA3"/>
    <w:rsid w:val="00E95862"/>
    <w:rsid w:val="00E9594E"/>
    <w:rsid w:val="00E95E52"/>
    <w:rsid w:val="00E97742"/>
    <w:rsid w:val="00EA242C"/>
    <w:rsid w:val="00EA4237"/>
    <w:rsid w:val="00EA74DC"/>
    <w:rsid w:val="00EB2D56"/>
    <w:rsid w:val="00EB5B89"/>
    <w:rsid w:val="00EC1A66"/>
    <w:rsid w:val="00EC3908"/>
    <w:rsid w:val="00EC7AA0"/>
    <w:rsid w:val="00ED49E0"/>
    <w:rsid w:val="00EE4007"/>
    <w:rsid w:val="00EE681B"/>
    <w:rsid w:val="00EE7265"/>
    <w:rsid w:val="00EF025D"/>
    <w:rsid w:val="00EF1E12"/>
    <w:rsid w:val="00EF1F7D"/>
    <w:rsid w:val="00EF236D"/>
    <w:rsid w:val="00EF2F57"/>
    <w:rsid w:val="00EF3EB4"/>
    <w:rsid w:val="00F02C44"/>
    <w:rsid w:val="00F046F8"/>
    <w:rsid w:val="00F05107"/>
    <w:rsid w:val="00F05E6F"/>
    <w:rsid w:val="00F101D2"/>
    <w:rsid w:val="00F12219"/>
    <w:rsid w:val="00F16499"/>
    <w:rsid w:val="00F20067"/>
    <w:rsid w:val="00F212B6"/>
    <w:rsid w:val="00F219ED"/>
    <w:rsid w:val="00F25B13"/>
    <w:rsid w:val="00F27C42"/>
    <w:rsid w:val="00F30511"/>
    <w:rsid w:val="00F319A5"/>
    <w:rsid w:val="00F31A57"/>
    <w:rsid w:val="00F33E8A"/>
    <w:rsid w:val="00F350DF"/>
    <w:rsid w:val="00F40578"/>
    <w:rsid w:val="00F425E2"/>
    <w:rsid w:val="00F42EFA"/>
    <w:rsid w:val="00F4739F"/>
    <w:rsid w:val="00F5058B"/>
    <w:rsid w:val="00F51673"/>
    <w:rsid w:val="00F528BB"/>
    <w:rsid w:val="00F53191"/>
    <w:rsid w:val="00F54456"/>
    <w:rsid w:val="00F54A1B"/>
    <w:rsid w:val="00F5500E"/>
    <w:rsid w:val="00F55525"/>
    <w:rsid w:val="00F564C4"/>
    <w:rsid w:val="00F57BA2"/>
    <w:rsid w:val="00F655BD"/>
    <w:rsid w:val="00F70B0E"/>
    <w:rsid w:val="00F7260C"/>
    <w:rsid w:val="00F74284"/>
    <w:rsid w:val="00F8024D"/>
    <w:rsid w:val="00F83DD4"/>
    <w:rsid w:val="00F85AFA"/>
    <w:rsid w:val="00F92DB2"/>
    <w:rsid w:val="00F92E42"/>
    <w:rsid w:val="00F936A2"/>
    <w:rsid w:val="00F9679B"/>
    <w:rsid w:val="00F97009"/>
    <w:rsid w:val="00F97D6E"/>
    <w:rsid w:val="00FA199C"/>
    <w:rsid w:val="00FA6382"/>
    <w:rsid w:val="00FA6D6A"/>
    <w:rsid w:val="00FB4993"/>
    <w:rsid w:val="00FB4EA4"/>
    <w:rsid w:val="00FB5D62"/>
    <w:rsid w:val="00FC449C"/>
    <w:rsid w:val="00FC60E6"/>
    <w:rsid w:val="00FC7729"/>
    <w:rsid w:val="00FD2F68"/>
    <w:rsid w:val="00FE13AD"/>
    <w:rsid w:val="00FE3D2A"/>
    <w:rsid w:val="00FE43F2"/>
    <w:rsid w:val="00FE51B7"/>
    <w:rsid w:val="00FE51C8"/>
    <w:rsid w:val="00FE56C5"/>
    <w:rsid w:val="00FE5ABD"/>
    <w:rsid w:val="00FE6866"/>
    <w:rsid w:val="00FE6A2D"/>
    <w:rsid w:val="00FF1E2F"/>
    <w:rsid w:val="00FF1EC4"/>
    <w:rsid w:val="00FF36B4"/>
    <w:rsid w:val="00FF496E"/>
    <w:rsid w:val="00FF6F92"/>
    <w:rsid w:val="2EF27B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F0CF2A"/>
  <w15:docId w15:val="{55FC59B5-943C-46D8-8615-C0A96495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uiPriority="0" w:qFormat="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600" w:lineRule="exact"/>
      <w:ind w:firstLineChars="200" w:firstLine="200"/>
      <w:jc w:val="both"/>
    </w:pPr>
    <w:rPr>
      <w:rFonts w:ascii="Times New Roman" w:eastAsia="仿宋_GB2312" w:hAnsi="Times New Roman"/>
      <w:kern w:val="2"/>
      <w:sz w:val="32"/>
    </w:rPr>
  </w:style>
  <w:style w:type="paragraph" w:styleId="1">
    <w:name w:val="heading 1"/>
    <w:basedOn w:val="a"/>
    <w:next w:val="a"/>
    <w:link w:val="10"/>
    <w:uiPriority w:val="9"/>
    <w:qFormat/>
    <w:pPr>
      <w:keepNext/>
      <w:keepLines/>
      <w:spacing w:line="520" w:lineRule="exact"/>
      <w:outlineLvl w:val="0"/>
    </w:pPr>
    <w:rPr>
      <w:rFonts w:eastAsia="黑体"/>
      <w:bCs/>
      <w:kern w:val="44"/>
      <w:szCs w:val="44"/>
    </w:rPr>
  </w:style>
  <w:style w:type="paragraph" w:styleId="2">
    <w:name w:val="heading 2"/>
    <w:basedOn w:val="a"/>
    <w:next w:val="a"/>
    <w:link w:val="20"/>
    <w:uiPriority w:val="9"/>
    <w:unhideWhenUsed/>
    <w:qFormat/>
    <w:pPr>
      <w:keepNext/>
      <w:keepLines/>
      <w:spacing w:line="520" w:lineRule="exact"/>
      <w:outlineLvl w:val="1"/>
    </w:pPr>
    <w:rPr>
      <w:rFonts w:ascii="Calibri Light" w:eastAsia="楷体_GB2312" w:hAnsi="Calibri Light"/>
      <w:bCs/>
      <w:szCs w:val="32"/>
    </w:rPr>
  </w:style>
  <w:style w:type="paragraph" w:styleId="3">
    <w:name w:val="heading 3"/>
    <w:basedOn w:val="a"/>
    <w:next w:val="a"/>
    <w:link w:val="30"/>
    <w:uiPriority w:val="9"/>
    <w:unhideWhenUsed/>
    <w:qFormat/>
    <w:pPr>
      <w:keepNext/>
      <w:keepLines/>
      <w:spacing w:line="520" w:lineRule="exact"/>
      <w:ind w:firstLineChars="0" w:firstLine="0"/>
      <w:outlineLvl w:val="2"/>
    </w:pPr>
    <w:rPr>
      <w:rFonts w:ascii="仿宋_GB2312"/>
      <w:bCs/>
      <w:szCs w:val="32"/>
    </w:rPr>
  </w:style>
  <w:style w:type="paragraph" w:styleId="4">
    <w:name w:val="heading 4"/>
    <w:basedOn w:val="a"/>
    <w:next w:val="a"/>
    <w:link w:val="40"/>
    <w:uiPriority w:val="9"/>
    <w:semiHidden/>
    <w:unhideWhenUsed/>
    <w:qFormat/>
    <w:pPr>
      <w:keepNext/>
      <w:keepLines/>
      <w:spacing w:before="280" w:after="290" w:line="376" w:lineRule="atLeast"/>
      <w:outlineLvl w:val="3"/>
    </w:pPr>
    <w:rPr>
      <w:rFonts w:ascii="Cambria" w:eastAsia="宋体" w:hAnsi="Cambria"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pPr>
      <w:jc w:val="left"/>
    </w:pPr>
  </w:style>
  <w:style w:type="paragraph" w:styleId="a5">
    <w:name w:val="Date"/>
    <w:basedOn w:val="a"/>
    <w:next w:val="a"/>
    <w:link w:val="a6"/>
    <w:qFormat/>
    <w:pPr>
      <w:ind w:leftChars="2500" w:left="100"/>
    </w:pPr>
  </w:style>
  <w:style w:type="paragraph" w:styleId="a7">
    <w:name w:val="Balloon Text"/>
    <w:basedOn w:val="a"/>
    <w:link w:val="a8"/>
    <w:rPr>
      <w:sz w:val="18"/>
      <w:szCs w:val="18"/>
    </w:rPr>
  </w:style>
  <w:style w:type="paragraph" w:styleId="a9">
    <w:name w:val="footer"/>
    <w:basedOn w:val="a"/>
    <w:link w:val="aa"/>
    <w:uiPriority w:val="99"/>
    <w:pPr>
      <w:tabs>
        <w:tab w:val="center" w:pos="4153"/>
        <w:tab w:val="right" w:pos="8306"/>
      </w:tabs>
      <w:snapToGrid w:val="0"/>
      <w:jc w:val="left"/>
    </w:pPr>
    <w:rPr>
      <w:sz w:val="18"/>
      <w:szCs w:val="18"/>
    </w:rPr>
  </w:style>
  <w:style w:type="paragraph" w:styleId="ab">
    <w:name w:val="header"/>
    <w:basedOn w:val="a"/>
    <w:link w:val="ac"/>
    <w:pPr>
      <w:pBdr>
        <w:bottom w:val="single" w:sz="6" w:space="1" w:color="auto"/>
      </w:pBdr>
      <w:tabs>
        <w:tab w:val="center" w:pos="4153"/>
        <w:tab w:val="right" w:pos="8306"/>
      </w:tabs>
      <w:snapToGrid w:val="0"/>
      <w:jc w:val="center"/>
    </w:pPr>
    <w:rPr>
      <w:sz w:val="18"/>
      <w:szCs w:val="18"/>
    </w:rPr>
  </w:style>
  <w:style w:type="paragraph" w:styleId="ad">
    <w:name w:val="Normal (Web)"/>
    <w:basedOn w:val="a"/>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af"/>
    <w:uiPriority w:val="10"/>
    <w:qFormat/>
    <w:pPr>
      <w:spacing w:before="240" w:after="60"/>
      <w:jc w:val="center"/>
      <w:outlineLvl w:val="0"/>
    </w:pPr>
    <w:rPr>
      <w:rFonts w:ascii="Calibri Light" w:eastAsia="方正小标宋_GBK" w:hAnsi="Calibri Light"/>
      <w:b/>
      <w:bCs/>
      <w:sz w:val="44"/>
      <w:szCs w:val="32"/>
    </w:rPr>
  </w:style>
  <w:style w:type="paragraph" w:styleId="af0">
    <w:name w:val="annotation subject"/>
    <w:basedOn w:val="a3"/>
    <w:next w:val="a3"/>
    <w:link w:val="af1"/>
    <w:rPr>
      <w:b/>
      <w:bCs/>
    </w:rPr>
  </w:style>
  <w:style w:type="character" w:styleId="af2">
    <w:name w:val="page number"/>
    <w:rPr>
      <w:rFonts w:cs="Times New Roman"/>
    </w:rPr>
  </w:style>
  <w:style w:type="character" w:styleId="af3">
    <w:name w:val="line number"/>
    <w:basedOn w:val="a0"/>
    <w:qFormat/>
  </w:style>
  <w:style w:type="character" w:styleId="af4">
    <w:name w:val="annotation reference"/>
    <w:uiPriority w:val="99"/>
    <w:rPr>
      <w:sz w:val="21"/>
      <w:szCs w:val="21"/>
    </w:rPr>
  </w:style>
  <w:style w:type="character" w:customStyle="1" w:styleId="ac">
    <w:name w:val="页眉 字符"/>
    <w:link w:val="ab"/>
    <w:rPr>
      <w:rFonts w:cs="Times New Roman"/>
      <w:sz w:val="18"/>
      <w:szCs w:val="18"/>
    </w:rPr>
  </w:style>
  <w:style w:type="character" w:customStyle="1" w:styleId="aa">
    <w:name w:val="页脚 字符"/>
    <w:link w:val="a9"/>
    <w:uiPriority w:val="99"/>
    <w:rPr>
      <w:rFonts w:cs="Times New Roman"/>
      <w:sz w:val="18"/>
      <w:szCs w:val="18"/>
    </w:rPr>
  </w:style>
  <w:style w:type="character" w:customStyle="1" w:styleId="f101">
    <w:name w:val="f101"/>
    <w:rPr>
      <w:sz w:val="24"/>
    </w:rPr>
  </w:style>
  <w:style w:type="character" w:customStyle="1" w:styleId="a4">
    <w:name w:val="批注文字 字符"/>
    <w:link w:val="a3"/>
    <w:uiPriority w:val="99"/>
    <w:rPr>
      <w:rFonts w:ascii="Times New Roman" w:eastAsia="宋体" w:hAnsi="Times New Roman" w:cs="Times New Roman"/>
      <w:sz w:val="20"/>
      <w:szCs w:val="20"/>
    </w:rPr>
  </w:style>
  <w:style w:type="paragraph" w:customStyle="1" w:styleId="11">
    <w:name w:val="列出段落1"/>
    <w:basedOn w:val="a"/>
    <w:pPr>
      <w:widowControl/>
      <w:ind w:firstLine="420"/>
      <w:jc w:val="left"/>
    </w:pPr>
    <w:rPr>
      <w:rFonts w:ascii="宋体" w:hAnsi="宋体" w:cs="宋体"/>
      <w:kern w:val="0"/>
      <w:sz w:val="24"/>
      <w:szCs w:val="24"/>
    </w:rPr>
  </w:style>
  <w:style w:type="character" w:customStyle="1" w:styleId="a8">
    <w:name w:val="批注框文本 字符"/>
    <w:link w:val="a7"/>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
    <w:pPr>
      <w:adjustRightInd w:val="0"/>
      <w:spacing w:line="360" w:lineRule="auto"/>
    </w:pPr>
    <w:rPr>
      <w:rFonts w:ascii="Tahoma" w:hAnsi="Tahoma"/>
      <w:kern w:val="0"/>
      <w:sz w:val="24"/>
    </w:rPr>
  </w:style>
  <w:style w:type="character" w:customStyle="1" w:styleId="af1">
    <w:name w:val="批注主题 字符"/>
    <w:link w:val="af0"/>
    <w:rPr>
      <w:rFonts w:ascii="Times New Roman" w:eastAsia="宋体" w:hAnsi="Times New Roman" w:cs="Times New Roman"/>
      <w:b/>
      <w:bCs/>
      <w:kern w:val="2"/>
      <w:sz w:val="21"/>
      <w:szCs w:val="20"/>
    </w:rPr>
  </w:style>
  <w:style w:type="paragraph" w:customStyle="1" w:styleId="12">
    <w:name w:val="修订1"/>
    <w:uiPriority w:val="99"/>
    <w:rPr>
      <w:rFonts w:ascii="Times New Roman" w:hAnsi="Times New Roman"/>
      <w:kern w:val="2"/>
      <w:sz w:val="21"/>
    </w:rPr>
  </w:style>
  <w:style w:type="character" w:customStyle="1" w:styleId="af">
    <w:name w:val="标题 字符"/>
    <w:link w:val="ae"/>
    <w:rPr>
      <w:rFonts w:ascii="Calibri Light" w:eastAsia="方正小标宋_GBK" w:hAnsi="Calibri Light" w:cs="Times New Roman"/>
      <w:b/>
      <w:bCs/>
      <w:kern w:val="2"/>
      <w:sz w:val="44"/>
      <w:szCs w:val="32"/>
    </w:rPr>
  </w:style>
  <w:style w:type="character" w:customStyle="1" w:styleId="10">
    <w:name w:val="标题 1 字符"/>
    <w:link w:val="1"/>
    <w:rPr>
      <w:rFonts w:ascii="Times New Roman" w:eastAsia="黑体" w:hAnsi="Times New Roman"/>
      <w:bCs/>
      <w:kern w:val="44"/>
      <w:sz w:val="32"/>
      <w:szCs w:val="44"/>
    </w:rPr>
  </w:style>
  <w:style w:type="character" w:customStyle="1" w:styleId="20">
    <w:name w:val="标题 2 字符"/>
    <w:link w:val="2"/>
    <w:rPr>
      <w:rFonts w:ascii="Calibri Light" w:eastAsia="楷体_GB2312" w:hAnsi="Calibri Light"/>
      <w:bCs/>
      <w:kern w:val="2"/>
      <w:sz w:val="32"/>
      <w:szCs w:val="32"/>
    </w:rPr>
  </w:style>
  <w:style w:type="character" w:customStyle="1" w:styleId="30">
    <w:name w:val="标题 3 字符"/>
    <w:link w:val="3"/>
    <w:qFormat/>
    <w:rPr>
      <w:rFonts w:ascii="仿宋_GB2312" w:eastAsia="仿宋_GB2312" w:hAnsi="Times New Roman"/>
      <w:bCs/>
      <w:kern w:val="2"/>
      <w:sz w:val="32"/>
      <w:szCs w:val="32"/>
    </w:rPr>
  </w:style>
  <w:style w:type="paragraph" w:styleId="af5">
    <w:name w:val="List Paragraph"/>
    <w:basedOn w:val="a"/>
    <w:uiPriority w:val="34"/>
    <w:qFormat/>
    <w:pPr>
      <w:spacing w:line="240" w:lineRule="auto"/>
    </w:pPr>
    <w:rPr>
      <w:rFonts w:ascii="Calibri" w:eastAsia="宋体" w:hAnsi="Calibri"/>
      <w:sz w:val="21"/>
      <w:szCs w:val="22"/>
    </w:rPr>
  </w:style>
  <w:style w:type="paragraph" w:customStyle="1" w:styleId="5">
    <w:name w:val="标题5"/>
    <w:basedOn w:val="a"/>
    <w:qFormat/>
    <w:pPr>
      <w:snapToGrid w:val="0"/>
      <w:spacing w:before="50" w:after="50" w:line="245" w:lineRule="auto"/>
      <w:ind w:firstLineChars="0" w:firstLine="0"/>
      <w:jc w:val="left"/>
      <w:outlineLvl w:val="4"/>
    </w:pPr>
    <w:rPr>
      <w:rFonts w:eastAsia="方正小标宋简体"/>
      <w:spacing w:val="4"/>
      <w:sz w:val="20"/>
    </w:rPr>
  </w:style>
  <w:style w:type="paragraph" w:customStyle="1" w:styleId="af6">
    <w:name w:val="段"/>
    <w:link w:val="Char"/>
    <w:uiPriority w:val="99"/>
    <w:qFormat/>
    <w:pPr>
      <w:autoSpaceDE w:val="0"/>
      <w:autoSpaceDN w:val="0"/>
      <w:ind w:firstLine="200"/>
      <w:jc w:val="both"/>
    </w:pPr>
    <w:rPr>
      <w:rFonts w:ascii="Times New Roman" w:hAnsi="Times New Roman"/>
      <w:sz w:val="21"/>
    </w:rPr>
  </w:style>
  <w:style w:type="character" w:customStyle="1" w:styleId="Char">
    <w:name w:val="段 Char"/>
    <w:link w:val="af6"/>
    <w:uiPriority w:val="99"/>
    <w:qFormat/>
    <w:rPr>
      <w:rFonts w:ascii="Times New Roman" w:hAnsi="Times New Roman"/>
      <w:sz w:val="21"/>
    </w:rPr>
  </w:style>
  <w:style w:type="paragraph" w:customStyle="1" w:styleId="af7">
    <w:name w:val="表格正文文本"/>
    <w:basedOn w:val="a"/>
    <w:qFormat/>
    <w:pPr>
      <w:widowControl/>
      <w:spacing w:line="240" w:lineRule="auto"/>
      <w:ind w:firstLineChars="0" w:firstLine="0"/>
      <w:jc w:val="center"/>
    </w:pPr>
    <w:rPr>
      <w:rFonts w:ascii="Tahoma" w:eastAsia="宋体" w:hAnsi="Tahoma"/>
      <w:kern w:val="0"/>
      <w:sz w:val="18"/>
    </w:rPr>
  </w:style>
  <w:style w:type="paragraph" w:customStyle="1" w:styleId="af8">
    <w:name w:val="调查项目"/>
    <w:basedOn w:val="a"/>
    <w:qFormat/>
    <w:pPr>
      <w:widowControl/>
      <w:spacing w:line="240" w:lineRule="auto"/>
      <w:ind w:firstLineChars="0" w:firstLine="0"/>
      <w:jc w:val="left"/>
      <w:outlineLvl w:val="1"/>
    </w:pPr>
    <w:rPr>
      <w:rFonts w:ascii="Tahoma" w:eastAsia="黑体" w:hAnsi="Tahoma"/>
      <w:bCs/>
      <w:color w:val="333399"/>
      <w:kern w:val="0"/>
      <w:sz w:val="18"/>
      <w:szCs w:val="18"/>
    </w:rPr>
  </w:style>
  <w:style w:type="paragraph" w:customStyle="1" w:styleId="af9">
    <w:name w:val="列标题"/>
    <w:basedOn w:val="2"/>
    <w:qFormat/>
    <w:pPr>
      <w:keepNext w:val="0"/>
      <w:keepLines w:val="0"/>
      <w:widowControl/>
      <w:spacing w:line="240" w:lineRule="auto"/>
      <w:ind w:firstLineChars="0" w:firstLine="0"/>
      <w:jc w:val="center"/>
    </w:pPr>
    <w:rPr>
      <w:rFonts w:ascii="Tahoma" w:eastAsia="黑体" w:hAnsi="Tahoma"/>
      <w:color w:val="333399"/>
      <w:kern w:val="0"/>
      <w:sz w:val="18"/>
      <w:szCs w:val="18"/>
    </w:rPr>
  </w:style>
  <w:style w:type="character" w:customStyle="1" w:styleId="Char0">
    <w:name w:val="页脚 Char"/>
    <w:uiPriority w:val="99"/>
    <w:qFormat/>
    <w:rPr>
      <w:rFonts w:ascii="Times New Roman" w:eastAsia="宋体" w:hAnsi="Times New Roman" w:cs="Times New Roman"/>
      <w:sz w:val="18"/>
      <w:szCs w:val="18"/>
    </w:rPr>
  </w:style>
  <w:style w:type="character" w:customStyle="1" w:styleId="40">
    <w:name w:val="标题 4 字符"/>
    <w:basedOn w:val="a0"/>
    <w:link w:val="4"/>
    <w:qFormat/>
    <w:rPr>
      <w:rFonts w:ascii="Cambria" w:eastAsia="宋体" w:hAnsi="Cambria" w:cs="宋体"/>
      <w:b/>
      <w:bCs/>
      <w:kern w:val="2"/>
      <w:sz w:val="28"/>
      <w:szCs w:val="28"/>
    </w:rPr>
  </w:style>
  <w:style w:type="character" w:customStyle="1" w:styleId="a6">
    <w:name w:val="日期 字符"/>
    <w:basedOn w:val="a0"/>
    <w:link w:val="a5"/>
    <w:qFormat/>
    <w:rPr>
      <w:rFonts w:ascii="Times New Roman" w:eastAsia="仿宋_GB2312" w:hAnsi="Times New Roman"/>
      <w:kern w:val="2"/>
      <w:sz w:val="32"/>
    </w:rPr>
  </w:style>
  <w:style w:type="character" w:styleId="afa">
    <w:name w:val="Hyperlink"/>
    <w:basedOn w:val="a0"/>
    <w:uiPriority w:val="99"/>
    <w:semiHidden/>
    <w:unhideWhenUsed/>
    <w:rsid w:val="00486785"/>
    <w:rPr>
      <w:strike w:val="0"/>
      <w:dstrike w:val="0"/>
      <w:color w:val="3C8DBC"/>
      <w:u w:val="none"/>
      <w:effect w:val="none"/>
      <w:shd w:val="clear" w:color="auto" w:fill="auto"/>
    </w:rPr>
  </w:style>
  <w:style w:type="paragraph" w:styleId="afb">
    <w:name w:val="Revision"/>
    <w:hidden/>
    <w:uiPriority w:val="99"/>
    <w:semiHidden/>
    <w:rsid w:val="00A40E27"/>
    <w:rPr>
      <w:rFonts w:ascii="Times New Roman" w:eastAsia="仿宋_GB2312" w:hAnsi="Times New Roman"/>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9198">
      <w:bodyDiv w:val="1"/>
      <w:marLeft w:val="0"/>
      <w:marRight w:val="0"/>
      <w:marTop w:val="0"/>
      <w:marBottom w:val="0"/>
      <w:divBdr>
        <w:top w:val="none" w:sz="0" w:space="0" w:color="auto"/>
        <w:left w:val="none" w:sz="0" w:space="0" w:color="auto"/>
        <w:bottom w:val="none" w:sz="0" w:space="0" w:color="auto"/>
        <w:right w:val="none" w:sz="0" w:space="0" w:color="auto"/>
      </w:divBdr>
      <w:divsChild>
        <w:div w:id="50545235">
          <w:marLeft w:val="-225"/>
          <w:marRight w:val="0"/>
          <w:marTop w:val="0"/>
          <w:marBottom w:val="0"/>
          <w:divBdr>
            <w:top w:val="none" w:sz="0" w:space="0" w:color="auto"/>
            <w:left w:val="none" w:sz="0" w:space="0" w:color="auto"/>
            <w:bottom w:val="none" w:sz="0" w:space="0" w:color="auto"/>
            <w:right w:val="none" w:sz="0" w:space="0" w:color="auto"/>
          </w:divBdr>
          <w:divsChild>
            <w:div w:id="234166981">
              <w:marLeft w:val="0"/>
              <w:marRight w:val="0"/>
              <w:marTop w:val="0"/>
              <w:marBottom w:val="0"/>
              <w:divBdr>
                <w:top w:val="none" w:sz="0" w:space="0" w:color="auto"/>
                <w:left w:val="none" w:sz="0" w:space="0" w:color="auto"/>
                <w:bottom w:val="none" w:sz="0" w:space="0" w:color="auto"/>
                <w:right w:val="none" w:sz="0" w:space="0" w:color="auto"/>
              </w:divBdr>
              <w:divsChild>
                <w:div w:id="1886984241">
                  <w:marLeft w:val="0"/>
                  <w:marRight w:val="0"/>
                  <w:marTop w:val="0"/>
                  <w:marBottom w:val="0"/>
                  <w:divBdr>
                    <w:top w:val="none" w:sz="0" w:space="0" w:color="auto"/>
                    <w:left w:val="none" w:sz="0" w:space="0" w:color="auto"/>
                    <w:bottom w:val="none" w:sz="0" w:space="0" w:color="auto"/>
                    <w:right w:val="none" w:sz="0" w:space="0" w:color="auto"/>
                  </w:divBdr>
                  <w:divsChild>
                    <w:div w:id="10218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448743">
      <w:bodyDiv w:val="1"/>
      <w:marLeft w:val="0"/>
      <w:marRight w:val="0"/>
      <w:marTop w:val="0"/>
      <w:marBottom w:val="0"/>
      <w:divBdr>
        <w:top w:val="none" w:sz="0" w:space="0" w:color="auto"/>
        <w:left w:val="none" w:sz="0" w:space="0" w:color="auto"/>
        <w:bottom w:val="none" w:sz="0" w:space="0" w:color="auto"/>
        <w:right w:val="none" w:sz="0" w:space="0" w:color="auto"/>
      </w:divBdr>
      <w:divsChild>
        <w:div w:id="864370259">
          <w:marLeft w:val="-225"/>
          <w:marRight w:val="0"/>
          <w:marTop w:val="0"/>
          <w:marBottom w:val="0"/>
          <w:divBdr>
            <w:top w:val="none" w:sz="0" w:space="0" w:color="auto"/>
            <w:left w:val="none" w:sz="0" w:space="0" w:color="auto"/>
            <w:bottom w:val="none" w:sz="0" w:space="0" w:color="auto"/>
            <w:right w:val="none" w:sz="0" w:space="0" w:color="auto"/>
          </w:divBdr>
          <w:divsChild>
            <w:div w:id="1476752777">
              <w:marLeft w:val="0"/>
              <w:marRight w:val="0"/>
              <w:marTop w:val="0"/>
              <w:marBottom w:val="0"/>
              <w:divBdr>
                <w:top w:val="none" w:sz="0" w:space="0" w:color="auto"/>
                <w:left w:val="none" w:sz="0" w:space="0" w:color="auto"/>
                <w:bottom w:val="none" w:sz="0" w:space="0" w:color="auto"/>
                <w:right w:val="none" w:sz="0" w:space="0" w:color="auto"/>
              </w:divBdr>
              <w:divsChild>
                <w:div w:id="1059792604">
                  <w:marLeft w:val="0"/>
                  <w:marRight w:val="0"/>
                  <w:marTop w:val="0"/>
                  <w:marBottom w:val="0"/>
                  <w:divBdr>
                    <w:top w:val="none" w:sz="0" w:space="0" w:color="auto"/>
                    <w:left w:val="none" w:sz="0" w:space="0" w:color="auto"/>
                    <w:bottom w:val="none" w:sz="0" w:space="0" w:color="auto"/>
                    <w:right w:val="none" w:sz="0" w:space="0" w:color="auto"/>
                  </w:divBdr>
                  <w:divsChild>
                    <w:div w:id="12607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0924">
      <w:bodyDiv w:val="1"/>
      <w:marLeft w:val="0"/>
      <w:marRight w:val="0"/>
      <w:marTop w:val="0"/>
      <w:marBottom w:val="0"/>
      <w:divBdr>
        <w:top w:val="none" w:sz="0" w:space="0" w:color="auto"/>
        <w:left w:val="none" w:sz="0" w:space="0" w:color="auto"/>
        <w:bottom w:val="none" w:sz="0" w:space="0" w:color="auto"/>
        <w:right w:val="none" w:sz="0" w:space="0" w:color="auto"/>
      </w:divBdr>
      <w:divsChild>
        <w:div w:id="1144005412">
          <w:marLeft w:val="-225"/>
          <w:marRight w:val="0"/>
          <w:marTop w:val="0"/>
          <w:marBottom w:val="0"/>
          <w:divBdr>
            <w:top w:val="none" w:sz="0" w:space="0" w:color="auto"/>
            <w:left w:val="none" w:sz="0" w:space="0" w:color="auto"/>
            <w:bottom w:val="none" w:sz="0" w:space="0" w:color="auto"/>
            <w:right w:val="none" w:sz="0" w:space="0" w:color="auto"/>
          </w:divBdr>
          <w:divsChild>
            <w:div w:id="1817988230">
              <w:marLeft w:val="0"/>
              <w:marRight w:val="0"/>
              <w:marTop w:val="0"/>
              <w:marBottom w:val="0"/>
              <w:divBdr>
                <w:top w:val="none" w:sz="0" w:space="0" w:color="auto"/>
                <w:left w:val="none" w:sz="0" w:space="0" w:color="auto"/>
                <w:bottom w:val="none" w:sz="0" w:space="0" w:color="auto"/>
                <w:right w:val="none" w:sz="0" w:space="0" w:color="auto"/>
              </w:divBdr>
              <w:divsChild>
                <w:div w:id="1342930839">
                  <w:marLeft w:val="0"/>
                  <w:marRight w:val="0"/>
                  <w:marTop w:val="0"/>
                  <w:marBottom w:val="0"/>
                  <w:divBdr>
                    <w:top w:val="none" w:sz="0" w:space="0" w:color="auto"/>
                    <w:left w:val="none" w:sz="0" w:space="0" w:color="auto"/>
                    <w:bottom w:val="none" w:sz="0" w:space="0" w:color="auto"/>
                    <w:right w:val="none" w:sz="0" w:space="0" w:color="auto"/>
                  </w:divBdr>
                  <w:divsChild>
                    <w:div w:id="210372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010532">
      <w:bodyDiv w:val="1"/>
      <w:marLeft w:val="0"/>
      <w:marRight w:val="0"/>
      <w:marTop w:val="0"/>
      <w:marBottom w:val="0"/>
      <w:divBdr>
        <w:top w:val="none" w:sz="0" w:space="0" w:color="auto"/>
        <w:left w:val="none" w:sz="0" w:space="0" w:color="auto"/>
        <w:bottom w:val="none" w:sz="0" w:space="0" w:color="auto"/>
        <w:right w:val="none" w:sz="0" w:space="0" w:color="auto"/>
      </w:divBdr>
      <w:divsChild>
        <w:div w:id="333413116">
          <w:marLeft w:val="-225"/>
          <w:marRight w:val="0"/>
          <w:marTop w:val="0"/>
          <w:marBottom w:val="0"/>
          <w:divBdr>
            <w:top w:val="none" w:sz="0" w:space="0" w:color="auto"/>
            <w:left w:val="none" w:sz="0" w:space="0" w:color="auto"/>
            <w:bottom w:val="none" w:sz="0" w:space="0" w:color="auto"/>
            <w:right w:val="none" w:sz="0" w:space="0" w:color="auto"/>
          </w:divBdr>
          <w:divsChild>
            <w:div w:id="420568384">
              <w:marLeft w:val="0"/>
              <w:marRight w:val="0"/>
              <w:marTop w:val="0"/>
              <w:marBottom w:val="0"/>
              <w:divBdr>
                <w:top w:val="none" w:sz="0" w:space="0" w:color="auto"/>
                <w:left w:val="none" w:sz="0" w:space="0" w:color="auto"/>
                <w:bottom w:val="none" w:sz="0" w:space="0" w:color="auto"/>
                <w:right w:val="none" w:sz="0" w:space="0" w:color="auto"/>
              </w:divBdr>
              <w:divsChild>
                <w:div w:id="1547567298">
                  <w:marLeft w:val="0"/>
                  <w:marRight w:val="0"/>
                  <w:marTop w:val="0"/>
                  <w:marBottom w:val="0"/>
                  <w:divBdr>
                    <w:top w:val="none" w:sz="0" w:space="0" w:color="auto"/>
                    <w:left w:val="none" w:sz="0" w:space="0" w:color="auto"/>
                    <w:bottom w:val="none" w:sz="0" w:space="0" w:color="auto"/>
                    <w:right w:val="none" w:sz="0" w:space="0" w:color="auto"/>
                  </w:divBdr>
                  <w:divsChild>
                    <w:div w:id="1804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060148">
      <w:bodyDiv w:val="1"/>
      <w:marLeft w:val="0"/>
      <w:marRight w:val="0"/>
      <w:marTop w:val="0"/>
      <w:marBottom w:val="0"/>
      <w:divBdr>
        <w:top w:val="none" w:sz="0" w:space="0" w:color="auto"/>
        <w:left w:val="none" w:sz="0" w:space="0" w:color="auto"/>
        <w:bottom w:val="none" w:sz="0" w:space="0" w:color="auto"/>
        <w:right w:val="none" w:sz="0" w:space="0" w:color="auto"/>
      </w:divBdr>
      <w:divsChild>
        <w:div w:id="1626157468">
          <w:marLeft w:val="-225"/>
          <w:marRight w:val="0"/>
          <w:marTop w:val="0"/>
          <w:marBottom w:val="0"/>
          <w:divBdr>
            <w:top w:val="none" w:sz="0" w:space="0" w:color="auto"/>
            <w:left w:val="none" w:sz="0" w:space="0" w:color="auto"/>
            <w:bottom w:val="none" w:sz="0" w:space="0" w:color="auto"/>
            <w:right w:val="none" w:sz="0" w:space="0" w:color="auto"/>
          </w:divBdr>
          <w:divsChild>
            <w:div w:id="374045323">
              <w:marLeft w:val="0"/>
              <w:marRight w:val="0"/>
              <w:marTop w:val="0"/>
              <w:marBottom w:val="0"/>
              <w:divBdr>
                <w:top w:val="none" w:sz="0" w:space="0" w:color="auto"/>
                <w:left w:val="none" w:sz="0" w:space="0" w:color="auto"/>
                <w:bottom w:val="none" w:sz="0" w:space="0" w:color="auto"/>
                <w:right w:val="none" w:sz="0" w:space="0" w:color="auto"/>
              </w:divBdr>
              <w:divsChild>
                <w:div w:id="1059791578">
                  <w:marLeft w:val="0"/>
                  <w:marRight w:val="0"/>
                  <w:marTop w:val="0"/>
                  <w:marBottom w:val="0"/>
                  <w:divBdr>
                    <w:top w:val="none" w:sz="0" w:space="0" w:color="auto"/>
                    <w:left w:val="none" w:sz="0" w:space="0" w:color="auto"/>
                    <w:bottom w:val="none" w:sz="0" w:space="0" w:color="auto"/>
                    <w:right w:val="none" w:sz="0" w:space="0" w:color="auto"/>
                  </w:divBdr>
                  <w:divsChild>
                    <w:div w:id="5646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894090">
      <w:bodyDiv w:val="1"/>
      <w:marLeft w:val="0"/>
      <w:marRight w:val="0"/>
      <w:marTop w:val="0"/>
      <w:marBottom w:val="0"/>
      <w:divBdr>
        <w:top w:val="none" w:sz="0" w:space="0" w:color="auto"/>
        <w:left w:val="none" w:sz="0" w:space="0" w:color="auto"/>
        <w:bottom w:val="none" w:sz="0" w:space="0" w:color="auto"/>
        <w:right w:val="none" w:sz="0" w:space="0" w:color="auto"/>
      </w:divBdr>
      <w:divsChild>
        <w:div w:id="86733751">
          <w:marLeft w:val="-225"/>
          <w:marRight w:val="0"/>
          <w:marTop w:val="0"/>
          <w:marBottom w:val="0"/>
          <w:divBdr>
            <w:top w:val="none" w:sz="0" w:space="0" w:color="auto"/>
            <w:left w:val="none" w:sz="0" w:space="0" w:color="auto"/>
            <w:bottom w:val="none" w:sz="0" w:space="0" w:color="auto"/>
            <w:right w:val="none" w:sz="0" w:space="0" w:color="auto"/>
          </w:divBdr>
          <w:divsChild>
            <w:div w:id="1202015644">
              <w:marLeft w:val="0"/>
              <w:marRight w:val="0"/>
              <w:marTop w:val="0"/>
              <w:marBottom w:val="0"/>
              <w:divBdr>
                <w:top w:val="none" w:sz="0" w:space="0" w:color="auto"/>
                <w:left w:val="none" w:sz="0" w:space="0" w:color="auto"/>
                <w:bottom w:val="none" w:sz="0" w:space="0" w:color="auto"/>
                <w:right w:val="none" w:sz="0" w:space="0" w:color="auto"/>
              </w:divBdr>
              <w:divsChild>
                <w:div w:id="1621111186">
                  <w:marLeft w:val="0"/>
                  <w:marRight w:val="0"/>
                  <w:marTop w:val="0"/>
                  <w:marBottom w:val="0"/>
                  <w:divBdr>
                    <w:top w:val="none" w:sz="0" w:space="0" w:color="auto"/>
                    <w:left w:val="none" w:sz="0" w:space="0" w:color="auto"/>
                    <w:bottom w:val="none" w:sz="0" w:space="0" w:color="auto"/>
                    <w:right w:val="none" w:sz="0" w:space="0" w:color="auto"/>
                  </w:divBdr>
                  <w:divsChild>
                    <w:div w:id="91142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138997">
      <w:bodyDiv w:val="1"/>
      <w:marLeft w:val="0"/>
      <w:marRight w:val="0"/>
      <w:marTop w:val="0"/>
      <w:marBottom w:val="0"/>
      <w:divBdr>
        <w:top w:val="none" w:sz="0" w:space="0" w:color="auto"/>
        <w:left w:val="none" w:sz="0" w:space="0" w:color="auto"/>
        <w:bottom w:val="none" w:sz="0" w:space="0" w:color="auto"/>
        <w:right w:val="none" w:sz="0" w:space="0" w:color="auto"/>
      </w:divBdr>
      <w:divsChild>
        <w:div w:id="534540225">
          <w:marLeft w:val="-225"/>
          <w:marRight w:val="0"/>
          <w:marTop w:val="0"/>
          <w:marBottom w:val="0"/>
          <w:divBdr>
            <w:top w:val="none" w:sz="0" w:space="0" w:color="auto"/>
            <w:left w:val="none" w:sz="0" w:space="0" w:color="auto"/>
            <w:bottom w:val="none" w:sz="0" w:space="0" w:color="auto"/>
            <w:right w:val="none" w:sz="0" w:space="0" w:color="auto"/>
          </w:divBdr>
          <w:divsChild>
            <w:div w:id="289752003">
              <w:marLeft w:val="0"/>
              <w:marRight w:val="0"/>
              <w:marTop w:val="0"/>
              <w:marBottom w:val="0"/>
              <w:divBdr>
                <w:top w:val="none" w:sz="0" w:space="0" w:color="auto"/>
                <w:left w:val="none" w:sz="0" w:space="0" w:color="auto"/>
                <w:bottom w:val="none" w:sz="0" w:space="0" w:color="auto"/>
                <w:right w:val="none" w:sz="0" w:space="0" w:color="auto"/>
              </w:divBdr>
              <w:divsChild>
                <w:div w:id="2019845588">
                  <w:marLeft w:val="0"/>
                  <w:marRight w:val="0"/>
                  <w:marTop w:val="0"/>
                  <w:marBottom w:val="0"/>
                  <w:divBdr>
                    <w:top w:val="none" w:sz="0" w:space="0" w:color="auto"/>
                    <w:left w:val="none" w:sz="0" w:space="0" w:color="auto"/>
                    <w:bottom w:val="none" w:sz="0" w:space="0" w:color="auto"/>
                    <w:right w:val="none" w:sz="0" w:space="0" w:color="auto"/>
                  </w:divBdr>
                  <w:divsChild>
                    <w:div w:id="12008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127956">
      <w:bodyDiv w:val="1"/>
      <w:marLeft w:val="0"/>
      <w:marRight w:val="0"/>
      <w:marTop w:val="0"/>
      <w:marBottom w:val="0"/>
      <w:divBdr>
        <w:top w:val="none" w:sz="0" w:space="0" w:color="auto"/>
        <w:left w:val="none" w:sz="0" w:space="0" w:color="auto"/>
        <w:bottom w:val="none" w:sz="0" w:space="0" w:color="auto"/>
        <w:right w:val="none" w:sz="0" w:space="0" w:color="auto"/>
      </w:divBdr>
      <w:divsChild>
        <w:div w:id="104076973">
          <w:marLeft w:val="-225"/>
          <w:marRight w:val="0"/>
          <w:marTop w:val="0"/>
          <w:marBottom w:val="0"/>
          <w:divBdr>
            <w:top w:val="none" w:sz="0" w:space="0" w:color="auto"/>
            <w:left w:val="none" w:sz="0" w:space="0" w:color="auto"/>
            <w:bottom w:val="none" w:sz="0" w:space="0" w:color="auto"/>
            <w:right w:val="none" w:sz="0" w:space="0" w:color="auto"/>
          </w:divBdr>
          <w:divsChild>
            <w:div w:id="1347367706">
              <w:marLeft w:val="0"/>
              <w:marRight w:val="0"/>
              <w:marTop w:val="0"/>
              <w:marBottom w:val="0"/>
              <w:divBdr>
                <w:top w:val="none" w:sz="0" w:space="0" w:color="auto"/>
                <w:left w:val="none" w:sz="0" w:space="0" w:color="auto"/>
                <w:bottom w:val="none" w:sz="0" w:space="0" w:color="auto"/>
                <w:right w:val="none" w:sz="0" w:space="0" w:color="auto"/>
              </w:divBdr>
              <w:divsChild>
                <w:div w:id="482697965">
                  <w:marLeft w:val="0"/>
                  <w:marRight w:val="0"/>
                  <w:marTop w:val="0"/>
                  <w:marBottom w:val="0"/>
                  <w:divBdr>
                    <w:top w:val="none" w:sz="0" w:space="0" w:color="auto"/>
                    <w:left w:val="none" w:sz="0" w:space="0" w:color="auto"/>
                    <w:bottom w:val="none" w:sz="0" w:space="0" w:color="auto"/>
                    <w:right w:val="none" w:sz="0" w:space="0" w:color="auto"/>
                  </w:divBdr>
                  <w:divsChild>
                    <w:div w:id="14232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92110-89D2-4ABD-8DA2-3000C151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2097</TotalTime>
  <Pages>26</Pages>
  <Words>1837</Words>
  <Characters>10471</Characters>
  <Application>Microsoft Office Word</Application>
  <DocSecurity>0</DocSecurity>
  <Lines>87</Lines>
  <Paragraphs>24</Paragraphs>
  <ScaleCrop>false</ScaleCrop>
  <Company>thtfpc</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微波治疗设备产品注册技术审评要点</dc:title>
  <dc:creator>thtfpc user</dc:creator>
  <cp:lastModifiedBy>孙克英</cp:lastModifiedBy>
  <cp:revision>169</cp:revision>
  <cp:lastPrinted>2025-12-22T02:19:00Z</cp:lastPrinted>
  <dcterms:created xsi:type="dcterms:W3CDTF">2026-02-02T09:02:00Z</dcterms:created>
  <dcterms:modified xsi:type="dcterms:W3CDTF">2026-05-26T07:29:00Z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9a39109950604a96be43d16021be51b3_23</vt:lpwstr>
  </property>
  <property fmtid="{D5CDD505-2E9C-101B-9397-08002B2CF9AE}" pid="3" name="KSOTemplateDocerSaveRecord">
    <vt:lpwstr>eyJoZGlkIjoiMjJmYWI0YThmMDY2MzRlYTY5OTBhNjExYWIxMGIzZGQifQ==</vt:lpwstr>
  </property>
  <property fmtid="{D5CDD505-2E9C-101B-9397-08002B2CF9AE}" pid="4" name="KSOProductBuildVer">
    <vt:lpwstr>2052-12.1.0.24034</vt:lpwstr>
  </property>
</Properties>
</file>