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2E2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附表</w:t>
      </w:r>
    </w:p>
    <w:p w14:paraId="7A35B1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564EF8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70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主要目标</w:t>
      </w:r>
    </w:p>
    <w:p w14:paraId="77C800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3550"/>
        <w:gridCol w:w="1955"/>
        <w:gridCol w:w="1915"/>
        <w:gridCol w:w="1305"/>
      </w:tblGrid>
      <w:tr w14:paraId="70125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8" w:hRule="atLeast"/>
          <w:jc w:val="center"/>
        </w:trPr>
        <w:tc>
          <w:tcPr>
            <w:tcW w:w="893" w:type="dxa"/>
            <w:noWrap w:val="0"/>
            <w:vAlign w:val="center"/>
          </w:tcPr>
          <w:p w14:paraId="073CA919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3550" w:type="dxa"/>
            <w:noWrap w:val="0"/>
            <w:vAlign w:val="center"/>
          </w:tcPr>
          <w:p w14:paraId="1940AFAE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指标</w:t>
            </w:r>
          </w:p>
        </w:tc>
        <w:tc>
          <w:tcPr>
            <w:tcW w:w="1955" w:type="dxa"/>
            <w:noWrap w:val="0"/>
            <w:vAlign w:val="center"/>
          </w:tcPr>
          <w:p w14:paraId="7DE8C52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  <w:t>2027年目标值</w:t>
            </w:r>
          </w:p>
        </w:tc>
        <w:tc>
          <w:tcPr>
            <w:tcW w:w="1915" w:type="dxa"/>
            <w:noWrap w:val="0"/>
            <w:vAlign w:val="center"/>
          </w:tcPr>
          <w:p w14:paraId="39FEC6AF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2030年目标值</w:t>
            </w:r>
          </w:p>
        </w:tc>
        <w:tc>
          <w:tcPr>
            <w:tcW w:w="1305" w:type="dxa"/>
            <w:noWrap w:val="0"/>
            <w:vAlign w:val="center"/>
          </w:tcPr>
          <w:p w14:paraId="0D5DF21C"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sz w:val="28"/>
                <w:szCs w:val="28"/>
                <w:lang w:eastAsia="zh-CN"/>
              </w:rPr>
              <w:t>性质</w:t>
            </w:r>
          </w:p>
        </w:tc>
      </w:tr>
      <w:tr w14:paraId="1CC90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893" w:type="dxa"/>
            <w:noWrap w:val="0"/>
            <w:vAlign w:val="center"/>
          </w:tcPr>
          <w:p w14:paraId="07A43D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3550" w:type="dxa"/>
            <w:noWrap w:val="0"/>
            <w:vAlign w:val="center"/>
          </w:tcPr>
          <w:p w14:paraId="7DDBED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公众对老年期痴呆防控知识知晓率</w:t>
            </w:r>
          </w:p>
        </w:tc>
        <w:tc>
          <w:tcPr>
            <w:tcW w:w="1955" w:type="dxa"/>
            <w:noWrap w:val="0"/>
            <w:vAlign w:val="center"/>
          </w:tcPr>
          <w:p w14:paraId="4D91C0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0%</w:t>
            </w:r>
          </w:p>
        </w:tc>
        <w:tc>
          <w:tcPr>
            <w:tcW w:w="1915" w:type="dxa"/>
            <w:noWrap w:val="0"/>
            <w:vAlign w:val="center"/>
          </w:tcPr>
          <w:p w14:paraId="3108F5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≥80%</w:t>
            </w:r>
          </w:p>
        </w:tc>
        <w:tc>
          <w:tcPr>
            <w:tcW w:w="1305" w:type="dxa"/>
            <w:noWrap w:val="0"/>
            <w:vAlign w:val="center"/>
          </w:tcPr>
          <w:p w14:paraId="52B78F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预期性</w:t>
            </w:r>
          </w:p>
        </w:tc>
      </w:tr>
      <w:tr w14:paraId="5510B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893" w:type="dxa"/>
            <w:noWrap w:val="0"/>
            <w:vAlign w:val="center"/>
          </w:tcPr>
          <w:p w14:paraId="6367A3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3550" w:type="dxa"/>
            <w:noWrap w:val="0"/>
            <w:vAlign w:val="center"/>
          </w:tcPr>
          <w:p w14:paraId="035B1A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接受老年人健康管理服务的人群认知功能初筛率</w:t>
            </w:r>
          </w:p>
        </w:tc>
        <w:tc>
          <w:tcPr>
            <w:tcW w:w="1955" w:type="dxa"/>
            <w:noWrap w:val="0"/>
            <w:vAlign w:val="center"/>
          </w:tcPr>
          <w:p w14:paraId="5F91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0%</w:t>
            </w:r>
          </w:p>
        </w:tc>
        <w:tc>
          <w:tcPr>
            <w:tcW w:w="1915" w:type="dxa"/>
            <w:noWrap w:val="0"/>
            <w:vAlign w:val="center"/>
          </w:tcPr>
          <w:p w14:paraId="1894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≥80%</w:t>
            </w:r>
          </w:p>
        </w:tc>
        <w:tc>
          <w:tcPr>
            <w:tcW w:w="1305" w:type="dxa"/>
            <w:noWrap w:val="0"/>
            <w:vAlign w:val="center"/>
          </w:tcPr>
          <w:p w14:paraId="57BDD6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770A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93" w:type="dxa"/>
            <w:noWrap w:val="0"/>
            <w:vAlign w:val="center"/>
          </w:tcPr>
          <w:p w14:paraId="523962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3550" w:type="dxa"/>
            <w:noWrap w:val="0"/>
            <w:vAlign w:val="center"/>
          </w:tcPr>
          <w:p w14:paraId="63647F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认知功能初筛阳性人群干预指导率</w:t>
            </w:r>
          </w:p>
        </w:tc>
        <w:tc>
          <w:tcPr>
            <w:tcW w:w="1955" w:type="dxa"/>
            <w:noWrap w:val="0"/>
            <w:vAlign w:val="center"/>
          </w:tcPr>
          <w:p w14:paraId="3B4F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lang w:val="e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</w:rPr>
              <w:t>0%</w:t>
            </w:r>
          </w:p>
        </w:tc>
        <w:tc>
          <w:tcPr>
            <w:tcW w:w="1915" w:type="dxa"/>
            <w:noWrap w:val="0"/>
            <w:vAlign w:val="center"/>
          </w:tcPr>
          <w:p w14:paraId="5A0C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≥80%</w:t>
            </w:r>
          </w:p>
        </w:tc>
        <w:tc>
          <w:tcPr>
            <w:tcW w:w="1305" w:type="dxa"/>
            <w:noWrap w:val="0"/>
            <w:vAlign w:val="center"/>
          </w:tcPr>
          <w:p w14:paraId="534DF5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32C8C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893" w:type="dxa"/>
            <w:noWrap w:val="0"/>
            <w:vAlign w:val="center"/>
          </w:tcPr>
          <w:p w14:paraId="19C4D1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3550" w:type="dxa"/>
            <w:noWrap w:val="0"/>
            <w:vAlign w:val="center"/>
          </w:tcPr>
          <w:p w14:paraId="70D545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疑似认知障碍人群就诊率</w:t>
            </w:r>
          </w:p>
        </w:tc>
        <w:tc>
          <w:tcPr>
            <w:tcW w:w="1955" w:type="dxa"/>
            <w:noWrap w:val="0"/>
            <w:vAlign w:val="center"/>
          </w:tcPr>
          <w:p w14:paraId="4BE580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" w:eastAsia="en-US" w:bidi="ar-SA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  <w:t>%</w:t>
            </w:r>
          </w:p>
        </w:tc>
        <w:tc>
          <w:tcPr>
            <w:tcW w:w="1915" w:type="dxa"/>
            <w:noWrap w:val="0"/>
            <w:vAlign w:val="center"/>
          </w:tcPr>
          <w:p w14:paraId="6863F5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≥50%</w:t>
            </w:r>
          </w:p>
        </w:tc>
        <w:tc>
          <w:tcPr>
            <w:tcW w:w="1305" w:type="dxa"/>
            <w:noWrap w:val="0"/>
            <w:vAlign w:val="center"/>
          </w:tcPr>
          <w:p w14:paraId="155097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27357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893" w:type="dxa"/>
            <w:noWrap w:val="0"/>
            <w:vAlign w:val="center"/>
          </w:tcPr>
          <w:p w14:paraId="5405BA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3550" w:type="dxa"/>
            <w:noWrap w:val="0"/>
            <w:vAlign w:val="center"/>
          </w:tcPr>
          <w:p w14:paraId="0B0987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培训基层医疗卫生机构专业技术人员数量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累计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55" w:type="dxa"/>
            <w:noWrap w:val="0"/>
            <w:vAlign w:val="center"/>
          </w:tcPr>
          <w:p w14:paraId="4114E9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lang w:val="en"/>
              </w:rPr>
              <w:t>000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</w:rPr>
              <w:t>人次</w:t>
            </w:r>
          </w:p>
        </w:tc>
        <w:tc>
          <w:tcPr>
            <w:tcW w:w="1915" w:type="dxa"/>
            <w:noWrap w:val="0"/>
            <w:vAlign w:val="center"/>
          </w:tcPr>
          <w:p w14:paraId="3FF670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lang w:val="en"/>
              </w:rPr>
              <w:t>6000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人次</w:t>
            </w:r>
          </w:p>
        </w:tc>
        <w:tc>
          <w:tcPr>
            <w:tcW w:w="1305" w:type="dxa"/>
            <w:noWrap w:val="0"/>
            <w:vAlign w:val="center"/>
          </w:tcPr>
          <w:p w14:paraId="0BD4BF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2804A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893" w:type="dxa"/>
            <w:noWrap w:val="0"/>
            <w:vAlign w:val="center"/>
          </w:tcPr>
          <w:p w14:paraId="29FFFE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6</w:t>
            </w:r>
          </w:p>
        </w:tc>
        <w:tc>
          <w:tcPr>
            <w:tcW w:w="3550" w:type="dxa"/>
            <w:noWrap w:val="0"/>
            <w:vAlign w:val="center"/>
          </w:tcPr>
          <w:p w14:paraId="654A42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培训公立医院相关专科医师数量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累计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55" w:type="dxa"/>
            <w:noWrap w:val="0"/>
            <w:vAlign w:val="center"/>
          </w:tcPr>
          <w:p w14:paraId="2A1CBA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lang w:val="en"/>
              </w:rPr>
              <w:t>650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</w:rPr>
              <w:t>人次</w:t>
            </w:r>
          </w:p>
        </w:tc>
        <w:tc>
          <w:tcPr>
            <w:tcW w:w="1915" w:type="dxa"/>
            <w:noWrap w:val="0"/>
            <w:vAlign w:val="center"/>
          </w:tcPr>
          <w:p w14:paraId="2ABE9B9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lang w:val="en"/>
              </w:rPr>
              <w:t>1300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人次</w:t>
            </w:r>
          </w:p>
        </w:tc>
        <w:tc>
          <w:tcPr>
            <w:tcW w:w="1305" w:type="dxa"/>
            <w:noWrap w:val="0"/>
            <w:vAlign w:val="center"/>
          </w:tcPr>
          <w:p w14:paraId="60B935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132BA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  <w:jc w:val="center"/>
        </w:trPr>
        <w:tc>
          <w:tcPr>
            <w:tcW w:w="893" w:type="dxa"/>
            <w:noWrap w:val="0"/>
            <w:vAlign w:val="center"/>
          </w:tcPr>
          <w:p w14:paraId="33F523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7</w:t>
            </w:r>
          </w:p>
        </w:tc>
        <w:tc>
          <w:tcPr>
            <w:tcW w:w="3550" w:type="dxa"/>
            <w:noWrap w:val="0"/>
            <w:vAlign w:val="center"/>
          </w:tcPr>
          <w:p w14:paraId="7CABA2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9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100张床位以上且具备相应服务能力的养老服务机构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和医养结合机构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痴呆老年人照护专区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单元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设置率</w:t>
            </w:r>
          </w:p>
        </w:tc>
        <w:tc>
          <w:tcPr>
            <w:tcW w:w="1955" w:type="dxa"/>
            <w:noWrap w:val="0"/>
            <w:vAlign w:val="center"/>
          </w:tcPr>
          <w:p w14:paraId="17246D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%</w:t>
            </w:r>
          </w:p>
        </w:tc>
        <w:tc>
          <w:tcPr>
            <w:tcW w:w="1915" w:type="dxa"/>
            <w:noWrap w:val="0"/>
            <w:vAlign w:val="center"/>
          </w:tcPr>
          <w:p w14:paraId="472499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≥50%</w:t>
            </w:r>
          </w:p>
        </w:tc>
        <w:tc>
          <w:tcPr>
            <w:tcW w:w="1305" w:type="dxa"/>
            <w:noWrap w:val="0"/>
            <w:vAlign w:val="center"/>
          </w:tcPr>
          <w:p w14:paraId="1603FB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  <w:tr w14:paraId="66AFC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893" w:type="dxa"/>
            <w:noWrap w:val="0"/>
            <w:vAlign w:val="center"/>
          </w:tcPr>
          <w:p w14:paraId="695753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8</w:t>
            </w:r>
          </w:p>
        </w:tc>
        <w:tc>
          <w:tcPr>
            <w:tcW w:w="3550" w:type="dxa"/>
            <w:noWrap w:val="0"/>
            <w:vAlign w:val="center"/>
          </w:tcPr>
          <w:p w14:paraId="2B1E4E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1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线上线下培训痴呆老年人照护人员数量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累计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55" w:type="dxa"/>
            <w:noWrap w:val="0"/>
            <w:vAlign w:val="center"/>
          </w:tcPr>
          <w:p w14:paraId="312F41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次</w:t>
            </w:r>
          </w:p>
        </w:tc>
        <w:tc>
          <w:tcPr>
            <w:tcW w:w="1915" w:type="dxa"/>
            <w:noWrap w:val="0"/>
            <w:vAlign w:val="center"/>
          </w:tcPr>
          <w:p w14:paraId="685A1F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次</w:t>
            </w:r>
          </w:p>
        </w:tc>
        <w:tc>
          <w:tcPr>
            <w:tcW w:w="1305" w:type="dxa"/>
            <w:noWrap w:val="0"/>
            <w:vAlign w:val="center"/>
          </w:tcPr>
          <w:p w14:paraId="0FDA04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</w:rPr>
              <w:t>预期性</w:t>
            </w:r>
          </w:p>
        </w:tc>
      </w:tr>
    </w:tbl>
    <w:p w14:paraId="1BB0B7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4D521C-2891-423D-AB63-21166E61C1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E210BC-3364-491A-8C39-AEE806E642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A7FF891-4DB0-41CB-ACD5-E7720F21C9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B2368ED-AEDB-4931-8390-50E2B46D26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86139"/>
    <w:rsid w:val="1F38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/>
      <w:jc w:val="both"/>
    </w:pPr>
    <w:rPr>
      <w:rFonts w:ascii="仿宋_GB2312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2025-10-23T08:17:00Z</dcterms:created>
  <dc:creator>邻家的小胖妞</dc:creator>
  <cp:lastModifiedBy>邻家的小胖妞</cp:lastModifiedBy>
  <dcterms:modified xsi:type="dcterms:W3CDTF">2025-10-23T08:17:55Z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F1DACE9E3E4C4D3BA5359B8161FEE38F_11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