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F2" w:rsidRDefault="002E6DF2">
      <w:pPr>
        <w:jc w:val="center"/>
        <w:outlineLvl w:val="0"/>
        <w:rPr>
          <w:rFonts w:ascii="Times New Roman" w:eastAsia="仿宋_GB2312" w:hAnsi="Times New Roman" w:cs="Times New Roman"/>
          <w:b/>
          <w:bCs/>
          <w:sz w:val="24"/>
          <w:szCs w:val="24"/>
        </w:rPr>
      </w:pPr>
      <w:bookmarkStart w:id="0" w:name="_Toc105361543"/>
      <w:r>
        <w:rPr>
          <w:rFonts w:ascii="方正小标宋简体" w:eastAsia="方正小标宋简体" w:hAnsi="Times New Roman" w:cs="Times New Roman" w:hint="eastAsia"/>
          <w:bCs/>
          <w:sz w:val="36"/>
          <w:szCs w:val="36"/>
        </w:rPr>
        <w:t>中药材</w:t>
      </w:r>
      <w:r>
        <w:rPr>
          <w:rFonts w:ascii="方正小标宋简体" w:eastAsia="方正小标宋简体" w:hAnsi="Times New Roman" w:cs="Times New Roman"/>
          <w:bCs/>
          <w:sz w:val="36"/>
          <w:szCs w:val="36"/>
        </w:rPr>
        <w:t>GAP实施技术指导原则</w:t>
      </w:r>
    </w:p>
    <w:p w:rsidR="009A3EC6" w:rsidRDefault="00D32F87">
      <w:pPr>
        <w:jc w:val="center"/>
        <w:outlineLvl w:val="0"/>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第一节</w:t>
      </w:r>
      <w:r>
        <w:rPr>
          <w:rFonts w:ascii="Times New Roman" w:eastAsia="仿宋_GB2312" w:hAnsi="Times New Roman" w:cs="Times New Roman"/>
          <w:b/>
          <w:bCs/>
          <w:sz w:val="24"/>
          <w:szCs w:val="24"/>
        </w:rPr>
        <w:t xml:space="preserve"> </w:t>
      </w:r>
      <w:r>
        <w:rPr>
          <w:rFonts w:ascii="Times New Roman" w:eastAsia="仿宋_GB2312" w:hAnsi="Times New Roman" w:cs="Times New Roman"/>
          <w:b/>
          <w:bCs/>
          <w:sz w:val="24"/>
          <w:szCs w:val="24"/>
        </w:rPr>
        <w:t>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的概念</w:t>
      </w:r>
      <w:bookmarkEnd w:id="0"/>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是《中药材生产质量管理规范》（</w:t>
      </w:r>
      <w:r>
        <w:rPr>
          <w:rFonts w:ascii="Times New Roman" w:eastAsia="仿宋_GB2312" w:hAnsi="Times New Roman" w:cs="Times New Roman"/>
          <w:sz w:val="24"/>
          <w:szCs w:val="24"/>
        </w:rPr>
        <w:t>Good Agricultural Practice for Chinese Crude Drugs</w:t>
      </w:r>
      <w:r>
        <w:rPr>
          <w:rFonts w:ascii="Times New Roman" w:eastAsia="仿宋_GB2312" w:hAnsi="Times New Roman" w:cs="Times New Roman"/>
          <w:sz w:val="24"/>
          <w:szCs w:val="24"/>
        </w:rPr>
        <w:t>）的简称，其中</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是</w:t>
      </w:r>
      <w:r>
        <w:rPr>
          <w:rFonts w:ascii="Times New Roman" w:eastAsia="仿宋_GB2312" w:hAnsi="Times New Roman" w:cs="Times New Roman"/>
          <w:sz w:val="24"/>
          <w:szCs w:val="24"/>
        </w:rPr>
        <w:t>Good Agricultural Practice</w:t>
      </w:r>
      <w:r>
        <w:rPr>
          <w:rFonts w:ascii="Times New Roman" w:eastAsia="仿宋_GB2312" w:hAnsi="Times New Roman" w:cs="Times New Roman"/>
          <w:sz w:val="24"/>
          <w:szCs w:val="24"/>
        </w:rPr>
        <w:t>的缩写。该规范是由我国国家药品监督管理部门依据《中华人民共和国药品管理法》等组织制定，并负责组织实施的行业管理法规；是一项从保证中药材品质出发，控制中药材生产和品质的各种影响因子，规范中药材生产全过程，以保证中药材真实、安全、有效及品质稳定可控的基本准则。该规范是中药材规范化生产和质量管理的基本要求，适用于中药材生产企业采用种植、养殖方式规范生产中药材的全过程管理，同</w:t>
      </w:r>
      <w:r>
        <w:rPr>
          <w:rFonts w:ascii="Times New Roman" w:eastAsia="仿宋_GB2312" w:hAnsi="Times New Roman" w:cs="Times New Roman"/>
          <w:sz w:val="24"/>
          <w:szCs w:val="24"/>
        </w:rPr>
        <w:t>GLP</w:t>
      </w:r>
      <w:r>
        <w:rPr>
          <w:rFonts w:ascii="Times New Roman" w:eastAsia="仿宋_GB2312" w:hAnsi="Times New Roman" w:cs="Times New Roman"/>
          <w:sz w:val="24"/>
          <w:szCs w:val="24"/>
        </w:rPr>
        <w:t>、</w:t>
      </w:r>
      <w:r>
        <w:rPr>
          <w:rFonts w:ascii="Times New Roman" w:eastAsia="仿宋_GB2312" w:hAnsi="Times New Roman" w:cs="Times New Roman"/>
          <w:sz w:val="24"/>
          <w:szCs w:val="24"/>
        </w:rPr>
        <w:t>GCP</w:t>
      </w:r>
      <w:r>
        <w:rPr>
          <w:rFonts w:ascii="Times New Roman" w:eastAsia="仿宋_GB2312" w:hAnsi="Times New Roman" w:cs="Times New Roman"/>
          <w:sz w:val="24"/>
          <w:szCs w:val="24"/>
        </w:rPr>
        <w:t>、</w:t>
      </w:r>
      <w:r>
        <w:rPr>
          <w:rFonts w:ascii="Times New Roman" w:eastAsia="仿宋_GB2312" w:hAnsi="Times New Roman" w:cs="Times New Roman"/>
          <w:sz w:val="24"/>
          <w:szCs w:val="24"/>
        </w:rPr>
        <w:t>GMP</w:t>
      </w:r>
      <w:r>
        <w:rPr>
          <w:rFonts w:ascii="Times New Roman" w:eastAsia="仿宋_GB2312" w:hAnsi="Times New Roman" w:cs="Times New Roman"/>
          <w:sz w:val="24"/>
          <w:szCs w:val="24"/>
        </w:rPr>
        <w:t>和</w:t>
      </w:r>
      <w:r>
        <w:rPr>
          <w:rFonts w:ascii="Times New Roman" w:eastAsia="仿宋_GB2312" w:hAnsi="Times New Roman" w:cs="Times New Roman"/>
          <w:sz w:val="24"/>
          <w:szCs w:val="24"/>
        </w:rPr>
        <w:t>GSP</w:t>
      </w:r>
      <w:r>
        <w:rPr>
          <w:rFonts w:ascii="Times New Roman" w:eastAsia="仿宋_GB2312" w:hAnsi="Times New Roman" w:cs="Times New Roman"/>
          <w:sz w:val="24"/>
          <w:szCs w:val="24"/>
        </w:rPr>
        <w:t>共同构成了药品管理的</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个配套规范。实施中药材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，有利于对中药材生产全过程进行有效的品质控制，是保证中药材品质</w:t>
      </w:r>
      <w:r>
        <w:rPr>
          <w:rFonts w:ascii="Times New Roman" w:eastAsia="仿宋_GB2312" w:hAnsi="Times New Roman" w:cs="Times New Roman"/>
          <w:sz w:val="24"/>
          <w:szCs w:val="24"/>
        </w:rPr>
        <w:t>“</w:t>
      </w:r>
      <w:r>
        <w:rPr>
          <w:rFonts w:ascii="Times New Roman" w:eastAsia="仿宋_GB2312" w:hAnsi="Times New Roman" w:cs="Times New Roman"/>
          <w:sz w:val="24"/>
          <w:szCs w:val="24"/>
        </w:rPr>
        <w:t>稳定、可控</w:t>
      </w:r>
      <w:r>
        <w:rPr>
          <w:rFonts w:ascii="Times New Roman" w:eastAsia="仿宋_GB2312" w:hAnsi="Times New Roman" w:cs="Times New Roman"/>
          <w:sz w:val="24"/>
          <w:szCs w:val="24"/>
        </w:rPr>
        <w:t>”</w:t>
      </w:r>
      <w:r>
        <w:rPr>
          <w:rFonts w:ascii="Times New Roman" w:eastAsia="仿宋_GB2312" w:hAnsi="Times New Roman" w:cs="Times New Roman"/>
          <w:sz w:val="24"/>
          <w:szCs w:val="24"/>
        </w:rPr>
        <w:t>，保障中医临床用药</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安全、有效</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的重要措施。</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该规范所指的中药材是广义的概念，涵盖传统中药、草药、民族药及引进的植物药。矿物药因来源于非生物，其自然属性和生产过程与生物类药差异较大，因此其生产质量管理不包括在该规范范围内。</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由于药材来源于药用动植物，因此中药材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的大部分内容是针对活的药用动植物及其赖以生存的环境而制订。中药材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既适用于栽培、养殖的物种，也包括野生种和外来种。值得注意的是，我国的中药材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概念涵盖的不仅是药用植物，还包括药用动物，这一点与</w:t>
      </w:r>
      <w:r>
        <w:rPr>
          <w:rFonts w:ascii="Times New Roman" w:eastAsia="仿宋_GB2312" w:hAnsi="Times New Roman" w:cs="Times New Roman"/>
          <w:sz w:val="24"/>
          <w:szCs w:val="24"/>
        </w:rPr>
        <w:t>WHO</w:t>
      </w:r>
      <w:r>
        <w:rPr>
          <w:rFonts w:ascii="Times New Roman" w:eastAsia="仿宋_GB2312" w:hAnsi="Times New Roman" w:cs="Times New Roman"/>
          <w:sz w:val="24"/>
          <w:szCs w:val="24"/>
        </w:rPr>
        <w:t>和欧盟的药用植物种植和采集的生产质量管理规范</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GACP</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仅包括药用植物和芳香植物不同，因为目前我国以药用动物</w:t>
      </w:r>
      <w:proofErr w:type="gramStart"/>
      <w:r>
        <w:rPr>
          <w:rFonts w:ascii="Times New Roman" w:eastAsia="仿宋_GB2312" w:hAnsi="Times New Roman" w:cs="Times New Roman"/>
          <w:sz w:val="24"/>
          <w:szCs w:val="24"/>
        </w:rPr>
        <w:t>为基原的</w:t>
      </w:r>
      <w:proofErr w:type="gramEnd"/>
      <w:r>
        <w:rPr>
          <w:rFonts w:ascii="Times New Roman" w:eastAsia="仿宋_GB2312" w:hAnsi="Times New Roman" w:cs="Times New Roman"/>
          <w:sz w:val="24"/>
          <w:szCs w:val="24"/>
        </w:rPr>
        <w:t>药材还占一定的比例。</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所谓中药材的生产全过程，以植物药为例，即指从种子开始经过不同的生长发育阶段到形成商品药材（经初加工）为止的过程。此过程一般不包括饮片炮制。但根据中药材生产企业发展趋势和就地加工饮片的有利因素，国家鼓励中药材生产企业按相关法规要求，在产地发展加工中药饮片。</w:t>
      </w:r>
    </w:p>
    <w:p w:rsidR="009A3EC6" w:rsidRDefault="009A3EC6">
      <w:pPr>
        <w:ind w:firstLineChars="200" w:firstLine="480"/>
        <w:rPr>
          <w:rFonts w:ascii="Times New Roman" w:eastAsia="仿宋_GB2312" w:hAnsi="Times New Roman" w:cs="Times New Roman"/>
          <w:sz w:val="24"/>
          <w:szCs w:val="24"/>
        </w:rPr>
      </w:pPr>
    </w:p>
    <w:p w:rsidR="009A3EC6" w:rsidRDefault="00D32F87">
      <w:pPr>
        <w:jc w:val="center"/>
        <w:outlineLvl w:val="0"/>
        <w:rPr>
          <w:rFonts w:ascii="Times New Roman" w:eastAsia="仿宋_GB2312" w:hAnsi="Times New Roman" w:cs="Times New Roman"/>
          <w:b/>
          <w:bCs/>
          <w:sz w:val="24"/>
          <w:szCs w:val="24"/>
        </w:rPr>
      </w:pPr>
      <w:bookmarkStart w:id="1" w:name="_Toc105361550"/>
      <w:r>
        <w:rPr>
          <w:rFonts w:ascii="Times New Roman" w:eastAsia="仿宋_GB2312" w:hAnsi="Times New Roman" w:cs="Times New Roman"/>
          <w:b/>
          <w:bCs/>
          <w:sz w:val="24"/>
          <w:szCs w:val="24"/>
        </w:rPr>
        <w:t>第</w:t>
      </w:r>
      <w:r w:rsidR="008C29AD">
        <w:rPr>
          <w:rFonts w:ascii="Times New Roman" w:eastAsia="仿宋_GB2312" w:hAnsi="Times New Roman" w:cs="Times New Roman" w:hint="eastAsia"/>
          <w:b/>
          <w:bCs/>
          <w:sz w:val="24"/>
          <w:szCs w:val="24"/>
        </w:rPr>
        <w:t>二</w:t>
      </w:r>
      <w:r>
        <w:rPr>
          <w:rFonts w:ascii="Times New Roman" w:eastAsia="仿宋_GB2312" w:hAnsi="Times New Roman" w:cs="Times New Roman"/>
          <w:b/>
          <w:bCs/>
          <w:sz w:val="24"/>
          <w:szCs w:val="24"/>
        </w:rPr>
        <w:t>节</w:t>
      </w:r>
      <w:r>
        <w:rPr>
          <w:rFonts w:ascii="Times New Roman" w:eastAsia="仿宋_GB2312" w:hAnsi="Times New Roman" w:cs="Times New Roman"/>
          <w:b/>
          <w:bCs/>
          <w:sz w:val="24"/>
          <w:szCs w:val="24"/>
        </w:rPr>
        <w:t xml:space="preserve"> </w:t>
      </w:r>
      <w:r>
        <w:rPr>
          <w:rFonts w:ascii="Times New Roman" w:eastAsia="仿宋_GB2312" w:hAnsi="Times New Roman" w:cs="Times New Roman"/>
          <w:b/>
          <w:bCs/>
          <w:sz w:val="24"/>
          <w:szCs w:val="24"/>
        </w:rPr>
        <w:t>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的实施方式</w:t>
      </w:r>
      <w:bookmarkEnd w:id="1"/>
    </w:p>
    <w:p w:rsidR="009A3EC6" w:rsidRDefault="00D32F87">
      <w:pPr>
        <w:ind w:firstLineChars="200" w:firstLine="482"/>
        <w:outlineLvl w:val="1"/>
        <w:rPr>
          <w:rFonts w:ascii="Times New Roman" w:eastAsia="仿宋_GB2312" w:hAnsi="Times New Roman" w:cs="Times New Roman"/>
          <w:b/>
          <w:bCs/>
          <w:sz w:val="24"/>
          <w:szCs w:val="24"/>
        </w:rPr>
      </w:pPr>
      <w:bookmarkStart w:id="2" w:name="_Toc105361551"/>
      <w:r>
        <w:rPr>
          <w:rFonts w:ascii="Times New Roman" w:eastAsia="仿宋_GB2312" w:hAnsi="Times New Roman" w:cs="Times New Roman"/>
          <w:b/>
          <w:bCs/>
          <w:sz w:val="24"/>
          <w:szCs w:val="24"/>
        </w:rPr>
        <w:t>一、实施方式</w:t>
      </w:r>
      <w:bookmarkEnd w:id="2"/>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此次国家药品监督管理局、农业农村部、国家林业和草原局、国家中医药管理局联合发布新版</w:t>
      </w:r>
      <w:bookmarkStart w:id="3" w:name="OLE_LINK11"/>
      <w:bookmarkStart w:id="4" w:name="OLE_LINK12"/>
      <w:r>
        <w:rPr>
          <w:rFonts w:ascii="Times New Roman" w:eastAsia="仿宋_GB2312" w:hAnsi="Times New Roman" w:cs="Times New Roman"/>
          <w:sz w:val="24"/>
          <w:szCs w:val="24"/>
        </w:rPr>
        <w:t>中药材</w:t>
      </w:r>
      <w:r>
        <w:rPr>
          <w:rFonts w:ascii="Times New Roman" w:eastAsia="仿宋_GB2312" w:hAnsi="Times New Roman" w:cs="Times New Roman"/>
          <w:sz w:val="24"/>
          <w:szCs w:val="24"/>
        </w:rPr>
        <w:t>GAP</w:t>
      </w:r>
      <w:bookmarkEnd w:id="3"/>
      <w:bookmarkEnd w:id="4"/>
      <w:r>
        <w:rPr>
          <w:rFonts w:ascii="Times New Roman" w:eastAsia="仿宋_GB2312" w:hAnsi="Times New Roman" w:cs="Times New Roman"/>
          <w:sz w:val="24"/>
          <w:szCs w:val="24"/>
        </w:rPr>
        <w:t>的同时，采用公告的方式明确了新版中药材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的实施方式为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。这是一种新的方式，既不同于试行版中药材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实施采用的认证检查方式（</w:t>
      </w:r>
      <w:r>
        <w:rPr>
          <w:rFonts w:ascii="Times New Roman" w:eastAsia="仿宋_GB2312" w:hAnsi="Times New Roman" w:cs="Times New Roman"/>
          <w:sz w:val="24"/>
          <w:szCs w:val="24"/>
        </w:rPr>
        <w:t>“</w:t>
      </w:r>
      <w:r>
        <w:rPr>
          <w:rFonts w:ascii="Times New Roman" w:eastAsia="仿宋_GB2312" w:hAnsi="Times New Roman" w:cs="Times New Roman"/>
          <w:sz w:val="24"/>
          <w:szCs w:val="24"/>
        </w:rPr>
        <w:t>认证制</w:t>
      </w:r>
      <w:r>
        <w:rPr>
          <w:rFonts w:ascii="Times New Roman" w:eastAsia="仿宋_GB2312" w:hAnsi="Times New Roman" w:cs="Times New Roman"/>
          <w:sz w:val="24"/>
          <w:szCs w:val="24"/>
        </w:rPr>
        <w:t>”</w:t>
      </w:r>
      <w:r>
        <w:rPr>
          <w:rFonts w:ascii="Times New Roman" w:eastAsia="仿宋_GB2312" w:hAnsi="Times New Roman" w:cs="Times New Roman"/>
          <w:sz w:val="24"/>
          <w:szCs w:val="24"/>
        </w:rPr>
        <w:t>），也没有采</w:t>
      </w:r>
      <w:bookmarkStart w:id="5" w:name="OLE_LINK10"/>
      <w:bookmarkStart w:id="6" w:name="OLE_LINK9"/>
      <w:r>
        <w:rPr>
          <w:rFonts w:ascii="Times New Roman" w:eastAsia="仿宋_GB2312" w:hAnsi="Times New Roman" w:cs="Times New Roman"/>
          <w:sz w:val="24"/>
          <w:szCs w:val="24"/>
        </w:rPr>
        <w:t>用</w:t>
      </w:r>
      <w:r>
        <w:rPr>
          <w:rFonts w:ascii="Times New Roman" w:eastAsia="仿宋_GB2312" w:hAnsi="Times New Roman" w:cs="Times New Roman"/>
          <w:sz w:val="24"/>
          <w:szCs w:val="24"/>
        </w:rPr>
        <w:t>2016</w:t>
      </w:r>
      <w:r>
        <w:rPr>
          <w:rFonts w:ascii="Times New Roman" w:eastAsia="仿宋_GB2312" w:hAnsi="Times New Roman" w:cs="Times New Roman"/>
          <w:sz w:val="24"/>
          <w:szCs w:val="24"/>
        </w:rPr>
        <w:t>年原</w:t>
      </w:r>
      <w:bookmarkStart w:id="7" w:name="OLE_LINK14"/>
      <w:bookmarkStart w:id="8" w:name="OLE_LINK13"/>
      <w:r>
        <w:rPr>
          <w:rFonts w:ascii="Times New Roman" w:eastAsia="仿宋_GB2312" w:hAnsi="Times New Roman" w:cs="Times New Roman"/>
          <w:sz w:val="24"/>
          <w:szCs w:val="24"/>
        </w:rPr>
        <w:t>国家食品药品监督管理总局公告时提及的备案管理方式（</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备案制</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bookmarkEnd w:id="5"/>
      <w:bookmarkEnd w:id="6"/>
      <w:bookmarkEnd w:id="7"/>
      <w:bookmarkEnd w:id="8"/>
      <w:r>
        <w:rPr>
          <w:rFonts w:ascii="Times New Roman" w:eastAsia="仿宋_GB2312" w:hAnsi="Times New Roman" w:cs="Times New Roman"/>
          <w:sz w:val="24"/>
          <w:szCs w:val="24"/>
        </w:rPr>
        <w:t>。</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试行版中药材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实施方式采用的是国家药监部门组织的认证管理方式</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于</w:t>
      </w:r>
      <w:r>
        <w:rPr>
          <w:rFonts w:ascii="Times New Roman" w:eastAsia="仿宋_GB2312" w:hAnsi="Times New Roman" w:cs="Times New Roman"/>
          <w:sz w:val="24"/>
          <w:szCs w:val="24"/>
        </w:rPr>
        <w:t>2002</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3</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18</w:t>
      </w:r>
      <w:r>
        <w:rPr>
          <w:rFonts w:ascii="Times New Roman" w:eastAsia="仿宋_GB2312" w:hAnsi="Times New Roman" w:cs="Times New Roman"/>
          <w:sz w:val="24"/>
          <w:szCs w:val="24"/>
        </w:rPr>
        <w:t>日经原国家药品监督管理局局</w:t>
      </w:r>
      <w:proofErr w:type="gramStart"/>
      <w:r>
        <w:rPr>
          <w:rFonts w:ascii="Times New Roman" w:eastAsia="仿宋_GB2312" w:hAnsi="Times New Roman" w:cs="Times New Roman"/>
          <w:sz w:val="24"/>
          <w:szCs w:val="24"/>
        </w:rPr>
        <w:t>务</w:t>
      </w:r>
      <w:proofErr w:type="gramEnd"/>
      <w:r>
        <w:rPr>
          <w:rFonts w:ascii="Times New Roman" w:eastAsia="仿宋_GB2312" w:hAnsi="Times New Roman" w:cs="Times New Roman"/>
          <w:sz w:val="24"/>
          <w:szCs w:val="24"/>
        </w:rPr>
        <w:t>会审议通过，</w:t>
      </w:r>
      <w:r>
        <w:rPr>
          <w:rFonts w:ascii="Times New Roman" w:eastAsia="仿宋_GB2312" w:hAnsi="Times New Roman" w:cs="Times New Roman"/>
          <w:sz w:val="24"/>
          <w:szCs w:val="24"/>
        </w:rPr>
        <w:t>2002</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4</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17</w:t>
      </w:r>
      <w:r>
        <w:rPr>
          <w:rFonts w:ascii="Times New Roman" w:eastAsia="仿宋_GB2312" w:hAnsi="Times New Roman" w:cs="Times New Roman"/>
          <w:sz w:val="24"/>
          <w:szCs w:val="24"/>
        </w:rPr>
        <w:t>日以</w:t>
      </w:r>
      <w:r>
        <w:rPr>
          <w:rFonts w:ascii="Times New Roman" w:eastAsia="仿宋_GB2312" w:hAnsi="Times New Roman" w:cs="Times New Roman" w:hint="eastAsia"/>
          <w:sz w:val="24"/>
          <w:szCs w:val="24"/>
        </w:rPr>
        <w:t>原</w:t>
      </w:r>
      <w:r>
        <w:rPr>
          <w:rFonts w:ascii="Times New Roman" w:eastAsia="仿宋_GB2312" w:hAnsi="Times New Roman" w:cs="Times New Roman"/>
          <w:sz w:val="24"/>
          <w:szCs w:val="24"/>
        </w:rPr>
        <w:t>国家药品监督管理局令第</w:t>
      </w:r>
      <w:r>
        <w:rPr>
          <w:rFonts w:ascii="Times New Roman" w:eastAsia="仿宋_GB2312" w:hAnsi="Times New Roman" w:cs="Times New Roman"/>
          <w:sz w:val="24"/>
          <w:szCs w:val="24"/>
        </w:rPr>
        <w:t>32</w:t>
      </w:r>
      <w:r>
        <w:rPr>
          <w:rFonts w:ascii="Times New Roman" w:eastAsia="仿宋_GB2312" w:hAnsi="Times New Roman" w:cs="Times New Roman"/>
          <w:sz w:val="24"/>
          <w:szCs w:val="24"/>
        </w:rPr>
        <w:t>号发布，并于</w:t>
      </w:r>
      <w:r>
        <w:rPr>
          <w:rFonts w:ascii="Times New Roman" w:eastAsia="仿宋_GB2312" w:hAnsi="Times New Roman" w:cs="Times New Roman"/>
          <w:sz w:val="24"/>
          <w:szCs w:val="24"/>
        </w:rPr>
        <w:t>2002</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6</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日起施行。为推动规范的落地，基于当时的国家行政事项管理许可特点及中药材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的非强制性，国家药品监督管理部门经研究决定采取认证管理的方式实施中药材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。为此</w:t>
      </w:r>
      <w:bookmarkStart w:id="9" w:name="_Toc247930078"/>
      <w:bookmarkStart w:id="10" w:name="_Toc248931304"/>
      <w:bookmarkStart w:id="11" w:name="_Toc255562083"/>
      <w:bookmarkStart w:id="12" w:name="_Toc255561843"/>
      <w:bookmarkStart w:id="13" w:name="_Toc256792994"/>
      <w:bookmarkStart w:id="14" w:name="_Toc254742648"/>
      <w:bookmarkStart w:id="15" w:name="_Toc255562368"/>
      <w:bookmarkStart w:id="16" w:name="_Toc257122978"/>
      <w:r>
        <w:rPr>
          <w:rFonts w:ascii="Times New Roman" w:eastAsia="仿宋_GB2312" w:hAnsi="Times New Roman" w:cs="Times New Roman"/>
          <w:sz w:val="24"/>
          <w:szCs w:val="24"/>
        </w:rPr>
        <w:t>，</w:t>
      </w:r>
      <w:r>
        <w:rPr>
          <w:rFonts w:ascii="Times New Roman" w:eastAsia="仿宋_GB2312" w:hAnsi="Times New Roman" w:cs="Times New Roman"/>
          <w:sz w:val="24"/>
          <w:szCs w:val="24"/>
        </w:rPr>
        <w:t>2003</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9</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19</w:t>
      </w:r>
      <w:r>
        <w:rPr>
          <w:rFonts w:ascii="Times New Roman" w:eastAsia="仿宋_GB2312" w:hAnsi="Times New Roman" w:cs="Times New Roman"/>
          <w:sz w:val="24"/>
          <w:szCs w:val="24"/>
        </w:rPr>
        <w:t>日，原国家药品监督管理局以国食药监安（</w:t>
      </w:r>
      <w:r>
        <w:rPr>
          <w:rFonts w:ascii="Times New Roman" w:eastAsia="仿宋_GB2312" w:hAnsi="Times New Roman" w:cs="Times New Roman"/>
          <w:sz w:val="24"/>
          <w:szCs w:val="24"/>
        </w:rPr>
        <w:t>2003</w:t>
      </w:r>
      <w:r>
        <w:rPr>
          <w:rFonts w:ascii="Times New Roman" w:eastAsia="仿宋_GB2312" w:hAnsi="Times New Roman" w:cs="Times New Roman"/>
          <w:sz w:val="24"/>
          <w:szCs w:val="24"/>
        </w:rPr>
        <w:t>）</w:t>
      </w:r>
      <w:r>
        <w:rPr>
          <w:rFonts w:ascii="Times New Roman" w:eastAsia="仿宋_GB2312" w:hAnsi="Times New Roman" w:cs="Times New Roman"/>
          <w:sz w:val="24"/>
          <w:szCs w:val="24"/>
        </w:rPr>
        <w:t>251</w:t>
      </w:r>
      <w:r>
        <w:rPr>
          <w:rFonts w:ascii="Times New Roman" w:eastAsia="仿宋_GB2312" w:hAnsi="Times New Roman" w:cs="Times New Roman"/>
          <w:sz w:val="24"/>
          <w:szCs w:val="24"/>
        </w:rPr>
        <w:t>号文印发了《关于印发〈中药材生产质量管理规范认证管理办法（试行）〉及〈中药材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认证检查评定标准（试行）〉的通知》。自</w:t>
      </w:r>
      <w:r>
        <w:rPr>
          <w:rFonts w:ascii="Times New Roman" w:eastAsia="仿宋_GB2312" w:hAnsi="Times New Roman" w:cs="Times New Roman"/>
          <w:sz w:val="24"/>
          <w:szCs w:val="24"/>
        </w:rPr>
        <w:t>2003</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11</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日起，由原国家药品监督管理局正式受理中药材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的认证申请，并组</w:t>
      </w:r>
      <w:r>
        <w:rPr>
          <w:rFonts w:ascii="Times New Roman" w:eastAsia="仿宋_GB2312" w:hAnsi="Times New Roman" w:cs="Times New Roman"/>
          <w:sz w:val="24"/>
          <w:szCs w:val="24"/>
        </w:rPr>
        <w:lastRenderedPageBreak/>
        <w:t>织认证试点工作。认证通过的基地在国家</w:t>
      </w:r>
      <w:proofErr w:type="gramStart"/>
      <w:r>
        <w:rPr>
          <w:rFonts w:ascii="Times New Roman" w:eastAsia="仿宋_GB2312" w:hAnsi="Times New Roman" w:cs="Times New Roman"/>
          <w:sz w:val="24"/>
          <w:szCs w:val="24"/>
        </w:rPr>
        <w:t>药监督</w:t>
      </w:r>
      <w:proofErr w:type="gramEnd"/>
      <w:r>
        <w:rPr>
          <w:rFonts w:ascii="Times New Roman" w:eastAsia="仿宋_GB2312" w:hAnsi="Times New Roman" w:cs="Times New Roman"/>
          <w:sz w:val="24"/>
          <w:szCs w:val="24"/>
        </w:rPr>
        <w:t>管理部门的网站上进行公布，同时也开展了一些基地复认证工作。截至</w:t>
      </w:r>
      <w:r>
        <w:rPr>
          <w:rFonts w:ascii="Times New Roman" w:eastAsia="仿宋_GB2312" w:hAnsi="Times New Roman" w:cs="Times New Roman"/>
          <w:sz w:val="24"/>
          <w:szCs w:val="24"/>
        </w:rPr>
        <w:t>2016</w:t>
      </w:r>
      <w:r>
        <w:rPr>
          <w:rFonts w:ascii="Times New Roman" w:eastAsia="仿宋_GB2312" w:hAnsi="Times New Roman" w:cs="Times New Roman"/>
          <w:sz w:val="24"/>
          <w:szCs w:val="24"/>
        </w:rPr>
        <w:t>年认证工作取消，先后共认证中药材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w:t>
      </w:r>
      <w:r>
        <w:rPr>
          <w:rFonts w:ascii="Times New Roman" w:eastAsia="仿宋_GB2312" w:hAnsi="Times New Roman" w:cs="Times New Roman"/>
          <w:sz w:val="24"/>
          <w:szCs w:val="24"/>
        </w:rPr>
        <w:t>177</w:t>
      </w:r>
      <w:r>
        <w:rPr>
          <w:rFonts w:ascii="Times New Roman" w:eastAsia="仿宋_GB2312" w:hAnsi="Times New Roman" w:cs="Times New Roman"/>
          <w:sz w:val="24"/>
          <w:szCs w:val="24"/>
        </w:rPr>
        <w:t>个，涉及全国</w:t>
      </w:r>
      <w:r>
        <w:rPr>
          <w:rFonts w:ascii="Times New Roman" w:eastAsia="仿宋_GB2312" w:hAnsi="Times New Roman" w:cs="Times New Roman"/>
          <w:sz w:val="24"/>
          <w:szCs w:val="24"/>
        </w:rPr>
        <w:t>26</w:t>
      </w:r>
      <w:r>
        <w:rPr>
          <w:rFonts w:ascii="Times New Roman" w:eastAsia="仿宋_GB2312" w:hAnsi="Times New Roman" w:cs="Times New Roman"/>
          <w:sz w:val="24"/>
          <w:szCs w:val="24"/>
        </w:rPr>
        <w:t>个省份的</w:t>
      </w:r>
      <w:r>
        <w:rPr>
          <w:rFonts w:ascii="Times New Roman" w:eastAsia="仿宋_GB2312" w:hAnsi="Times New Roman" w:cs="Times New Roman"/>
          <w:sz w:val="24"/>
          <w:szCs w:val="24"/>
        </w:rPr>
        <w:t>110</w:t>
      </w:r>
      <w:r>
        <w:rPr>
          <w:rFonts w:ascii="Times New Roman" w:eastAsia="仿宋_GB2312" w:hAnsi="Times New Roman" w:cs="Times New Roman"/>
          <w:sz w:val="24"/>
          <w:szCs w:val="24"/>
        </w:rPr>
        <w:t>家企业</w:t>
      </w:r>
      <w:r>
        <w:rPr>
          <w:rFonts w:ascii="Times New Roman" w:eastAsia="仿宋_GB2312" w:hAnsi="Times New Roman" w:cs="Times New Roman"/>
          <w:sz w:val="24"/>
          <w:szCs w:val="24"/>
        </w:rPr>
        <w:t>71</w:t>
      </w:r>
      <w:r>
        <w:rPr>
          <w:rFonts w:ascii="Times New Roman" w:eastAsia="仿宋_GB2312" w:hAnsi="Times New Roman" w:cs="Times New Roman"/>
          <w:sz w:val="24"/>
          <w:szCs w:val="24"/>
        </w:rPr>
        <w:t>种中药材。因此，</w:t>
      </w:r>
      <w:r>
        <w:rPr>
          <w:rFonts w:ascii="Times New Roman" w:eastAsia="仿宋_GB2312" w:hAnsi="Times New Roman" w:cs="Times New Roman"/>
          <w:sz w:val="24"/>
          <w:szCs w:val="24"/>
        </w:rPr>
        <w:t>2003—2016</w:t>
      </w:r>
      <w:r>
        <w:rPr>
          <w:rFonts w:ascii="Times New Roman" w:eastAsia="仿宋_GB2312" w:hAnsi="Times New Roman" w:cs="Times New Roman"/>
          <w:sz w:val="24"/>
          <w:szCs w:val="24"/>
        </w:rPr>
        <w:t>年，试行版中药材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的实施方式采用的是行政气息较浓厚的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认证制</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，且由国家药监部门直接认证，地方药监部门给予配合。</w:t>
      </w:r>
    </w:p>
    <w:bookmarkEnd w:id="9"/>
    <w:bookmarkEnd w:id="10"/>
    <w:bookmarkEnd w:id="11"/>
    <w:bookmarkEnd w:id="12"/>
    <w:bookmarkEnd w:id="13"/>
    <w:bookmarkEnd w:id="14"/>
    <w:bookmarkEnd w:id="15"/>
    <w:bookmarkEnd w:id="16"/>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2</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曾考虑采用备案管理的实施方式</w:t>
      </w:r>
    </w:p>
    <w:p w:rsidR="009A3EC6" w:rsidRDefault="00D32F87">
      <w:pPr>
        <w:ind w:firstLineChars="200" w:firstLine="480"/>
        <w:rPr>
          <w:rFonts w:ascii="Times New Roman" w:eastAsia="仿宋_GB2312" w:hAnsi="Times New Roman" w:cs="Times New Roman"/>
          <w:bCs/>
          <w:sz w:val="24"/>
          <w:szCs w:val="24"/>
        </w:rPr>
      </w:pPr>
      <w:r>
        <w:rPr>
          <w:rFonts w:ascii="Times New Roman" w:eastAsia="仿宋_GB2312" w:hAnsi="Times New Roman" w:cs="Times New Roman"/>
          <w:bCs/>
          <w:sz w:val="24"/>
          <w:szCs w:val="24"/>
        </w:rPr>
        <w:t>2016</w:t>
      </w:r>
      <w:r>
        <w:rPr>
          <w:rFonts w:ascii="Times New Roman" w:eastAsia="仿宋_GB2312" w:hAnsi="Times New Roman" w:cs="Times New Roman"/>
          <w:bCs/>
          <w:sz w:val="24"/>
          <w:szCs w:val="24"/>
        </w:rPr>
        <w:t>年</w:t>
      </w:r>
      <w:r>
        <w:rPr>
          <w:rFonts w:ascii="Times New Roman" w:eastAsia="仿宋_GB2312" w:hAnsi="Times New Roman" w:cs="Times New Roman"/>
          <w:bCs/>
          <w:sz w:val="24"/>
          <w:szCs w:val="24"/>
        </w:rPr>
        <w:t>2</w:t>
      </w:r>
      <w:r>
        <w:rPr>
          <w:rFonts w:ascii="Times New Roman" w:eastAsia="仿宋_GB2312" w:hAnsi="Times New Roman" w:cs="Times New Roman"/>
          <w:bCs/>
          <w:sz w:val="24"/>
          <w:szCs w:val="24"/>
        </w:rPr>
        <w:t>月</w:t>
      </w:r>
      <w:r>
        <w:rPr>
          <w:rFonts w:ascii="Times New Roman" w:eastAsia="仿宋_GB2312" w:hAnsi="Times New Roman" w:cs="Times New Roman"/>
          <w:bCs/>
          <w:sz w:val="24"/>
          <w:szCs w:val="24"/>
        </w:rPr>
        <w:t>3</w:t>
      </w:r>
      <w:r>
        <w:rPr>
          <w:rFonts w:ascii="Times New Roman" w:eastAsia="仿宋_GB2312" w:hAnsi="Times New Roman" w:cs="Times New Roman"/>
          <w:bCs/>
          <w:sz w:val="24"/>
          <w:szCs w:val="24"/>
        </w:rPr>
        <w:t>日，国务院印发《关于取消</w:t>
      </w:r>
      <w:r>
        <w:rPr>
          <w:rFonts w:ascii="Times New Roman" w:eastAsia="仿宋_GB2312" w:hAnsi="Times New Roman" w:cs="Times New Roman"/>
          <w:bCs/>
          <w:sz w:val="24"/>
          <w:szCs w:val="24"/>
        </w:rPr>
        <w:t>13</w:t>
      </w:r>
      <w:r>
        <w:rPr>
          <w:rFonts w:ascii="Times New Roman" w:eastAsia="仿宋_GB2312" w:hAnsi="Times New Roman" w:cs="Times New Roman"/>
          <w:bCs/>
          <w:sz w:val="24"/>
          <w:szCs w:val="24"/>
        </w:rPr>
        <w:t>项国务院部门行政许可事项的决定》，取消了</w:t>
      </w:r>
      <w:r>
        <w:rPr>
          <w:rFonts w:ascii="Times New Roman" w:eastAsia="仿宋_GB2312" w:hAnsi="Times New Roman" w:cs="Times New Roman"/>
          <w:sz w:val="24"/>
          <w:szCs w:val="24"/>
        </w:rPr>
        <w:t>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认证。基于此，</w:t>
      </w:r>
      <w:r>
        <w:rPr>
          <w:rFonts w:ascii="Times New Roman" w:eastAsia="仿宋_GB2312" w:hAnsi="Times New Roman" w:cs="Times New Roman"/>
          <w:bCs/>
          <w:sz w:val="24"/>
          <w:szCs w:val="24"/>
        </w:rPr>
        <w:t>2016</w:t>
      </w:r>
      <w:r>
        <w:rPr>
          <w:rFonts w:ascii="Times New Roman" w:eastAsia="仿宋_GB2312" w:hAnsi="Times New Roman" w:cs="Times New Roman"/>
          <w:bCs/>
          <w:sz w:val="24"/>
          <w:szCs w:val="24"/>
        </w:rPr>
        <w:t>年</w:t>
      </w:r>
      <w:r>
        <w:rPr>
          <w:rFonts w:ascii="Times New Roman" w:eastAsia="仿宋_GB2312" w:hAnsi="Times New Roman" w:cs="Times New Roman"/>
          <w:bCs/>
          <w:sz w:val="24"/>
          <w:szCs w:val="24"/>
        </w:rPr>
        <w:t>3</w:t>
      </w:r>
      <w:r>
        <w:rPr>
          <w:rFonts w:ascii="Times New Roman" w:eastAsia="仿宋_GB2312" w:hAnsi="Times New Roman" w:cs="Times New Roman"/>
          <w:bCs/>
          <w:sz w:val="24"/>
          <w:szCs w:val="24"/>
        </w:rPr>
        <w:t>月</w:t>
      </w:r>
      <w:r>
        <w:rPr>
          <w:rFonts w:ascii="Times New Roman" w:eastAsia="仿宋_GB2312" w:hAnsi="Times New Roman" w:cs="Times New Roman"/>
          <w:bCs/>
          <w:sz w:val="24"/>
          <w:szCs w:val="24"/>
        </w:rPr>
        <w:t>18</w:t>
      </w:r>
      <w:r>
        <w:rPr>
          <w:rFonts w:ascii="Times New Roman" w:eastAsia="仿宋_GB2312" w:hAnsi="Times New Roman" w:cs="Times New Roman"/>
          <w:bCs/>
          <w:sz w:val="24"/>
          <w:szCs w:val="24"/>
        </w:rPr>
        <w:t>日，为适应国家政府职能转变的改革、落实国务院要求，原国家食品药品监督管理总局发布了《关于取消中药材生产质量管理规范认证有关事宜的公告》（</w:t>
      </w:r>
      <w:r>
        <w:rPr>
          <w:rFonts w:ascii="Times New Roman" w:eastAsia="仿宋_GB2312" w:hAnsi="Times New Roman" w:cs="Times New Roman"/>
          <w:bCs/>
          <w:sz w:val="24"/>
          <w:szCs w:val="24"/>
        </w:rPr>
        <w:t>2016</w:t>
      </w:r>
      <w:r>
        <w:rPr>
          <w:rFonts w:ascii="Times New Roman" w:eastAsia="仿宋_GB2312" w:hAnsi="Times New Roman" w:cs="Times New Roman"/>
          <w:bCs/>
          <w:sz w:val="24"/>
          <w:szCs w:val="24"/>
        </w:rPr>
        <w:t>年第</w:t>
      </w:r>
      <w:r>
        <w:rPr>
          <w:rFonts w:ascii="Times New Roman" w:eastAsia="仿宋_GB2312" w:hAnsi="Times New Roman" w:cs="Times New Roman"/>
          <w:bCs/>
          <w:sz w:val="24"/>
          <w:szCs w:val="24"/>
        </w:rPr>
        <w:t>72</w:t>
      </w:r>
      <w:r>
        <w:rPr>
          <w:rFonts w:ascii="Times New Roman" w:eastAsia="仿宋_GB2312" w:hAnsi="Times New Roman" w:cs="Times New Roman"/>
          <w:bCs/>
          <w:sz w:val="24"/>
          <w:szCs w:val="24"/>
        </w:rPr>
        <w:t>号），公告明确了</w:t>
      </w:r>
      <w:r>
        <w:rPr>
          <w:rFonts w:ascii="Times New Roman" w:eastAsia="仿宋_GB2312" w:hAnsi="Times New Roman" w:cs="Times New Roman"/>
          <w:bCs/>
          <w:sz w:val="24"/>
          <w:szCs w:val="24"/>
        </w:rPr>
        <w:t>3</w:t>
      </w:r>
      <w:r>
        <w:rPr>
          <w:rFonts w:ascii="Times New Roman" w:eastAsia="仿宋_GB2312" w:hAnsi="Times New Roman" w:cs="Times New Roman"/>
          <w:bCs/>
          <w:sz w:val="24"/>
          <w:szCs w:val="24"/>
        </w:rPr>
        <w:t>点：</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一、自公告发布之日起，国家食品药品监督管理总局不再开展中药材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认证工作，不再审理相关申请。二、国家食品药品监督管理总局将继续做好取消认证后中药材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的监督实施工作，对中药材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实施备案管理，具体办法另行制定。三、已经通过认证的中药材生产企业应继续按照中药材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规定，切实加强全过程质量管理，保证持续合</w:t>
      </w:r>
      <w:proofErr w:type="gramStart"/>
      <w:r>
        <w:rPr>
          <w:rFonts w:ascii="Times New Roman" w:eastAsia="仿宋_GB2312" w:hAnsi="Times New Roman" w:cs="Times New Roman"/>
          <w:bCs/>
          <w:sz w:val="24"/>
          <w:szCs w:val="24"/>
        </w:rPr>
        <w:t>规</w:t>
      </w:r>
      <w:proofErr w:type="gramEnd"/>
      <w:r>
        <w:rPr>
          <w:rFonts w:ascii="Times New Roman" w:eastAsia="仿宋_GB2312" w:hAnsi="Times New Roman" w:cs="Times New Roman"/>
          <w:bCs/>
          <w:sz w:val="24"/>
          <w:szCs w:val="24"/>
        </w:rPr>
        <w:t>。食品药品监督管理部门要加强中药材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的监督检查，发现问题依法依规处理，保证中药材质量</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。该公告明确的</w:t>
      </w:r>
      <w:r>
        <w:rPr>
          <w:rFonts w:ascii="Times New Roman" w:eastAsia="仿宋_GB2312" w:hAnsi="Times New Roman" w:cs="Times New Roman"/>
          <w:bCs/>
          <w:sz w:val="24"/>
          <w:szCs w:val="24"/>
        </w:rPr>
        <w:t>3</w:t>
      </w:r>
      <w:r>
        <w:rPr>
          <w:rFonts w:ascii="Times New Roman" w:eastAsia="仿宋_GB2312" w:hAnsi="Times New Roman" w:cs="Times New Roman"/>
          <w:bCs/>
          <w:sz w:val="24"/>
          <w:szCs w:val="24"/>
        </w:rPr>
        <w:t>点，一是正式取消了中药材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的认证工作；二是中药材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实施方式拟改为备案管理，但未出台相应的具体办法；三是并没有废止</w:t>
      </w:r>
      <w:r>
        <w:rPr>
          <w:rFonts w:ascii="Times New Roman" w:eastAsia="仿宋_GB2312" w:hAnsi="Times New Roman" w:cs="Times New Roman"/>
          <w:sz w:val="24"/>
          <w:szCs w:val="24"/>
        </w:rPr>
        <w:t>试行版中药材</w:t>
      </w:r>
      <w:r>
        <w:rPr>
          <w:rFonts w:ascii="Times New Roman" w:eastAsia="仿宋_GB2312" w:hAnsi="Times New Roman" w:cs="Times New Roman"/>
          <w:sz w:val="24"/>
          <w:szCs w:val="24"/>
        </w:rPr>
        <w:t>GAP</w:t>
      </w:r>
      <w:r>
        <w:rPr>
          <w:rFonts w:ascii="Times New Roman" w:eastAsia="仿宋_GB2312" w:hAnsi="Times New Roman" w:cs="Times New Roman"/>
          <w:bCs/>
          <w:sz w:val="24"/>
          <w:szCs w:val="24"/>
        </w:rPr>
        <w:t>，原有认证的基地继续管理。该公告发布后，社会上很多人认为中药材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被取消了。实际上，这是一种误解，取消的是中药材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基地的认证工作，而不是</w:t>
      </w:r>
      <w:r>
        <w:rPr>
          <w:rFonts w:ascii="Times New Roman" w:eastAsia="仿宋_GB2312" w:hAnsi="Times New Roman" w:cs="Times New Roman"/>
          <w:sz w:val="24"/>
          <w:szCs w:val="24"/>
        </w:rPr>
        <w:t>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本身。</w:t>
      </w:r>
      <w:bookmarkStart w:id="17" w:name="OLE_LINK6"/>
      <w:bookmarkStart w:id="18" w:name="OLE_LINK7"/>
    </w:p>
    <w:p w:rsidR="009A3EC6" w:rsidRDefault="00D32F87">
      <w:pPr>
        <w:ind w:firstLineChars="200" w:firstLine="480"/>
        <w:rPr>
          <w:rFonts w:ascii="Times New Roman" w:eastAsia="仿宋_GB2312" w:hAnsi="Times New Roman" w:cs="Times New Roman"/>
          <w:bCs/>
          <w:sz w:val="24"/>
          <w:szCs w:val="24"/>
        </w:rPr>
      </w:pPr>
      <w:r>
        <w:rPr>
          <w:rFonts w:ascii="Times New Roman" w:eastAsia="仿宋_GB2312" w:hAnsi="Times New Roman" w:cs="Times New Roman"/>
          <w:bCs/>
          <w:sz w:val="24"/>
          <w:szCs w:val="24"/>
        </w:rPr>
        <w:t>在</w:t>
      </w:r>
      <w:r>
        <w:rPr>
          <w:rFonts w:ascii="Times New Roman" w:eastAsia="仿宋_GB2312" w:hAnsi="Times New Roman" w:cs="Times New Roman"/>
          <w:bCs/>
          <w:sz w:val="24"/>
          <w:szCs w:val="24"/>
        </w:rPr>
        <w:t>2018</w:t>
      </w:r>
      <w:r>
        <w:rPr>
          <w:rFonts w:ascii="Times New Roman" w:eastAsia="仿宋_GB2312" w:hAnsi="Times New Roman" w:cs="Times New Roman"/>
          <w:bCs/>
          <w:sz w:val="24"/>
          <w:szCs w:val="24"/>
        </w:rPr>
        <w:t>年，国家市场监督管理总局发布《中药材生产质量管理规范（修订草案征求意见稿）》，在其同时发布的</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起草说明</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中也提及修订的</w:t>
      </w:r>
      <w:r>
        <w:rPr>
          <w:rFonts w:ascii="Times New Roman" w:eastAsia="仿宋_GB2312" w:hAnsi="Times New Roman" w:cs="Times New Roman"/>
          <w:sz w:val="24"/>
          <w:szCs w:val="24"/>
        </w:rPr>
        <w:t>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拟采用备案管理的方式。因此，在取消了</w:t>
      </w:r>
      <w:r>
        <w:rPr>
          <w:rFonts w:ascii="Times New Roman" w:eastAsia="仿宋_GB2312" w:hAnsi="Times New Roman" w:cs="Times New Roman"/>
          <w:sz w:val="24"/>
          <w:szCs w:val="24"/>
        </w:rPr>
        <w:t>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认证工作后，国家</w:t>
      </w:r>
      <w:r>
        <w:rPr>
          <w:rFonts w:ascii="Times New Roman" w:eastAsia="仿宋_GB2312" w:hAnsi="Times New Roman" w:cs="Times New Roman" w:hint="eastAsia"/>
          <w:bCs/>
          <w:sz w:val="24"/>
          <w:szCs w:val="24"/>
        </w:rPr>
        <w:t>药品</w:t>
      </w:r>
      <w:r>
        <w:rPr>
          <w:rFonts w:ascii="Times New Roman" w:eastAsia="仿宋_GB2312" w:hAnsi="Times New Roman" w:cs="Times New Roman"/>
          <w:bCs/>
          <w:sz w:val="24"/>
          <w:szCs w:val="24"/>
        </w:rPr>
        <w:t>监督管理部门研究过</w:t>
      </w:r>
      <w:r>
        <w:rPr>
          <w:rFonts w:ascii="Times New Roman" w:eastAsia="仿宋_GB2312" w:hAnsi="Times New Roman" w:cs="Times New Roman"/>
          <w:sz w:val="24"/>
          <w:szCs w:val="24"/>
        </w:rPr>
        <w:t>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的实施方式拟采用备案管理方式，但当时正在修订的新版中药材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尚未定稿发布，因此实施方式也未确定。</w:t>
      </w:r>
    </w:p>
    <w:bookmarkEnd w:id="17"/>
    <w:bookmarkEnd w:id="18"/>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3</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采用新的实施方式</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延伸检查</w:t>
      </w:r>
      <w:r>
        <w:rPr>
          <w:rFonts w:ascii="Times New Roman" w:eastAsia="仿宋_GB2312" w:hAnsi="Times New Roman" w:cs="Times New Roman"/>
          <w:b/>
          <w:bCs/>
          <w:sz w:val="24"/>
          <w:szCs w:val="24"/>
        </w:rPr>
        <w:t>”</w:t>
      </w:r>
    </w:p>
    <w:p w:rsidR="009A3EC6" w:rsidRDefault="00D32F87">
      <w:pPr>
        <w:ind w:firstLineChars="200" w:firstLine="480"/>
        <w:rPr>
          <w:rFonts w:ascii="Times New Roman" w:eastAsia="仿宋_GB2312" w:hAnsi="Times New Roman" w:cs="Times New Roman"/>
          <w:bCs/>
          <w:sz w:val="24"/>
          <w:szCs w:val="24"/>
        </w:rPr>
      </w:pPr>
      <w:r>
        <w:rPr>
          <w:rFonts w:ascii="Times New Roman" w:eastAsia="仿宋_GB2312" w:hAnsi="Times New Roman" w:cs="Times New Roman"/>
          <w:bCs/>
          <w:sz w:val="24"/>
          <w:szCs w:val="24"/>
        </w:rPr>
        <w:t>此次在发布新版中药材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同时，国家药品监督管理局等通过公告方式同步明确了新版中药材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的实施方式为</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延伸检查</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 xml:space="preserve"> 2022 </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公告</w:t>
      </w:r>
      <w:r>
        <w:rPr>
          <w:rFonts w:ascii="Times New Roman" w:eastAsia="仿宋_GB2312" w:hAnsi="Times New Roman" w:cs="Times New Roman"/>
          <w:bCs/>
          <w:sz w:val="24"/>
          <w:szCs w:val="24"/>
        </w:rPr>
        <w:t>中有</w:t>
      </w:r>
      <w:r>
        <w:rPr>
          <w:rFonts w:ascii="Times New Roman" w:eastAsia="仿宋_GB2312" w:hAnsi="Times New Roman" w:cs="Times New Roman"/>
          <w:bCs/>
          <w:sz w:val="24"/>
          <w:szCs w:val="24"/>
        </w:rPr>
        <w:t>2</w:t>
      </w:r>
      <w:r>
        <w:rPr>
          <w:rFonts w:ascii="Times New Roman" w:eastAsia="仿宋_GB2312" w:hAnsi="Times New Roman" w:cs="Times New Roman"/>
          <w:bCs/>
          <w:sz w:val="24"/>
          <w:szCs w:val="24"/>
        </w:rPr>
        <w:t>处提及</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延伸检查</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：一是</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省级药品监督管理部门</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必要时对相应的中药材生产企业开展延伸检查，重点检查是否符合本规范。发现不符合的，应当依法严厉查处，责令中药生产企业限期改正、取消标示等，并公开相应的中药材生产企业及其中药材品种，通报中药材产地人民政府</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；二是</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药品监督管理部门对相应的中药材生产企业开展延伸检查，做好药用要求、产地加工、质量检验等指导</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w:t>
      </w:r>
    </w:p>
    <w:p w:rsidR="009A3EC6" w:rsidRDefault="00D32F87">
      <w:pPr>
        <w:ind w:firstLineChars="200" w:firstLine="480"/>
        <w:rPr>
          <w:rFonts w:ascii="Times New Roman" w:eastAsia="仿宋_GB2312" w:hAnsi="Times New Roman" w:cs="Times New Roman"/>
          <w:bCs/>
          <w:sz w:val="24"/>
          <w:szCs w:val="24"/>
        </w:rPr>
      </w:pPr>
      <w:r>
        <w:rPr>
          <w:rFonts w:ascii="Times New Roman" w:eastAsia="仿宋_GB2312" w:hAnsi="Times New Roman" w:cs="Times New Roman"/>
          <w:sz w:val="24"/>
          <w:szCs w:val="24"/>
        </w:rPr>
        <w:t xml:space="preserve">2022 </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公告</w:t>
      </w:r>
      <w:r>
        <w:rPr>
          <w:rFonts w:ascii="Times New Roman" w:eastAsia="仿宋_GB2312" w:hAnsi="Times New Roman" w:cs="Times New Roman"/>
          <w:bCs/>
          <w:sz w:val="24"/>
          <w:szCs w:val="24"/>
        </w:rPr>
        <w:t>明确延伸检查由省级药品监督管理部门实施而不是直接由国家药品监督管理部门实施。</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延伸检查</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的对象是中药企业药品标示了</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药材符合</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要求</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来源的中药材生产企业。延伸检查的主要目的是检查中药材生产企业及其基地的管理是否符合新版中药材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的要求。</w:t>
      </w:r>
    </w:p>
    <w:p w:rsidR="009A3EC6" w:rsidRDefault="00D32F87">
      <w:pPr>
        <w:ind w:firstLineChars="200" w:firstLine="480"/>
        <w:rPr>
          <w:rFonts w:ascii="Times New Roman" w:eastAsia="仿宋_GB2312" w:hAnsi="Times New Roman" w:cs="Times New Roman"/>
          <w:bCs/>
          <w:sz w:val="24"/>
          <w:szCs w:val="24"/>
        </w:rPr>
      </w:pPr>
      <w:r>
        <w:rPr>
          <w:rFonts w:ascii="Times New Roman" w:eastAsia="仿宋_GB2312" w:hAnsi="Times New Roman" w:cs="Times New Roman"/>
          <w:bCs/>
          <w:sz w:val="24"/>
          <w:szCs w:val="24"/>
        </w:rPr>
        <w:t>目前，国家药品监督管理局等依据新版中药材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条款主要内容，尤其是禁止性条款和</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应当</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达到要求的条款，正研究具体的延伸检查管理办法。新版中药材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及延伸检查管理办法是中药材生产企业规范化生产的技术指导原则，是中药生产企业供应</w:t>
      </w:r>
      <w:proofErr w:type="gramStart"/>
      <w:r>
        <w:rPr>
          <w:rFonts w:ascii="Times New Roman" w:eastAsia="仿宋_GB2312" w:hAnsi="Times New Roman" w:cs="Times New Roman"/>
          <w:bCs/>
          <w:sz w:val="24"/>
          <w:szCs w:val="24"/>
        </w:rPr>
        <w:t>商质量</w:t>
      </w:r>
      <w:proofErr w:type="gramEnd"/>
      <w:r>
        <w:rPr>
          <w:rFonts w:ascii="Times New Roman" w:eastAsia="仿宋_GB2312" w:hAnsi="Times New Roman" w:cs="Times New Roman"/>
          <w:bCs/>
          <w:sz w:val="24"/>
          <w:szCs w:val="24"/>
        </w:rPr>
        <w:t>审核的技术标准，也是药品监督管理部门中药材</w:t>
      </w:r>
      <w:r>
        <w:rPr>
          <w:rFonts w:ascii="Times New Roman" w:eastAsia="仿宋_GB2312" w:hAnsi="Times New Roman" w:cs="Times New Roman"/>
          <w:bCs/>
          <w:sz w:val="24"/>
          <w:szCs w:val="24"/>
        </w:rPr>
        <w:t>GAP</w:t>
      </w:r>
      <w:r>
        <w:rPr>
          <w:rFonts w:ascii="Times New Roman" w:eastAsia="仿宋_GB2312" w:hAnsi="Times New Roman" w:cs="Times New Roman"/>
          <w:bCs/>
          <w:sz w:val="24"/>
          <w:szCs w:val="24"/>
        </w:rPr>
        <w:t>延伸检查的技术依据。</w:t>
      </w:r>
    </w:p>
    <w:p w:rsidR="009A3EC6" w:rsidRDefault="00D32F87">
      <w:pPr>
        <w:ind w:firstLineChars="200" w:firstLine="482"/>
        <w:outlineLvl w:val="1"/>
        <w:rPr>
          <w:rFonts w:ascii="Times New Roman" w:eastAsia="仿宋_GB2312" w:hAnsi="Times New Roman" w:cs="Times New Roman"/>
          <w:b/>
          <w:bCs/>
          <w:sz w:val="24"/>
          <w:szCs w:val="24"/>
        </w:rPr>
      </w:pPr>
      <w:bookmarkStart w:id="19" w:name="_Toc105361552"/>
      <w:r>
        <w:rPr>
          <w:rFonts w:ascii="Times New Roman" w:eastAsia="仿宋_GB2312" w:hAnsi="Times New Roman" w:cs="Times New Roman"/>
          <w:b/>
          <w:bCs/>
          <w:sz w:val="24"/>
          <w:szCs w:val="24"/>
        </w:rPr>
        <w:t>二、各方职责与挑战</w:t>
      </w:r>
      <w:bookmarkEnd w:id="19"/>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是一种市场导向的监管方式，将有可能解决长期以来中药材生产质量监管的难题，也有可能克服之前</w:t>
      </w:r>
      <w:r>
        <w:rPr>
          <w:rFonts w:ascii="Times New Roman" w:eastAsia="仿宋_GB2312" w:hAnsi="Times New Roman" w:cs="Times New Roman"/>
          <w:sz w:val="24"/>
          <w:szCs w:val="24"/>
        </w:rPr>
        <w:t>“</w:t>
      </w:r>
      <w:r>
        <w:rPr>
          <w:rFonts w:ascii="Times New Roman" w:eastAsia="仿宋_GB2312" w:hAnsi="Times New Roman" w:cs="Times New Roman"/>
          <w:sz w:val="24"/>
          <w:szCs w:val="24"/>
        </w:rPr>
        <w:t>认证制</w:t>
      </w:r>
      <w:r>
        <w:rPr>
          <w:rFonts w:ascii="Times New Roman" w:eastAsia="仿宋_GB2312" w:hAnsi="Times New Roman" w:cs="Times New Roman"/>
          <w:sz w:val="24"/>
          <w:szCs w:val="24"/>
        </w:rPr>
        <w:t>”</w:t>
      </w:r>
      <w:r>
        <w:rPr>
          <w:rFonts w:ascii="Times New Roman" w:eastAsia="仿宋_GB2312" w:hAnsi="Times New Roman" w:cs="Times New Roman"/>
          <w:sz w:val="24"/>
          <w:szCs w:val="24"/>
        </w:rPr>
        <w:t>带来的一些被诟病的问题。</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实施新方式既为中药企业、中药材生产企业带来了良好发展机遇，也带来了新的挑战。</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w:t>
      </w:r>
      <w:r>
        <w:rPr>
          <w:rFonts w:ascii="Times New Roman" w:eastAsia="仿宋_GB2312" w:hAnsi="Times New Roman" w:cs="Times New Roman"/>
          <w:sz w:val="24"/>
          <w:szCs w:val="24"/>
        </w:rPr>
        <w:t xml:space="preserve">2022 </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公告内容，总结了新版中药材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推进各方的职责（图</w:t>
      </w:r>
      <w:r>
        <w:rPr>
          <w:rFonts w:ascii="Times New Roman" w:eastAsia="仿宋_GB2312" w:hAnsi="Times New Roman" w:cs="Times New Roman"/>
          <w:sz w:val="24"/>
          <w:szCs w:val="24"/>
        </w:rPr>
        <w:t>1</w:t>
      </w:r>
      <w:r>
        <w:rPr>
          <w:rFonts w:ascii="Times New Roman" w:eastAsia="仿宋_GB2312" w:hAnsi="Times New Roman" w:cs="Times New Roman"/>
          <w:sz w:val="24"/>
          <w:szCs w:val="24"/>
        </w:rPr>
        <w:t>）。</w:t>
      </w:r>
      <w:r>
        <w:rPr>
          <w:rFonts w:ascii="Times New Roman" w:eastAsia="仿宋_GB2312" w:hAnsi="Times New Roman" w:cs="Times New Roman"/>
          <w:sz w:val="24"/>
          <w:szCs w:val="24"/>
        </w:rPr>
        <w:t xml:space="preserve">2022 </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公告较清晰地区分了国家相关部门与地方政府、地方各相关部门的责权，也明确了中药企业、中药材生产企业的职责与权益。</w:t>
      </w:r>
    </w:p>
    <w:p w:rsidR="009A3EC6" w:rsidRDefault="00D32F87">
      <w:pPr>
        <w:rPr>
          <w:rFonts w:ascii="Times New Roman" w:eastAsia="仿宋_GB2312" w:hAnsi="Times New Roman" w:cs="Times New Roman"/>
          <w:sz w:val="24"/>
          <w:szCs w:val="24"/>
        </w:rPr>
      </w:pPr>
      <w:r>
        <w:rPr>
          <w:rFonts w:ascii="Times New Roman" w:eastAsia="仿宋_GB2312" w:hAnsi="Times New Roman" w:cs="Times New Roman"/>
          <w:bCs/>
          <w:noProof/>
          <w:sz w:val="24"/>
          <w:szCs w:val="24"/>
        </w:rPr>
        <w:drawing>
          <wp:inline distT="0" distB="0" distL="0" distR="0">
            <wp:extent cx="5242560" cy="20135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15903" cy="2041890"/>
                    </a:xfrm>
                    <a:prstGeom prst="rect">
                      <a:avLst/>
                    </a:prstGeom>
                    <a:noFill/>
                  </pic:spPr>
                </pic:pic>
              </a:graphicData>
            </a:graphic>
          </wp:inline>
        </w:drawing>
      </w: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图</w:t>
      </w:r>
      <w:r>
        <w:rPr>
          <w:rFonts w:ascii="Times New Roman" w:eastAsia="仿宋_GB2312" w:hAnsi="Times New Roman" w:cs="Times New Roman"/>
          <w:b/>
          <w:bCs/>
          <w:sz w:val="24"/>
          <w:szCs w:val="24"/>
        </w:rPr>
        <w:t xml:space="preserve">1 </w:t>
      </w:r>
      <w:r>
        <w:rPr>
          <w:rFonts w:ascii="Times New Roman" w:eastAsia="仿宋_GB2312" w:hAnsi="Times New Roman" w:cs="Times New Roman"/>
          <w:b/>
          <w:bCs/>
          <w:sz w:val="24"/>
          <w:szCs w:val="24"/>
        </w:rPr>
        <w:t>基于</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延伸检查</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实施新版中药材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各方职责</w:t>
      </w:r>
    </w:p>
    <w:p w:rsidR="009A3EC6" w:rsidRDefault="009A3EC6">
      <w:pPr>
        <w:rPr>
          <w:rFonts w:ascii="Times New Roman" w:eastAsia="仿宋_GB2312" w:hAnsi="Times New Roman" w:cs="Times New Roman"/>
          <w:bCs/>
          <w:sz w:val="24"/>
          <w:szCs w:val="24"/>
        </w:rPr>
      </w:pP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国家相关部门</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国家相关部门是推动中药材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的主导力量。制定和修订《中药材生产质量管理规范》，制定推动规范实施的各项监管和鼓励性的政策措施，明确各方的职责。后续将制定延伸检查管理办法，指导制定新版中药材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实施技术指南。根据基地建设进展和</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药材供应情况，研究制定鼓励性或强制性可促使中药生产企业使用</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药材的相关措施。</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2</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中药生产企业</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中药生产企业是使用</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药材的主体，也是带动中药材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基地建设的核心力量。只有中药生产企业大量需求和使用</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药材，才能带动中药材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基地建设。为此，</w:t>
      </w:r>
      <w:r>
        <w:rPr>
          <w:rFonts w:ascii="Times New Roman" w:eastAsia="仿宋_GB2312" w:hAnsi="Times New Roman" w:cs="Times New Roman"/>
          <w:sz w:val="24"/>
          <w:szCs w:val="24"/>
        </w:rPr>
        <w:t xml:space="preserve">2022 </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公告明确如果原料药材来自中药材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基地，中药生产企业可以在相应饮片、配方颗粒的包装上标示</w:t>
      </w:r>
      <w:r>
        <w:rPr>
          <w:rFonts w:ascii="Times New Roman" w:eastAsia="仿宋_GB2312" w:hAnsi="Times New Roman" w:cs="Times New Roman"/>
          <w:sz w:val="24"/>
          <w:szCs w:val="24"/>
        </w:rPr>
        <w:t>“</w:t>
      </w:r>
      <w:r>
        <w:rPr>
          <w:rFonts w:ascii="Times New Roman" w:eastAsia="仿宋_GB2312" w:hAnsi="Times New Roman" w:cs="Times New Roman"/>
          <w:sz w:val="24"/>
          <w:szCs w:val="24"/>
        </w:rPr>
        <w:t>药材符合</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；如果中药复方制剂所有处方成份均来自中药材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基地，也可标示；如果只有部分处方成份来自中药材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基地，尚不能标示。中药生产企业需接受药品监督管理部门的监督检查，药品如标示了</w:t>
      </w:r>
      <w:r>
        <w:rPr>
          <w:rFonts w:ascii="Times New Roman" w:eastAsia="仿宋_GB2312" w:hAnsi="Times New Roman" w:cs="Times New Roman"/>
          <w:sz w:val="24"/>
          <w:szCs w:val="24"/>
        </w:rPr>
        <w:t>“</w:t>
      </w:r>
      <w:r>
        <w:rPr>
          <w:rFonts w:ascii="Times New Roman" w:eastAsia="仿宋_GB2312" w:hAnsi="Times New Roman" w:cs="Times New Roman"/>
          <w:sz w:val="24"/>
          <w:szCs w:val="24"/>
        </w:rPr>
        <w:t>药材符合</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，需要对相应的中药材生产企业进行</w:t>
      </w:r>
      <w:r>
        <w:rPr>
          <w:rFonts w:ascii="Times New Roman" w:eastAsia="仿宋_GB2312" w:hAnsi="Times New Roman" w:cs="Times New Roman"/>
          <w:sz w:val="24"/>
          <w:szCs w:val="24"/>
        </w:rPr>
        <w:t>“</w:t>
      </w:r>
      <w:r>
        <w:rPr>
          <w:rFonts w:ascii="Times New Roman" w:eastAsia="仿宋_GB2312" w:hAnsi="Times New Roman" w:cs="Times New Roman"/>
          <w:sz w:val="24"/>
          <w:szCs w:val="24"/>
        </w:rPr>
        <w:t>供应商审核</w:t>
      </w:r>
      <w:r>
        <w:rPr>
          <w:rFonts w:ascii="Times New Roman" w:eastAsia="仿宋_GB2312" w:hAnsi="Times New Roman" w:cs="Times New Roman"/>
          <w:sz w:val="24"/>
          <w:szCs w:val="24"/>
        </w:rPr>
        <w:t>”</w:t>
      </w:r>
      <w:r>
        <w:rPr>
          <w:rFonts w:ascii="Times New Roman" w:eastAsia="仿宋_GB2312" w:hAnsi="Times New Roman" w:cs="Times New Roman"/>
          <w:sz w:val="24"/>
          <w:szCs w:val="24"/>
        </w:rPr>
        <w:t>，保证符合要求，同时积极协助药品监督管理部门开展延伸检查。国家鼓励中药生产企业采取各种方式自建、共建、共享中药材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3</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中药材生产企业</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中药材生产企业是实施新版中药材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、建设中药材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基地的主体。中药材生产企业供应</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药材时，需接受中药生产企业的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供应商审核</w:t>
      </w:r>
      <w:r>
        <w:rPr>
          <w:rFonts w:ascii="Times New Roman" w:eastAsia="仿宋_GB2312" w:hAnsi="Times New Roman" w:cs="Times New Roman"/>
          <w:sz w:val="24"/>
          <w:szCs w:val="24"/>
        </w:rPr>
        <w:t>”</w:t>
      </w:r>
      <w:r>
        <w:rPr>
          <w:rFonts w:ascii="Times New Roman" w:eastAsia="仿宋_GB2312" w:hAnsi="Times New Roman" w:cs="Times New Roman"/>
          <w:sz w:val="24"/>
          <w:szCs w:val="24"/>
        </w:rPr>
        <w:t>，也需要接受相应的省级药品监督管理部门的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。中药材生产企业采用的组织方式可以灵活多样，如公司</w:t>
      </w:r>
      <w:r>
        <w:rPr>
          <w:rFonts w:ascii="Times New Roman" w:eastAsia="仿宋_GB2312" w:hAnsi="Times New Roman" w:cs="Times New Roman"/>
          <w:sz w:val="24"/>
          <w:szCs w:val="24"/>
        </w:rPr>
        <w:t>+</w:t>
      </w:r>
      <w:r>
        <w:rPr>
          <w:rFonts w:ascii="Times New Roman" w:eastAsia="仿宋_GB2312" w:hAnsi="Times New Roman" w:cs="Times New Roman"/>
          <w:sz w:val="24"/>
          <w:szCs w:val="24"/>
        </w:rPr>
        <w:t>基地、合作社、农场、林场方式。中药材生产企业按照新版中药材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的要求，建设规范化生产基地，生产出符合要求的</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药材，供应给中药生产企业，既可只供应</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家也可供应多家。</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lastRenderedPageBreak/>
        <w:t>4</w:t>
      </w:r>
      <w:r>
        <w:rPr>
          <w:rFonts w:ascii="Times New Roman" w:eastAsia="仿宋_GB2312" w:hAnsi="Times New Roman" w:cs="Times New Roman" w:hint="eastAsia"/>
          <w:b/>
          <w:bCs/>
          <w:sz w:val="24"/>
          <w:szCs w:val="24"/>
        </w:rPr>
        <w:t>．省级</w:t>
      </w:r>
      <w:r>
        <w:rPr>
          <w:rFonts w:ascii="Times New Roman" w:eastAsia="仿宋_GB2312" w:hAnsi="Times New Roman" w:cs="Times New Roman"/>
          <w:b/>
          <w:bCs/>
          <w:sz w:val="24"/>
          <w:szCs w:val="24"/>
        </w:rPr>
        <w:t>药品监督管理部门</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w:t>
      </w:r>
      <w:r>
        <w:rPr>
          <w:rFonts w:ascii="Times New Roman" w:eastAsia="仿宋_GB2312" w:hAnsi="Times New Roman" w:cs="Times New Roman"/>
          <w:sz w:val="24"/>
          <w:szCs w:val="24"/>
        </w:rPr>
        <w:t>2022</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 xml:space="preserve"> GAP</w:t>
      </w:r>
      <w:r>
        <w:rPr>
          <w:rFonts w:ascii="Times New Roman" w:eastAsia="仿宋_GB2312" w:hAnsi="Times New Roman" w:cs="Times New Roman"/>
          <w:sz w:val="24"/>
          <w:szCs w:val="24"/>
        </w:rPr>
        <w:t>公告，省级药品监督管理部门是</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的主体。省级药品监督管理部门对应当使用或标示了</w:t>
      </w:r>
      <w:r>
        <w:rPr>
          <w:rFonts w:ascii="Times New Roman" w:eastAsia="仿宋_GB2312" w:hAnsi="Times New Roman" w:cs="Times New Roman"/>
          <w:sz w:val="24"/>
          <w:szCs w:val="24"/>
        </w:rPr>
        <w:t>“</w:t>
      </w:r>
      <w:r>
        <w:rPr>
          <w:rFonts w:ascii="Times New Roman" w:eastAsia="仿宋_GB2312" w:hAnsi="Times New Roman" w:cs="Times New Roman"/>
          <w:sz w:val="24"/>
          <w:szCs w:val="24"/>
        </w:rPr>
        <w:t>药材符合</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的中药生产企业，要加强</w:t>
      </w:r>
      <w:r>
        <w:rPr>
          <w:rFonts w:ascii="Times New Roman" w:eastAsia="仿宋_GB2312" w:hAnsi="Times New Roman" w:cs="Times New Roman"/>
          <w:sz w:val="24"/>
          <w:szCs w:val="24"/>
        </w:rPr>
        <w:t>“</w:t>
      </w:r>
      <w:r>
        <w:rPr>
          <w:rFonts w:ascii="Times New Roman" w:eastAsia="仿宋_GB2312" w:hAnsi="Times New Roman" w:cs="Times New Roman"/>
          <w:sz w:val="24"/>
          <w:szCs w:val="24"/>
        </w:rPr>
        <w:t>监督检查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，必要时对相应的中药材生产企业开展</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，重点检查是否符合新版中药材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。发现不符合的，应当依法严厉查处，责令中药生产企业限期改正、取消标示等，并公开相应的中药材生产企业及其中药材品种，通报中药材产地人民政府。除了做好</w:t>
      </w:r>
      <w:r>
        <w:rPr>
          <w:rFonts w:ascii="Times New Roman" w:eastAsia="仿宋_GB2312" w:hAnsi="Times New Roman" w:cs="Times New Roman"/>
          <w:sz w:val="24"/>
          <w:szCs w:val="24"/>
        </w:rPr>
        <w:t>“</w:t>
      </w:r>
      <w:r>
        <w:rPr>
          <w:rFonts w:ascii="Times New Roman" w:eastAsia="仿宋_GB2312" w:hAnsi="Times New Roman" w:cs="Times New Roman"/>
          <w:sz w:val="24"/>
          <w:szCs w:val="24"/>
        </w:rPr>
        <w:t>监督检查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和</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外，也要做好药用要求、产地加工、质量检验等指导。</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5</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地方人民政府各相关管理部门</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2022</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 xml:space="preserve"> GAP</w:t>
      </w:r>
      <w:r>
        <w:rPr>
          <w:rFonts w:ascii="Times New Roman" w:eastAsia="仿宋_GB2312" w:hAnsi="Times New Roman" w:cs="Times New Roman"/>
          <w:sz w:val="24"/>
          <w:szCs w:val="24"/>
        </w:rPr>
        <w:t>公告明确，各省相关管理部门应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做好</w:t>
      </w:r>
      <w:r>
        <w:rPr>
          <w:rFonts w:ascii="Times New Roman" w:eastAsia="仿宋_GB2312" w:hAnsi="Times New Roman" w:cs="Times New Roman"/>
          <w:sz w:val="24"/>
          <w:szCs w:val="24"/>
        </w:rPr>
        <w:t>2</w:t>
      </w:r>
      <w:r>
        <w:rPr>
          <w:rFonts w:ascii="Times New Roman" w:eastAsia="仿宋_GB2312" w:hAnsi="Times New Roman" w:cs="Times New Roman"/>
          <w:sz w:val="24"/>
          <w:szCs w:val="24"/>
        </w:rPr>
        <w:t>件工作：一是在省委、省政府领导下，配合和协助中药材产地人民政府做好中药材规范化发展工作，如完善中药材产业高质量发展工作机制、制定中药材产业发展规划、细化推进中药材规范化发展的激励政策、建立中药材生产企业及其生产基地台账和信用档案、实施动态监管、建立中药材规范化生产追溯信息化平台等，鼓励中药材规范化、集约化生产基础较好的省份结合本辖区中药材发展实际，研究制定实施细则，积极探索推进。二是依职责对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实施和推进进行检查和技术指导。农业农村部门牵头做好中药材种子种苗及种源提供、田间管理、农药和肥料使用、病虫害防治等指导；林业和草原部门牵头做好中药材生态种植、野生抚育、仿野生栽培，以及属于濒危管理范畴的中药材种植、养殖等指导；中医药管理部门协同做好中药材种子种苗、规范种植、采收加工及生态种植等指导。</w:t>
      </w:r>
      <w:r>
        <w:rPr>
          <w:rFonts w:ascii="Times New Roman" w:eastAsia="仿宋_GB2312" w:hAnsi="Times New Roman" w:cs="Times New Roman"/>
          <w:sz w:val="24"/>
          <w:szCs w:val="24"/>
        </w:rPr>
        <w:t xml:space="preserve">2022 </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公告还提出，各部门要协作，形成合力，强化宣传培训，如发现有重大问题或重大政策建议，及时报国家相应部门。</w:t>
      </w:r>
    </w:p>
    <w:p w:rsidR="009A3EC6" w:rsidRDefault="00D32F87">
      <w:pPr>
        <w:ind w:firstLineChars="200" w:firstLine="482"/>
        <w:outlineLvl w:val="1"/>
        <w:rPr>
          <w:rFonts w:ascii="Times New Roman" w:eastAsia="仿宋_GB2312" w:hAnsi="Times New Roman" w:cs="Times New Roman"/>
          <w:sz w:val="24"/>
          <w:szCs w:val="24"/>
        </w:rPr>
      </w:pPr>
      <w:bookmarkStart w:id="20" w:name="_Toc105361553"/>
      <w:r>
        <w:rPr>
          <w:rFonts w:ascii="Times New Roman" w:eastAsia="仿宋_GB2312" w:hAnsi="Times New Roman" w:cs="Times New Roman"/>
          <w:b/>
          <w:bCs/>
          <w:sz w:val="24"/>
          <w:szCs w:val="24"/>
        </w:rPr>
        <w:t>三、各方的机遇</w:t>
      </w:r>
      <w:bookmarkEnd w:id="20"/>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实施采用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方式，在带来各种挑战的同时，也带来管理调整和产业发展的新机遇（图</w:t>
      </w:r>
      <w:r>
        <w:rPr>
          <w:rFonts w:ascii="Times New Roman" w:eastAsia="仿宋_GB2312" w:hAnsi="Times New Roman" w:cs="Times New Roman"/>
          <w:sz w:val="24"/>
          <w:szCs w:val="24"/>
        </w:rPr>
        <w:t>2</w:t>
      </w:r>
      <w:r>
        <w:rPr>
          <w:rFonts w:ascii="Times New Roman" w:eastAsia="仿宋_GB2312" w:hAnsi="Times New Roman" w:cs="Times New Roman"/>
          <w:sz w:val="24"/>
          <w:szCs w:val="24"/>
        </w:rPr>
        <w:t>）。</w:t>
      </w:r>
    </w:p>
    <w:p w:rsidR="009A3EC6" w:rsidRDefault="00D32F87">
      <w:pPr>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5284470" cy="19488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06274" cy="1957311"/>
                    </a:xfrm>
                    <a:prstGeom prst="rect">
                      <a:avLst/>
                    </a:prstGeom>
                    <a:noFill/>
                  </pic:spPr>
                </pic:pic>
              </a:graphicData>
            </a:graphic>
          </wp:inline>
        </w:drawing>
      </w:r>
    </w:p>
    <w:p w:rsidR="009A3EC6" w:rsidRDefault="00D32F87">
      <w:pPr>
        <w:jc w:val="center"/>
        <w:rPr>
          <w:rFonts w:ascii="Times New Roman" w:eastAsia="仿宋_GB2312" w:hAnsi="Times New Roman" w:cs="Times New Roman"/>
          <w:b/>
          <w:sz w:val="24"/>
          <w:szCs w:val="24"/>
        </w:rPr>
      </w:pPr>
      <w:r>
        <w:rPr>
          <w:rFonts w:ascii="Times New Roman" w:eastAsia="仿宋_GB2312" w:hAnsi="Times New Roman" w:cs="Times New Roman"/>
          <w:b/>
          <w:bCs/>
          <w:sz w:val="24"/>
          <w:szCs w:val="24"/>
        </w:rPr>
        <w:t>图</w:t>
      </w:r>
      <w:r>
        <w:rPr>
          <w:rFonts w:ascii="Times New Roman" w:eastAsia="仿宋_GB2312" w:hAnsi="Times New Roman" w:cs="Times New Roman"/>
          <w:b/>
          <w:bCs/>
          <w:sz w:val="24"/>
          <w:szCs w:val="24"/>
        </w:rPr>
        <w:t xml:space="preserve">2 </w:t>
      </w:r>
      <w:r>
        <w:rPr>
          <w:rFonts w:ascii="Times New Roman" w:eastAsia="仿宋_GB2312" w:hAnsi="Times New Roman" w:cs="Times New Roman"/>
          <w:b/>
          <w:bCs/>
          <w:sz w:val="24"/>
          <w:szCs w:val="24"/>
        </w:rPr>
        <w:t>基于</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延伸检查</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实施新版中药材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各方机遇</w:t>
      </w:r>
    </w:p>
    <w:p w:rsidR="009A3EC6" w:rsidRDefault="009A3EC6">
      <w:pPr>
        <w:rPr>
          <w:rFonts w:ascii="Times New Roman" w:eastAsia="仿宋_GB2312" w:hAnsi="Times New Roman" w:cs="Times New Roman"/>
          <w:b/>
          <w:bCs/>
          <w:sz w:val="24"/>
          <w:szCs w:val="24"/>
        </w:rPr>
      </w:pP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中药材生产企业发展壮大之路</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建设中药材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基地将成为</w:t>
      </w:r>
      <w:r>
        <w:rPr>
          <w:rFonts w:ascii="Times New Roman" w:eastAsia="仿宋_GB2312" w:hAnsi="Times New Roman" w:cs="Times New Roman"/>
          <w:bCs/>
          <w:sz w:val="24"/>
          <w:szCs w:val="24"/>
        </w:rPr>
        <w:t>中药材生产企业优选之路</w:t>
      </w:r>
      <w:r>
        <w:rPr>
          <w:rFonts w:ascii="Times New Roman" w:eastAsia="仿宋_GB2312" w:hAnsi="Times New Roman" w:cs="Times New Roman"/>
          <w:sz w:val="24"/>
          <w:szCs w:val="24"/>
        </w:rPr>
        <w:t>。如果建成符合新版中药材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要求的规范化生产基地，且建有持续稳定的质量管理体系，保证基地药材价格和质量可控，则中药材生产企业基地的</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药材将广受饮片企业、配方颗粒企业和中成药企业等欢迎。使用</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药材作为原料，中药生产企业的药品标签可标示</w:t>
      </w:r>
      <w:r>
        <w:rPr>
          <w:rFonts w:ascii="Times New Roman" w:eastAsia="仿宋_GB2312" w:hAnsi="Times New Roman" w:cs="Times New Roman"/>
          <w:sz w:val="24"/>
          <w:szCs w:val="24"/>
        </w:rPr>
        <w:t>“</w:t>
      </w:r>
      <w:r>
        <w:rPr>
          <w:rFonts w:ascii="Times New Roman" w:eastAsia="仿宋_GB2312" w:hAnsi="Times New Roman" w:cs="Times New Roman"/>
          <w:sz w:val="24"/>
          <w:szCs w:val="24"/>
        </w:rPr>
        <w:t>药材符合</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，这是象征质量和品牌的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标签</w:t>
      </w:r>
      <w:r>
        <w:rPr>
          <w:rFonts w:ascii="Times New Roman" w:eastAsia="仿宋_GB2312" w:hAnsi="Times New Roman" w:cs="Times New Roman"/>
          <w:sz w:val="24"/>
          <w:szCs w:val="24"/>
        </w:rPr>
        <w:t>”</w:t>
      </w:r>
      <w:r>
        <w:rPr>
          <w:rFonts w:ascii="Times New Roman" w:eastAsia="仿宋_GB2312" w:hAnsi="Times New Roman" w:cs="Times New Roman"/>
          <w:sz w:val="24"/>
          <w:szCs w:val="24"/>
        </w:rPr>
        <w:t>。新的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标示</w:t>
      </w:r>
      <w:r>
        <w:rPr>
          <w:rFonts w:ascii="Times New Roman" w:eastAsia="仿宋_GB2312" w:hAnsi="Times New Roman" w:cs="Times New Roman"/>
          <w:sz w:val="24"/>
          <w:szCs w:val="24"/>
        </w:rPr>
        <w:t>”</w:t>
      </w:r>
      <w:r>
        <w:rPr>
          <w:rFonts w:ascii="Times New Roman" w:eastAsia="仿宋_GB2312" w:hAnsi="Times New Roman" w:cs="Times New Roman"/>
          <w:sz w:val="24"/>
          <w:szCs w:val="24"/>
        </w:rPr>
        <w:t>方式，为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优质优先</w:t>
      </w:r>
      <w:r>
        <w:rPr>
          <w:rFonts w:ascii="Times New Roman" w:eastAsia="仿宋_GB2312" w:hAnsi="Times New Roman" w:cs="Times New Roman"/>
          <w:sz w:val="24"/>
          <w:szCs w:val="24"/>
        </w:rPr>
        <w:t>”</w:t>
      </w:r>
      <w:r>
        <w:rPr>
          <w:rFonts w:ascii="Times New Roman" w:eastAsia="仿宋_GB2312" w:hAnsi="Times New Roman" w:cs="Times New Roman"/>
          <w:sz w:val="24"/>
          <w:szCs w:val="24"/>
        </w:rPr>
        <w:t>提供了路径，也为将来的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优质优价</w:t>
      </w:r>
      <w:r>
        <w:rPr>
          <w:rFonts w:ascii="Times New Roman" w:eastAsia="仿宋_GB2312" w:hAnsi="Times New Roman" w:cs="Times New Roman"/>
          <w:sz w:val="24"/>
          <w:szCs w:val="24"/>
        </w:rPr>
        <w:t>”</w:t>
      </w:r>
      <w:r>
        <w:rPr>
          <w:rFonts w:ascii="Times New Roman" w:eastAsia="仿宋_GB2312" w:hAnsi="Times New Roman" w:cs="Times New Roman"/>
          <w:sz w:val="24"/>
          <w:szCs w:val="24"/>
        </w:rPr>
        <w:t>提供了</w:t>
      </w:r>
      <w:r>
        <w:rPr>
          <w:rFonts w:ascii="Times New Roman" w:eastAsia="仿宋_GB2312" w:hAnsi="Times New Roman" w:cs="Times New Roman"/>
          <w:sz w:val="24"/>
          <w:szCs w:val="24"/>
        </w:rPr>
        <w:lastRenderedPageBreak/>
        <w:t>可能。</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2</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中药企业保证原料质量、生产优质药品的抓手</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药品标签标示</w:t>
      </w:r>
      <w:r>
        <w:rPr>
          <w:rFonts w:ascii="Times New Roman" w:eastAsia="仿宋_GB2312" w:hAnsi="Times New Roman" w:cs="Times New Roman"/>
          <w:sz w:val="24"/>
          <w:szCs w:val="24"/>
        </w:rPr>
        <w:t>“</w:t>
      </w:r>
      <w:r>
        <w:rPr>
          <w:rFonts w:ascii="Times New Roman" w:eastAsia="仿宋_GB2312" w:hAnsi="Times New Roman" w:cs="Times New Roman"/>
          <w:sz w:val="24"/>
          <w:szCs w:val="24"/>
        </w:rPr>
        <w:t>药材符合</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，将助推一批中药生产企业和中药产品脱颖而出。中药企业通过自己或合作建设中药材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基地，或采购</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基地的药材，通过建立</w:t>
      </w:r>
      <w:r>
        <w:rPr>
          <w:rFonts w:ascii="Times New Roman" w:eastAsia="仿宋_GB2312" w:hAnsi="Times New Roman" w:cs="Times New Roman"/>
          <w:sz w:val="24"/>
          <w:szCs w:val="24"/>
        </w:rPr>
        <w:t>“</w:t>
      </w:r>
      <w:r>
        <w:rPr>
          <w:rFonts w:ascii="Times New Roman" w:eastAsia="仿宋_GB2312" w:hAnsi="Times New Roman" w:cs="Times New Roman"/>
          <w:sz w:val="24"/>
          <w:szCs w:val="24"/>
        </w:rPr>
        <w:t>供应商审核</w:t>
      </w:r>
      <w:r>
        <w:rPr>
          <w:rFonts w:ascii="Times New Roman" w:eastAsia="仿宋_GB2312" w:hAnsi="Times New Roman" w:cs="Times New Roman"/>
          <w:sz w:val="24"/>
          <w:szCs w:val="24"/>
        </w:rPr>
        <w:t>”</w:t>
      </w:r>
      <w:r>
        <w:rPr>
          <w:rFonts w:ascii="Times New Roman" w:eastAsia="仿宋_GB2312" w:hAnsi="Times New Roman" w:cs="Times New Roman"/>
          <w:sz w:val="24"/>
          <w:szCs w:val="24"/>
        </w:rPr>
        <w:t>机制，确保来自</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基地的药材生产与质量均符合新版中药材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的要求；药品标签可标示</w:t>
      </w:r>
      <w:r>
        <w:rPr>
          <w:rFonts w:ascii="Times New Roman" w:eastAsia="仿宋_GB2312" w:hAnsi="Times New Roman" w:cs="Times New Roman"/>
          <w:sz w:val="24"/>
          <w:szCs w:val="24"/>
        </w:rPr>
        <w:t>“</w:t>
      </w:r>
      <w:r>
        <w:rPr>
          <w:rFonts w:ascii="Times New Roman" w:eastAsia="仿宋_GB2312" w:hAnsi="Times New Roman" w:cs="Times New Roman"/>
          <w:sz w:val="24"/>
          <w:szCs w:val="24"/>
        </w:rPr>
        <w:t>药材符合</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，可将其产品与其他企业的同类产品区分，成为质量和品牌的象征。</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3</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地方政府发展中药材产业的抓手</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建成</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基地可成为地方发展中药材产业的可行之路。</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基地的药材将有中药企业优先采购，有中药生产企业指导生产和质量控制管理，还有国家的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督促基地质量建设管理，因此，地方政府按新版中药材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发展中药材生产可作为推动地方产业发展、乡村振兴的重要举措。</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4</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中药行业管理部门发展中药材生产的抓手</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基于</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实施方式，基地建设的质量管理体系将在中药材生产企业和中药企业之间形成良好的互动和制约模式。中药生产企业和中药材生产企业均有发展中药材规范化生产基地的内在驱动力，因此，国家和地方的管理部门发展中药材生产的成效会更加显著，也可超脱于基地发展本身，更多关注制定可以促使中药生产企业使用</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药材的强制性或鼓励性措施，以及降低中药材生产企业生产成本的措施。</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5</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药品监督管理部门间接管理药材生产的有效方式</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药品</w:t>
      </w:r>
      <w:r>
        <w:rPr>
          <w:rFonts w:ascii="Times New Roman" w:eastAsia="仿宋_GB2312" w:hAnsi="Times New Roman" w:cs="Times New Roman"/>
          <w:bCs/>
          <w:sz w:val="24"/>
          <w:szCs w:val="24"/>
        </w:rPr>
        <w:t>监督管理</w:t>
      </w:r>
      <w:r>
        <w:rPr>
          <w:rFonts w:ascii="Times New Roman" w:eastAsia="仿宋_GB2312" w:hAnsi="Times New Roman" w:cs="Times New Roman"/>
          <w:sz w:val="24"/>
          <w:szCs w:val="24"/>
        </w:rPr>
        <w:t>部门一直面临药材生产质量监管的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两难</w:t>
      </w:r>
      <w:r>
        <w:rPr>
          <w:rFonts w:ascii="Times New Roman" w:eastAsia="仿宋_GB2312" w:hAnsi="Times New Roman" w:cs="Times New Roman"/>
          <w:sz w:val="24"/>
          <w:szCs w:val="24"/>
        </w:rPr>
        <w:t>”</w:t>
      </w:r>
      <w:r>
        <w:rPr>
          <w:rFonts w:ascii="Times New Roman" w:eastAsia="仿宋_GB2312" w:hAnsi="Times New Roman" w:cs="Times New Roman"/>
          <w:sz w:val="24"/>
          <w:szCs w:val="24"/>
        </w:rPr>
        <w:t>境地。一方面，中药材质量是影响中药饮片和中成药质量的关键因素之一，因此，药品质量监管必须关注中药材生产质量；另一方面，数百种常用中药材的生产主体较为分散，药品</w:t>
      </w:r>
      <w:r>
        <w:rPr>
          <w:rFonts w:ascii="Times New Roman" w:eastAsia="仿宋_GB2312" w:hAnsi="Times New Roman" w:cs="Times New Roman"/>
          <w:bCs/>
          <w:sz w:val="24"/>
          <w:szCs w:val="24"/>
        </w:rPr>
        <w:t>监督管理</w:t>
      </w:r>
      <w:r>
        <w:rPr>
          <w:rFonts w:ascii="Times New Roman" w:eastAsia="仿宋_GB2312" w:hAnsi="Times New Roman" w:cs="Times New Roman"/>
          <w:sz w:val="24"/>
          <w:szCs w:val="24"/>
        </w:rPr>
        <w:t>部门现有力量难以实现全面监管。试行版中药材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采用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认证</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实施方式，认证后的</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基地相当于得到了国家监督管理部门的认可，监管力量必须保证基地生产符合</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要求，责任重大。</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采用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实施方式，为破解中药材生产质量监管难题提供了解决方案。药品监督管理部门重点工作可放在监管中药生产企业原料情况，通过对其监督检查，可督促中药生产企业审计药材供应商的原料质量、指导中药材生产企业的</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基地建设。而对中药材生产基地的监管，则可以根据中药生产企业原料质量监管情况，适当延伸检查中药材生产企业。中药材生产企业为了给中药企业持续供应符合</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要求的原料药材，会自觉按照新版中药材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管理生产基地；地方政府为了地方中药农业能有机地融入中药工业，也会强化措施促进</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基地的建设。通过</w:t>
      </w:r>
      <w:r>
        <w:rPr>
          <w:rFonts w:ascii="Times New Roman" w:eastAsia="仿宋_GB2312" w:hAnsi="Times New Roman" w:cs="Times New Roman"/>
          <w:sz w:val="24"/>
          <w:szCs w:val="24"/>
        </w:rPr>
        <w:t>“</w:t>
      </w:r>
      <w:r>
        <w:rPr>
          <w:rFonts w:ascii="Times New Roman" w:eastAsia="仿宋_GB2312" w:hAnsi="Times New Roman" w:cs="Times New Roman"/>
          <w:sz w:val="24"/>
          <w:szCs w:val="24"/>
        </w:rPr>
        <w:t>延伸检查</w:t>
      </w:r>
      <w:r>
        <w:rPr>
          <w:rFonts w:ascii="Times New Roman" w:eastAsia="仿宋_GB2312" w:hAnsi="Times New Roman" w:cs="Times New Roman"/>
          <w:sz w:val="24"/>
          <w:szCs w:val="24"/>
        </w:rPr>
        <w:t>”</w:t>
      </w:r>
      <w:r>
        <w:rPr>
          <w:rFonts w:ascii="Times New Roman" w:eastAsia="仿宋_GB2312" w:hAnsi="Times New Roman" w:cs="Times New Roman"/>
          <w:sz w:val="24"/>
          <w:szCs w:val="24"/>
        </w:rPr>
        <w:t>这一新的实施方式，可充分调动各方的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内生</w:t>
      </w:r>
      <w:r>
        <w:rPr>
          <w:rFonts w:ascii="Times New Roman" w:eastAsia="仿宋_GB2312" w:hAnsi="Times New Roman" w:cs="Times New Roman"/>
          <w:sz w:val="24"/>
          <w:szCs w:val="24"/>
        </w:rPr>
        <w:t>”</w:t>
      </w:r>
      <w:r>
        <w:rPr>
          <w:rFonts w:ascii="Times New Roman" w:eastAsia="仿宋_GB2312" w:hAnsi="Times New Roman" w:cs="Times New Roman"/>
          <w:sz w:val="24"/>
          <w:szCs w:val="24"/>
        </w:rPr>
        <w:t>动力，极大缓解监管压力。</w:t>
      </w:r>
    </w:p>
    <w:p w:rsidR="008C29AD" w:rsidRDefault="008C29AD">
      <w:pPr>
        <w:jc w:val="center"/>
        <w:outlineLvl w:val="0"/>
        <w:rPr>
          <w:rFonts w:ascii="Times New Roman" w:eastAsia="仿宋_GB2312" w:hAnsi="Times New Roman" w:cs="Times New Roman"/>
          <w:b/>
          <w:bCs/>
          <w:sz w:val="24"/>
          <w:szCs w:val="24"/>
        </w:rPr>
      </w:pPr>
      <w:bookmarkStart w:id="21" w:name="_Toc105361554"/>
    </w:p>
    <w:p w:rsidR="009A3EC6" w:rsidRDefault="00D32F87">
      <w:pPr>
        <w:jc w:val="center"/>
        <w:outlineLvl w:val="0"/>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第</w:t>
      </w:r>
      <w:r w:rsidR="008C29AD">
        <w:rPr>
          <w:rFonts w:ascii="Times New Roman" w:eastAsia="仿宋_GB2312" w:hAnsi="Times New Roman" w:cs="Times New Roman" w:hint="eastAsia"/>
          <w:b/>
          <w:bCs/>
          <w:sz w:val="24"/>
          <w:szCs w:val="24"/>
        </w:rPr>
        <w:t>三</w:t>
      </w:r>
      <w:r>
        <w:rPr>
          <w:rFonts w:ascii="Times New Roman" w:eastAsia="仿宋_GB2312" w:hAnsi="Times New Roman" w:cs="Times New Roman"/>
          <w:b/>
          <w:bCs/>
          <w:sz w:val="24"/>
          <w:szCs w:val="24"/>
        </w:rPr>
        <w:t>节</w:t>
      </w:r>
      <w:r>
        <w:rPr>
          <w:rFonts w:ascii="Times New Roman" w:eastAsia="仿宋_GB2312" w:hAnsi="Times New Roman" w:cs="Times New Roman"/>
          <w:b/>
          <w:bCs/>
          <w:sz w:val="24"/>
          <w:szCs w:val="24"/>
        </w:rPr>
        <w:t xml:space="preserve"> </w:t>
      </w:r>
      <w:r>
        <w:rPr>
          <w:rFonts w:ascii="Times New Roman" w:eastAsia="仿宋_GB2312" w:hAnsi="Times New Roman" w:cs="Times New Roman"/>
          <w:b/>
          <w:bCs/>
          <w:sz w:val="24"/>
          <w:szCs w:val="24"/>
        </w:rPr>
        <w:t>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的实施要点</w:t>
      </w:r>
      <w:bookmarkEnd w:id="21"/>
    </w:p>
    <w:p w:rsidR="009A3EC6" w:rsidRDefault="00D32F87">
      <w:pPr>
        <w:ind w:firstLineChars="200" w:firstLine="482"/>
        <w:outlineLvl w:val="1"/>
        <w:rPr>
          <w:rFonts w:ascii="Times New Roman" w:eastAsia="仿宋_GB2312" w:hAnsi="Times New Roman" w:cs="Times New Roman"/>
          <w:b/>
          <w:bCs/>
          <w:sz w:val="24"/>
          <w:szCs w:val="24"/>
        </w:rPr>
      </w:pPr>
      <w:bookmarkStart w:id="22" w:name="_Toc105361555"/>
      <w:r>
        <w:rPr>
          <w:rFonts w:ascii="Times New Roman" w:eastAsia="仿宋_GB2312" w:hAnsi="Times New Roman" w:cs="Times New Roman"/>
          <w:b/>
          <w:bCs/>
          <w:sz w:val="24"/>
          <w:szCs w:val="24"/>
        </w:rPr>
        <w:t>一、质量管理体系建设要点</w:t>
      </w:r>
      <w:bookmarkEnd w:id="22"/>
    </w:p>
    <w:p w:rsidR="009A3EC6" w:rsidRDefault="00D32F87">
      <w:pPr>
        <w:ind w:firstLineChars="200" w:firstLine="482"/>
        <w:outlineLvl w:val="2"/>
        <w:rPr>
          <w:rFonts w:ascii="Times New Roman" w:eastAsia="仿宋_GB2312" w:hAnsi="Times New Roman" w:cs="Times New Roman"/>
          <w:b/>
          <w:bCs/>
          <w:sz w:val="24"/>
          <w:szCs w:val="24"/>
        </w:rPr>
      </w:pPr>
      <w:bookmarkStart w:id="23" w:name="_Toc105361556"/>
      <w:r>
        <w:rPr>
          <w:rFonts w:ascii="Times New Roman" w:eastAsia="仿宋_GB2312" w:hAnsi="Times New Roman" w:cs="Times New Roman"/>
          <w:b/>
          <w:bCs/>
          <w:sz w:val="24"/>
          <w:szCs w:val="24"/>
        </w:rPr>
        <w:t>（一）质量管理的核心要求</w:t>
      </w:r>
      <w:bookmarkEnd w:id="23"/>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我国中药材生产组织模式较多，但最小生产单元多为农户，质量管理和风险管控偏弱。新版中药材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第二章</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质量管理</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第五条提出</w:t>
      </w:r>
      <w:r>
        <w:rPr>
          <w:rFonts w:ascii="Times New Roman" w:eastAsia="仿宋_GB2312" w:hAnsi="Times New Roman" w:cs="Times New Roman"/>
          <w:sz w:val="24"/>
          <w:szCs w:val="24"/>
        </w:rPr>
        <w:t>“</w:t>
      </w:r>
      <w:r>
        <w:rPr>
          <w:rFonts w:ascii="Times New Roman" w:eastAsia="仿宋_GB2312" w:hAnsi="Times New Roman" w:cs="Times New Roman"/>
          <w:sz w:val="24"/>
          <w:szCs w:val="24"/>
        </w:rPr>
        <w:t>企业应当根据中药材生产特点，明确影响中药材质量的关键环节，开展质量风险评估，制定有效的生产管理与质量控制、预防措施。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基地建设的质量管理主要包括三方面要求，一是明确影响中药材质</w:t>
      </w:r>
      <w:proofErr w:type="gramStart"/>
      <w:r>
        <w:rPr>
          <w:rFonts w:ascii="Times New Roman" w:eastAsia="仿宋_GB2312" w:hAnsi="Times New Roman" w:cs="Times New Roman"/>
          <w:sz w:val="24"/>
          <w:szCs w:val="24"/>
        </w:rPr>
        <w:t>量关键</w:t>
      </w:r>
      <w:proofErr w:type="gramEnd"/>
      <w:r>
        <w:rPr>
          <w:rFonts w:ascii="Times New Roman" w:eastAsia="仿宋_GB2312" w:hAnsi="Times New Roman" w:cs="Times New Roman"/>
          <w:sz w:val="24"/>
          <w:szCs w:val="24"/>
        </w:rPr>
        <w:t>环节，二是开展质量风险评估，三是制定</w:t>
      </w:r>
      <w:r>
        <w:rPr>
          <w:rFonts w:ascii="Times New Roman" w:eastAsia="仿宋_GB2312" w:hAnsi="Times New Roman" w:cs="Times New Roman"/>
          <w:sz w:val="24"/>
          <w:szCs w:val="24"/>
        </w:rPr>
        <w:lastRenderedPageBreak/>
        <w:t>有效的生产管理、质量控制和预防措施。为此，新版中药材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规定了</w:t>
      </w:r>
      <w:r>
        <w:rPr>
          <w:rFonts w:ascii="Times New Roman" w:eastAsia="仿宋_GB2312" w:hAnsi="Times New Roman" w:cs="Times New Roman"/>
          <w:sz w:val="24"/>
          <w:szCs w:val="24"/>
        </w:rPr>
        <w:t>7</w:t>
      </w:r>
      <w:r>
        <w:rPr>
          <w:rFonts w:ascii="Times New Roman" w:eastAsia="仿宋_GB2312" w:hAnsi="Times New Roman" w:cs="Times New Roman"/>
          <w:sz w:val="24"/>
          <w:szCs w:val="24"/>
        </w:rPr>
        <w:t>条具体的措施要求，其中第六条和第九条分别提出了要实施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和</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可追溯</w:t>
      </w:r>
      <w:r>
        <w:rPr>
          <w:rFonts w:ascii="Times New Roman" w:eastAsia="仿宋_GB2312" w:hAnsi="Times New Roman" w:cs="Times New Roman"/>
          <w:sz w:val="24"/>
          <w:szCs w:val="24"/>
        </w:rPr>
        <w:t>”</w:t>
      </w:r>
      <w:r>
        <w:rPr>
          <w:rFonts w:ascii="Times New Roman" w:eastAsia="仿宋_GB2312" w:hAnsi="Times New Roman" w:cs="Times New Roman"/>
          <w:sz w:val="24"/>
          <w:szCs w:val="24"/>
        </w:rPr>
        <w:t>，这是管</w:t>
      </w:r>
      <w:proofErr w:type="gramStart"/>
      <w:r>
        <w:rPr>
          <w:rFonts w:ascii="Times New Roman" w:eastAsia="仿宋_GB2312" w:hAnsi="Times New Roman" w:cs="Times New Roman"/>
          <w:sz w:val="24"/>
          <w:szCs w:val="24"/>
        </w:rPr>
        <w:t>控关键</w:t>
      </w:r>
      <w:proofErr w:type="gramEnd"/>
      <w:r>
        <w:rPr>
          <w:rFonts w:ascii="Times New Roman" w:eastAsia="仿宋_GB2312" w:hAnsi="Times New Roman" w:cs="Times New Roman"/>
          <w:sz w:val="24"/>
          <w:szCs w:val="24"/>
        </w:rPr>
        <w:t>环节理念的集中体现，也是实施风险管控的核心措施。这二点结合新版中药材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全文明确的系列禁止内容，构成了中药材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基地建设中质量管理的核心要求（图</w:t>
      </w:r>
      <w:r>
        <w:rPr>
          <w:rFonts w:ascii="Times New Roman" w:eastAsia="仿宋_GB2312" w:hAnsi="Times New Roman" w:cs="Times New Roman"/>
          <w:sz w:val="24"/>
          <w:szCs w:val="24"/>
        </w:rPr>
        <w:t>3</w:t>
      </w:r>
      <w:r>
        <w:rPr>
          <w:rFonts w:ascii="Times New Roman" w:eastAsia="仿宋_GB2312" w:hAnsi="Times New Roman" w:cs="Times New Roman"/>
          <w:sz w:val="24"/>
          <w:szCs w:val="24"/>
        </w:rPr>
        <w:t>）。</w:t>
      </w:r>
    </w:p>
    <w:p w:rsidR="009A3EC6" w:rsidRDefault="00D32F87">
      <w:pPr>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5274310" cy="158623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1586230"/>
                    </a:xfrm>
                    <a:prstGeom prst="rect">
                      <a:avLst/>
                    </a:prstGeom>
                    <a:noFill/>
                    <a:ln>
                      <a:noFill/>
                    </a:ln>
                  </pic:spPr>
                </pic:pic>
              </a:graphicData>
            </a:graphic>
          </wp:inline>
        </w:drawing>
      </w:r>
    </w:p>
    <w:p w:rsidR="009A3EC6" w:rsidRDefault="00D32F87">
      <w:pPr>
        <w:jc w:val="center"/>
        <w:rPr>
          <w:rFonts w:ascii="Times New Roman" w:eastAsia="仿宋_GB2312" w:hAnsi="Times New Roman" w:cs="Times New Roman"/>
          <w:b/>
          <w:sz w:val="24"/>
          <w:szCs w:val="24"/>
          <w:lang w:bidi="zh-CN"/>
        </w:rPr>
      </w:pPr>
      <w:r>
        <w:rPr>
          <w:rFonts w:ascii="Times New Roman" w:eastAsia="仿宋_GB2312" w:hAnsi="Times New Roman" w:cs="Times New Roman"/>
          <w:b/>
          <w:bCs/>
          <w:sz w:val="24"/>
          <w:szCs w:val="24"/>
        </w:rPr>
        <w:t>图</w:t>
      </w:r>
      <w:r>
        <w:rPr>
          <w:rFonts w:ascii="Times New Roman" w:eastAsia="仿宋_GB2312" w:hAnsi="Times New Roman" w:cs="Times New Roman"/>
          <w:b/>
          <w:bCs/>
          <w:sz w:val="24"/>
          <w:szCs w:val="24"/>
        </w:rPr>
        <w:t xml:space="preserve">3 </w:t>
      </w:r>
      <w:r>
        <w:rPr>
          <w:rFonts w:ascii="Times New Roman" w:eastAsia="仿宋_GB2312" w:hAnsi="Times New Roman" w:cs="Times New Roman"/>
          <w:b/>
          <w:bCs/>
          <w:sz w:val="24"/>
          <w:szCs w:val="24"/>
        </w:rPr>
        <w:t>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基地建设质量管理核心要求</w:t>
      </w:r>
    </w:p>
    <w:p w:rsidR="009A3EC6" w:rsidRDefault="009A3EC6">
      <w:pPr>
        <w:rPr>
          <w:rFonts w:ascii="Times New Roman" w:eastAsia="仿宋_GB2312" w:hAnsi="Times New Roman" w:cs="Times New Roman"/>
          <w:b/>
          <w:bCs/>
          <w:sz w:val="24"/>
          <w:szCs w:val="24"/>
        </w:rPr>
      </w:pPr>
    </w:p>
    <w:p w:rsidR="009A3EC6" w:rsidRDefault="00D32F87">
      <w:pPr>
        <w:ind w:firstLineChars="200" w:firstLine="482"/>
        <w:outlineLvl w:val="2"/>
        <w:rPr>
          <w:rFonts w:ascii="Times New Roman" w:eastAsia="仿宋_GB2312" w:hAnsi="Times New Roman" w:cs="Times New Roman"/>
          <w:b/>
          <w:bCs/>
          <w:sz w:val="24"/>
          <w:szCs w:val="24"/>
        </w:rPr>
      </w:pPr>
      <w:bookmarkStart w:id="24" w:name="_Toc105361557"/>
      <w:r>
        <w:rPr>
          <w:rFonts w:ascii="Times New Roman" w:eastAsia="仿宋_GB2312" w:hAnsi="Times New Roman" w:cs="Times New Roman"/>
          <w:b/>
          <w:bCs/>
          <w:sz w:val="24"/>
          <w:szCs w:val="24"/>
        </w:rPr>
        <w:t>（二）关键环节的风险评估</w:t>
      </w:r>
      <w:bookmarkEnd w:id="24"/>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中药材生产主要环节包括选址、种源、种植或养殖、采收、加工、包装与储运。对这些环节均应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开展风险评估，明确影响中药材质</w:t>
      </w:r>
      <w:proofErr w:type="gramStart"/>
      <w:r>
        <w:rPr>
          <w:rFonts w:ascii="Times New Roman" w:eastAsia="仿宋_GB2312" w:hAnsi="Times New Roman" w:cs="Times New Roman"/>
          <w:sz w:val="24"/>
          <w:szCs w:val="24"/>
        </w:rPr>
        <w:t>量关键</w:t>
      </w:r>
      <w:proofErr w:type="gramEnd"/>
      <w:r>
        <w:rPr>
          <w:rFonts w:ascii="Times New Roman" w:eastAsia="仿宋_GB2312" w:hAnsi="Times New Roman" w:cs="Times New Roman"/>
          <w:sz w:val="24"/>
          <w:szCs w:val="24"/>
        </w:rPr>
        <w:t>环节和可能风险点。新版中药材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已列出各环节可能存在的主要风险，并多以</w:t>
      </w:r>
      <w:r>
        <w:rPr>
          <w:rFonts w:ascii="Times New Roman" w:eastAsia="仿宋_GB2312" w:hAnsi="Times New Roman" w:cs="Times New Roman"/>
          <w:sz w:val="24"/>
          <w:szCs w:val="24"/>
        </w:rPr>
        <w:t>“</w:t>
      </w:r>
      <w:r>
        <w:rPr>
          <w:rFonts w:ascii="Times New Roman" w:eastAsia="仿宋_GB2312" w:hAnsi="Times New Roman" w:cs="Times New Roman"/>
          <w:sz w:val="24"/>
          <w:szCs w:val="24"/>
        </w:rPr>
        <w:t>防</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的表述形式进行阐述，以</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的表述明确了需制订的相应措施，如第七十二条提出了</w:t>
      </w:r>
      <w:r>
        <w:rPr>
          <w:rFonts w:ascii="Times New Roman" w:eastAsia="仿宋_GB2312" w:hAnsi="Times New Roman" w:cs="Times New Roman"/>
          <w:sz w:val="24"/>
          <w:szCs w:val="24"/>
        </w:rPr>
        <w:t>“</w:t>
      </w:r>
      <w:r>
        <w:rPr>
          <w:rFonts w:ascii="Times New Roman" w:eastAsia="仿宋_GB2312" w:hAnsi="Times New Roman" w:cs="Times New Roman"/>
          <w:sz w:val="24"/>
          <w:szCs w:val="24"/>
        </w:rPr>
        <w:t>强化安全管理措施，避免药用动物逃逸，防止其它禽畜的影响</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；第九十五条提出</w:t>
      </w:r>
      <w:r>
        <w:rPr>
          <w:rFonts w:ascii="Times New Roman" w:eastAsia="仿宋_GB2312" w:hAnsi="Times New Roman" w:cs="Times New Roman"/>
          <w:sz w:val="24"/>
          <w:szCs w:val="24"/>
        </w:rPr>
        <w:t>“</w:t>
      </w:r>
      <w:r>
        <w:rPr>
          <w:rFonts w:ascii="Times New Roman" w:eastAsia="仿宋_GB2312" w:hAnsi="Times New Roman" w:cs="Times New Roman"/>
          <w:sz w:val="24"/>
          <w:szCs w:val="24"/>
        </w:rPr>
        <w:t>清洗用水应当符合要求，及时、迅速完成中药材清洗，防止长时间浸泡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。关键环节风险防控要点如图</w:t>
      </w:r>
      <w:r>
        <w:rPr>
          <w:rFonts w:ascii="Times New Roman" w:eastAsia="仿宋_GB2312" w:hAnsi="Times New Roman" w:cs="Times New Roman"/>
          <w:sz w:val="24"/>
          <w:szCs w:val="24"/>
        </w:rPr>
        <w:t>4</w:t>
      </w:r>
      <w:r>
        <w:rPr>
          <w:rFonts w:ascii="Times New Roman" w:eastAsia="仿宋_GB2312" w:hAnsi="Times New Roman" w:cs="Times New Roman"/>
          <w:sz w:val="24"/>
          <w:szCs w:val="24"/>
        </w:rPr>
        <w:t>。</w:t>
      </w:r>
    </w:p>
    <w:p w:rsidR="009A3EC6" w:rsidRDefault="00D32F87">
      <w:pPr>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5549900" cy="90741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87195" cy="913485"/>
                    </a:xfrm>
                    <a:prstGeom prst="rect">
                      <a:avLst/>
                    </a:prstGeom>
                    <a:noFill/>
                    <a:ln>
                      <a:noFill/>
                    </a:ln>
                  </pic:spPr>
                </pic:pic>
              </a:graphicData>
            </a:graphic>
          </wp:inline>
        </w:drawing>
      </w: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图</w:t>
      </w:r>
      <w:r>
        <w:rPr>
          <w:rFonts w:ascii="Times New Roman" w:eastAsia="仿宋_GB2312" w:hAnsi="Times New Roman" w:cs="Times New Roman"/>
          <w:b/>
          <w:bCs/>
          <w:sz w:val="24"/>
          <w:szCs w:val="24"/>
        </w:rPr>
        <w:t xml:space="preserve">4 </w:t>
      </w:r>
      <w:r>
        <w:rPr>
          <w:rFonts w:ascii="Times New Roman" w:eastAsia="仿宋_GB2312" w:hAnsi="Times New Roman" w:cs="Times New Roman"/>
          <w:b/>
          <w:bCs/>
          <w:sz w:val="24"/>
          <w:szCs w:val="24"/>
        </w:rPr>
        <w:t>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基地建设关键环节风险防控要点</w:t>
      </w:r>
    </w:p>
    <w:p w:rsidR="009A3EC6" w:rsidRDefault="009A3EC6">
      <w:pPr>
        <w:rPr>
          <w:rFonts w:ascii="Times New Roman" w:eastAsia="仿宋_GB2312" w:hAnsi="Times New Roman" w:cs="Times New Roman"/>
          <w:b/>
          <w:bCs/>
          <w:sz w:val="24"/>
          <w:szCs w:val="24"/>
        </w:rPr>
      </w:pPr>
    </w:p>
    <w:p w:rsidR="009A3EC6" w:rsidRDefault="00D32F87">
      <w:pPr>
        <w:ind w:firstLineChars="200" w:firstLine="482"/>
        <w:outlineLvl w:val="2"/>
        <w:rPr>
          <w:rFonts w:ascii="Times New Roman" w:eastAsia="仿宋_GB2312" w:hAnsi="Times New Roman" w:cs="Times New Roman"/>
          <w:b/>
          <w:bCs/>
          <w:sz w:val="24"/>
          <w:szCs w:val="24"/>
        </w:rPr>
      </w:pPr>
      <w:bookmarkStart w:id="25" w:name="_Toc105361558"/>
      <w:r>
        <w:rPr>
          <w:rFonts w:ascii="Times New Roman" w:eastAsia="仿宋_GB2312" w:hAnsi="Times New Roman" w:cs="Times New Roman"/>
          <w:b/>
          <w:bCs/>
          <w:sz w:val="24"/>
          <w:szCs w:val="24"/>
        </w:rPr>
        <w:t>（三）风险管控的二项核心措施</w:t>
      </w:r>
      <w:bookmarkEnd w:id="25"/>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六统一</w:t>
      </w:r>
      <w:r>
        <w:rPr>
          <w:rFonts w:ascii="Times New Roman" w:eastAsia="仿宋_GB2312" w:hAnsi="Times New Roman" w:cs="Times New Roman"/>
          <w:b/>
          <w:bCs/>
          <w:sz w:val="24"/>
          <w:szCs w:val="24"/>
        </w:rPr>
        <w:t>”</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第二章第六条明确了</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的内容：统一规划生产基地，统一供应种子种苗或其它繁殖材料，统一肥料、农药或者饲料、兽药等投入品管理措施，统一种植或者养殖技术规程，统一采收与产地加工技术规程，统一包装与贮存技术规程。</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是质量风险管控的最重要措施之一，且要求程度不同。</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统一供应种子种苗或其它繁殖材料</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是其中最严格的要求，也是现阶段相对较高的要求，是为了确保所有最小生产单元（多为农户）使用的种源质量合格，防止不明种源影响基地产品药材质量。</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统一肥料、农药或者饲料、兽药等投入品管理措施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允许农户自行采购投入品，但需要按企业统一要求采购和使用。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统一种植或者养殖技术规程，统一采收与产地加工技术规程，统一包装与贮存技术规程</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是为确保不同的最小生产单元实施的生产措施和管理一致，企业实施的重点应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放在培训最小生产单元（如农户），以确保其掌握技术规程。</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lastRenderedPageBreak/>
        <w:t>2</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追溯体系建设</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有</w:t>
      </w:r>
      <w:r>
        <w:rPr>
          <w:rFonts w:ascii="Times New Roman" w:eastAsia="仿宋_GB2312" w:hAnsi="Times New Roman" w:cs="Times New Roman"/>
          <w:sz w:val="24"/>
          <w:szCs w:val="24"/>
        </w:rPr>
        <w:t>5</w:t>
      </w:r>
      <w:r>
        <w:rPr>
          <w:rFonts w:ascii="Times New Roman" w:eastAsia="仿宋_GB2312" w:hAnsi="Times New Roman" w:cs="Times New Roman"/>
          <w:sz w:val="24"/>
          <w:szCs w:val="24"/>
        </w:rPr>
        <w:t>条款提及</w:t>
      </w:r>
      <w:r>
        <w:rPr>
          <w:rFonts w:ascii="Times New Roman" w:eastAsia="仿宋_GB2312" w:hAnsi="Times New Roman" w:cs="Times New Roman"/>
          <w:sz w:val="24"/>
          <w:szCs w:val="24"/>
        </w:rPr>
        <w:t>“</w:t>
      </w:r>
      <w:r>
        <w:rPr>
          <w:rFonts w:ascii="Times New Roman" w:eastAsia="仿宋_GB2312" w:hAnsi="Times New Roman" w:cs="Times New Roman"/>
          <w:sz w:val="24"/>
          <w:szCs w:val="24"/>
        </w:rPr>
        <w:t>追溯</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，第八条规定企业应当明确中药材生产批次，保证每批中药材质量的一致性和</w:t>
      </w:r>
      <w:proofErr w:type="gramStart"/>
      <w:r>
        <w:rPr>
          <w:rFonts w:ascii="Times New Roman" w:eastAsia="仿宋_GB2312" w:hAnsi="Times New Roman" w:cs="Times New Roman"/>
          <w:sz w:val="24"/>
          <w:szCs w:val="24"/>
        </w:rPr>
        <w:t>可</w:t>
      </w:r>
      <w:proofErr w:type="gramEnd"/>
      <w:r>
        <w:rPr>
          <w:rFonts w:ascii="Times New Roman" w:eastAsia="仿宋_GB2312" w:hAnsi="Times New Roman" w:cs="Times New Roman"/>
          <w:sz w:val="24"/>
          <w:szCs w:val="24"/>
        </w:rPr>
        <w:t>追溯。第九条提出明确的追溯要求：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企业应当建立中药材生产质量追溯体系，保证从生产地块、种子种苗或其它繁殖材料、种植养殖、采收和产地加工、包装、储运到发运全过程关键环节可追溯；鼓励企业运用现代信息技术建设追溯体系</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。第一百零三条提及包装</w:t>
      </w:r>
      <w:r>
        <w:rPr>
          <w:rFonts w:ascii="Times New Roman" w:eastAsia="仿宋_GB2312" w:hAnsi="Times New Roman" w:cs="Times New Roman"/>
          <w:sz w:val="24"/>
          <w:szCs w:val="24"/>
        </w:rPr>
        <w:t>“</w:t>
      </w:r>
      <w:r>
        <w:rPr>
          <w:rFonts w:ascii="Times New Roman" w:eastAsia="仿宋_GB2312" w:hAnsi="Times New Roman" w:cs="Times New Roman"/>
          <w:sz w:val="24"/>
          <w:szCs w:val="24"/>
        </w:rPr>
        <w:t>鼓励使用绿色循环可追溯周转筐</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；第一百一十条明确</w:t>
      </w:r>
      <w:r>
        <w:rPr>
          <w:rFonts w:ascii="Times New Roman" w:eastAsia="仿宋_GB2312" w:hAnsi="Times New Roman" w:cs="Times New Roman"/>
          <w:sz w:val="24"/>
          <w:szCs w:val="24"/>
        </w:rPr>
        <w:t>“</w:t>
      </w:r>
      <w:r>
        <w:rPr>
          <w:rFonts w:ascii="Times New Roman" w:eastAsia="仿宋_GB2312" w:hAnsi="Times New Roman" w:cs="Times New Roman"/>
          <w:sz w:val="24"/>
          <w:szCs w:val="24"/>
        </w:rPr>
        <w:t>包装袋应当有</w:t>
      </w:r>
      <w:r>
        <w:rPr>
          <w:rFonts w:ascii="Times New Roman" w:eastAsia="仿宋_GB2312" w:hAnsi="Times New Roman" w:cs="Times New Roman"/>
          <w:sz w:val="24"/>
          <w:szCs w:val="24"/>
        </w:rPr>
        <w:t>……</w:t>
      </w:r>
      <w:r>
        <w:rPr>
          <w:rFonts w:ascii="Times New Roman" w:eastAsia="仿宋_GB2312" w:hAnsi="Times New Roman" w:cs="Times New Roman"/>
          <w:sz w:val="24"/>
          <w:szCs w:val="24"/>
        </w:rPr>
        <w:t>追溯标志、企业名称等信息</w:t>
      </w:r>
      <w:r>
        <w:rPr>
          <w:rFonts w:ascii="Times New Roman" w:eastAsia="仿宋_GB2312" w:hAnsi="Times New Roman" w:cs="Times New Roman"/>
          <w:sz w:val="24"/>
          <w:szCs w:val="24"/>
        </w:rPr>
        <w:t>”</w:t>
      </w:r>
      <w:r>
        <w:rPr>
          <w:rFonts w:ascii="Times New Roman" w:eastAsia="仿宋_GB2312" w:hAnsi="Times New Roman" w:cs="Times New Roman"/>
          <w:sz w:val="24"/>
          <w:szCs w:val="24"/>
        </w:rPr>
        <w:t>，即按新版中药材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生产药材包装袋上要有追溯标志。第一百二十二条规定</w:t>
      </w:r>
      <w:r>
        <w:rPr>
          <w:rFonts w:ascii="Times New Roman" w:eastAsia="仿宋_GB2312" w:hAnsi="Times New Roman" w:cs="Times New Roman"/>
          <w:sz w:val="24"/>
          <w:szCs w:val="24"/>
        </w:rPr>
        <w:t>“</w:t>
      </w:r>
      <w:r>
        <w:rPr>
          <w:rFonts w:ascii="Times New Roman" w:eastAsia="仿宋_GB2312" w:hAnsi="Times New Roman" w:cs="Times New Roman"/>
          <w:sz w:val="24"/>
          <w:szCs w:val="24"/>
        </w:rPr>
        <w:t>按生产单元进行记录，覆盖生产过程的主要环节，附必要照片或者图像，保证可追溯</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中药材生产企业建设</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基地必须建立质量追溯体系。至于如何建设，企业可根据企业情况和基地特点，自建或使用第三方的追溯系统。从行业看，中药材生产可追溯系统建设已有较好基础，但普遍存在过于复杂、实用性不足</w:t>
      </w:r>
      <w:r>
        <w:rPr>
          <w:rFonts w:ascii="Times New Roman" w:eastAsia="仿宋_GB2312" w:hAnsi="Times New Roman" w:cs="Times New Roman" w:hint="eastAsia"/>
          <w:sz w:val="24"/>
          <w:szCs w:val="24"/>
        </w:rPr>
        <w:t>等</w:t>
      </w:r>
      <w:r>
        <w:rPr>
          <w:rFonts w:ascii="Times New Roman" w:eastAsia="仿宋_GB2312" w:hAnsi="Times New Roman" w:cs="Times New Roman"/>
          <w:sz w:val="24"/>
          <w:szCs w:val="24"/>
        </w:rPr>
        <w:t>问题。对中药材生产而言，追溯系统的建设是从无到有的飞跃，现阶段不宜将追溯系统需要采集的信息设置过于繁杂，应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以追溯关键生产环节的信息为主，系统应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操作方便、简单，以后可随中药材生产技术进步不断完善。特别要注意避免出现</w:t>
      </w:r>
      <w:r>
        <w:rPr>
          <w:rFonts w:ascii="Times New Roman" w:eastAsia="仿宋_GB2312" w:hAnsi="Times New Roman" w:cs="Times New Roman"/>
          <w:sz w:val="24"/>
          <w:szCs w:val="24"/>
        </w:rPr>
        <w:t>“</w:t>
      </w:r>
      <w:r>
        <w:rPr>
          <w:rFonts w:ascii="Times New Roman" w:eastAsia="仿宋_GB2312" w:hAnsi="Times New Roman" w:cs="Times New Roman"/>
          <w:sz w:val="24"/>
          <w:szCs w:val="24"/>
        </w:rPr>
        <w:t>形式</w:t>
      </w:r>
      <w:r>
        <w:rPr>
          <w:rFonts w:ascii="Times New Roman" w:eastAsia="仿宋_GB2312" w:hAnsi="Times New Roman" w:cs="Times New Roman"/>
          <w:sz w:val="24"/>
          <w:szCs w:val="24"/>
        </w:rPr>
        <w:t>”</w:t>
      </w:r>
      <w:r>
        <w:rPr>
          <w:rFonts w:ascii="Times New Roman" w:eastAsia="仿宋_GB2312" w:hAnsi="Times New Roman" w:cs="Times New Roman"/>
          <w:sz w:val="24"/>
          <w:szCs w:val="24"/>
        </w:rPr>
        <w:t>追溯，为追溯而追溯，须定位于良好防范风险。</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建议主要追溯内容如下：（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）中药材批号；（</w:t>
      </w:r>
      <w:r>
        <w:rPr>
          <w:rFonts w:ascii="Times New Roman" w:eastAsia="仿宋_GB2312" w:hAnsi="Times New Roman" w:cs="Times New Roman"/>
          <w:sz w:val="24"/>
          <w:szCs w:val="24"/>
        </w:rPr>
        <w:t>2</w:t>
      </w:r>
      <w:r>
        <w:rPr>
          <w:rFonts w:ascii="Times New Roman" w:eastAsia="仿宋_GB2312" w:hAnsi="Times New Roman" w:cs="Times New Roman"/>
          <w:sz w:val="24"/>
          <w:szCs w:val="24"/>
        </w:rPr>
        <w:t>）企业情况（名称、生产负责人、质量负责人）；（</w:t>
      </w:r>
      <w:r>
        <w:rPr>
          <w:rFonts w:ascii="Times New Roman" w:eastAsia="仿宋_GB2312" w:hAnsi="Times New Roman" w:cs="Times New Roman"/>
          <w:sz w:val="24"/>
          <w:szCs w:val="24"/>
        </w:rPr>
        <w:t>3</w:t>
      </w:r>
      <w:r>
        <w:rPr>
          <w:rFonts w:ascii="Times New Roman" w:eastAsia="仿宋_GB2312" w:hAnsi="Times New Roman" w:cs="Times New Roman"/>
          <w:sz w:val="24"/>
          <w:szCs w:val="24"/>
        </w:rPr>
        <w:t>）中药材生产技术规程和内控质量标准；（</w:t>
      </w:r>
      <w:r>
        <w:rPr>
          <w:rFonts w:ascii="Times New Roman" w:eastAsia="仿宋_GB2312" w:hAnsi="Times New Roman" w:cs="Times New Roman"/>
          <w:sz w:val="24"/>
          <w:szCs w:val="24"/>
        </w:rPr>
        <w:t>4</w:t>
      </w:r>
      <w:r>
        <w:rPr>
          <w:rFonts w:ascii="Times New Roman" w:eastAsia="仿宋_GB2312" w:hAnsi="Times New Roman" w:cs="Times New Roman"/>
          <w:sz w:val="24"/>
          <w:szCs w:val="24"/>
        </w:rPr>
        <w:t>）基地基本情况（位置、面积、环境检测报告、组织方式、典型图片）；（</w:t>
      </w:r>
      <w:r>
        <w:rPr>
          <w:rFonts w:ascii="Times New Roman" w:eastAsia="仿宋_GB2312" w:hAnsi="Times New Roman" w:cs="Times New Roman"/>
          <w:sz w:val="24"/>
          <w:szCs w:val="24"/>
        </w:rPr>
        <w:t>5</w:t>
      </w:r>
      <w:r>
        <w:rPr>
          <w:rFonts w:ascii="Times New Roman" w:eastAsia="仿宋_GB2312" w:hAnsi="Times New Roman" w:cs="Times New Roman"/>
          <w:sz w:val="24"/>
          <w:szCs w:val="24"/>
        </w:rPr>
        <w:t>）种子种苗情况（种质鉴定报告、来源）；（</w:t>
      </w:r>
      <w:r>
        <w:rPr>
          <w:rFonts w:ascii="Times New Roman" w:eastAsia="仿宋_GB2312" w:hAnsi="Times New Roman" w:cs="Times New Roman"/>
          <w:sz w:val="24"/>
          <w:szCs w:val="24"/>
        </w:rPr>
        <w:t>6</w:t>
      </w:r>
      <w:r>
        <w:rPr>
          <w:rFonts w:ascii="Times New Roman" w:eastAsia="仿宋_GB2312" w:hAnsi="Times New Roman" w:cs="Times New Roman"/>
          <w:sz w:val="24"/>
          <w:szCs w:val="24"/>
        </w:rPr>
        <w:t>）使用的主要投入品情况（主要肥料或饲料、平均用量、使用时间，主要农药或兽药名称及次数、量、时间，是否使用生长调节剂等）；（</w:t>
      </w:r>
      <w:r>
        <w:rPr>
          <w:rFonts w:ascii="Times New Roman" w:eastAsia="仿宋_GB2312" w:hAnsi="Times New Roman" w:cs="Times New Roman"/>
          <w:sz w:val="24"/>
          <w:szCs w:val="24"/>
        </w:rPr>
        <w:t>7</w:t>
      </w:r>
      <w:r>
        <w:rPr>
          <w:rFonts w:ascii="Times New Roman" w:eastAsia="仿宋_GB2312" w:hAnsi="Times New Roman" w:cs="Times New Roman"/>
          <w:sz w:val="24"/>
          <w:szCs w:val="24"/>
        </w:rPr>
        <w:t>）种植、养殖过程情况（开始时间、主要措施、主要生长阶段典型图片）；（</w:t>
      </w:r>
      <w:r>
        <w:rPr>
          <w:rFonts w:ascii="Times New Roman" w:eastAsia="仿宋_GB2312" w:hAnsi="Times New Roman" w:cs="Times New Roman"/>
          <w:sz w:val="24"/>
          <w:szCs w:val="24"/>
        </w:rPr>
        <w:t>8</w:t>
      </w:r>
      <w:r>
        <w:rPr>
          <w:rFonts w:ascii="Times New Roman" w:eastAsia="仿宋_GB2312" w:hAnsi="Times New Roman" w:cs="Times New Roman"/>
          <w:sz w:val="24"/>
          <w:szCs w:val="24"/>
        </w:rPr>
        <w:t>）采收情况（年限和季节、方法、完成的时间段、操作典型图片）；（</w:t>
      </w:r>
      <w:r>
        <w:rPr>
          <w:rFonts w:ascii="Times New Roman" w:eastAsia="仿宋_GB2312" w:hAnsi="Times New Roman" w:cs="Times New Roman"/>
          <w:sz w:val="24"/>
          <w:szCs w:val="24"/>
        </w:rPr>
        <w:t>9</w:t>
      </w:r>
      <w:r>
        <w:rPr>
          <w:rFonts w:ascii="Times New Roman" w:eastAsia="仿宋_GB2312" w:hAnsi="Times New Roman" w:cs="Times New Roman"/>
          <w:sz w:val="24"/>
          <w:szCs w:val="24"/>
        </w:rPr>
        <w:t>）产地加工情况（</w:t>
      </w:r>
      <w:proofErr w:type="gramStart"/>
      <w:r>
        <w:rPr>
          <w:rFonts w:ascii="Times New Roman" w:eastAsia="仿宋_GB2312" w:hAnsi="Times New Roman" w:cs="Times New Roman"/>
          <w:sz w:val="24"/>
          <w:szCs w:val="24"/>
        </w:rPr>
        <w:t>净选方法</w:t>
      </w:r>
      <w:proofErr w:type="gramEnd"/>
      <w:r>
        <w:rPr>
          <w:rFonts w:ascii="Times New Roman" w:eastAsia="仿宋_GB2312" w:hAnsi="Times New Roman" w:cs="Times New Roman"/>
          <w:sz w:val="24"/>
          <w:szCs w:val="24"/>
        </w:rPr>
        <w:t>、干燥方法、其他特殊方法、加工现场典型图片）；（</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）贮藏（入库时间、仓储方式、仓储条件、仓储时长、仓库内部和外部典型图片）；（</w:t>
      </w:r>
      <w:r>
        <w:rPr>
          <w:rFonts w:ascii="Times New Roman" w:eastAsia="仿宋_GB2312" w:hAnsi="Times New Roman" w:cs="Times New Roman"/>
          <w:sz w:val="24"/>
          <w:szCs w:val="24"/>
        </w:rPr>
        <w:t>11</w:t>
      </w:r>
      <w:r>
        <w:rPr>
          <w:rFonts w:ascii="Times New Roman" w:eastAsia="仿宋_GB2312" w:hAnsi="Times New Roman" w:cs="Times New Roman"/>
          <w:sz w:val="24"/>
          <w:szCs w:val="24"/>
        </w:rPr>
        <w:t>）中药材生产主要环节的记录；（</w:t>
      </w:r>
      <w:r>
        <w:rPr>
          <w:rFonts w:ascii="Times New Roman" w:eastAsia="仿宋_GB2312" w:hAnsi="Times New Roman" w:cs="Times New Roman"/>
          <w:sz w:val="24"/>
          <w:szCs w:val="24"/>
        </w:rPr>
        <w:t>12</w:t>
      </w:r>
      <w:r>
        <w:rPr>
          <w:rFonts w:ascii="Times New Roman" w:eastAsia="仿宋_GB2312" w:hAnsi="Times New Roman" w:cs="Times New Roman"/>
          <w:sz w:val="24"/>
          <w:szCs w:val="24"/>
        </w:rPr>
        <w:t>）中药材质量检测报告。</w:t>
      </w:r>
    </w:p>
    <w:p w:rsidR="009A3EC6" w:rsidRDefault="00D32F87">
      <w:pPr>
        <w:ind w:firstLineChars="200" w:firstLine="482"/>
        <w:outlineLvl w:val="2"/>
        <w:rPr>
          <w:rFonts w:ascii="Times New Roman" w:eastAsia="仿宋_GB2312" w:hAnsi="Times New Roman" w:cs="Times New Roman"/>
          <w:b/>
          <w:bCs/>
          <w:sz w:val="24"/>
          <w:szCs w:val="24"/>
        </w:rPr>
      </w:pPr>
      <w:bookmarkStart w:id="26" w:name="_Toc105361559"/>
      <w:r>
        <w:rPr>
          <w:rFonts w:ascii="Times New Roman" w:eastAsia="仿宋_GB2312" w:hAnsi="Times New Roman" w:cs="Times New Roman"/>
          <w:b/>
          <w:bCs/>
          <w:sz w:val="24"/>
          <w:szCs w:val="24"/>
        </w:rPr>
        <w:t>（四）禁止内容</w:t>
      </w:r>
      <w:bookmarkEnd w:id="26"/>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第四条提出</w:t>
      </w:r>
      <w:r>
        <w:rPr>
          <w:rFonts w:ascii="Times New Roman" w:eastAsia="仿宋_GB2312" w:hAnsi="Times New Roman" w:cs="Times New Roman"/>
          <w:sz w:val="24"/>
          <w:szCs w:val="24"/>
        </w:rPr>
        <w:t>“</w:t>
      </w:r>
      <w:r>
        <w:rPr>
          <w:rFonts w:ascii="Times New Roman" w:eastAsia="仿宋_GB2312" w:hAnsi="Times New Roman" w:cs="Times New Roman"/>
          <w:sz w:val="24"/>
          <w:szCs w:val="24"/>
        </w:rPr>
        <w:t>企业应当坚持诚实守信，禁止任何虚假、欺骗行为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，后续条款针对生产主要环节也明确了一系列的具体禁止内容（表</w:t>
      </w:r>
      <w:r>
        <w:rPr>
          <w:rFonts w:ascii="Times New Roman" w:eastAsia="仿宋_GB2312" w:hAnsi="Times New Roman" w:cs="Times New Roman"/>
          <w:sz w:val="24"/>
          <w:szCs w:val="24"/>
        </w:rPr>
        <w:t>2</w:t>
      </w:r>
      <w:r>
        <w:rPr>
          <w:rFonts w:ascii="Times New Roman" w:eastAsia="仿宋_GB2312" w:hAnsi="Times New Roman" w:cs="Times New Roman"/>
          <w:sz w:val="24"/>
          <w:szCs w:val="24"/>
        </w:rPr>
        <w:t>，图</w:t>
      </w:r>
      <w:r>
        <w:rPr>
          <w:rFonts w:ascii="Times New Roman" w:eastAsia="仿宋_GB2312" w:hAnsi="Times New Roman" w:cs="Times New Roman"/>
          <w:sz w:val="24"/>
          <w:szCs w:val="24"/>
        </w:rPr>
        <w:t>5</w:t>
      </w:r>
      <w:r>
        <w:rPr>
          <w:rFonts w:ascii="Times New Roman" w:eastAsia="仿宋_GB2312" w:hAnsi="Times New Roman" w:cs="Times New Roman"/>
          <w:sz w:val="24"/>
          <w:szCs w:val="24"/>
        </w:rPr>
        <w:t>），这些禁止内容是企业建设质量管理体系时要高度留意的事项，也是风险评估的重要内容。</w:t>
      </w: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表</w:t>
      </w:r>
      <w:r>
        <w:rPr>
          <w:rFonts w:ascii="Times New Roman" w:eastAsia="仿宋_GB2312" w:hAnsi="Times New Roman" w:cs="Times New Roman"/>
          <w:b/>
          <w:bCs/>
          <w:sz w:val="24"/>
          <w:szCs w:val="24"/>
        </w:rPr>
        <w:t xml:space="preserve">2 </w:t>
      </w:r>
      <w:r>
        <w:rPr>
          <w:rFonts w:ascii="Times New Roman" w:eastAsia="仿宋_GB2312" w:hAnsi="Times New Roman" w:cs="Times New Roman"/>
          <w:b/>
          <w:bCs/>
          <w:sz w:val="24"/>
          <w:szCs w:val="24"/>
        </w:rPr>
        <w:t>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基地建设应</w:t>
      </w:r>
      <w:r>
        <w:rPr>
          <w:rFonts w:ascii="Times New Roman" w:eastAsia="仿宋_GB2312" w:hAnsi="Times New Roman" w:cs="Times New Roman" w:hint="eastAsia"/>
          <w:b/>
          <w:sz w:val="24"/>
          <w:szCs w:val="24"/>
        </w:rPr>
        <w:t>当</w:t>
      </w:r>
      <w:r>
        <w:rPr>
          <w:rFonts w:ascii="Times New Roman" w:eastAsia="仿宋_GB2312" w:hAnsi="Times New Roman" w:cs="Times New Roman"/>
          <w:b/>
          <w:bCs/>
          <w:sz w:val="24"/>
          <w:szCs w:val="24"/>
        </w:rPr>
        <w:t>明确的禁止内容</w:t>
      </w:r>
    </w:p>
    <w:tbl>
      <w:tblPr>
        <w:tblStyle w:val="a9"/>
        <w:tblW w:w="765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6881"/>
      </w:tblGrid>
      <w:tr w:rsidR="009A3EC6">
        <w:trPr>
          <w:jc w:val="center"/>
        </w:trPr>
        <w:tc>
          <w:tcPr>
            <w:tcW w:w="769" w:type="dxa"/>
            <w:tcBorders>
              <w:top w:val="single" w:sz="12" w:space="0" w:color="auto"/>
              <w:bottom w:val="single" w:sz="4" w:space="0" w:color="auto"/>
            </w:tcBorders>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环节</w:t>
            </w:r>
          </w:p>
        </w:tc>
        <w:tc>
          <w:tcPr>
            <w:tcW w:w="6881" w:type="dxa"/>
            <w:tcBorders>
              <w:top w:val="single" w:sz="12" w:space="0" w:color="auto"/>
              <w:bottom w:val="single" w:sz="4" w:space="0" w:color="auto"/>
            </w:tcBorders>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禁止内容</w:t>
            </w:r>
          </w:p>
        </w:tc>
      </w:tr>
      <w:tr w:rsidR="009A3EC6">
        <w:trPr>
          <w:jc w:val="center"/>
        </w:trPr>
        <w:tc>
          <w:tcPr>
            <w:tcW w:w="769" w:type="dxa"/>
            <w:tcBorders>
              <w:top w:val="single" w:sz="4" w:space="0" w:color="auto"/>
            </w:tcBorders>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sz w:val="18"/>
                <w:szCs w:val="18"/>
              </w:rPr>
              <w:t>种源</w:t>
            </w:r>
          </w:p>
        </w:tc>
        <w:tc>
          <w:tcPr>
            <w:tcW w:w="6881" w:type="dxa"/>
            <w:tcBorders>
              <w:top w:val="single" w:sz="4"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禁止使用运输、贮存后质量不合格的种子种苗或其它繁殖材料。</w:t>
            </w:r>
          </w:p>
        </w:tc>
      </w:tr>
      <w:tr w:rsidR="009A3EC6">
        <w:trPr>
          <w:jc w:val="center"/>
        </w:trPr>
        <w:tc>
          <w:tcPr>
            <w:tcW w:w="769" w:type="dxa"/>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sz w:val="18"/>
                <w:szCs w:val="18"/>
              </w:rPr>
              <w:t>种植</w:t>
            </w:r>
          </w:p>
        </w:tc>
        <w:tc>
          <w:tcPr>
            <w:tcW w:w="6881" w:type="dxa"/>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禁止直接施用城市生活垃圾、工业垃圾、医院垃圾和人粪便。</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禁止使用国务院农业农村行政主管部门禁止使用的剧毒、高毒、高残留农药，以及限制在中药材上使用的其它农药。</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禁止使用壮根灵、膨大素等生长调节剂调节中药材收获器官生长。</w:t>
            </w:r>
          </w:p>
        </w:tc>
      </w:tr>
      <w:tr w:rsidR="009A3EC6">
        <w:trPr>
          <w:jc w:val="center"/>
        </w:trPr>
        <w:tc>
          <w:tcPr>
            <w:tcW w:w="769" w:type="dxa"/>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养殖</w:t>
            </w:r>
          </w:p>
        </w:tc>
        <w:tc>
          <w:tcPr>
            <w:tcW w:w="6881" w:type="dxa"/>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禁止使用国务院农业农村行政主管部门公布禁用的物质以及对人体具有直接或潜在危害的其它物质</w:t>
            </w:r>
            <w:r>
              <w:rPr>
                <w:rFonts w:ascii="Times New Roman" w:eastAsia="仿宋_GB2312" w:hAnsi="Times New Roman" w:cs="Times New Roman" w:hint="eastAsia"/>
                <w:sz w:val="18"/>
                <w:szCs w:val="18"/>
              </w:rPr>
              <w:t>。</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禁止使用国务院畜牧兽医行政管理部门规定禁止使用的药品和其它化合物。</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禁止在饲料和药用动物饮用水中添加激素类药品和国务院畜牧兽医行政管理部门规定的其它禁用药品。</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lastRenderedPageBreak/>
              <w:t>禁止将原料药直接添加到饲料及药用动物饮用水中或者直接饲喂药用动物。</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禁止将人用药品用于药用动物。</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禁止滥用兽用抗菌药。</w:t>
            </w:r>
          </w:p>
        </w:tc>
      </w:tr>
      <w:tr w:rsidR="009A3EC6">
        <w:trPr>
          <w:jc w:val="center"/>
        </w:trPr>
        <w:tc>
          <w:tcPr>
            <w:tcW w:w="769" w:type="dxa"/>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lastRenderedPageBreak/>
              <w:t>加工</w:t>
            </w:r>
          </w:p>
        </w:tc>
        <w:tc>
          <w:tcPr>
            <w:tcW w:w="6881" w:type="dxa"/>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禁止将中毒、感染疾病的药用动物加工成中药材。</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禁止使用有毒、有害物质用于防霉、防腐、防蛀；禁止染色增重、漂白、掺杂使假等。</w:t>
            </w:r>
          </w:p>
        </w:tc>
      </w:tr>
      <w:tr w:rsidR="009A3EC6">
        <w:trPr>
          <w:jc w:val="center"/>
        </w:trPr>
        <w:tc>
          <w:tcPr>
            <w:tcW w:w="769" w:type="dxa"/>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sz w:val="18"/>
                <w:szCs w:val="18"/>
              </w:rPr>
              <w:t>包装</w:t>
            </w:r>
          </w:p>
        </w:tc>
        <w:tc>
          <w:tcPr>
            <w:tcW w:w="6881" w:type="dxa"/>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sz w:val="18"/>
                <w:szCs w:val="18"/>
              </w:rPr>
              <w:t>禁止采用肥料、农药等包装袋包装药材。</w:t>
            </w:r>
          </w:p>
        </w:tc>
      </w:tr>
      <w:tr w:rsidR="009A3EC6">
        <w:trPr>
          <w:jc w:val="center"/>
        </w:trPr>
        <w:tc>
          <w:tcPr>
            <w:tcW w:w="769" w:type="dxa"/>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储运</w:t>
            </w:r>
          </w:p>
        </w:tc>
        <w:tc>
          <w:tcPr>
            <w:tcW w:w="6881" w:type="dxa"/>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禁止贮存过程使用硫磺熏蒸。</w:t>
            </w:r>
          </w:p>
        </w:tc>
      </w:tr>
    </w:tbl>
    <w:p w:rsidR="009A3EC6" w:rsidRDefault="00D32F87">
      <w:pPr>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5316220" cy="1162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38532" cy="1167201"/>
                    </a:xfrm>
                    <a:prstGeom prst="rect">
                      <a:avLst/>
                    </a:prstGeom>
                    <a:noFill/>
                    <a:ln>
                      <a:noFill/>
                    </a:ln>
                  </pic:spPr>
                </pic:pic>
              </a:graphicData>
            </a:graphic>
          </wp:inline>
        </w:drawing>
      </w: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图</w:t>
      </w:r>
      <w:r>
        <w:rPr>
          <w:rFonts w:ascii="Times New Roman" w:eastAsia="仿宋_GB2312" w:hAnsi="Times New Roman" w:cs="Times New Roman"/>
          <w:b/>
          <w:bCs/>
          <w:sz w:val="24"/>
          <w:szCs w:val="24"/>
        </w:rPr>
        <w:t xml:space="preserve">5 </w:t>
      </w:r>
      <w:r>
        <w:rPr>
          <w:rFonts w:ascii="Times New Roman" w:eastAsia="仿宋_GB2312" w:hAnsi="Times New Roman" w:cs="Times New Roman"/>
          <w:b/>
          <w:bCs/>
          <w:sz w:val="24"/>
          <w:szCs w:val="24"/>
        </w:rPr>
        <w:t>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基地建设应</w:t>
      </w:r>
      <w:r>
        <w:rPr>
          <w:rFonts w:ascii="Times New Roman" w:eastAsia="仿宋_GB2312" w:hAnsi="Times New Roman" w:cs="Times New Roman" w:hint="eastAsia"/>
          <w:b/>
          <w:sz w:val="24"/>
          <w:szCs w:val="24"/>
        </w:rPr>
        <w:t>当</w:t>
      </w:r>
      <w:r>
        <w:rPr>
          <w:rFonts w:ascii="Times New Roman" w:eastAsia="仿宋_GB2312" w:hAnsi="Times New Roman" w:cs="Times New Roman"/>
          <w:b/>
          <w:bCs/>
          <w:sz w:val="24"/>
          <w:szCs w:val="24"/>
        </w:rPr>
        <w:t>明确的禁止内容</w:t>
      </w:r>
    </w:p>
    <w:p w:rsidR="009A3EC6" w:rsidRDefault="009A3EC6">
      <w:pPr>
        <w:rPr>
          <w:rFonts w:ascii="Times New Roman" w:eastAsia="仿宋_GB2312" w:hAnsi="Times New Roman" w:cs="Times New Roman"/>
          <w:sz w:val="24"/>
          <w:szCs w:val="24"/>
        </w:rPr>
      </w:pPr>
    </w:p>
    <w:p w:rsidR="009A3EC6" w:rsidRDefault="00D32F87">
      <w:pPr>
        <w:ind w:firstLineChars="200" w:firstLine="482"/>
        <w:outlineLvl w:val="1"/>
        <w:rPr>
          <w:rFonts w:ascii="Times New Roman" w:eastAsia="仿宋_GB2312" w:hAnsi="Times New Roman" w:cs="Times New Roman"/>
          <w:b/>
          <w:bCs/>
          <w:sz w:val="24"/>
          <w:szCs w:val="24"/>
        </w:rPr>
      </w:pPr>
      <w:bookmarkStart w:id="27" w:name="_Toc105361560"/>
      <w:r>
        <w:rPr>
          <w:rFonts w:ascii="Times New Roman" w:eastAsia="仿宋_GB2312" w:hAnsi="Times New Roman" w:cs="Times New Roman"/>
          <w:b/>
          <w:bCs/>
          <w:sz w:val="24"/>
          <w:szCs w:val="24"/>
        </w:rPr>
        <w:t>二、总体实施思路</w:t>
      </w:r>
      <w:bookmarkEnd w:id="27"/>
    </w:p>
    <w:p w:rsidR="009A3EC6" w:rsidRDefault="00D32F87">
      <w:pPr>
        <w:ind w:firstLineChars="200" w:firstLine="482"/>
        <w:outlineLvl w:val="2"/>
        <w:rPr>
          <w:rFonts w:ascii="Times New Roman" w:eastAsia="仿宋_GB2312" w:hAnsi="Times New Roman" w:cs="Times New Roman"/>
          <w:b/>
          <w:bCs/>
          <w:sz w:val="24"/>
          <w:szCs w:val="24"/>
        </w:rPr>
      </w:pPr>
      <w:bookmarkStart w:id="28" w:name="_Toc105361561"/>
      <w:r>
        <w:rPr>
          <w:rFonts w:ascii="Times New Roman" w:eastAsia="仿宋_GB2312" w:hAnsi="Times New Roman" w:cs="Times New Roman"/>
          <w:b/>
          <w:bCs/>
          <w:sz w:val="24"/>
          <w:szCs w:val="24"/>
        </w:rPr>
        <w:t>（一）基本思路</w:t>
      </w:r>
      <w:bookmarkEnd w:id="28"/>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基于质量风险管控的理念，按新版中药材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的要求，中药材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基地建设的基本思路可概括为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写我要做，做我所写，记我所做</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（图</w:t>
      </w:r>
      <w:r>
        <w:rPr>
          <w:rFonts w:ascii="Times New Roman" w:eastAsia="仿宋_GB2312" w:hAnsi="Times New Roman" w:cs="Times New Roman"/>
          <w:sz w:val="24"/>
          <w:szCs w:val="24"/>
        </w:rPr>
        <w:t>6</w:t>
      </w:r>
      <w:r>
        <w:rPr>
          <w:rFonts w:ascii="Times New Roman" w:eastAsia="仿宋_GB2312" w:hAnsi="Times New Roman" w:cs="Times New Roman"/>
          <w:sz w:val="24"/>
          <w:szCs w:val="24"/>
        </w:rPr>
        <w:t>）。首先，企业按照新版中药材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的要求，对需要建设的</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基地进行整体规划，明确基地建设的目标和措施，制定相应的制度、规程等，并以文件体系的形式明确和固定，即为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写我要做</w:t>
      </w:r>
      <w:r>
        <w:rPr>
          <w:rFonts w:ascii="Times New Roman" w:eastAsia="仿宋_GB2312" w:hAnsi="Times New Roman" w:cs="Times New Roman"/>
          <w:sz w:val="24"/>
          <w:szCs w:val="24"/>
        </w:rPr>
        <w:t>”</w:t>
      </w:r>
      <w:r>
        <w:rPr>
          <w:rFonts w:ascii="Times New Roman" w:eastAsia="仿宋_GB2312" w:hAnsi="Times New Roman" w:cs="Times New Roman"/>
          <w:sz w:val="24"/>
          <w:szCs w:val="24"/>
        </w:rPr>
        <w:t>。企业一定要基于基地建设的实际情况，实事求是确定目标和措施，不能低于新版中药材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的要求，也不要制定难以企及的目标，后续无法做到的措施，一旦</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下了要做内容，后续就一定要实施。企业</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写我要做</w:t>
      </w:r>
      <w:r>
        <w:rPr>
          <w:rFonts w:ascii="Times New Roman" w:eastAsia="仿宋_GB2312" w:hAnsi="Times New Roman" w:cs="Times New Roman"/>
          <w:sz w:val="24"/>
          <w:szCs w:val="24"/>
        </w:rPr>
        <w:t>”</w:t>
      </w:r>
      <w:r>
        <w:rPr>
          <w:rFonts w:ascii="Times New Roman" w:eastAsia="仿宋_GB2312" w:hAnsi="Times New Roman" w:cs="Times New Roman"/>
          <w:sz w:val="24"/>
          <w:szCs w:val="24"/>
        </w:rPr>
        <w:t>以后，就应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按所</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内容，包括目标和措施等，开展基地建设和生产。忠实实施所</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内容，即</w:t>
      </w:r>
      <w:r>
        <w:rPr>
          <w:rFonts w:ascii="Times New Roman" w:eastAsia="仿宋_GB2312" w:hAnsi="Times New Roman" w:cs="Times New Roman"/>
          <w:sz w:val="24"/>
          <w:szCs w:val="24"/>
        </w:rPr>
        <w:t>“</w:t>
      </w:r>
      <w:r>
        <w:rPr>
          <w:rFonts w:ascii="Times New Roman" w:eastAsia="仿宋_GB2312" w:hAnsi="Times New Roman" w:cs="Times New Roman"/>
          <w:sz w:val="24"/>
          <w:szCs w:val="24"/>
        </w:rPr>
        <w:t>做我所写</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。为保证中药材生产、质量控制、质量保证等活动可追溯，企业需记录关键环节的操作和数据，即</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写我所做</w:t>
      </w:r>
      <w:r>
        <w:rPr>
          <w:rFonts w:ascii="Times New Roman" w:eastAsia="仿宋_GB2312" w:hAnsi="Times New Roman" w:cs="Times New Roman"/>
          <w:sz w:val="24"/>
          <w:szCs w:val="24"/>
        </w:rPr>
        <w:t>”</w:t>
      </w:r>
      <w:r>
        <w:rPr>
          <w:rFonts w:ascii="Times New Roman" w:eastAsia="仿宋_GB2312" w:hAnsi="Times New Roman" w:cs="Times New Roman"/>
          <w:sz w:val="24"/>
          <w:szCs w:val="24"/>
        </w:rPr>
        <w:t>。概言之，计划过程就是</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写我要做</w:t>
      </w:r>
      <w:r>
        <w:rPr>
          <w:rFonts w:ascii="Times New Roman" w:eastAsia="仿宋_GB2312" w:hAnsi="Times New Roman" w:cs="Times New Roman"/>
          <w:sz w:val="24"/>
          <w:szCs w:val="24"/>
        </w:rPr>
        <w:t>”</w:t>
      </w:r>
      <w:r>
        <w:rPr>
          <w:rFonts w:ascii="Times New Roman" w:eastAsia="仿宋_GB2312" w:hAnsi="Times New Roman" w:cs="Times New Roman"/>
          <w:sz w:val="24"/>
          <w:szCs w:val="24"/>
        </w:rPr>
        <w:t>，执行</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下的内容就是</w:t>
      </w:r>
      <w:r>
        <w:rPr>
          <w:rFonts w:ascii="Times New Roman" w:eastAsia="仿宋_GB2312" w:hAnsi="Times New Roman" w:cs="Times New Roman"/>
          <w:sz w:val="24"/>
          <w:szCs w:val="24"/>
        </w:rPr>
        <w:t>“</w:t>
      </w:r>
      <w:r>
        <w:rPr>
          <w:rFonts w:ascii="Times New Roman" w:eastAsia="仿宋_GB2312" w:hAnsi="Times New Roman" w:cs="Times New Roman"/>
          <w:sz w:val="24"/>
          <w:szCs w:val="24"/>
        </w:rPr>
        <w:t>做我所写</w:t>
      </w:r>
      <w:r>
        <w:rPr>
          <w:rFonts w:ascii="Times New Roman" w:eastAsia="仿宋_GB2312" w:hAnsi="Times New Roman" w:cs="Times New Roman"/>
          <w:sz w:val="24"/>
          <w:szCs w:val="24"/>
        </w:rPr>
        <w:t>”</w:t>
      </w:r>
      <w:r>
        <w:rPr>
          <w:rFonts w:ascii="Times New Roman" w:eastAsia="仿宋_GB2312" w:hAnsi="Times New Roman" w:cs="Times New Roman"/>
          <w:sz w:val="24"/>
          <w:szCs w:val="24"/>
        </w:rPr>
        <w:t>，记录所做过程的关键数据就是</w:t>
      </w:r>
      <w:r>
        <w:rPr>
          <w:rFonts w:ascii="Times New Roman" w:eastAsia="仿宋_GB2312" w:hAnsi="Times New Roman" w:cs="Times New Roman"/>
          <w:sz w:val="24"/>
          <w:szCs w:val="24"/>
        </w:rPr>
        <w:t>“</w:t>
      </w:r>
      <w:r>
        <w:rPr>
          <w:rFonts w:ascii="Times New Roman" w:eastAsia="仿宋_GB2312" w:hAnsi="Times New Roman" w:cs="Times New Roman"/>
          <w:sz w:val="24"/>
          <w:szCs w:val="24"/>
        </w:rPr>
        <w:t>记我所做</w:t>
      </w:r>
      <w:r>
        <w:rPr>
          <w:rFonts w:ascii="Times New Roman" w:eastAsia="仿宋_GB2312" w:hAnsi="Times New Roman" w:cs="Times New Roman"/>
          <w:sz w:val="24"/>
          <w:szCs w:val="24"/>
        </w:rPr>
        <w:t>”</w:t>
      </w:r>
      <w:r>
        <w:rPr>
          <w:rFonts w:ascii="Times New Roman" w:eastAsia="仿宋_GB2312" w:hAnsi="Times New Roman" w:cs="Times New Roman"/>
          <w:sz w:val="24"/>
          <w:szCs w:val="24"/>
        </w:rPr>
        <w:t>，对整个过程进行检查，并持续加以改进就是内审过程。</w:t>
      </w:r>
    </w:p>
    <w:p w:rsidR="009A3EC6" w:rsidRDefault="00D32F87">
      <w:pPr>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4575175" cy="1619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586274" cy="1623362"/>
                    </a:xfrm>
                    <a:prstGeom prst="rect">
                      <a:avLst/>
                    </a:prstGeom>
                    <a:noFill/>
                    <a:ln>
                      <a:noFill/>
                    </a:ln>
                  </pic:spPr>
                </pic:pic>
              </a:graphicData>
            </a:graphic>
          </wp:inline>
        </w:drawing>
      </w:r>
      <w:r>
        <w:rPr>
          <w:rFonts w:ascii="Times New Roman" w:eastAsia="仿宋_GB2312" w:hAnsi="Times New Roman" w:cs="Times New Roman"/>
          <w:sz w:val="24"/>
          <w:szCs w:val="24"/>
        </w:rPr>
        <w:t xml:space="preserve"> </w:t>
      </w: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图</w:t>
      </w:r>
      <w:r>
        <w:rPr>
          <w:rFonts w:ascii="Times New Roman" w:eastAsia="仿宋_GB2312" w:hAnsi="Times New Roman" w:cs="Times New Roman"/>
          <w:b/>
          <w:bCs/>
          <w:sz w:val="24"/>
          <w:szCs w:val="24"/>
        </w:rPr>
        <w:t>6</w:t>
      </w:r>
      <w:r>
        <w:rPr>
          <w:rFonts w:ascii="Times New Roman" w:eastAsia="仿宋_GB2312" w:hAnsi="Times New Roman" w:cs="Times New Roman"/>
          <w:b/>
          <w:bCs/>
          <w:sz w:val="24"/>
          <w:szCs w:val="24"/>
        </w:rPr>
        <w:t>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基地建设基本思路</w:t>
      </w:r>
    </w:p>
    <w:p w:rsidR="009A3EC6" w:rsidRDefault="009A3EC6">
      <w:pPr>
        <w:rPr>
          <w:rFonts w:ascii="Times New Roman" w:eastAsia="仿宋_GB2312" w:hAnsi="Times New Roman" w:cs="Times New Roman"/>
          <w:b/>
          <w:bCs/>
          <w:sz w:val="24"/>
          <w:szCs w:val="24"/>
        </w:rPr>
      </w:pPr>
    </w:p>
    <w:p w:rsidR="009A3EC6" w:rsidRDefault="00D32F87">
      <w:pPr>
        <w:ind w:firstLineChars="200" w:firstLine="482"/>
        <w:outlineLvl w:val="2"/>
        <w:rPr>
          <w:rFonts w:ascii="Times New Roman" w:eastAsia="仿宋_GB2312" w:hAnsi="Times New Roman" w:cs="Times New Roman"/>
          <w:b/>
          <w:bCs/>
          <w:sz w:val="24"/>
          <w:szCs w:val="24"/>
        </w:rPr>
      </w:pPr>
      <w:bookmarkStart w:id="29" w:name="_Toc105361562"/>
      <w:r>
        <w:rPr>
          <w:rFonts w:ascii="Times New Roman" w:eastAsia="仿宋_GB2312" w:hAnsi="Times New Roman" w:cs="Times New Roman"/>
          <w:b/>
          <w:bCs/>
          <w:sz w:val="24"/>
          <w:szCs w:val="24"/>
        </w:rPr>
        <w:t>（二）基地建设流程与主要实施内容</w:t>
      </w:r>
      <w:bookmarkEnd w:id="29"/>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写我要做、做我所写、记我所做</w:t>
      </w:r>
      <w:r>
        <w:rPr>
          <w:rFonts w:ascii="Times New Roman" w:eastAsia="仿宋_GB2312" w:hAnsi="Times New Roman" w:cs="Times New Roman"/>
          <w:sz w:val="24"/>
          <w:szCs w:val="24"/>
        </w:rPr>
        <w:t>”</w:t>
      </w:r>
      <w:r>
        <w:rPr>
          <w:rFonts w:ascii="Times New Roman" w:eastAsia="仿宋_GB2312" w:hAnsi="Times New Roman" w:cs="Times New Roman"/>
          <w:sz w:val="24"/>
          <w:szCs w:val="24"/>
        </w:rPr>
        <w:t>均围绕基地建设的主要流程及涉及</w:t>
      </w:r>
      <w:r>
        <w:rPr>
          <w:rFonts w:ascii="Times New Roman" w:eastAsia="仿宋_GB2312" w:hAnsi="Times New Roman" w:cs="Times New Roman" w:hint="eastAsia"/>
          <w:sz w:val="24"/>
          <w:szCs w:val="24"/>
        </w:rPr>
        <w:t>的</w:t>
      </w:r>
      <w:r>
        <w:rPr>
          <w:rFonts w:ascii="Times New Roman" w:eastAsia="仿宋_GB2312" w:hAnsi="Times New Roman" w:cs="Times New Roman"/>
          <w:sz w:val="24"/>
          <w:szCs w:val="24"/>
        </w:rPr>
        <w:t>主要工作内容展开。整个流程可分为规划、文件编写、选址与准备、生产管理与质量控制、内审与完善等</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个阶段。每个阶段需要实施的主要工作内容可参见图</w:t>
      </w:r>
      <w:r>
        <w:rPr>
          <w:rFonts w:ascii="Times New Roman" w:eastAsia="仿宋_GB2312" w:hAnsi="Times New Roman" w:cs="Times New Roman"/>
          <w:sz w:val="24"/>
          <w:szCs w:val="24"/>
        </w:rPr>
        <w:t>5</w:t>
      </w:r>
      <w:r>
        <w:rPr>
          <w:rFonts w:ascii="Times New Roman" w:eastAsia="仿宋_GB2312" w:hAnsi="Times New Roman" w:cs="Times New Roman"/>
          <w:sz w:val="24"/>
          <w:szCs w:val="24"/>
        </w:rPr>
        <w:t>。</w:t>
      </w:r>
      <w:r>
        <w:rPr>
          <w:rFonts w:ascii="Times New Roman" w:eastAsia="仿宋_GB2312" w:hAnsi="Times New Roman" w:cs="Times New Roman"/>
          <w:sz w:val="24"/>
          <w:szCs w:val="24"/>
        </w:rPr>
        <w:lastRenderedPageBreak/>
        <w:t>从规划到内</w:t>
      </w:r>
      <w:proofErr w:type="gramStart"/>
      <w:r>
        <w:rPr>
          <w:rFonts w:ascii="Times New Roman" w:eastAsia="仿宋_GB2312" w:hAnsi="Times New Roman" w:cs="Times New Roman"/>
          <w:sz w:val="24"/>
          <w:szCs w:val="24"/>
        </w:rPr>
        <w:t>审应</w:t>
      </w:r>
      <w:r>
        <w:rPr>
          <w:rFonts w:ascii="Times New Roman" w:eastAsia="仿宋_GB2312" w:hAnsi="Times New Roman" w:cs="Times New Roman" w:hint="eastAsia"/>
          <w:sz w:val="24"/>
          <w:szCs w:val="24"/>
        </w:rPr>
        <w:t>当</w:t>
      </w:r>
      <w:proofErr w:type="gramEnd"/>
      <w:r>
        <w:rPr>
          <w:rFonts w:ascii="Times New Roman" w:eastAsia="仿宋_GB2312" w:hAnsi="Times New Roman" w:cs="Times New Roman"/>
          <w:sz w:val="24"/>
          <w:szCs w:val="24"/>
        </w:rPr>
        <w:t>进行全过程关键环节记录，保证可追溯；从选址与准备到内审完善，企业需进行关键环节现场指导、监督，保证主要实施内容得以贯彻。</w:t>
      </w:r>
    </w:p>
    <w:p w:rsidR="009A3EC6" w:rsidRDefault="00D32F87">
      <w:pPr>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5099050" cy="1835785"/>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102294" cy="1837342"/>
                    </a:xfrm>
                    <a:prstGeom prst="rect">
                      <a:avLst/>
                    </a:prstGeom>
                  </pic:spPr>
                </pic:pic>
              </a:graphicData>
            </a:graphic>
          </wp:inline>
        </w:drawing>
      </w: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图</w:t>
      </w:r>
      <w:r>
        <w:rPr>
          <w:rFonts w:ascii="Times New Roman" w:eastAsia="仿宋_GB2312" w:hAnsi="Times New Roman" w:cs="Times New Roman"/>
          <w:b/>
          <w:bCs/>
          <w:sz w:val="24"/>
          <w:szCs w:val="24"/>
        </w:rPr>
        <w:t xml:space="preserve">7 </w:t>
      </w:r>
      <w:r>
        <w:rPr>
          <w:rFonts w:ascii="Times New Roman" w:eastAsia="仿宋_GB2312" w:hAnsi="Times New Roman" w:cs="Times New Roman"/>
          <w:b/>
          <w:bCs/>
          <w:sz w:val="24"/>
          <w:szCs w:val="24"/>
        </w:rPr>
        <w:t>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基地建设流程与主要实施内容</w:t>
      </w:r>
    </w:p>
    <w:p w:rsidR="009A3EC6" w:rsidRDefault="009A3EC6">
      <w:pPr>
        <w:rPr>
          <w:rFonts w:ascii="Times New Roman" w:eastAsia="仿宋_GB2312" w:hAnsi="Times New Roman" w:cs="Times New Roman"/>
          <w:b/>
          <w:bCs/>
          <w:sz w:val="24"/>
          <w:szCs w:val="24"/>
        </w:rPr>
      </w:pPr>
    </w:p>
    <w:p w:rsidR="009A3EC6" w:rsidRDefault="00D32F87">
      <w:pPr>
        <w:ind w:firstLineChars="200" w:firstLine="482"/>
        <w:outlineLvl w:val="1"/>
        <w:rPr>
          <w:rFonts w:ascii="Times New Roman" w:eastAsia="仿宋_GB2312" w:hAnsi="Times New Roman" w:cs="Times New Roman"/>
          <w:b/>
          <w:bCs/>
          <w:sz w:val="24"/>
          <w:szCs w:val="24"/>
        </w:rPr>
      </w:pPr>
      <w:bookmarkStart w:id="30" w:name="_Toc105361563"/>
      <w:r>
        <w:rPr>
          <w:rFonts w:ascii="Times New Roman" w:eastAsia="仿宋_GB2312" w:hAnsi="Times New Roman" w:cs="Times New Roman"/>
          <w:b/>
          <w:bCs/>
          <w:sz w:val="24"/>
          <w:szCs w:val="24"/>
        </w:rPr>
        <w:t>三、</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写我要做</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的要点</w:t>
      </w:r>
      <w:bookmarkEnd w:id="30"/>
    </w:p>
    <w:p w:rsidR="009A3EC6" w:rsidRDefault="00D32F87">
      <w:pPr>
        <w:ind w:firstLineChars="200" w:firstLine="482"/>
        <w:outlineLvl w:val="2"/>
        <w:rPr>
          <w:rFonts w:ascii="Times New Roman" w:eastAsia="仿宋_GB2312" w:hAnsi="Times New Roman" w:cs="Times New Roman"/>
          <w:b/>
          <w:bCs/>
          <w:sz w:val="24"/>
          <w:szCs w:val="24"/>
        </w:rPr>
      </w:pPr>
      <w:bookmarkStart w:id="31" w:name="_Toc105361564"/>
      <w:r>
        <w:rPr>
          <w:rFonts w:ascii="Times New Roman" w:eastAsia="仿宋_GB2312" w:hAnsi="Times New Roman" w:cs="Times New Roman"/>
          <w:b/>
          <w:bCs/>
          <w:sz w:val="24"/>
          <w:szCs w:val="24"/>
        </w:rPr>
        <w:t>（一）</w:t>
      </w:r>
      <w:r>
        <w:rPr>
          <w:rFonts w:ascii="Times New Roman" w:eastAsia="仿宋_GB2312" w:hAnsi="Times New Roman" w:cs="Times New Roman"/>
          <w:b/>
          <w:bCs/>
          <w:sz w:val="24"/>
          <w:szCs w:val="24"/>
        </w:rPr>
        <w:t xml:space="preserve"> </w:t>
      </w:r>
      <w:r>
        <w:rPr>
          <w:rFonts w:ascii="Times New Roman" w:eastAsia="仿宋_GB2312" w:hAnsi="Times New Roman" w:cs="Times New Roman"/>
          <w:b/>
          <w:bCs/>
          <w:sz w:val="24"/>
          <w:szCs w:val="24"/>
        </w:rPr>
        <w:t>要</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做</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的内容及要求</w:t>
      </w:r>
      <w:bookmarkEnd w:id="31"/>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按照新版中药材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的要求，中药材生产企业应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先对拟建设的</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基地进行规划，明确需要做的内容，制定相应的制度、规程等。不同药材、不同基地及不同企业要做的内容不同。</w:t>
      </w:r>
    </w:p>
    <w:p w:rsidR="009A3EC6" w:rsidRDefault="00D32F87">
      <w:pPr>
        <w:ind w:firstLineChars="200" w:firstLine="482"/>
        <w:rPr>
          <w:rFonts w:ascii="Times New Roman" w:eastAsia="仿宋_GB2312" w:hAnsi="Times New Roman" w:cs="Times New Roman"/>
          <w:sz w:val="24"/>
          <w:szCs w:val="24"/>
        </w:rPr>
      </w:pPr>
      <w:r>
        <w:rPr>
          <w:rFonts w:ascii="Times New Roman" w:eastAsia="仿宋_GB2312" w:hAnsi="Times New Roman" w:cs="Times New Roman"/>
          <w:b/>
          <w:bCs/>
          <w:sz w:val="24"/>
          <w:szCs w:val="24"/>
        </w:rPr>
        <w:t>确定基地建设方式。</w:t>
      </w:r>
      <w:r>
        <w:rPr>
          <w:rFonts w:ascii="Times New Roman" w:eastAsia="仿宋_GB2312" w:hAnsi="Times New Roman" w:cs="Times New Roman"/>
          <w:sz w:val="24"/>
          <w:szCs w:val="24"/>
        </w:rPr>
        <w:t>中药材生产企业基地建设组织方式可灵活采取农场、林场、公司</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农户或者合作社等，不受限制，但应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明确在企业制度中。</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确定药材生产模式。</w:t>
      </w:r>
      <w:r>
        <w:rPr>
          <w:rFonts w:ascii="Times New Roman" w:eastAsia="仿宋_GB2312" w:hAnsi="Times New Roman" w:cs="Times New Roman"/>
          <w:sz w:val="24"/>
          <w:szCs w:val="24"/>
        </w:rPr>
        <w:t>企业需确定药材种植或养殖的模式，如农田大规模化种植或养殖，</w:t>
      </w:r>
      <w:proofErr w:type="gramStart"/>
      <w:r>
        <w:rPr>
          <w:rFonts w:ascii="Times New Roman" w:eastAsia="仿宋_GB2312" w:hAnsi="Times New Roman" w:cs="Times New Roman"/>
          <w:sz w:val="24"/>
          <w:szCs w:val="24"/>
        </w:rPr>
        <w:t>亦或</w:t>
      </w:r>
      <w:proofErr w:type="gramEnd"/>
      <w:r>
        <w:rPr>
          <w:rFonts w:ascii="Times New Roman" w:eastAsia="仿宋_GB2312" w:hAnsi="Times New Roman" w:cs="Times New Roman"/>
          <w:sz w:val="24"/>
          <w:szCs w:val="24"/>
        </w:rPr>
        <w:t>野生抚育或仿野生栽培。</w:t>
      </w:r>
    </w:p>
    <w:p w:rsidR="009A3EC6" w:rsidRDefault="00D32F87">
      <w:pPr>
        <w:ind w:firstLineChars="200" w:firstLine="482"/>
        <w:rPr>
          <w:rFonts w:ascii="Times New Roman" w:eastAsia="仿宋_GB2312" w:hAnsi="Times New Roman" w:cs="Times New Roman"/>
          <w:sz w:val="24"/>
          <w:szCs w:val="24"/>
        </w:rPr>
      </w:pPr>
      <w:r>
        <w:rPr>
          <w:rFonts w:ascii="Times New Roman" w:eastAsia="仿宋_GB2312" w:hAnsi="Times New Roman" w:cs="Times New Roman"/>
          <w:b/>
          <w:bCs/>
          <w:sz w:val="24"/>
          <w:szCs w:val="24"/>
        </w:rPr>
        <w:t>设计组织机构。</w:t>
      </w:r>
      <w:r>
        <w:rPr>
          <w:rFonts w:ascii="Times New Roman" w:eastAsia="仿宋_GB2312" w:hAnsi="Times New Roman" w:cs="Times New Roman"/>
          <w:sz w:val="24"/>
          <w:szCs w:val="24"/>
        </w:rPr>
        <w:t>企业应当建立相应的生产和质量管理部门；生产管理负责人负责种子种苗或其它繁殖材料繁育、田间管理或者药用动物饲养、农业投入品使用、采收与加工、包装与贮存等生产活动；质量管理负责人负责质量标准与技术规程制定及监督执行、检验和产品放行。</w:t>
      </w:r>
    </w:p>
    <w:p w:rsidR="009A3EC6" w:rsidRDefault="00D32F87">
      <w:pPr>
        <w:ind w:firstLineChars="200" w:firstLine="482"/>
        <w:rPr>
          <w:rFonts w:ascii="Times New Roman" w:eastAsia="仿宋_GB2312" w:hAnsi="Times New Roman" w:cs="Times New Roman"/>
          <w:sz w:val="24"/>
          <w:szCs w:val="24"/>
        </w:rPr>
      </w:pPr>
      <w:r>
        <w:rPr>
          <w:rFonts w:ascii="Times New Roman" w:eastAsia="仿宋_GB2312" w:hAnsi="Times New Roman" w:cs="Times New Roman"/>
          <w:b/>
          <w:bCs/>
          <w:sz w:val="24"/>
          <w:szCs w:val="24"/>
        </w:rPr>
        <w:t>配置人员和岗位。</w:t>
      </w:r>
      <w:r>
        <w:rPr>
          <w:rFonts w:ascii="Times New Roman" w:eastAsia="仿宋_GB2312" w:hAnsi="Times New Roman" w:cs="Times New Roman"/>
          <w:sz w:val="24"/>
          <w:szCs w:val="24"/>
        </w:rPr>
        <w:t>企业应当配备足够数量并具有和岗位职责相对应资质的生产和质量管理人员。</w:t>
      </w:r>
    </w:p>
    <w:p w:rsidR="009A3EC6" w:rsidRDefault="00D32F87">
      <w:pPr>
        <w:ind w:firstLineChars="200" w:firstLine="482"/>
        <w:rPr>
          <w:rFonts w:ascii="Times New Roman" w:eastAsia="仿宋_GB2312" w:hAnsi="Times New Roman" w:cs="Times New Roman"/>
          <w:sz w:val="24"/>
          <w:szCs w:val="24"/>
        </w:rPr>
      </w:pPr>
      <w:r>
        <w:rPr>
          <w:rFonts w:ascii="Times New Roman" w:eastAsia="仿宋_GB2312" w:hAnsi="Times New Roman" w:cs="Times New Roman"/>
          <w:b/>
          <w:bCs/>
          <w:sz w:val="24"/>
          <w:szCs w:val="24"/>
        </w:rPr>
        <w:t>确定需要的设施设备</w:t>
      </w:r>
      <w:r>
        <w:rPr>
          <w:rFonts w:ascii="Times New Roman" w:eastAsia="仿宋_GB2312" w:hAnsi="Times New Roman" w:cs="Times New Roman"/>
          <w:sz w:val="24"/>
          <w:szCs w:val="24"/>
        </w:rPr>
        <w:t>。企业应当建设必要的设施，包括种植或者养殖设施、产地加工设施、中药材贮存仓库、包装设施等；选用与配置相应的生产设备、工具。</w:t>
      </w:r>
    </w:p>
    <w:p w:rsidR="009A3EC6" w:rsidRDefault="00D32F87">
      <w:pPr>
        <w:ind w:firstLineChars="200" w:firstLine="482"/>
        <w:outlineLvl w:val="2"/>
        <w:rPr>
          <w:rFonts w:ascii="Times New Roman" w:eastAsia="仿宋_GB2312" w:hAnsi="Times New Roman" w:cs="Times New Roman"/>
          <w:b/>
          <w:bCs/>
          <w:sz w:val="24"/>
          <w:szCs w:val="24"/>
        </w:rPr>
      </w:pPr>
      <w:bookmarkStart w:id="32" w:name="_Toc105361565"/>
      <w:r>
        <w:rPr>
          <w:rFonts w:ascii="Times New Roman" w:eastAsia="仿宋_GB2312" w:hAnsi="Times New Roman" w:cs="Times New Roman"/>
          <w:b/>
          <w:bCs/>
          <w:sz w:val="24"/>
          <w:szCs w:val="24"/>
        </w:rPr>
        <w:t>（二）</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写</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的内容</w:t>
      </w:r>
      <w:bookmarkEnd w:id="32"/>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基地建设文件类型及要求</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企业应当建立文件管理系统，制定标准操作规程以规范文件的起草、修订、变更、审核、批准、替换或撤销、保存和存档、发放和使用。企业根据基地的实际情况确定需要编制的文件，新版中药材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要求的文件汇总见表</w:t>
      </w:r>
      <w:r>
        <w:rPr>
          <w:rFonts w:ascii="Times New Roman" w:eastAsia="仿宋_GB2312" w:hAnsi="Times New Roman" w:cs="Times New Roman"/>
          <w:sz w:val="24"/>
          <w:szCs w:val="24"/>
        </w:rPr>
        <w:t>3</w:t>
      </w:r>
      <w:r>
        <w:rPr>
          <w:rFonts w:ascii="Times New Roman" w:eastAsia="仿宋_GB2312" w:hAnsi="Times New Roman" w:cs="Times New Roman"/>
          <w:sz w:val="24"/>
          <w:szCs w:val="24"/>
        </w:rPr>
        <w:t>。</w:t>
      </w: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表</w:t>
      </w:r>
      <w:r>
        <w:rPr>
          <w:rFonts w:ascii="Times New Roman" w:eastAsia="仿宋_GB2312" w:hAnsi="Times New Roman" w:cs="Times New Roman"/>
          <w:b/>
          <w:bCs/>
          <w:sz w:val="24"/>
          <w:szCs w:val="24"/>
        </w:rPr>
        <w:t xml:space="preserve">3 </w:t>
      </w:r>
      <w:r>
        <w:rPr>
          <w:rFonts w:ascii="Times New Roman" w:eastAsia="仿宋_GB2312" w:hAnsi="Times New Roman" w:cs="Times New Roman"/>
          <w:b/>
          <w:bCs/>
          <w:sz w:val="24"/>
          <w:szCs w:val="24"/>
        </w:rPr>
        <w:t>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基地建设文件类型与要求</w:t>
      </w:r>
    </w:p>
    <w:tbl>
      <w:tblPr>
        <w:tblStyle w:val="a9"/>
        <w:tblW w:w="807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74"/>
      </w:tblGrid>
      <w:tr w:rsidR="009A3EC6">
        <w:tc>
          <w:tcPr>
            <w:tcW w:w="1701" w:type="dxa"/>
            <w:tcBorders>
              <w:top w:val="single" w:sz="12" w:space="0" w:color="auto"/>
              <w:bottom w:val="single" w:sz="6" w:space="0" w:color="auto"/>
            </w:tcBorders>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文件类型</w:t>
            </w:r>
          </w:p>
        </w:tc>
        <w:tc>
          <w:tcPr>
            <w:tcW w:w="6374" w:type="dxa"/>
            <w:tcBorders>
              <w:top w:val="single" w:sz="12" w:space="0" w:color="auto"/>
              <w:bottom w:val="single" w:sz="6" w:space="0" w:color="auto"/>
            </w:tcBorders>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新版中药材</w:t>
            </w:r>
            <w:r>
              <w:rPr>
                <w:rFonts w:ascii="Times New Roman" w:eastAsia="仿宋_GB2312" w:hAnsi="Times New Roman" w:cs="Times New Roman"/>
                <w:b/>
                <w:bCs/>
                <w:sz w:val="18"/>
                <w:szCs w:val="18"/>
              </w:rPr>
              <w:t>GAP</w:t>
            </w:r>
            <w:r>
              <w:rPr>
                <w:rFonts w:ascii="Times New Roman" w:eastAsia="仿宋_GB2312" w:hAnsi="Times New Roman" w:cs="Times New Roman"/>
                <w:b/>
                <w:bCs/>
                <w:sz w:val="18"/>
                <w:szCs w:val="18"/>
              </w:rPr>
              <w:t>的要求</w:t>
            </w:r>
          </w:p>
        </w:tc>
      </w:tr>
      <w:tr w:rsidR="009A3EC6">
        <w:tc>
          <w:tcPr>
            <w:tcW w:w="1701" w:type="dxa"/>
            <w:tcBorders>
              <w:top w:val="single" w:sz="6"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质量标准文件</w:t>
            </w:r>
          </w:p>
        </w:tc>
        <w:tc>
          <w:tcPr>
            <w:tcW w:w="6374" w:type="dxa"/>
            <w:tcBorders>
              <w:top w:val="single" w:sz="6" w:space="0" w:color="auto"/>
              <w:bottom w:val="single" w:sz="4"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企业应当制定中药材质量标准，标准不能低于现行法定标准。（一）根据生产实际情况确定质量控制指标，可包括：药材性状、检查项、理化鉴别、浸出物、指纹或者特征图谱、指标或者有效成分的含量；药材农药残留或者兽药残留、重金属及有害元素、真菌毒素等有毒有害物质的控制标准等；（二）必要时可制定采收、加工、收购等中间环节中药材的质量标准。</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lastRenderedPageBreak/>
              <w:t>企业应当制定中药材种子种苗或其它繁殖材料的标准。</w:t>
            </w:r>
          </w:p>
        </w:tc>
      </w:tr>
      <w:tr w:rsidR="009A3EC6">
        <w:tc>
          <w:tcPr>
            <w:tcW w:w="1701" w:type="dxa"/>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lastRenderedPageBreak/>
              <w:t>生产技术规程文件</w:t>
            </w:r>
          </w:p>
        </w:tc>
        <w:tc>
          <w:tcPr>
            <w:tcW w:w="6374" w:type="dxa"/>
            <w:tcBorders>
              <w:top w:val="single" w:sz="4" w:space="0" w:color="auto"/>
              <w:bottom w:val="single" w:sz="4"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详见表</w:t>
            </w:r>
            <w:r>
              <w:rPr>
                <w:rFonts w:ascii="Times New Roman" w:eastAsia="仿宋_GB2312" w:hAnsi="Times New Roman" w:cs="Times New Roman"/>
                <w:sz w:val="18"/>
                <w:szCs w:val="18"/>
              </w:rPr>
              <w:t>4</w:t>
            </w:r>
          </w:p>
        </w:tc>
      </w:tr>
      <w:tr w:rsidR="009A3EC6">
        <w:tc>
          <w:tcPr>
            <w:tcW w:w="1701" w:type="dxa"/>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制度文件</w:t>
            </w:r>
          </w:p>
        </w:tc>
        <w:tc>
          <w:tcPr>
            <w:tcW w:w="6374" w:type="dxa"/>
            <w:tcBorders>
              <w:top w:val="single" w:sz="4" w:space="0" w:color="auto"/>
              <w:bottom w:val="single" w:sz="4"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大型生产设备应当有明显的状态标识，应当建立维护保养制度。</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应当执行中药材放行制度，对每批药材进行质量评价，审核生产、检验等相关记录；由质量管理负责人签名批准放行，确保每批中药材生产、检验符合标准和技术规程要求；不合格药材应当单独处理，并有记录。</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应当建立中药材贮存定期检查制度，防止虫蛀、霉变、腐烂、泛油等的发生。</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企业应当建立投诉处理、退货处理和召回制度。</w:t>
            </w:r>
          </w:p>
        </w:tc>
      </w:tr>
      <w:tr w:rsidR="009A3EC6">
        <w:tc>
          <w:tcPr>
            <w:tcW w:w="1701" w:type="dxa"/>
            <w:tcBorders>
              <w:bottom w:val="nil"/>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标准操作规程文件</w:t>
            </w:r>
          </w:p>
        </w:tc>
        <w:tc>
          <w:tcPr>
            <w:tcW w:w="6374" w:type="dxa"/>
            <w:tcBorders>
              <w:top w:val="single" w:sz="4" w:space="0" w:color="auto"/>
              <w:bottom w:val="single" w:sz="4"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企业应当根据实际情况，在技术规程基础上，制定标准操作规程用于指导具体生产操作活动，如批的确定、设备操作、维护与清洁、环境控制、贮存养护、取样和检验等。</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企业应当制定质量检验规程，对自己繁育并在生产基地使用的种子种苗或其它繁殖材料、生产的中药材实行按批检验。</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企业应当建立标准操作规程，规定投诉登记、评价、调查和处理的程序；规定因中药材缺陷发生投诉时所采取的措施，包括从市场召回中药材等。</w:t>
            </w:r>
          </w:p>
        </w:tc>
      </w:tr>
      <w:tr w:rsidR="009A3EC6">
        <w:tc>
          <w:tcPr>
            <w:tcW w:w="1701" w:type="dxa"/>
            <w:tcBorders>
              <w:top w:val="nil"/>
              <w:bottom w:val="single" w:sz="12"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其他文件</w:t>
            </w:r>
          </w:p>
        </w:tc>
        <w:tc>
          <w:tcPr>
            <w:tcW w:w="6374" w:type="dxa"/>
            <w:tcBorders>
              <w:top w:val="single" w:sz="4" w:space="0" w:color="auto"/>
              <w:bottom w:val="single" w:sz="12"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企业应当开展人员培训工作，制定培训计划、建立培训档案。</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中药材生产基地一般应当选址于道地产区，在非道地产区选址，应当提供充分文献或者科学数据证明其适宜性。</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如需使用非传统习惯使用的种间嫁接材料、诱变品种（包括物理、化学、太空诱变等）和其它生物技术选育品种等，企业应当提供充分的风险评估和实验数据证明新品种安全、有效和质量可控。</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企业应当制定内审计划，对质量管理、机构与人员、设施设备与工具、生产基地、种子种苗或其它繁殖材料、种植与养殖、采收与产地加工、包装放行与储运、文件、质量检验等项目进行检查。</w:t>
            </w:r>
          </w:p>
        </w:tc>
      </w:tr>
    </w:tbl>
    <w:p w:rsidR="009A3EC6" w:rsidRDefault="009A3EC6">
      <w:pPr>
        <w:rPr>
          <w:rFonts w:ascii="Times New Roman" w:eastAsia="仿宋_GB2312" w:hAnsi="Times New Roman" w:cs="Times New Roman"/>
          <w:b/>
          <w:bCs/>
          <w:sz w:val="24"/>
          <w:szCs w:val="24"/>
        </w:rPr>
      </w:pP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2</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中药材规范化生产技术规程制定的要求</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在第十四章</w:t>
      </w:r>
      <w:r>
        <w:rPr>
          <w:rFonts w:ascii="Times New Roman" w:eastAsia="仿宋_GB2312" w:hAnsi="Times New Roman" w:cs="Times New Roman"/>
          <w:sz w:val="24"/>
          <w:szCs w:val="24"/>
        </w:rPr>
        <w:t>“</w:t>
      </w:r>
      <w:r>
        <w:rPr>
          <w:rFonts w:ascii="Times New Roman" w:eastAsia="仿宋_GB2312" w:hAnsi="Times New Roman" w:cs="Times New Roman"/>
          <w:sz w:val="24"/>
          <w:szCs w:val="24"/>
        </w:rPr>
        <w:t>附则</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中指出技术规程</w:t>
      </w:r>
      <w:r>
        <w:rPr>
          <w:rFonts w:ascii="Times New Roman" w:eastAsia="仿宋_GB2312" w:hAnsi="Times New Roman" w:cs="Times New Roman"/>
          <w:sz w:val="24"/>
          <w:szCs w:val="24"/>
        </w:rPr>
        <w:t>“</w:t>
      </w:r>
      <w:r>
        <w:rPr>
          <w:rFonts w:ascii="Times New Roman" w:eastAsia="仿宋_GB2312" w:hAnsi="Times New Roman" w:cs="Times New Roman"/>
          <w:sz w:val="24"/>
          <w:szCs w:val="24"/>
        </w:rPr>
        <w:t>指为实现中药材生产顺利、有序开展，保证中药材质量，对中药材生产的基地选址，种子种苗或其它繁殖材料，种植、养殖，野生抚育或者仿野生栽培，采收与产地加工，包装、放行与储运等所做的技术规定和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第二章对必须制定的技术规程和标准做了专门规定。从第五章至第九章，每章均提出了技术规程制定的要求（表</w:t>
      </w:r>
      <w:r>
        <w:rPr>
          <w:rFonts w:ascii="Times New Roman" w:eastAsia="仿宋_GB2312" w:hAnsi="Times New Roman" w:cs="Times New Roman"/>
          <w:sz w:val="24"/>
          <w:szCs w:val="24"/>
        </w:rPr>
        <w:t>4-1</w:t>
      </w:r>
      <w:r>
        <w:rPr>
          <w:rFonts w:ascii="Times New Roman" w:eastAsia="仿宋_GB2312" w:hAnsi="Times New Roman" w:cs="Times New Roman"/>
          <w:sz w:val="24"/>
          <w:szCs w:val="24"/>
        </w:rPr>
        <w:t>，表</w:t>
      </w:r>
      <w:r>
        <w:rPr>
          <w:rFonts w:ascii="Times New Roman" w:eastAsia="仿宋_GB2312" w:hAnsi="Times New Roman" w:cs="Times New Roman"/>
          <w:sz w:val="24"/>
          <w:szCs w:val="24"/>
        </w:rPr>
        <w:t>4-2</w:t>
      </w:r>
      <w:r>
        <w:rPr>
          <w:rFonts w:ascii="Times New Roman" w:eastAsia="仿宋_GB2312" w:hAnsi="Times New Roman" w:cs="Times New Roman"/>
          <w:sz w:val="24"/>
          <w:szCs w:val="24"/>
        </w:rPr>
        <w:t>，表</w:t>
      </w:r>
      <w:r>
        <w:rPr>
          <w:rFonts w:ascii="Times New Roman" w:eastAsia="仿宋_GB2312" w:hAnsi="Times New Roman" w:cs="Times New Roman"/>
          <w:sz w:val="24"/>
          <w:szCs w:val="24"/>
        </w:rPr>
        <w:t>4-3</w:t>
      </w:r>
      <w:r>
        <w:rPr>
          <w:rFonts w:ascii="Times New Roman" w:eastAsia="仿宋_GB2312" w:hAnsi="Times New Roman" w:cs="Times New Roman"/>
          <w:sz w:val="24"/>
          <w:szCs w:val="24"/>
        </w:rPr>
        <w:t>，表</w:t>
      </w:r>
      <w:r>
        <w:rPr>
          <w:rFonts w:ascii="Times New Roman" w:eastAsia="仿宋_GB2312" w:hAnsi="Times New Roman" w:cs="Times New Roman"/>
          <w:sz w:val="24"/>
          <w:szCs w:val="24"/>
        </w:rPr>
        <w:t>4-4</w:t>
      </w:r>
      <w:r>
        <w:rPr>
          <w:rFonts w:ascii="Times New Roman" w:eastAsia="仿宋_GB2312" w:hAnsi="Times New Roman" w:cs="Times New Roman"/>
          <w:sz w:val="24"/>
          <w:szCs w:val="24"/>
        </w:rPr>
        <w:t>，表</w:t>
      </w:r>
      <w:r>
        <w:rPr>
          <w:rFonts w:ascii="Times New Roman" w:eastAsia="仿宋_GB2312" w:hAnsi="Times New Roman" w:cs="Times New Roman"/>
          <w:sz w:val="24"/>
          <w:szCs w:val="24"/>
        </w:rPr>
        <w:t>4-5</w:t>
      </w:r>
      <w:r>
        <w:rPr>
          <w:rFonts w:ascii="Times New Roman" w:eastAsia="仿宋_GB2312" w:hAnsi="Times New Roman" w:cs="Times New Roman"/>
          <w:sz w:val="24"/>
          <w:szCs w:val="24"/>
        </w:rPr>
        <w:t>）。一种药材可编制一个生产技术规程，也可按生产环节编制多个生产技术规程，但不宜拆分过细。</w:t>
      </w: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表</w:t>
      </w:r>
      <w:r>
        <w:rPr>
          <w:rFonts w:ascii="Times New Roman" w:eastAsia="仿宋_GB2312" w:hAnsi="Times New Roman" w:cs="Times New Roman"/>
          <w:b/>
          <w:bCs/>
          <w:sz w:val="24"/>
          <w:szCs w:val="24"/>
        </w:rPr>
        <w:t xml:space="preserve">4-1 </w:t>
      </w:r>
      <w:r>
        <w:rPr>
          <w:rFonts w:ascii="Times New Roman" w:eastAsia="仿宋_GB2312" w:hAnsi="Times New Roman" w:cs="Times New Roman"/>
          <w:b/>
          <w:bCs/>
          <w:sz w:val="24"/>
          <w:szCs w:val="24"/>
        </w:rPr>
        <w:t>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关于生产基地选址规程制定的要求</w:t>
      </w:r>
    </w:p>
    <w:tbl>
      <w:tblPr>
        <w:tblW w:w="8263" w:type="dxa"/>
        <w:tblBorders>
          <w:top w:val="single" w:sz="12" w:space="0" w:color="auto"/>
          <w:bottom w:val="single" w:sz="12" w:space="0" w:color="auto"/>
        </w:tblBorders>
        <w:tblLook w:val="04A0" w:firstRow="1" w:lastRow="0" w:firstColumn="1" w:lastColumn="0" w:noHBand="0" w:noVBand="1"/>
      </w:tblPr>
      <w:tblGrid>
        <w:gridCol w:w="1418"/>
        <w:gridCol w:w="6845"/>
      </w:tblGrid>
      <w:tr w:rsidR="009A3EC6">
        <w:trPr>
          <w:trHeight w:val="484"/>
        </w:trPr>
        <w:tc>
          <w:tcPr>
            <w:tcW w:w="1418"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要求项目</w:t>
            </w:r>
          </w:p>
        </w:tc>
        <w:tc>
          <w:tcPr>
            <w:tcW w:w="6845"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要点</w:t>
            </w:r>
          </w:p>
        </w:tc>
      </w:tr>
      <w:tr w:rsidR="009A3EC6">
        <w:trPr>
          <w:trHeight w:val="37"/>
        </w:trPr>
        <w:tc>
          <w:tcPr>
            <w:tcW w:w="1418" w:type="dxa"/>
            <w:tcBorders>
              <w:top w:val="single" w:sz="4" w:space="0" w:color="auto"/>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环境保护要求</w:t>
            </w:r>
          </w:p>
        </w:tc>
        <w:tc>
          <w:tcPr>
            <w:tcW w:w="6845" w:type="dxa"/>
            <w:tcBorders>
              <w:top w:val="single" w:sz="4" w:space="0" w:color="auto"/>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符合国家和地方生态环境保护要求。</w:t>
            </w:r>
          </w:p>
        </w:tc>
      </w:tr>
      <w:tr w:rsidR="009A3EC6">
        <w:trPr>
          <w:trHeight w:val="158"/>
        </w:trPr>
        <w:tc>
          <w:tcPr>
            <w:tcW w:w="1418"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产地要求</w:t>
            </w:r>
          </w:p>
        </w:tc>
        <w:tc>
          <w:tcPr>
            <w:tcW w:w="6845" w:type="dxa"/>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一般应当选址于道地产区，在非道地产区选址，应当提供充分文献或者科学数据证明其适宜性。</w:t>
            </w:r>
          </w:p>
        </w:tc>
      </w:tr>
      <w:tr w:rsidR="009A3EC6">
        <w:trPr>
          <w:trHeight w:val="37"/>
        </w:trPr>
        <w:tc>
          <w:tcPr>
            <w:tcW w:w="1418"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地块要求</w:t>
            </w:r>
          </w:p>
        </w:tc>
        <w:tc>
          <w:tcPr>
            <w:tcW w:w="6845" w:type="dxa"/>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种植地块能满足药用植物对气候、土壤、光照、水分、前茬作物、轮作等的要求；养殖场所能满足药用动物对环境条件的各项要求。</w:t>
            </w:r>
          </w:p>
        </w:tc>
      </w:tr>
      <w:tr w:rsidR="009A3EC6">
        <w:trPr>
          <w:trHeight w:val="484"/>
        </w:trPr>
        <w:tc>
          <w:tcPr>
            <w:tcW w:w="1418"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环境要求</w:t>
            </w:r>
          </w:p>
        </w:tc>
        <w:tc>
          <w:tcPr>
            <w:tcW w:w="6845" w:type="dxa"/>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持续符合国家标准，根据基地周围污染源的情况，确定空气是否需要监测，水质是否需要定期检测。</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国家标准包括：《环境空气质量标准》二类区，《土壤环境质量农用地污染风险管控标</w:t>
            </w:r>
            <w:r>
              <w:rPr>
                <w:rFonts w:ascii="Times New Roman" w:eastAsia="仿宋_GB2312" w:hAnsi="Times New Roman" w:cs="Times New Roman"/>
                <w:sz w:val="18"/>
                <w:szCs w:val="18"/>
              </w:rPr>
              <w:lastRenderedPageBreak/>
              <w:t>准（试行）》，《农田灌溉水质标准》和《生活饮用水卫生标准》。</w:t>
            </w:r>
          </w:p>
        </w:tc>
      </w:tr>
      <w:tr w:rsidR="009A3EC6">
        <w:trPr>
          <w:trHeight w:val="484"/>
        </w:trPr>
        <w:tc>
          <w:tcPr>
            <w:tcW w:w="1418"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lastRenderedPageBreak/>
              <w:t>种植历史要求</w:t>
            </w:r>
          </w:p>
        </w:tc>
        <w:tc>
          <w:tcPr>
            <w:tcW w:w="6845" w:type="dxa"/>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基地选址范围内，企业至少完成一个生产周期中药材种植或者养殖，并有两个收获期中药材质量检测数据且符合企业内控质量标准。</w:t>
            </w:r>
          </w:p>
        </w:tc>
      </w:tr>
      <w:tr w:rsidR="009A3EC6">
        <w:trPr>
          <w:trHeight w:val="484"/>
        </w:trPr>
        <w:tc>
          <w:tcPr>
            <w:tcW w:w="1418" w:type="dxa"/>
            <w:tcBorders>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布局要求</w:t>
            </w:r>
          </w:p>
        </w:tc>
        <w:tc>
          <w:tcPr>
            <w:tcW w:w="6845" w:type="dxa"/>
            <w:tcBorders>
              <w:bottom w:val="nil"/>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生产基地应当规模化，种植地块或者养殖场所可成片集中或者相对分散，鼓励集约化生产。</w:t>
            </w:r>
          </w:p>
        </w:tc>
      </w:tr>
      <w:tr w:rsidR="009A3EC6">
        <w:trPr>
          <w:trHeight w:val="484"/>
        </w:trPr>
        <w:tc>
          <w:tcPr>
            <w:tcW w:w="1418" w:type="dxa"/>
            <w:tcBorders>
              <w:top w:val="nil"/>
              <w:bottom w:val="single" w:sz="12" w:space="0" w:color="auto"/>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定位要求</w:t>
            </w:r>
          </w:p>
        </w:tc>
        <w:tc>
          <w:tcPr>
            <w:tcW w:w="6845" w:type="dxa"/>
            <w:tcBorders>
              <w:top w:val="nil"/>
              <w:bottom w:val="single" w:sz="12" w:space="0" w:color="auto"/>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产地地址应当明确至乡级行政区划；每一个种植地块或者养殖场所应当有明确记载和边界定位。种植地块或者养殖场所可在生产基地选址范围内更换、扩大或者缩小规模。</w:t>
            </w:r>
          </w:p>
        </w:tc>
      </w:tr>
    </w:tbl>
    <w:p w:rsidR="009A3EC6" w:rsidRDefault="009A3EC6">
      <w:pPr>
        <w:rPr>
          <w:rFonts w:ascii="Times New Roman" w:eastAsia="仿宋_GB2312" w:hAnsi="Times New Roman" w:cs="Times New Roman"/>
          <w:b/>
          <w:bCs/>
          <w:sz w:val="24"/>
          <w:szCs w:val="24"/>
        </w:rPr>
      </w:pP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表</w:t>
      </w:r>
      <w:r>
        <w:rPr>
          <w:rFonts w:ascii="Times New Roman" w:eastAsia="仿宋_GB2312" w:hAnsi="Times New Roman" w:cs="Times New Roman"/>
          <w:b/>
          <w:bCs/>
          <w:sz w:val="24"/>
          <w:szCs w:val="24"/>
        </w:rPr>
        <w:t xml:space="preserve">4-2 </w:t>
      </w:r>
      <w:r>
        <w:rPr>
          <w:rFonts w:ascii="Times New Roman" w:eastAsia="仿宋_GB2312" w:hAnsi="Times New Roman" w:cs="Times New Roman"/>
          <w:b/>
          <w:bCs/>
          <w:sz w:val="24"/>
          <w:szCs w:val="24"/>
        </w:rPr>
        <w:t>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关于种子种苗或其它繁殖材料的要求</w:t>
      </w:r>
    </w:p>
    <w:tbl>
      <w:tblPr>
        <w:tblW w:w="8382" w:type="dxa"/>
        <w:tblBorders>
          <w:top w:val="single" w:sz="12" w:space="0" w:color="auto"/>
          <w:bottom w:val="single" w:sz="12" w:space="0" w:color="auto"/>
        </w:tblBorders>
        <w:tblLook w:val="04A0" w:firstRow="1" w:lastRow="0" w:firstColumn="1" w:lastColumn="0" w:noHBand="0" w:noVBand="1"/>
      </w:tblPr>
      <w:tblGrid>
        <w:gridCol w:w="1985"/>
        <w:gridCol w:w="6397"/>
      </w:tblGrid>
      <w:tr w:rsidR="009A3EC6">
        <w:trPr>
          <w:trHeight w:val="493"/>
        </w:trPr>
        <w:tc>
          <w:tcPr>
            <w:tcW w:w="1985"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要求项目</w:t>
            </w:r>
          </w:p>
        </w:tc>
        <w:tc>
          <w:tcPr>
            <w:tcW w:w="6397"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要点</w:t>
            </w:r>
          </w:p>
        </w:tc>
      </w:tr>
      <w:tr w:rsidR="009A3EC6">
        <w:trPr>
          <w:trHeight w:val="493"/>
        </w:trPr>
        <w:tc>
          <w:tcPr>
            <w:tcW w:w="1985" w:type="dxa"/>
            <w:tcBorders>
              <w:top w:val="single" w:sz="4" w:space="0" w:color="auto"/>
            </w:tcBorders>
            <w:shd w:val="clear" w:color="auto" w:fill="auto"/>
            <w:noWrap/>
          </w:tcPr>
          <w:p w:rsidR="009A3EC6" w:rsidRDefault="00D32F87">
            <w:pPr>
              <w:rPr>
                <w:rFonts w:ascii="Times New Roman" w:eastAsia="仿宋_GB2312" w:hAnsi="Times New Roman" w:cs="Times New Roman"/>
                <w:sz w:val="18"/>
                <w:szCs w:val="18"/>
              </w:rPr>
            </w:pPr>
            <w:proofErr w:type="gramStart"/>
            <w:r>
              <w:rPr>
                <w:rFonts w:ascii="Times New Roman" w:eastAsia="仿宋_GB2312" w:hAnsi="Times New Roman" w:cs="Times New Roman"/>
                <w:sz w:val="18"/>
                <w:szCs w:val="18"/>
              </w:rPr>
              <w:t>基原及</w:t>
            </w:r>
            <w:proofErr w:type="gramEnd"/>
            <w:r>
              <w:rPr>
                <w:rFonts w:ascii="Times New Roman" w:eastAsia="仿宋_GB2312" w:hAnsi="Times New Roman" w:cs="Times New Roman"/>
                <w:sz w:val="18"/>
                <w:szCs w:val="18"/>
              </w:rPr>
              <w:t>种质</w:t>
            </w:r>
          </w:p>
        </w:tc>
        <w:tc>
          <w:tcPr>
            <w:tcW w:w="6397" w:type="dxa"/>
            <w:tcBorders>
              <w:top w:val="single" w:sz="4" w:space="0" w:color="auto"/>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应</w:t>
            </w:r>
            <w:r>
              <w:rPr>
                <w:rFonts w:ascii="Times New Roman" w:eastAsia="仿宋_GB2312" w:hAnsi="Times New Roman" w:cs="Times New Roman" w:hint="eastAsia"/>
                <w:sz w:val="18"/>
                <w:szCs w:val="18"/>
              </w:rPr>
              <w:t>当</w:t>
            </w:r>
            <w:r>
              <w:rPr>
                <w:rFonts w:ascii="Times New Roman" w:eastAsia="仿宋_GB2312" w:hAnsi="Times New Roman" w:cs="Times New Roman"/>
                <w:sz w:val="18"/>
                <w:szCs w:val="18"/>
              </w:rPr>
              <w:t>明确，包括种、亚种、变种或者变型、农家品种或者选育品种；注意禁用或风险评估要求。</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在一个中药材生产基地应当只使用一种经鉴定符合要求的物种，防止与其它种质混杂。</w:t>
            </w:r>
          </w:p>
        </w:tc>
      </w:tr>
      <w:tr w:rsidR="009A3EC6">
        <w:trPr>
          <w:trHeight w:val="493"/>
        </w:trPr>
        <w:tc>
          <w:tcPr>
            <w:tcW w:w="1985"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质量标准与检测方法</w:t>
            </w:r>
          </w:p>
        </w:tc>
        <w:tc>
          <w:tcPr>
            <w:tcW w:w="6397" w:type="dxa"/>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符合国家、行业或者地方标准；没有标准的，鼓励企业制定标准，明确生产基地使用种子种苗或其它繁殖材料的等级，并建立相应检测方法。</w:t>
            </w:r>
          </w:p>
        </w:tc>
      </w:tr>
      <w:tr w:rsidR="009A3EC6">
        <w:trPr>
          <w:trHeight w:val="493"/>
        </w:trPr>
        <w:tc>
          <w:tcPr>
            <w:tcW w:w="1985"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检疫</w:t>
            </w:r>
          </w:p>
        </w:tc>
        <w:tc>
          <w:tcPr>
            <w:tcW w:w="6397" w:type="dxa"/>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从县域之外调运种子种苗或其它繁殖材料，应当按国家要求实施检疫；用作繁殖材料的药用动物应当按国家要求实施检疫，引种后进行一定时间的隔离、观察。</w:t>
            </w:r>
          </w:p>
        </w:tc>
      </w:tr>
      <w:tr w:rsidR="009A3EC6">
        <w:trPr>
          <w:trHeight w:val="298"/>
        </w:trPr>
        <w:tc>
          <w:tcPr>
            <w:tcW w:w="1985"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运输与保存条件</w:t>
            </w:r>
          </w:p>
        </w:tc>
        <w:tc>
          <w:tcPr>
            <w:tcW w:w="6397" w:type="dxa"/>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确定适宜条件，保证质量可控。</w:t>
            </w:r>
          </w:p>
        </w:tc>
      </w:tr>
      <w:tr w:rsidR="009A3EC6">
        <w:trPr>
          <w:trHeight w:val="283"/>
        </w:trPr>
        <w:tc>
          <w:tcPr>
            <w:tcW w:w="1985" w:type="dxa"/>
            <w:tcBorders>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良种繁育规程</w:t>
            </w:r>
          </w:p>
        </w:tc>
        <w:tc>
          <w:tcPr>
            <w:tcW w:w="6397" w:type="dxa"/>
            <w:tcBorders>
              <w:bottom w:val="nil"/>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应</w:t>
            </w:r>
            <w:r>
              <w:rPr>
                <w:rFonts w:ascii="Times New Roman" w:eastAsia="仿宋_GB2312" w:hAnsi="Times New Roman" w:cs="Times New Roman" w:hint="eastAsia"/>
                <w:sz w:val="18"/>
                <w:szCs w:val="18"/>
              </w:rPr>
              <w:t>当</w:t>
            </w:r>
            <w:r>
              <w:rPr>
                <w:rFonts w:ascii="Times New Roman" w:eastAsia="仿宋_GB2312" w:hAnsi="Times New Roman" w:cs="Times New Roman"/>
                <w:sz w:val="18"/>
                <w:szCs w:val="18"/>
              </w:rPr>
              <w:t>建立，保证繁殖的种子种苗或其它繁殖材料符合质量标准。</w:t>
            </w:r>
          </w:p>
        </w:tc>
      </w:tr>
      <w:tr w:rsidR="009A3EC6">
        <w:trPr>
          <w:trHeight w:val="387"/>
        </w:trPr>
        <w:tc>
          <w:tcPr>
            <w:tcW w:w="1985" w:type="dxa"/>
            <w:tcBorders>
              <w:top w:val="nil"/>
              <w:bottom w:val="single" w:sz="12" w:space="0" w:color="auto"/>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其他要求</w:t>
            </w:r>
          </w:p>
        </w:tc>
        <w:tc>
          <w:tcPr>
            <w:tcW w:w="6397" w:type="dxa"/>
            <w:tcBorders>
              <w:top w:val="nil"/>
              <w:bottom w:val="single" w:sz="12" w:space="0" w:color="auto"/>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使用列入《国家重点保护野生植物名录》的药用野生植物资源的，应当符合相关法律法规规定。</w:t>
            </w:r>
          </w:p>
        </w:tc>
      </w:tr>
    </w:tbl>
    <w:p w:rsidR="009A3EC6" w:rsidRDefault="009A3EC6">
      <w:pPr>
        <w:rPr>
          <w:rFonts w:ascii="Times New Roman" w:eastAsia="仿宋_GB2312" w:hAnsi="Times New Roman" w:cs="Times New Roman"/>
          <w:b/>
          <w:bCs/>
          <w:sz w:val="24"/>
          <w:szCs w:val="24"/>
        </w:rPr>
      </w:pP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表</w:t>
      </w:r>
      <w:r>
        <w:rPr>
          <w:rFonts w:ascii="Times New Roman" w:eastAsia="仿宋_GB2312" w:hAnsi="Times New Roman" w:cs="Times New Roman"/>
          <w:b/>
          <w:bCs/>
          <w:sz w:val="24"/>
          <w:szCs w:val="24"/>
        </w:rPr>
        <w:t xml:space="preserve">4-3 </w:t>
      </w:r>
      <w:r>
        <w:rPr>
          <w:rFonts w:ascii="Times New Roman" w:eastAsia="仿宋_GB2312" w:hAnsi="Times New Roman" w:cs="Times New Roman"/>
          <w:b/>
          <w:bCs/>
          <w:sz w:val="24"/>
          <w:szCs w:val="24"/>
        </w:rPr>
        <w:t>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关于种植与养殖技术规程制定的要求</w:t>
      </w:r>
    </w:p>
    <w:tbl>
      <w:tblPr>
        <w:tblW w:w="8306" w:type="dxa"/>
        <w:tblBorders>
          <w:top w:val="single" w:sz="12" w:space="0" w:color="auto"/>
          <w:bottom w:val="single" w:sz="12" w:space="0" w:color="auto"/>
        </w:tblBorders>
        <w:tblLook w:val="04A0" w:firstRow="1" w:lastRow="0" w:firstColumn="1" w:lastColumn="0" w:noHBand="0" w:noVBand="1"/>
      </w:tblPr>
      <w:tblGrid>
        <w:gridCol w:w="643"/>
        <w:gridCol w:w="2051"/>
        <w:gridCol w:w="5612"/>
      </w:tblGrid>
      <w:tr w:rsidR="009A3EC6">
        <w:trPr>
          <w:trHeight w:val="490"/>
        </w:trPr>
        <w:tc>
          <w:tcPr>
            <w:tcW w:w="643" w:type="dxa"/>
            <w:tcBorders>
              <w:top w:val="single" w:sz="12" w:space="0" w:color="auto"/>
              <w:bottom w:val="single" w:sz="4" w:space="0" w:color="auto"/>
            </w:tcBorders>
            <w:vAlign w:val="center"/>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类别</w:t>
            </w:r>
          </w:p>
        </w:tc>
        <w:tc>
          <w:tcPr>
            <w:tcW w:w="2051"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要求项目</w:t>
            </w:r>
          </w:p>
        </w:tc>
        <w:tc>
          <w:tcPr>
            <w:tcW w:w="5612"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要点</w:t>
            </w:r>
          </w:p>
        </w:tc>
      </w:tr>
      <w:tr w:rsidR="009A3EC6">
        <w:trPr>
          <w:trHeight w:val="267"/>
        </w:trPr>
        <w:tc>
          <w:tcPr>
            <w:tcW w:w="643" w:type="dxa"/>
            <w:vMerge w:val="restart"/>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种植</w:t>
            </w:r>
          </w:p>
        </w:tc>
        <w:tc>
          <w:tcPr>
            <w:tcW w:w="2051"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种植制度要求</w:t>
            </w:r>
          </w:p>
        </w:tc>
        <w:tc>
          <w:tcPr>
            <w:tcW w:w="5612"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前茬、间套种、轮作等。</w:t>
            </w:r>
          </w:p>
        </w:tc>
      </w:tr>
      <w:tr w:rsidR="009A3EC6">
        <w:trPr>
          <w:trHeight w:val="300"/>
        </w:trPr>
        <w:tc>
          <w:tcPr>
            <w:tcW w:w="643" w:type="dxa"/>
            <w:vMerge/>
          </w:tcPr>
          <w:p w:rsidR="009A3EC6" w:rsidRDefault="009A3EC6">
            <w:pPr>
              <w:rPr>
                <w:rFonts w:ascii="Times New Roman" w:eastAsia="仿宋_GB2312" w:hAnsi="Times New Roman" w:cs="Times New Roman"/>
                <w:sz w:val="18"/>
                <w:szCs w:val="18"/>
              </w:rPr>
            </w:pPr>
          </w:p>
        </w:tc>
        <w:tc>
          <w:tcPr>
            <w:tcW w:w="2051"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设施建设与维护要求</w:t>
            </w:r>
          </w:p>
        </w:tc>
        <w:tc>
          <w:tcPr>
            <w:tcW w:w="5612"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维护结构、灌排水设施、遮阴设施等。</w:t>
            </w:r>
          </w:p>
        </w:tc>
      </w:tr>
      <w:tr w:rsidR="009A3EC6">
        <w:trPr>
          <w:trHeight w:val="151"/>
        </w:trPr>
        <w:tc>
          <w:tcPr>
            <w:tcW w:w="643" w:type="dxa"/>
            <w:vMerge/>
          </w:tcPr>
          <w:p w:rsidR="009A3EC6" w:rsidRDefault="009A3EC6">
            <w:pPr>
              <w:rPr>
                <w:rFonts w:ascii="Times New Roman" w:eastAsia="仿宋_GB2312" w:hAnsi="Times New Roman" w:cs="Times New Roman"/>
                <w:sz w:val="18"/>
                <w:szCs w:val="18"/>
              </w:rPr>
            </w:pPr>
          </w:p>
        </w:tc>
        <w:tc>
          <w:tcPr>
            <w:tcW w:w="2051"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土地整理要求</w:t>
            </w:r>
          </w:p>
        </w:tc>
        <w:tc>
          <w:tcPr>
            <w:tcW w:w="5612"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土地平整、耕地、做畦等。</w:t>
            </w:r>
          </w:p>
        </w:tc>
      </w:tr>
      <w:tr w:rsidR="009A3EC6">
        <w:trPr>
          <w:trHeight w:val="221"/>
        </w:trPr>
        <w:tc>
          <w:tcPr>
            <w:tcW w:w="643" w:type="dxa"/>
            <w:vMerge/>
          </w:tcPr>
          <w:p w:rsidR="009A3EC6" w:rsidRDefault="009A3EC6">
            <w:pPr>
              <w:rPr>
                <w:rFonts w:ascii="Times New Roman" w:eastAsia="仿宋_GB2312" w:hAnsi="Times New Roman" w:cs="Times New Roman"/>
                <w:sz w:val="18"/>
                <w:szCs w:val="18"/>
              </w:rPr>
            </w:pPr>
          </w:p>
        </w:tc>
        <w:tc>
          <w:tcPr>
            <w:tcW w:w="2051"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繁殖方法要求</w:t>
            </w:r>
          </w:p>
        </w:tc>
        <w:tc>
          <w:tcPr>
            <w:tcW w:w="5612"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繁殖方式、种子种苗处理、育苗定植等。</w:t>
            </w:r>
          </w:p>
        </w:tc>
      </w:tr>
      <w:tr w:rsidR="009A3EC6">
        <w:trPr>
          <w:trHeight w:val="186"/>
        </w:trPr>
        <w:tc>
          <w:tcPr>
            <w:tcW w:w="643" w:type="dxa"/>
            <w:vMerge/>
          </w:tcPr>
          <w:p w:rsidR="009A3EC6" w:rsidRDefault="009A3EC6">
            <w:pPr>
              <w:rPr>
                <w:rFonts w:ascii="Times New Roman" w:eastAsia="仿宋_GB2312" w:hAnsi="Times New Roman" w:cs="Times New Roman"/>
                <w:sz w:val="18"/>
                <w:szCs w:val="18"/>
              </w:rPr>
            </w:pPr>
          </w:p>
        </w:tc>
        <w:tc>
          <w:tcPr>
            <w:tcW w:w="2051"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田间管理要求</w:t>
            </w:r>
          </w:p>
        </w:tc>
        <w:tc>
          <w:tcPr>
            <w:tcW w:w="5612"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间苗、中耕除草、灌排水等。</w:t>
            </w:r>
          </w:p>
        </w:tc>
      </w:tr>
      <w:tr w:rsidR="009A3EC6">
        <w:trPr>
          <w:trHeight w:val="258"/>
        </w:trPr>
        <w:tc>
          <w:tcPr>
            <w:tcW w:w="643" w:type="dxa"/>
            <w:vMerge/>
          </w:tcPr>
          <w:p w:rsidR="009A3EC6" w:rsidRDefault="009A3EC6">
            <w:pPr>
              <w:rPr>
                <w:rFonts w:ascii="Times New Roman" w:eastAsia="仿宋_GB2312" w:hAnsi="Times New Roman" w:cs="Times New Roman"/>
                <w:sz w:val="18"/>
                <w:szCs w:val="18"/>
              </w:rPr>
            </w:pPr>
          </w:p>
        </w:tc>
        <w:tc>
          <w:tcPr>
            <w:tcW w:w="2051" w:type="dxa"/>
            <w:tcBorders>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病虫草害等的防治要求</w:t>
            </w:r>
          </w:p>
        </w:tc>
        <w:tc>
          <w:tcPr>
            <w:tcW w:w="5612" w:type="dxa"/>
            <w:tcBorders>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针对主要病虫草害等的种类、危害规律等采取的防治方法。</w:t>
            </w:r>
          </w:p>
        </w:tc>
      </w:tr>
      <w:tr w:rsidR="009A3EC6">
        <w:trPr>
          <w:trHeight w:val="312"/>
        </w:trPr>
        <w:tc>
          <w:tcPr>
            <w:tcW w:w="643" w:type="dxa"/>
            <w:vMerge/>
            <w:tcBorders>
              <w:bottom w:val="nil"/>
            </w:tcBorders>
          </w:tcPr>
          <w:p w:rsidR="009A3EC6" w:rsidRDefault="009A3EC6">
            <w:pPr>
              <w:rPr>
                <w:rFonts w:ascii="Times New Roman" w:eastAsia="仿宋_GB2312" w:hAnsi="Times New Roman" w:cs="Times New Roman"/>
                <w:sz w:val="18"/>
                <w:szCs w:val="18"/>
              </w:rPr>
            </w:pPr>
          </w:p>
        </w:tc>
        <w:tc>
          <w:tcPr>
            <w:tcW w:w="2051"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肥料、农药使用要求</w:t>
            </w:r>
          </w:p>
        </w:tc>
        <w:tc>
          <w:tcPr>
            <w:tcW w:w="5612"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品种、用量、施肥时期和施用方法。</w:t>
            </w:r>
          </w:p>
        </w:tc>
      </w:tr>
      <w:tr w:rsidR="009A3EC6">
        <w:trPr>
          <w:trHeight w:val="490"/>
        </w:trPr>
        <w:tc>
          <w:tcPr>
            <w:tcW w:w="643" w:type="dxa"/>
            <w:vMerge w:val="restart"/>
            <w:tcBorders>
              <w:top w:val="nil"/>
              <w:left w:val="nil"/>
              <w:bottom w:val="nil"/>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养殖</w:t>
            </w:r>
          </w:p>
        </w:tc>
        <w:tc>
          <w:tcPr>
            <w:tcW w:w="2051"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种群管理要求</w:t>
            </w:r>
          </w:p>
        </w:tc>
        <w:tc>
          <w:tcPr>
            <w:tcW w:w="5612"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种群结构、谱系、种源、周转等。</w:t>
            </w:r>
          </w:p>
        </w:tc>
      </w:tr>
      <w:tr w:rsidR="009A3EC6">
        <w:trPr>
          <w:trHeight w:val="38"/>
        </w:trPr>
        <w:tc>
          <w:tcPr>
            <w:tcW w:w="643" w:type="dxa"/>
            <w:vMerge/>
            <w:tcBorders>
              <w:top w:val="nil"/>
              <w:left w:val="nil"/>
              <w:bottom w:val="nil"/>
            </w:tcBorders>
          </w:tcPr>
          <w:p w:rsidR="009A3EC6" w:rsidRDefault="009A3EC6">
            <w:pPr>
              <w:rPr>
                <w:rFonts w:ascii="Times New Roman" w:eastAsia="仿宋_GB2312" w:hAnsi="Times New Roman" w:cs="Times New Roman"/>
                <w:sz w:val="18"/>
                <w:szCs w:val="18"/>
              </w:rPr>
            </w:pPr>
          </w:p>
        </w:tc>
        <w:tc>
          <w:tcPr>
            <w:tcW w:w="2051"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养殖场地设施要求</w:t>
            </w:r>
          </w:p>
        </w:tc>
        <w:tc>
          <w:tcPr>
            <w:tcW w:w="5612"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养殖功能区划分，饲料、饮用水设施，防疫设施，其它安全防护设施等。</w:t>
            </w:r>
          </w:p>
        </w:tc>
      </w:tr>
      <w:tr w:rsidR="009A3EC6">
        <w:trPr>
          <w:trHeight w:val="490"/>
        </w:trPr>
        <w:tc>
          <w:tcPr>
            <w:tcW w:w="643" w:type="dxa"/>
            <w:vMerge/>
            <w:tcBorders>
              <w:top w:val="nil"/>
              <w:left w:val="nil"/>
              <w:bottom w:val="nil"/>
            </w:tcBorders>
          </w:tcPr>
          <w:p w:rsidR="009A3EC6" w:rsidRDefault="009A3EC6">
            <w:pPr>
              <w:rPr>
                <w:rFonts w:ascii="Times New Roman" w:eastAsia="仿宋_GB2312" w:hAnsi="Times New Roman" w:cs="Times New Roman"/>
                <w:sz w:val="18"/>
                <w:szCs w:val="18"/>
              </w:rPr>
            </w:pPr>
          </w:p>
        </w:tc>
        <w:tc>
          <w:tcPr>
            <w:tcW w:w="2051"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繁育方法要求</w:t>
            </w:r>
          </w:p>
        </w:tc>
        <w:tc>
          <w:tcPr>
            <w:tcW w:w="5612"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选种、配种等。</w:t>
            </w:r>
          </w:p>
        </w:tc>
      </w:tr>
      <w:tr w:rsidR="009A3EC6">
        <w:trPr>
          <w:trHeight w:val="38"/>
        </w:trPr>
        <w:tc>
          <w:tcPr>
            <w:tcW w:w="643" w:type="dxa"/>
            <w:vMerge/>
            <w:tcBorders>
              <w:top w:val="nil"/>
              <w:left w:val="nil"/>
              <w:bottom w:val="nil"/>
            </w:tcBorders>
          </w:tcPr>
          <w:p w:rsidR="009A3EC6" w:rsidRDefault="009A3EC6">
            <w:pPr>
              <w:rPr>
                <w:rFonts w:ascii="Times New Roman" w:eastAsia="仿宋_GB2312" w:hAnsi="Times New Roman" w:cs="Times New Roman"/>
                <w:sz w:val="18"/>
                <w:szCs w:val="18"/>
              </w:rPr>
            </w:pPr>
          </w:p>
        </w:tc>
        <w:tc>
          <w:tcPr>
            <w:tcW w:w="2051"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饲养管理要求</w:t>
            </w:r>
          </w:p>
        </w:tc>
        <w:tc>
          <w:tcPr>
            <w:tcW w:w="5612"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饲料、饲喂、饮水、安全和卫生管理等。</w:t>
            </w:r>
          </w:p>
        </w:tc>
      </w:tr>
      <w:tr w:rsidR="009A3EC6">
        <w:trPr>
          <w:trHeight w:val="38"/>
        </w:trPr>
        <w:tc>
          <w:tcPr>
            <w:tcW w:w="643" w:type="dxa"/>
            <w:vMerge/>
            <w:tcBorders>
              <w:top w:val="nil"/>
              <w:left w:val="nil"/>
              <w:bottom w:val="nil"/>
            </w:tcBorders>
          </w:tcPr>
          <w:p w:rsidR="009A3EC6" w:rsidRDefault="009A3EC6">
            <w:pPr>
              <w:rPr>
                <w:rFonts w:ascii="Times New Roman" w:eastAsia="仿宋_GB2312" w:hAnsi="Times New Roman" w:cs="Times New Roman"/>
                <w:sz w:val="18"/>
                <w:szCs w:val="18"/>
              </w:rPr>
            </w:pPr>
          </w:p>
        </w:tc>
        <w:tc>
          <w:tcPr>
            <w:tcW w:w="2051"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疾病防控要求</w:t>
            </w:r>
          </w:p>
        </w:tc>
        <w:tc>
          <w:tcPr>
            <w:tcW w:w="5612"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主要疾病预防、诊断、治疗、药物使用要求等。</w:t>
            </w:r>
          </w:p>
        </w:tc>
      </w:tr>
      <w:tr w:rsidR="009A3EC6">
        <w:trPr>
          <w:trHeight w:val="120"/>
        </w:trPr>
        <w:tc>
          <w:tcPr>
            <w:tcW w:w="643" w:type="dxa"/>
            <w:vMerge/>
            <w:tcBorders>
              <w:top w:val="nil"/>
              <w:left w:val="nil"/>
              <w:bottom w:val="nil"/>
            </w:tcBorders>
          </w:tcPr>
          <w:p w:rsidR="009A3EC6" w:rsidRDefault="009A3EC6">
            <w:pPr>
              <w:rPr>
                <w:rFonts w:ascii="Times New Roman" w:eastAsia="仿宋_GB2312" w:hAnsi="Times New Roman" w:cs="Times New Roman"/>
                <w:sz w:val="18"/>
                <w:szCs w:val="18"/>
              </w:rPr>
            </w:pPr>
          </w:p>
        </w:tc>
        <w:tc>
          <w:tcPr>
            <w:tcW w:w="2051"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其他要求</w:t>
            </w:r>
          </w:p>
        </w:tc>
        <w:tc>
          <w:tcPr>
            <w:tcW w:w="5612" w:type="dxa"/>
            <w:tcBorders>
              <w:top w:val="nil"/>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药用动物属于陆生野生动物管理范畴的，还应当遵守国家人工繁育陆生野生动物的相关标准和规范。</w:t>
            </w:r>
          </w:p>
        </w:tc>
      </w:tr>
      <w:tr w:rsidR="009A3EC6">
        <w:trPr>
          <w:trHeight w:val="270"/>
        </w:trPr>
        <w:tc>
          <w:tcPr>
            <w:tcW w:w="643" w:type="dxa"/>
            <w:tcBorders>
              <w:top w:val="nil"/>
              <w:bottom w:val="single" w:sz="12"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lastRenderedPageBreak/>
              <w:t>野生抚育和</w:t>
            </w:r>
            <w:proofErr w:type="gramStart"/>
            <w:r>
              <w:rPr>
                <w:rFonts w:ascii="Times New Roman" w:eastAsia="仿宋_GB2312" w:hAnsi="Times New Roman" w:cs="Times New Roman"/>
                <w:sz w:val="18"/>
                <w:szCs w:val="18"/>
              </w:rPr>
              <w:t>仿野生</w:t>
            </w:r>
            <w:proofErr w:type="gramEnd"/>
            <w:r>
              <w:rPr>
                <w:rFonts w:ascii="Times New Roman" w:eastAsia="仿宋_GB2312" w:hAnsi="Times New Roman" w:cs="Times New Roman"/>
                <w:sz w:val="18"/>
                <w:szCs w:val="18"/>
              </w:rPr>
              <w:t>栽培</w:t>
            </w:r>
          </w:p>
        </w:tc>
        <w:tc>
          <w:tcPr>
            <w:tcW w:w="7663" w:type="dxa"/>
            <w:gridSpan w:val="2"/>
            <w:tcBorders>
              <w:top w:val="nil"/>
              <w:bottom w:val="single" w:sz="12" w:space="0" w:color="auto"/>
            </w:tcBorders>
            <w:shd w:val="clear" w:color="auto" w:fill="auto"/>
            <w:noWrap/>
          </w:tcPr>
          <w:p w:rsidR="009A3EC6" w:rsidRDefault="00D32F87">
            <w:pPr>
              <w:rPr>
                <w:rFonts w:ascii="Times New Roman" w:eastAsia="仿宋_GB2312" w:hAnsi="Times New Roman" w:cs="Times New Roman"/>
                <w:sz w:val="18"/>
                <w:szCs w:val="18"/>
              </w:rPr>
            </w:pPr>
            <w:proofErr w:type="gramStart"/>
            <w:r>
              <w:rPr>
                <w:rFonts w:ascii="Times New Roman" w:eastAsia="仿宋_GB2312" w:hAnsi="Times New Roman" w:cs="Times New Roman"/>
                <w:sz w:val="18"/>
                <w:szCs w:val="18"/>
              </w:rPr>
              <w:t>如年允采收</w:t>
            </w:r>
            <w:proofErr w:type="gramEnd"/>
            <w:r>
              <w:rPr>
                <w:rFonts w:ascii="Times New Roman" w:eastAsia="仿宋_GB2312" w:hAnsi="Times New Roman" w:cs="Times New Roman"/>
                <w:sz w:val="18"/>
                <w:szCs w:val="18"/>
              </w:rPr>
              <w:t>量、种群补种和更新、田间管理、病虫草害等的管理措施。</w:t>
            </w:r>
          </w:p>
        </w:tc>
      </w:tr>
    </w:tbl>
    <w:p w:rsidR="009A3EC6" w:rsidRDefault="009A3EC6">
      <w:pPr>
        <w:rPr>
          <w:rFonts w:ascii="Times New Roman" w:eastAsia="仿宋_GB2312" w:hAnsi="Times New Roman" w:cs="Times New Roman"/>
          <w:b/>
          <w:bCs/>
          <w:sz w:val="24"/>
          <w:szCs w:val="24"/>
        </w:rPr>
      </w:pP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表</w:t>
      </w:r>
      <w:r>
        <w:rPr>
          <w:rFonts w:ascii="Times New Roman" w:eastAsia="仿宋_GB2312" w:hAnsi="Times New Roman" w:cs="Times New Roman"/>
          <w:b/>
          <w:bCs/>
          <w:sz w:val="24"/>
          <w:szCs w:val="24"/>
        </w:rPr>
        <w:t xml:space="preserve">4-4 </w:t>
      </w:r>
      <w:r>
        <w:rPr>
          <w:rFonts w:ascii="Times New Roman" w:eastAsia="仿宋_GB2312" w:hAnsi="Times New Roman" w:cs="Times New Roman"/>
          <w:b/>
          <w:bCs/>
          <w:sz w:val="24"/>
          <w:szCs w:val="24"/>
        </w:rPr>
        <w:t>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关于采收与产地加工技术规程制定的要求</w:t>
      </w:r>
    </w:p>
    <w:tbl>
      <w:tblPr>
        <w:tblW w:w="8293" w:type="dxa"/>
        <w:tblBorders>
          <w:top w:val="single" w:sz="12" w:space="0" w:color="auto"/>
          <w:bottom w:val="single" w:sz="12" w:space="0" w:color="auto"/>
        </w:tblBorders>
        <w:tblLook w:val="04A0" w:firstRow="1" w:lastRow="0" w:firstColumn="1" w:lastColumn="0" w:noHBand="0" w:noVBand="1"/>
      </w:tblPr>
      <w:tblGrid>
        <w:gridCol w:w="1843"/>
        <w:gridCol w:w="6450"/>
      </w:tblGrid>
      <w:tr w:rsidR="009A3EC6">
        <w:trPr>
          <w:trHeight w:val="481"/>
        </w:trPr>
        <w:tc>
          <w:tcPr>
            <w:tcW w:w="1843"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要求项目</w:t>
            </w:r>
          </w:p>
        </w:tc>
        <w:tc>
          <w:tcPr>
            <w:tcW w:w="6450"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要点</w:t>
            </w:r>
          </w:p>
        </w:tc>
      </w:tr>
      <w:tr w:rsidR="009A3EC6">
        <w:trPr>
          <w:trHeight w:val="37"/>
        </w:trPr>
        <w:tc>
          <w:tcPr>
            <w:tcW w:w="1843" w:type="dxa"/>
            <w:tcBorders>
              <w:top w:val="single" w:sz="4" w:space="0" w:color="auto"/>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采收期要求</w:t>
            </w:r>
          </w:p>
        </w:tc>
        <w:tc>
          <w:tcPr>
            <w:tcW w:w="6450" w:type="dxa"/>
            <w:tcBorders>
              <w:top w:val="single" w:sz="4" w:space="0" w:color="auto"/>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采收年限、采收时间等。</w:t>
            </w:r>
          </w:p>
        </w:tc>
      </w:tr>
      <w:tr w:rsidR="009A3EC6">
        <w:trPr>
          <w:trHeight w:val="37"/>
        </w:trPr>
        <w:tc>
          <w:tcPr>
            <w:tcW w:w="1843"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采收方法要求</w:t>
            </w:r>
          </w:p>
        </w:tc>
        <w:tc>
          <w:tcPr>
            <w:tcW w:w="6450" w:type="dxa"/>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采收器具、具体采收方法等。</w:t>
            </w:r>
          </w:p>
        </w:tc>
      </w:tr>
      <w:tr w:rsidR="009A3EC6">
        <w:trPr>
          <w:trHeight w:val="98"/>
        </w:trPr>
        <w:tc>
          <w:tcPr>
            <w:tcW w:w="1843"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采收后要求</w:t>
            </w:r>
          </w:p>
        </w:tc>
        <w:tc>
          <w:tcPr>
            <w:tcW w:w="6450" w:type="dxa"/>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中药材临时保存方法。</w:t>
            </w:r>
          </w:p>
        </w:tc>
      </w:tr>
      <w:tr w:rsidR="009A3EC6">
        <w:trPr>
          <w:trHeight w:val="98"/>
        </w:trPr>
        <w:tc>
          <w:tcPr>
            <w:tcW w:w="1843" w:type="dxa"/>
            <w:tcBorders>
              <w:bottom w:val="nil"/>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产地加工要求</w:t>
            </w:r>
          </w:p>
        </w:tc>
        <w:tc>
          <w:tcPr>
            <w:tcW w:w="6450" w:type="dxa"/>
            <w:tcBorders>
              <w:bottom w:val="nil"/>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拣选、清洗、去除非药用部位、干燥或保鲜，以及其它特殊加工的流程和方法。涉及特殊加工要求的中药材，如切制、去皮、去心、发汗、蒸、煮等，应</w:t>
            </w:r>
            <w:r>
              <w:rPr>
                <w:rFonts w:ascii="Times New Roman" w:eastAsia="仿宋_GB2312" w:hAnsi="Times New Roman" w:cs="Times New Roman" w:hint="eastAsia"/>
                <w:sz w:val="18"/>
                <w:szCs w:val="18"/>
              </w:rPr>
              <w:t>当</w:t>
            </w:r>
            <w:r>
              <w:rPr>
                <w:rFonts w:ascii="Times New Roman" w:eastAsia="仿宋_GB2312" w:hAnsi="Times New Roman" w:cs="Times New Roman"/>
                <w:sz w:val="18"/>
                <w:szCs w:val="18"/>
              </w:rPr>
              <w:t>根据传统加工方法，结合国家要求，制定相应的加工技术规程。</w:t>
            </w:r>
          </w:p>
        </w:tc>
      </w:tr>
      <w:tr w:rsidR="009A3EC6">
        <w:trPr>
          <w:trHeight w:val="481"/>
        </w:trPr>
        <w:tc>
          <w:tcPr>
            <w:tcW w:w="1843" w:type="dxa"/>
            <w:tcBorders>
              <w:top w:val="nil"/>
              <w:bottom w:val="single" w:sz="12" w:space="0" w:color="auto"/>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其他</w:t>
            </w:r>
          </w:p>
        </w:tc>
        <w:tc>
          <w:tcPr>
            <w:tcW w:w="6450" w:type="dxa"/>
            <w:tcBorders>
              <w:top w:val="nil"/>
              <w:bottom w:val="single" w:sz="12" w:space="0" w:color="auto"/>
            </w:tcBorders>
            <w:shd w:val="clear" w:color="auto" w:fill="auto"/>
            <w:noWrap/>
            <w:vAlign w:val="center"/>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毒性、易制毒、按麻醉药品管理中药材的采收和产地加工，应当符合国家有关规定。</w:t>
            </w:r>
          </w:p>
        </w:tc>
      </w:tr>
    </w:tbl>
    <w:p w:rsidR="009A3EC6" w:rsidRDefault="009A3EC6">
      <w:pPr>
        <w:rPr>
          <w:rFonts w:ascii="Times New Roman" w:eastAsia="仿宋_GB2312" w:hAnsi="Times New Roman" w:cs="Times New Roman"/>
          <w:b/>
          <w:bCs/>
          <w:sz w:val="24"/>
          <w:szCs w:val="24"/>
        </w:rPr>
      </w:pPr>
    </w:p>
    <w:p w:rsidR="009A3EC6" w:rsidRDefault="00D32F87">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表</w:t>
      </w:r>
      <w:r>
        <w:rPr>
          <w:rFonts w:ascii="Times New Roman" w:eastAsia="仿宋_GB2312" w:hAnsi="Times New Roman" w:cs="Times New Roman"/>
          <w:b/>
          <w:bCs/>
          <w:sz w:val="24"/>
          <w:szCs w:val="24"/>
        </w:rPr>
        <w:t xml:space="preserve">4-5 </w:t>
      </w:r>
      <w:r>
        <w:rPr>
          <w:rFonts w:ascii="Times New Roman" w:eastAsia="仿宋_GB2312" w:hAnsi="Times New Roman" w:cs="Times New Roman"/>
          <w:b/>
          <w:bCs/>
          <w:sz w:val="24"/>
          <w:szCs w:val="24"/>
        </w:rPr>
        <w:t>新版中药材</w:t>
      </w:r>
      <w:r>
        <w:rPr>
          <w:rFonts w:ascii="Times New Roman" w:eastAsia="仿宋_GB2312" w:hAnsi="Times New Roman" w:cs="Times New Roman"/>
          <w:b/>
          <w:bCs/>
          <w:sz w:val="24"/>
          <w:szCs w:val="24"/>
        </w:rPr>
        <w:t>GAP</w:t>
      </w:r>
      <w:r>
        <w:rPr>
          <w:rFonts w:ascii="Times New Roman" w:eastAsia="仿宋_GB2312" w:hAnsi="Times New Roman" w:cs="Times New Roman"/>
          <w:b/>
          <w:bCs/>
          <w:sz w:val="24"/>
          <w:szCs w:val="24"/>
        </w:rPr>
        <w:t>关于包装、放行与储运制定技术规程的要求</w:t>
      </w:r>
    </w:p>
    <w:tbl>
      <w:tblPr>
        <w:tblW w:w="8333" w:type="dxa"/>
        <w:tblBorders>
          <w:top w:val="single" w:sz="12" w:space="0" w:color="auto"/>
          <w:bottom w:val="single" w:sz="12" w:space="0" w:color="auto"/>
        </w:tblBorders>
        <w:tblLook w:val="04A0" w:firstRow="1" w:lastRow="0" w:firstColumn="1" w:lastColumn="0" w:noHBand="0" w:noVBand="1"/>
      </w:tblPr>
      <w:tblGrid>
        <w:gridCol w:w="1985"/>
        <w:gridCol w:w="6348"/>
      </w:tblGrid>
      <w:tr w:rsidR="009A3EC6">
        <w:trPr>
          <w:trHeight w:val="498"/>
        </w:trPr>
        <w:tc>
          <w:tcPr>
            <w:tcW w:w="1985"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要求项目</w:t>
            </w:r>
          </w:p>
        </w:tc>
        <w:tc>
          <w:tcPr>
            <w:tcW w:w="6348" w:type="dxa"/>
            <w:tcBorders>
              <w:top w:val="single" w:sz="12" w:space="0" w:color="auto"/>
              <w:bottom w:val="single" w:sz="4" w:space="0" w:color="auto"/>
            </w:tcBorders>
            <w:shd w:val="clear" w:color="auto" w:fill="auto"/>
            <w:noWrap/>
            <w:vAlign w:val="center"/>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要点</w:t>
            </w:r>
          </w:p>
        </w:tc>
      </w:tr>
      <w:tr w:rsidR="009A3EC6">
        <w:trPr>
          <w:trHeight w:val="113"/>
        </w:trPr>
        <w:tc>
          <w:tcPr>
            <w:tcW w:w="1985" w:type="dxa"/>
            <w:tcBorders>
              <w:top w:val="single" w:sz="4" w:space="0" w:color="auto"/>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包装材料及包装方法要求</w:t>
            </w:r>
          </w:p>
        </w:tc>
        <w:tc>
          <w:tcPr>
            <w:tcW w:w="6348" w:type="dxa"/>
            <w:tcBorders>
              <w:top w:val="single" w:sz="4" w:space="0" w:color="auto"/>
            </w:tcBorders>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包括采收、加工、贮存各阶段的包装材料要求及包装方法。</w:t>
            </w:r>
          </w:p>
        </w:tc>
      </w:tr>
      <w:tr w:rsidR="009A3EC6">
        <w:trPr>
          <w:trHeight w:val="77"/>
        </w:trPr>
        <w:tc>
          <w:tcPr>
            <w:tcW w:w="1985"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标签要求</w:t>
            </w:r>
          </w:p>
        </w:tc>
        <w:tc>
          <w:tcPr>
            <w:tcW w:w="6348"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标签的样式，标识的内容等。</w:t>
            </w:r>
          </w:p>
        </w:tc>
      </w:tr>
      <w:tr w:rsidR="009A3EC6">
        <w:trPr>
          <w:trHeight w:val="151"/>
        </w:trPr>
        <w:tc>
          <w:tcPr>
            <w:tcW w:w="1985"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放行制度</w:t>
            </w:r>
          </w:p>
        </w:tc>
        <w:tc>
          <w:tcPr>
            <w:tcW w:w="6348"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放行检查内容，放行程序，放行人等。</w:t>
            </w:r>
          </w:p>
        </w:tc>
      </w:tr>
      <w:tr w:rsidR="009A3EC6">
        <w:trPr>
          <w:trHeight w:val="124"/>
        </w:trPr>
        <w:tc>
          <w:tcPr>
            <w:tcW w:w="1985"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贮存场所要求</w:t>
            </w:r>
          </w:p>
        </w:tc>
        <w:tc>
          <w:tcPr>
            <w:tcW w:w="6348"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包括采收后临时存放、加工过程中存放、成品存放等对环境条件的要求。</w:t>
            </w:r>
          </w:p>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有特殊贮存要求的中药材贮存，应当符合国家相关规定。</w:t>
            </w:r>
          </w:p>
        </w:tc>
      </w:tr>
      <w:tr w:rsidR="009A3EC6">
        <w:trPr>
          <w:trHeight w:val="197"/>
        </w:trPr>
        <w:tc>
          <w:tcPr>
            <w:tcW w:w="1985"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运输及装卸要求</w:t>
            </w:r>
          </w:p>
        </w:tc>
        <w:tc>
          <w:tcPr>
            <w:tcW w:w="6348"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车辆、工具、覆盖等的要求及操作要求。</w:t>
            </w:r>
          </w:p>
        </w:tc>
      </w:tr>
      <w:tr w:rsidR="009A3EC6">
        <w:trPr>
          <w:trHeight w:val="70"/>
        </w:trPr>
        <w:tc>
          <w:tcPr>
            <w:tcW w:w="1985"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发运要求</w:t>
            </w:r>
          </w:p>
        </w:tc>
        <w:tc>
          <w:tcPr>
            <w:tcW w:w="6348" w:type="dxa"/>
            <w:shd w:val="clear" w:color="auto" w:fill="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由质量管理负责人签名批准放行，确保每批中药材生产、检验符合标准和技术规程要求；不合格药材应当单独处理，并有记录。</w:t>
            </w:r>
          </w:p>
        </w:tc>
      </w:tr>
    </w:tbl>
    <w:p w:rsidR="009A3EC6" w:rsidRDefault="009A3EC6">
      <w:pPr>
        <w:rPr>
          <w:rFonts w:ascii="Times New Roman" w:eastAsia="仿宋_GB2312" w:hAnsi="Times New Roman" w:cs="Times New Roman"/>
          <w:b/>
          <w:bCs/>
          <w:sz w:val="24"/>
          <w:szCs w:val="24"/>
        </w:rPr>
      </w:pPr>
    </w:p>
    <w:p w:rsidR="009A3EC6" w:rsidRDefault="00D32F87">
      <w:pPr>
        <w:ind w:firstLineChars="200" w:firstLine="482"/>
        <w:outlineLvl w:val="1"/>
        <w:rPr>
          <w:rFonts w:ascii="Times New Roman" w:eastAsia="仿宋_GB2312" w:hAnsi="Times New Roman" w:cs="Times New Roman"/>
          <w:b/>
          <w:bCs/>
          <w:sz w:val="24"/>
          <w:szCs w:val="24"/>
        </w:rPr>
      </w:pPr>
      <w:bookmarkStart w:id="33" w:name="_Toc105361566"/>
      <w:r>
        <w:rPr>
          <w:rFonts w:ascii="Times New Roman" w:eastAsia="仿宋_GB2312" w:hAnsi="Times New Roman" w:cs="Times New Roman"/>
          <w:b/>
          <w:bCs/>
          <w:sz w:val="24"/>
          <w:szCs w:val="24"/>
        </w:rPr>
        <w:t>四</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做我所写</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的要点</w:t>
      </w:r>
      <w:bookmarkEnd w:id="33"/>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做我所写</w:t>
      </w:r>
      <w:r>
        <w:rPr>
          <w:rFonts w:ascii="Times New Roman" w:eastAsia="仿宋_GB2312" w:hAnsi="Times New Roman" w:cs="Times New Roman"/>
          <w:sz w:val="24"/>
          <w:szCs w:val="24"/>
        </w:rPr>
        <w:t>”</w:t>
      </w:r>
      <w:r>
        <w:rPr>
          <w:rFonts w:ascii="Times New Roman" w:eastAsia="仿宋_GB2312" w:hAnsi="Times New Roman" w:cs="Times New Roman"/>
          <w:sz w:val="24"/>
          <w:szCs w:val="24"/>
        </w:rPr>
        <w:t>就是按照确定的目标及制定的文件规程措施建设中药材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基地。一些主要环节和相应要点如下。</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明确生产批。</w:t>
      </w:r>
      <w:r>
        <w:rPr>
          <w:rFonts w:ascii="Times New Roman" w:eastAsia="仿宋_GB2312" w:hAnsi="Times New Roman" w:cs="Times New Roman"/>
          <w:sz w:val="24"/>
          <w:szCs w:val="24"/>
        </w:rPr>
        <w:t>企业应当明确中药材生产批次，保证每批中药材质量的一致性和</w:t>
      </w:r>
      <w:proofErr w:type="gramStart"/>
      <w:r>
        <w:rPr>
          <w:rFonts w:ascii="Times New Roman" w:eastAsia="仿宋_GB2312" w:hAnsi="Times New Roman" w:cs="Times New Roman"/>
          <w:sz w:val="24"/>
          <w:szCs w:val="24"/>
        </w:rPr>
        <w:t>可</w:t>
      </w:r>
      <w:proofErr w:type="gramEnd"/>
      <w:r>
        <w:rPr>
          <w:rFonts w:ascii="Times New Roman" w:eastAsia="仿宋_GB2312" w:hAnsi="Times New Roman" w:cs="Times New Roman"/>
          <w:sz w:val="24"/>
          <w:szCs w:val="24"/>
        </w:rPr>
        <w:t>追溯。</w:t>
      </w:r>
    </w:p>
    <w:p w:rsidR="009A3EC6" w:rsidRDefault="00D32F87">
      <w:pPr>
        <w:ind w:firstLineChars="200" w:firstLine="482"/>
        <w:rPr>
          <w:rFonts w:ascii="Times New Roman" w:eastAsia="仿宋_GB2312" w:hAnsi="Times New Roman" w:cs="Times New Roman"/>
          <w:sz w:val="24"/>
          <w:szCs w:val="24"/>
        </w:rPr>
      </w:pPr>
      <w:r>
        <w:rPr>
          <w:rFonts w:ascii="Times New Roman" w:eastAsia="仿宋_GB2312" w:hAnsi="Times New Roman" w:cs="Times New Roman"/>
          <w:b/>
          <w:bCs/>
          <w:sz w:val="24"/>
          <w:szCs w:val="24"/>
        </w:rPr>
        <w:t>管理与培训人员。</w:t>
      </w:r>
      <w:r>
        <w:rPr>
          <w:rFonts w:ascii="Times New Roman" w:eastAsia="仿宋_GB2312" w:hAnsi="Times New Roman" w:cs="Times New Roman"/>
          <w:sz w:val="24"/>
          <w:szCs w:val="24"/>
        </w:rPr>
        <w:t>企业按照新版中药材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的要求，对基本生产单元的一线生产操作人员强化培训，确保</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得以良好实施。开展人员培训工作，制定培训计划、建立培训档案，对直接从事中药材生产活动的人员应当培训至基本掌握中药材的生长发育习性、对环境条件的要求，以及田间管理或者饲养管理、肥料和农药或者饲料和兽药使用、采收、产地加工、贮存养护等的基本要求。企业应当对管理和生产人员的健康进行管理，患有可能污染药材疾病的人员不得直接从事养殖、产地加工、包装等工作，无关人员不得进入中药材养殖控制区域，如确需进入，应当确认个人健康状况无污染风险。</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lastRenderedPageBreak/>
        <w:t>准备、使用、管理设施、设备与工具。</w:t>
      </w:r>
      <w:r>
        <w:rPr>
          <w:rFonts w:ascii="Times New Roman" w:eastAsia="仿宋_GB2312" w:hAnsi="Times New Roman" w:cs="Times New Roman"/>
          <w:sz w:val="24"/>
          <w:szCs w:val="24"/>
        </w:rPr>
        <w:t>存放农药、肥料和种子种苗，兽药、饲料和饲料添加剂等的设施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能够保持存放物品质量稳定和安全</w:t>
      </w:r>
      <w:r>
        <w:rPr>
          <w:rFonts w:ascii="Times New Roman" w:eastAsia="仿宋_GB2312" w:hAnsi="Times New Roman" w:cs="Times New Roman"/>
          <w:sz w:val="24"/>
          <w:szCs w:val="24"/>
        </w:rPr>
        <w:t>”</w:t>
      </w:r>
      <w:r>
        <w:rPr>
          <w:rFonts w:ascii="Times New Roman" w:eastAsia="仿宋_GB2312" w:hAnsi="Times New Roman" w:cs="Times New Roman"/>
          <w:sz w:val="24"/>
          <w:szCs w:val="24"/>
        </w:rPr>
        <w:t>；分散或者集中加工的产地加工设施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均应当卫生、不污染中药材，达到质量控制的基本要求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；贮存中药材的仓库</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应当符合贮存条件要求；根据需要建设控温、避光、通风、防潮和防虫、防鼠禽畜等设施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；质量检验室功能布局</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应当满足中药材的检验条件要求，应当设置检验、仪器、标本、留样等工作室（柜）</w:t>
      </w:r>
      <w:bookmarkStart w:id="34" w:name="_Hlk99467668"/>
      <w:r>
        <w:rPr>
          <w:rFonts w:ascii="Times New Roman" w:eastAsia="仿宋_GB2312" w:hAnsi="Times New Roman" w:cs="Times New Roman"/>
          <w:sz w:val="24"/>
          <w:szCs w:val="24"/>
        </w:rPr>
        <w:t>”</w:t>
      </w:r>
      <w:r>
        <w:rPr>
          <w:rFonts w:ascii="Times New Roman" w:eastAsia="仿宋_GB2312" w:hAnsi="Times New Roman" w:cs="Times New Roman"/>
          <w:sz w:val="24"/>
          <w:szCs w:val="24"/>
        </w:rPr>
        <w:t>；生产设备、工具的选用与配置</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应当符合预定用途，便于操作、清洁、维护</w:t>
      </w:r>
      <w:bookmarkEnd w:id="34"/>
      <w:r>
        <w:rPr>
          <w:rFonts w:ascii="Times New Roman" w:eastAsia="仿宋_GB2312" w:hAnsi="Times New Roman" w:cs="Times New Roman"/>
          <w:sz w:val="24"/>
          <w:szCs w:val="24"/>
        </w:rPr>
        <w:t>”</w:t>
      </w:r>
      <w:r>
        <w:rPr>
          <w:rFonts w:ascii="Times New Roman" w:eastAsia="仿宋_GB2312" w:hAnsi="Times New Roman" w:cs="Times New Roman"/>
          <w:sz w:val="24"/>
          <w:szCs w:val="24"/>
        </w:rPr>
        <w:t>，肥料、农药施用的设备、工具</w:t>
      </w:r>
      <w:r>
        <w:rPr>
          <w:rFonts w:ascii="Times New Roman" w:eastAsia="仿宋_GB2312" w:hAnsi="Times New Roman" w:cs="Times New Roman"/>
          <w:sz w:val="24"/>
          <w:szCs w:val="24"/>
        </w:rPr>
        <w:t>“</w:t>
      </w:r>
      <w:r>
        <w:rPr>
          <w:rFonts w:ascii="Times New Roman" w:eastAsia="仿宋_GB2312" w:hAnsi="Times New Roman" w:cs="Times New Roman"/>
          <w:sz w:val="24"/>
          <w:szCs w:val="24"/>
        </w:rPr>
        <w:t>使用前应仔细检查，使用后及时清洁</w:t>
      </w:r>
      <w:r>
        <w:rPr>
          <w:rFonts w:ascii="Times New Roman" w:eastAsia="仿宋_GB2312" w:hAnsi="Times New Roman" w:cs="Times New Roman"/>
          <w:sz w:val="24"/>
          <w:szCs w:val="24"/>
        </w:rPr>
        <w:t>”</w:t>
      </w:r>
      <w:r>
        <w:rPr>
          <w:rFonts w:ascii="Times New Roman" w:eastAsia="仿宋_GB2312" w:hAnsi="Times New Roman" w:cs="Times New Roman"/>
          <w:sz w:val="24"/>
          <w:szCs w:val="24"/>
        </w:rPr>
        <w:t>；采收和清洁、干燥及特殊加工等设备</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不得对中药材质量产生不利影响</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；大型生产设备</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应当有明显的状态标识，应当建立维护保养制度</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rsidR="009A3EC6" w:rsidRDefault="00D32F87">
      <w:pPr>
        <w:ind w:firstLineChars="200" w:firstLine="482"/>
        <w:rPr>
          <w:rFonts w:ascii="Times New Roman" w:eastAsia="仿宋_GB2312" w:hAnsi="Times New Roman" w:cs="Times New Roman"/>
          <w:sz w:val="24"/>
          <w:szCs w:val="24"/>
        </w:rPr>
      </w:pPr>
      <w:r>
        <w:rPr>
          <w:rFonts w:ascii="Times New Roman" w:eastAsia="仿宋_GB2312" w:hAnsi="Times New Roman" w:cs="Times New Roman"/>
          <w:b/>
          <w:bCs/>
          <w:sz w:val="24"/>
          <w:szCs w:val="24"/>
        </w:rPr>
        <w:t>准备与规范使用种子种苗或其他繁殖材料。</w:t>
      </w:r>
      <w:r>
        <w:rPr>
          <w:rFonts w:ascii="Times New Roman" w:eastAsia="仿宋_GB2312" w:hAnsi="Times New Roman" w:cs="Times New Roman"/>
          <w:sz w:val="24"/>
          <w:szCs w:val="24"/>
        </w:rPr>
        <w:t>企业</w:t>
      </w:r>
      <w:r>
        <w:rPr>
          <w:rFonts w:ascii="Times New Roman" w:eastAsia="仿宋_GB2312" w:hAnsi="Times New Roman" w:cs="Times New Roman"/>
          <w:sz w:val="24"/>
          <w:szCs w:val="24"/>
        </w:rPr>
        <w:t>“</w:t>
      </w:r>
      <w:r>
        <w:rPr>
          <w:rFonts w:ascii="Times New Roman" w:eastAsia="仿宋_GB2312" w:hAnsi="Times New Roman" w:cs="Times New Roman"/>
          <w:sz w:val="24"/>
          <w:szCs w:val="24"/>
        </w:rPr>
        <w:t>在一个中药材生产基地应当只使用一种经鉴定符合要求的物种，防止与其它种质混杂。优先采用经国家有关部门鉴定，性状整齐、稳定、优良的选育新品种</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应当鉴定每批外购种子种苗或其它繁殖材料</w:t>
      </w:r>
      <w:proofErr w:type="gramStart"/>
      <w:r>
        <w:rPr>
          <w:rFonts w:ascii="Times New Roman" w:eastAsia="仿宋_GB2312" w:hAnsi="Times New Roman" w:cs="Times New Roman" w:hint="eastAsia"/>
          <w:sz w:val="24"/>
          <w:szCs w:val="24"/>
        </w:rPr>
        <w:t>的基原和</w:t>
      </w:r>
      <w:proofErr w:type="gramEnd"/>
      <w:r>
        <w:rPr>
          <w:rFonts w:ascii="Times New Roman" w:eastAsia="仿宋_GB2312" w:hAnsi="Times New Roman" w:cs="Times New Roman" w:hint="eastAsia"/>
          <w:sz w:val="24"/>
          <w:szCs w:val="24"/>
        </w:rPr>
        <w:t>种质，确保与种子种苗或其它繁殖材料的要求相一致，自行留种的可免于鉴定</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应当使用产地明确、固定的种子种苗或其它繁殖材料；鼓励企业建设良种繁育基地，繁殖地块应有相应的隔离措施，防止自然杂交</w:t>
      </w:r>
      <w:r>
        <w:rPr>
          <w:rFonts w:ascii="Times New Roman" w:eastAsia="仿宋_GB2312" w:hAnsi="Times New Roman" w:cs="Times New Roman"/>
          <w:sz w:val="24"/>
          <w:szCs w:val="24"/>
        </w:rPr>
        <w:t>”</w:t>
      </w:r>
      <w:r>
        <w:rPr>
          <w:rFonts w:ascii="Times New Roman" w:eastAsia="仿宋_GB2312" w:hAnsi="Times New Roman" w:cs="Times New Roman"/>
          <w:sz w:val="24"/>
          <w:szCs w:val="24"/>
        </w:rPr>
        <w:t>；种子种苗或其它繁殖材料基地规模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应当与中药材生产基地规模相匹配；种子种苗或其它繁殖材料应当由供应商或者企业检测达到质量标准后，方可使用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；从县域之外调运种子种苗或其它繁殖材料</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应当按国家要求实施检疫；用作繁殖材料的药用动物</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应当按国家要求实施检疫，引种后进行一定时间的隔离、观察</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应当采用适宜条件进行种子种苗或其它繁殖材料的运输、贮存；禁止使用运输、贮存后质量不合格的种子种苗或其它繁殖材料</w:t>
      </w:r>
      <w:r>
        <w:rPr>
          <w:rFonts w:ascii="Times New Roman" w:eastAsia="仿宋_GB2312" w:hAnsi="Times New Roman" w:cs="Times New Roman"/>
          <w:sz w:val="24"/>
          <w:szCs w:val="24"/>
        </w:rPr>
        <w:t>”</w:t>
      </w:r>
      <w:bookmarkStart w:id="35" w:name="_Hlk99468983"/>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应当按药用动物生长发育习性进行药用动物繁殖材料引进；捕捉和运输时应当遵循国家相关技术规定，减免药用动物机体损伤和应激反应</w:t>
      </w:r>
      <w:bookmarkEnd w:id="35"/>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rsidR="009A3EC6" w:rsidRDefault="00D32F87">
      <w:pPr>
        <w:ind w:firstLineChars="200" w:firstLine="482"/>
        <w:rPr>
          <w:rFonts w:ascii="Times New Roman" w:eastAsia="仿宋_GB2312" w:hAnsi="Times New Roman" w:cs="Times New Roman"/>
          <w:sz w:val="24"/>
          <w:szCs w:val="24"/>
        </w:rPr>
      </w:pPr>
      <w:r>
        <w:rPr>
          <w:rFonts w:ascii="Times New Roman" w:eastAsia="仿宋_GB2312" w:hAnsi="Times New Roman" w:cs="Times New Roman"/>
          <w:b/>
          <w:bCs/>
          <w:sz w:val="24"/>
          <w:szCs w:val="24"/>
        </w:rPr>
        <w:t>按生产技术规程种植或养殖</w:t>
      </w:r>
      <w:r>
        <w:rPr>
          <w:rFonts w:ascii="Times New Roman" w:eastAsia="仿宋_GB2312" w:hAnsi="Times New Roman" w:cs="Times New Roman"/>
          <w:sz w:val="24"/>
          <w:szCs w:val="24"/>
        </w:rPr>
        <w:t>。企业</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应当按照制定的技术规程有序开展中药材种植，根据气候变化、药用植物生长、病虫草害等情况，及时采取措施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应当按照制定的技术规程，根据药用动物生长、疾病发生等情况，及时实施养殖措施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还明确了一系列种植和养殖管理要求，在此不一</w:t>
      </w:r>
      <w:proofErr w:type="gramStart"/>
      <w:r>
        <w:rPr>
          <w:rFonts w:ascii="Times New Roman" w:eastAsia="仿宋_GB2312" w:hAnsi="Times New Roman" w:cs="Times New Roman"/>
          <w:sz w:val="24"/>
          <w:szCs w:val="24"/>
        </w:rPr>
        <w:t>一</w:t>
      </w:r>
      <w:proofErr w:type="gramEnd"/>
      <w:r>
        <w:rPr>
          <w:rFonts w:ascii="Times New Roman" w:eastAsia="仿宋_GB2312" w:hAnsi="Times New Roman" w:cs="Times New Roman"/>
          <w:sz w:val="24"/>
          <w:szCs w:val="24"/>
        </w:rPr>
        <w:t>赘述。</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定期内审。</w:t>
      </w:r>
      <w:r>
        <w:rPr>
          <w:rFonts w:ascii="Times New Roman" w:eastAsia="仿宋_GB2312" w:hAnsi="Times New Roman" w:cs="Times New Roman"/>
          <w:sz w:val="24"/>
          <w:szCs w:val="24"/>
        </w:rPr>
        <w:t>企业</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应当定期组织对本规范实施情况的内审，对影响中药材质量的关键数据定期进行趋势分析和风险评估，确认是否符合本规范要求，采取必要改进措施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按制度和操作规程处理投诉、退货和召回。</w:t>
      </w:r>
      <w:r>
        <w:rPr>
          <w:rFonts w:ascii="Times New Roman" w:eastAsia="仿宋_GB2312" w:hAnsi="Times New Roman" w:cs="Times New Roman"/>
          <w:sz w:val="24"/>
          <w:szCs w:val="24"/>
        </w:rPr>
        <w:t>企业</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应当指定专人负责组织协调召回工作，确保召回工作有效实施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因质量原因退货或者召回的中药材，应当清晰标识，由质量部门评估，记录处理结果；存在质量问题和安全隐患的，不得再作为中药材销售</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rsidR="009A3EC6" w:rsidRDefault="00D32F87">
      <w:pPr>
        <w:ind w:firstLineChars="200" w:firstLine="482"/>
        <w:outlineLvl w:val="1"/>
        <w:rPr>
          <w:rFonts w:ascii="Times New Roman" w:eastAsia="仿宋_GB2312" w:hAnsi="Times New Roman" w:cs="Times New Roman"/>
          <w:b/>
          <w:bCs/>
          <w:sz w:val="24"/>
          <w:szCs w:val="24"/>
        </w:rPr>
      </w:pPr>
      <w:bookmarkStart w:id="36" w:name="_Toc105361567"/>
      <w:r>
        <w:rPr>
          <w:rFonts w:ascii="Times New Roman" w:eastAsia="仿宋_GB2312" w:hAnsi="Times New Roman" w:cs="Times New Roman"/>
          <w:b/>
          <w:bCs/>
          <w:sz w:val="24"/>
          <w:szCs w:val="24"/>
        </w:rPr>
        <w:t>五</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记我所做</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的要点</w:t>
      </w:r>
      <w:bookmarkEnd w:id="36"/>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记录是文件体系内容的一部分，也是实现可追溯的关键。记录可分为三类，第一类为人员管理记录，如人员培训、考勤记录等；第二类为生产管理记录，如农药施用记录、采收记录等；第三类为质量管理记录，如检验报告、内</w:t>
      </w:r>
      <w:proofErr w:type="gramStart"/>
      <w:r>
        <w:rPr>
          <w:rFonts w:ascii="Times New Roman" w:eastAsia="仿宋_GB2312" w:hAnsi="Times New Roman" w:cs="Times New Roman"/>
          <w:sz w:val="24"/>
          <w:szCs w:val="24"/>
        </w:rPr>
        <w:t>审报告</w:t>
      </w:r>
      <w:proofErr w:type="gramEnd"/>
      <w:r>
        <w:rPr>
          <w:rFonts w:ascii="Times New Roman" w:eastAsia="仿宋_GB2312" w:hAnsi="Times New Roman" w:cs="Times New Roman"/>
          <w:sz w:val="24"/>
          <w:szCs w:val="24"/>
        </w:rPr>
        <w:t>等。</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对记录有明确要求，主要要求记录的内容如下。</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产地地址</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应当明确至乡级行政区划；每一个种植地块或者养殖场所应当有明确记载和边界定位</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企业应当根据影响中药材质量的关键环节，结合管理实际，</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明确生产记录要求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按生产单元进行记录，覆盖生产过程的主要环节，附必要照片或者图像，</w:t>
      </w:r>
      <w:r>
        <w:rPr>
          <w:rFonts w:ascii="Times New Roman" w:eastAsia="仿宋_GB2312" w:hAnsi="Times New Roman" w:cs="Times New Roman"/>
          <w:sz w:val="24"/>
          <w:szCs w:val="24"/>
        </w:rPr>
        <w:lastRenderedPageBreak/>
        <w:t>保证可追溯</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药用植物种植主要记录包括：种子种苗来源及鉴定，种子处理，播种或移栽、定植时间及面积；肥料种类、施用时间、施用量、施用方法；重大病虫草害等的发生时间、为害程度，施用农药名称、来源、施用量、施用时间、方法和施用人等；灌溉时间、方法及灌水量；重大气候灾害发生时间、危害情况；主要</w:t>
      </w:r>
      <w:proofErr w:type="gramStart"/>
      <w:r>
        <w:rPr>
          <w:rFonts w:ascii="Times New Roman" w:eastAsia="仿宋_GB2312" w:hAnsi="Times New Roman" w:cs="Times New Roman"/>
          <w:sz w:val="24"/>
          <w:szCs w:val="24"/>
        </w:rPr>
        <w:t>物侯</w:t>
      </w:r>
      <w:proofErr w:type="gramEnd"/>
      <w:r>
        <w:rPr>
          <w:rFonts w:ascii="Times New Roman" w:eastAsia="仿宋_GB2312" w:hAnsi="Times New Roman" w:cs="Times New Roman"/>
          <w:sz w:val="24"/>
          <w:szCs w:val="24"/>
        </w:rPr>
        <w:t>期。</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药用动物养殖主要记录包括：繁殖材料及鉴定；饲养起始时间；疾病预防措施，疾病发生时间、程度及治疗方法；饲料种类及饲喂量。</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采收加工主要记录包括：采收时间及方法；临时存放措施及时间；拣选及去除非药用部位方式；清洗时间；干燥方法和温度；特殊加工手段等关键因素。包装及储运记录包括包装时间；入库时间；库温度、湿度；除虫除</w:t>
      </w:r>
      <w:proofErr w:type="gramStart"/>
      <w:r>
        <w:rPr>
          <w:rFonts w:ascii="Times New Roman" w:eastAsia="仿宋_GB2312" w:hAnsi="Times New Roman" w:cs="Times New Roman"/>
          <w:sz w:val="24"/>
          <w:szCs w:val="24"/>
        </w:rPr>
        <w:t>霉时间</w:t>
      </w:r>
      <w:proofErr w:type="gramEnd"/>
      <w:r>
        <w:rPr>
          <w:rFonts w:ascii="Times New Roman" w:eastAsia="仿宋_GB2312" w:hAnsi="Times New Roman" w:cs="Times New Roman"/>
          <w:sz w:val="24"/>
          <w:szCs w:val="24"/>
        </w:rPr>
        <w:t>及方法；出库时间及去向；运输条件等。</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其他记录有</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应当执行中药材放行制度，对每批药材进行质量评价，审核生产、检验等相关记录；由质量管理负责人签名批准放行，确保每批中药材生产、检验符合标准和技术规程要求；不合格药材应当单独处理，并有记录</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应当有产品发运的记录，可追查每批产品销售情况；防止发运过程中的破损、混淆和差错等</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内审应当有记录和内审报告；针对影响中药材质量的重大偏差，提出必要的纠正和预防措施</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投诉调查和处理应当有记录，并注明所调查批次中药材的信息</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应当有召回记录，并有最终报告；报告应对产品发运数量、已召回数量以及数量平衡情况予以说明</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rsidR="009A3EC6" w:rsidRDefault="00D32F87">
      <w:pPr>
        <w:ind w:firstLineChars="200" w:firstLine="482"/>
        <w:outlineLvl w:val="1"/>
        <w:rPr>
          <w:rFonts w:ascii="Times New Roman" w:eastAsia="仿宋_GB2312" w:hAnsi="Times New Roman" w:cs="Times New Roman"/>
          <w:b/>
          <w:bCs/>
          <w:sz w:val="24"/>
          <w:szCs w:val="24"/>
        </w:rPr>
      </w:pPr>
      <w:bookmarkStart w:id="37" w:name="_Toc105361568"/>
      <w:r>
        <w:rPr>
          <w:rFonts w:ascii="Times New Roman" w:eastAsia="仿宋_GB2312" w:hAnsi="Times New Roman" w:cs="Times New Roman"/>
          <w:b/>
          <w:bCs/>
          <w:sz w:val="24"/>
          <w:szCs w:val="24"/>
        </w:rPr>
        <w:t>六、控制基地建设生产成本的措施</w:t>
      </w:r>
      <w:bookmarkEnd w:id="37"/>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在保证中药材生产关键环节质量风险可控的前提下，为有效控制中药材生产成本，根据生产情况做了诸多实事求是的规定。</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不要求必须建设集中的产地加工设施，可分散加工，但加工技术规程要统一。</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不要求必须建设质量检测实验室，可第三方或集团公司检测。</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不禁止使用除草剂等农药，但需符合农药使用相关规定。</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不要求基地自己选育良种或繁殖种源，但需统一供应种源，且明确其产地，且相对固定。</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不要求企业必须流转土地建基地，组织方式可灵活多样。</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不要求企业必须在固定的地块或场地上进行多生产周期种植，但需要在选定的产地范围内种植或养殖。</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不要求企业必须采用集中性种植方式，也可采用</w:t>
      </w:r>
      <w:r>
        <w:rPr>
          <w:rFonts w:ascii="Times New Roman" w:eastAsia="仿宋_GB2312" w:hAnsi="Times New Roman" w:cs="Times New Roman" w:hint="eastAsia"/>
          <w:sz w:val="24"/>
          <w:szCs w:val="24"/>
        </w:rPr>
        <w:t>野生</w:t>
      </w:r>
      <w:r>
        <w:rPr>
          <w:rFonts w:ascii="Times New Roman" w:eastAsia="仿宋_GB2312" w:hAnsi="Times New Roman" w:cs="Times New Roman"/>
          <w:sz w:val="24"/>
          <w:szCs w:val="24"/>
        </w:rPr>
        <w:t>抚育方式或仿野生栽培的方式。</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8</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不要求中药生产企业必须自建基地，可采用自建、共建、共享方式建</w:t>
      </w:r>
      <w:r>
        <w:rPr>
          <w:rFonts w:ascii="Times New Roman" w:eastAsia="仿宋_GB2312" w:hAnsi="Times New Roman" w:cs="Times New Roman" w:hint="eastAsia"/>
          <w:sz w:val="24"/>
          <w:szCs w:val="24"/>
        </w:rPr>
        <w:t>立中药材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基地。</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不要求企业建成复杂的可追溯系统，但必须有，且能对影响中药材质量的关键环节进行追溯。</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不要求企业必须有高于法定的药材质量标准，但要有明确的企业药材标准，要有种子种苗或其他繁殖材料的标准。</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不要求企业必须对人员定期健康体检，但要针对性防范可能污染药材的患病人员的相关行为。</w:t>
      </w:r>
    </w:p>
    <w:p w:rsidR="009A3EC6" w:rsidRDefault="009A3EC6">
      <w:pPr>
        <w:ind w:firstLineChars="200" w:firstLine="480"/>
        <w:rPr>
          <w:rFonts w:ascii="Times New Roman" w:eastAsia="仿宋_GB2312" w:hAnsi="Times New Roman" w:cs="Times New Roman"/>
          <w:sz w:val="24"/>
          <w:szCs w:val="24"/>
        </w:rPr>
      </w:pPr>
    </w:p>
    <w:p w:rsidR="009A3EC6" w:rsidRDefault="00D32F87">
      <w:pPr>
        <w:jc w:val="center"/>
        <w:outlineLvl w:val="0"/>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第</w:t>
      </w:r>
      <w:r>
        <w:rPr>
          <w:rFonts w:ascii="Times New Roman" w:eastAsia="仿宋_GB2312" w:hAnsi="Times New Roman" w:cs="Times New Roman" w:hint="eastAsia"/>
          <w:b/>
          <w:bCs/>
          <w:sz w:val="24"/>
          <w:szCs w:val="24"/>
        </w:rPr>
        <w:t>四</w:t>
      </w:r>
      <w:r>
        <w:rPr>
          <w:rFonts w:ascii="Times New Roman" w:eastAsia="仿宋_GB2312" w:hAnsi="Times New Roman" w:cs="Times New Roman"/>
          <w:b/>
          <w:bCs/>
          <w:sz w:val="24"/>
          <w:szCs w:val="24"/>
        </w:rPr>
        <w:t>节</w:t>
      </w:r>
      <w:r>
        <w:rPr>
          <w:rFonts w:ascii="Times New Roman" w:eastAsia="仿宋_GB2312" w:hAnsi="Times New Roman" w:cs="Times New Roman"/>
          <w:b/>
          <w:bCs/>
          <w:sz w:val="24"/>
          <w:szCs w:val="24"/>
        </w:rPr>
        <w:t xml:space="preserve"> </w:t>
      </w:r>
      <w:r>
        <w:rPr>
          <w:rFonts w:ascii="Times New Roman" w:eastAsia="仿宋_GB2312" w:hAnsi="Times New Roman" w:cs="Times New Roman"/>
          <w:b/>
          <w:bCs/>
          <w:sz w:val="24"/>
          <w:szCs w:val="24"/>
        </w:rPr>
        <w:t>修订情况</w:t>
      </w:r>
      <w:r>
        <w:rPr>
          <w:rFonts w:ascii="Times New Roman" w:eastAsia="仿宋_GB2312" w:hAnsi="Times New Roman" w:cs="Times New Roman" w:hint="eastAsia"/>
          <w:b/>
          <w:bCs/>
          <w:sz w:val="24"/>
          <w:szCs w:val="24"/>
        </w:rPr>
        <w:t>及补充说明</w:t>
      </w:r>
    </w:p>
    <w:p w:rsidR="009A3EC6" w:rsidRDefault="00D32F87">
      <w:pPr>
        <w:ind w:firstLineChars="200" w:firstLine="482"/>
        <w:outlineLvl w:val="1"/>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一、修订背景</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中药材是中医药发展的物质基础，是中药产业和大健康产业的主要原料，保证源头中药材的质量至关重要。</w:t>
      </w:r>
      <w:r>
        <w:rPr>
          <w:rFonts w:ascii="Times New Roman" w:eastAsia="仿宋_GB2312" w:hAnsi="Times New Roman" w:cs="Times New Roman"/>
          <w:sz w:val="24"/>
          <w:szCs w:val="24"/>
        </w:rPr>
        <w:t>2002</w:t>
      </w:r>
      <w:r>
        <w:rPr>
          <w:rFonts w:ascii="Times New Roman" w:eastAsia="仿宋_GB2312" w:hAnsi="Times New Roman" w:cs="Times New Roman"/>
          <w:sz w:val="24"/>
          <w:szCs w:val="24"/>
        </w:rPr>
        <w:t>年，原国家药品监督管理局发布《中药材生产质量管理规范（试行）》（以下简称试行版中药材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），研究确定采用认证管理；</w:t>
      </w:r>
      <w:r>
        <w:rPr>
          <w:rFonts w:ascii="Times New Roman" w:eastAsia="仿宋_GB2312" w:hAnsi="Times New Roman" w:cs="Times New Roman"/>
          <w:sz w:val="24"/>
          <w:szCs w:val="24"/>
        </w:rPr>
        <w:t>2003</w:t>
      </w:r>
      <w:r>
        <w:rPr>
          <w:rFonts w:ascii="Times New Roman" w:eastAsia="仿宋_GB2312" w:hAnsi="Times New Roman" w:cs="Times New Roman"/>
          <w:sz w:val="24"/>
          <w:szCs w:val="24"/>
        </w:rPr>
        <w:t>年，发布认证管理办法和认证检查评定标准后启动认证；</w:t>
      </w:r>
      <w:r>
        <w:rPr>
          <w:rFonts w:ascii="Times New Roman" w:eastAsia="仿宋_GB2312" w:hAnsi="Times New Roman" w:cs="Times New Roman"/>
          <w:sz w:val="24"/>
          <w:szCs w:val="24"/>
        </w:rPr>
        <w:t>2016</w:t>
      </w:r>
      <w:r>
        <w:rPr>
          <w:rFonts w:ascii="Times New Roman" w:eastAsia="仿宋_GB2312" w:hAnsi="Times New Roman" w:cs="Times New Roman"/>
          <w:sz w:val="24"/>
          <w:szCs w:val="24"/>
        </w:rPr>
        <w:t>年，取消</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认证。此阶段先后共认证中药材</w:t>
      </w:r>
      <w:r>
        <w:rPr>
          <w:rFonts w:ascii="Times New Roman" w:eastAsia="仿宋_GB2312" w:hAnsi="Times New Roman" w:cs="Times New Roman"/>
          <w:sz w:val="24"/>
          <w:szCs w:val="24"/>
        </w:rPr>
        <w:t>GAP</w:t>
      </w:r>
      <w:r>
        <w:rPr>
          <w:rFonts w:ascii="Times New Roman" w:eastAsia="仿宋_GB2312" w:hAnsi="Times New Roman" w:cs="Times New Roman" w:hint="eastAsia"/>
          <w:sz w:val="24"/>
          <w:szCs w:val="24"/>
        </w:rPr>
        <w:t>205</w:t>
      </w:r>
      <w:r>
        <w:rPr>
          <w:rFonts w:ascii="Times New Roman" w:eastAsia="仿宋_GB2312" w:hAnsi="Times New Roman" w:cs="Times New Roman" w:hint="eastAsia"/>
          <w:sz w:val="24"/>
          <w:szCs w:val="24"/>
        </w:rPr>
        <w:t>家次，国家局公告</w:t>
      </w:r>
      <w:r>
        <w:rPr>
          <w:rFonts w:ascii="Times New Roman" w:eastAsia="仿宋_GB2312" w:hAnsi="Times New Roman" w:cs="Times New Roman" w:hint="eastAsia"/>
          <w:sz w:val="24"/>
          <w:szCs w:val="24"/>
        </w:rPr>
        <w:t>196</w:t>
      </w:r>
      <w:r>
        <w:rPr>
          <w:rFonts w:ascii="Times New Roman" w:eastAsia="仿宋_GB2312" w:hAnsi="Times New Roman" w:cs="Times New Roman" w:hint="eastAsia"/>
          <w:sz w:val="24"/>
          <w:szCs w:val="24"/>
        </w:rPr>
        <w:t>家次，中药材</w:t>
      </w:r>
      <w:r>
        <w:rPr>
          <w:rFonts w:ascii="Times New Roman" w:eastAsia="仿宋_GB2312" w:hAnsi="Times New Roman" w:cs="Times New Roman"/>
          <w:sz w:val="24"/>
          <w:szCs w:val="24"/>
        </w:rPr>
        <w:t>基地</w:t>
      </w:r>
      <w:r>
        <w:rPr>
          <w:rFonts w:ascii="Times New Roman" w:eastAsia="仿宋_GB2312" w:hAnsi="Times New Roman" w:cs="Times New Roman" w:hint="eastAsia"/>
          <w:sz w:val="24"/>
          <w:szCs w:val="24"/>
        </w:rPr>
        <w:t>共</w:t>
      </w:r>
      <w:r>
        <w:rPr>
          <w:rFonts w:ascii="Times New Roman" w:eastAsia="仿宋_GB2312" w:hAnsi="Times New Roman" w:cs="Times New Roman"/>
          <w:sz w:val="24"/>
          <w:szCs w:val="24"/>
        </w:rPr>
        <w:t>177</w:t>
      </w:r>
      <w:r>
        <w:rPr>
          <w:rFonts w:ascii="Times New Roman" w:eastAsia="仿宋_GB2312" w:hAnsi="Times New Roman" w:cs="Times New Roman"/>
          <w:sz w:val="24"/>
          <w:szCs w:val="24"/>
        </w:rPr>
        <w:t>个，涉及全国</w:t>
      </w:r>
      <w:r>
        <w:rPr>
          <w:rFonts w:ascii="Times New Roman" w:eastAsia="仿宋_GB2312" w:hAnsi="Times New Roman" w:cs="Times New Roman"/>
          <w:sz w:val="24"/>
          <w:szCs w:val="24"/>
        </w:rPr>
        <w:t>26</w:t>
      </w:r>
      <w:r>
        <w:rPr>
          <w:rFonts w:ascii="Times New Roman" w:eastAsia="仿宋_GB2312" w:hAnsi="Times New Roman" w:cs="Times New Roman"/>
          <w:sz w:val="24"/>
          <w:szCs w:val="24"/>
        </w:rPr>
        <w:t>个省份</w:t>
      </w:r>
      <w:r>
        <w:rPr>
          <w:rFonts w:ascii="Times New Roman" w:eastAsia="仿宋_GB2312" w:hAnsi="Times New Roman" w:cs="Times New Roman"/>
          <w:sz w:val="24"/>
          <w:szCs w:val="24"/>
        </w:rPr>
        <w:t>110</w:t>
      </w:r>
      <w:r>
        <w:rPr>
          <w:rFonts w:ascii="Times New Roman" w:eastAsia="仿宋_GB2312" w:hAnsi="Times New Roman" w:cs="Times New Roman"/>
          <w:sz w:val="24"/>
          <w:szCs w:val="24"/>
        </w:rPr>
        <w:t>家企业</w:t>
      </w:r>
      <w:r>
        <w:rPr>
          <w:rFonts w:ascii="Times New Roman" w:eastAsia="仿宋_GB2312" w:hAnsi="Times New Roman" w:cs="Times New Roman"/>
          <w:sz w:val="24"/>
          <w:szCs w:val="24"/>
        </w:rPr>
        <w:t>71</w:t>
      </w:r>
      <w:r>
        <w:rPr>
          <w:rFonts w:ascii="Times New Roman" w:eastAsia="仿宋_GB2312" w:hAnsi="Times New Roman" w:cs="Times New Roman"/>
          <w:sz w:val="24"/>
          <w:szCs w:val="24"/>
        </w:rPr>
        <w:t>种中药材。</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GAP</w:t>
      </w:r>
      <w:r>
        <w:rPr>
          <w:rFonts w:ascii="Times New Roman" w:eastAsia="仿宋_GB2312" w:hAnsi="Times New Roman" w:cs="Times New Roman"/>
          <w:sz w:val="24"/>
          <w:szCs w:val="24"/>
        </w:rPr>
        <w:t>实施提高了行业对原料药材质量的重视程度，培养了人才队伍，对探索推进中药材规范化、规模化生产，提升中药材质量发挥了一定作用。特别是近年来，中药材生产和基地建设成果显著，提升了我国中药农业的现代化水平。但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实施</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余年来也逐步显现出了一些不适应行业发展的问题，如其内容过于笼统，质量风险管控理念没有得到很好地贯彻，部分影响中药材质量的重要环节缺少明确要求；技术规程要求相对模糊，生产组织方式不确定，企业理解掌握、实施操作难度较大。</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2016</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3</w:t>
      </w:r>
      <w:r>
        <w:rPr>
          <w:rFonts w:ascii="Times New Roman" w:eastAsia="仿宋_GB2312" w:hAnsi="Times New Roman" w:cs="Times New Roman"/>
          <w:sz w:val="24"/>
          <w:szCs w:val="24"/>
        </w:rPr>
        <w:t>月，按《国务院关于取消和调整一批行政审批项目等事项的决定》取消了</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认证。行业期盼能修订试行版中药材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，探索新的实施方式，以更好地适应中药材快速发展的实际需要和新的监管方式。为此，</w:t>
      </w:r>
      <w:r>
        <w:rPr>
          <w:rFonts w:ascii="Times New Roman" w:eastAsia="仿宋_GB2312" w:hAnsi="Times New Roman" w:cs="Times New Roman"/>
          <w:sz w:val="24"/>
          <w:szCs w:val="24"/>
        </w:rPr>
        <w:t>2015</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11</w:t>
      </w:r>
      <w:r>
        <w:rPr>
          <w:rFonts w:ascii="Times New Roman" w:eastAsia="仿宋_GB2312" w:hAnsi="Times New Roman" w:cs="Times New Roman"/>
          <w:sz w:val="24"/>
          <w:szCs w:val="24"/>
        </w:rPr>
        <w:t>月，原国家食品药品监督管理局正式启动试行版中药材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修订工作并委托中国医学科学院药用植物研究所成立技术专家组。修改稿经不同层面专家、国务院相关部门、国家药品监督管理系统相关部门和下属单位研讨，分别于</w:t>
      </w:r>
      <w:r>
        <w:rPr>
          <w:rFonts w:ascii="Times New Roman" w:eastAsia="仿宋_GB2312" w:hAnsi="Times New Roman" w:cs="Times New Roman"/>
          <w:sz w:val="24"/>
          <w:szCs w:val="24"/>
        </w:rPr>
        <w:t>2017</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月和</w:t>
      </w:r>
      <w:r>
        <w:rPr>
          <w:rFonts w:ascii="Times New Roman" w:eastAsia="仿宋_GB2312" w:hAnsi="Times New Roman" w:cs="Times New Roman"/>
          <w:sz w:val="24"/>
          <w:szCs w:val="24"/>
        </w:rPr>
        <w:t>2018</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7</w:t>
      </w:r>
      <w:r>
        <w:rPr>
          <w:rFonts w:ascii="Times New Roman" w:eastAsia="仿宋_GB2312" w:hAnsi="Times New Roman" w:cs="Times New Roman"/>
          <w:sz w:val="24"/>
          <w:szCs w:val="24"/>
        </w:rPr>
        <w:t>月向全社会征求意见后基本定稿。此后，重点对发布形式、发布部门、实施方式、配套政策等反复研究，并确定待试行版中药材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废止后发布新版中药材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。经协商，最终明确由国家药品监督管理局、农业农村部、国家林业和草原局、国家中医药管理局联合发布，在发布的公告中也明确了新版中药材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的实施方式及各方职责。</w:t>
      </w:r>
      <w:r>
        <w:rPr>
          <w:rFonts w:ascii="Times New Roman" w:eastAsia="仿宋_GB2312" w:hAnsi="Times New Roman" w:cs="Times New Roman"/>
          <w:sz w:val="24"/>
          <w:szCs w:val="24"/>
        </w:rPr>
        <w:t>2022</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3</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17</w:t>
      </w:r>
      <w:r>
        <w:rPr>
          <w:rFonts w:ascii="Times New Roman" w:eastAsia="仿宋_GB2312" w:hAnsi="Times New Roman" w:cs="Times New Roman"/>
          <w:sz w:val="24"/>
          <w:szCs w:val="24"/>
        </w:rPr>
        <w:t>日，新版中药材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及其公告正式发布。</w:t>
      </w:r>
    </w:p>
    <w:p w:rsidR="009A3EC6" w:rsidRDefault="00D32F87">
      <w:pPr>
        <w:ind w:firstLineChars="200" w:firstLine="482"/>
        <w:outlineLvl w:val="1"/>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二、主要修订内容</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（一）章节变动</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共</w:t>
      </w:r>
      <w:r>
        <w:rPr>
          <w:rFonts w:ascii="Times New Roman" w:eastAsia="仿宋_GB2312" w:hAnsi="Times New Roman" w:cs="Times New Roman"/>
          <w:sz w:val="24"/>
          <w:szCs w:val="24"/>
        </w:rPr>
        <w:t>14</w:t>
      </w:r>
      <w:r>
        <w:rPr>
          <w:rFonts w:ascii="Times New Roman" w:eastAsia="仿宋_GB2312" w:hAnsi="Times New Roman" w:cs="Times New Roman"/>
          <w:sz w:val="24"/>
          <w:szCs w:val="24"/>
        </w:rPr>
        <w:t>章</w:t>
      </w:r>
      <w:r>
        <w:rPr>
          <w:rFonts w:ascii="Times New Roman" w:eastAsia="仿宋_GB2312" w:hAnsi="Times New Roman" w:cs="Times New Roman"/>
          <w:sz w:val="24"/>
          <w:szCs w:val="24"/>
        </w:rPr>
        <w:t>144</w:t>
      </w:r>
      <w:r>
        <w:rPr>
          <w:rFonts w:ascii="Times New Roman" w:eastAsia="仿宋_GB2312" w:hAnsi="Times New Roman" w:cs="Times New Roman"/>
          <w:sz w:val="24"/>
          <w:szCs w:val="24"/>
        </w:rPr>
        <w:t>条，较试行版中药材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增加了</w:t>
      </w:r>
      <w:r>
        <w:rPr>
          <w:rFonts w:ascii="Times New Roman" w:eastAsia="仿宋_GB2312" w:hAnsi="Times New Roman" w:cs="Times New Roman"/>
          <w:sz w:val="24"/>
          <w:szCs w:val="24"/>
        </w:rPr>
        <w:t>4</w:t>
      </w:r>
      <w:r>
        <w:rPr>
          <w:rFonts w:ascii="Times New Roman" w:eastAsia="仿宋_GB2312" w:hAnsi="Times New Roman" w:cs="Times New Roman"/>
          <w:sz w:val="24"/>
          <w:szCs w:val="24"/>
        </w:rPr>
        <w:t>章</w:t>
      </w:r>
      <w:r>
        <w:rPr>
          <w:rFonts w:ascii="Times New Roman" w:eastAsia="仿宋_GB2312" w:hAnsi="Times New Roman" w:cs="Times New Roman"/>
          <w:sz w:val="24"/>
          <w:szCs w:val="24"/>
        </w:rPr>
        <w:t>87</w:t>
      </w:r>
      <w:r>
        <w:rPr>
          <w:rFonts w:ascii="Times New Roman" w:eastAsia="仿宋_GB2312" w:hAnsi="Times New Roman" w:cs="Times New Roman"/>
          <w:sz w:val="24"/>
          <w:szCs w:val="24"/>
        </w:rPr>
        <w:t>条，除增加的章节外，其他章节结构基本没有改变，但标题和内容作了较大修改（表</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）。新增了</w:t>
      </w:r>
      <w:r>
        <w:rPr>
          <w:rFonts w:ascii="Times New Roman" w:eastAsia="仿宋_GB2312" w:hAnsi="Times New Roman" w:cs="Times New Roman"/>
          <w:sz w:val="24"/>
          <w:szCs w:val="24"/>
        </w:rPr>
        <w:t>3</w:t>
      </w:r>
      <w:r>
        <w:rPr>
          <w:rFonts w:ascii="Times New Roman" w:eastAsia="仿宋_GB2312" w:hAnsi="Times New Roman" w:cs="Times New Roman"/>
          <w:sz w:val="24"/>
          <w:szCs w:val="24"/>
        </w:rPr>
        <w:t>章，分别为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第十一章</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质量检验</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第十二章</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内审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第十三章</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投诉、退货与召回</w:t>
      </w:r>
      <w:r>
        <w:rPr>
          <w:rFonts w:ascii="Times New Roman" w:eastAsia="仿宋_GB2312" w:hAnsi="Times New Roman" w:cs="Times New Roman"/>
          <w:sz w:val="24"/>
          <w:szCs w:val="24"/>
        </w:rPr>
        <w:t>”</w:t>
      </w:r>
      <w:r>
        <w:rPr>
          <w:rFonts w:ascii="Times New Roman" w:eastAsia="仿宋_GB2312" w:hAnsi="Times New Roman" w:cs="Times New Roman"/>
          <w:sz w:val="24"/>
          <w:szCs w:val="24"/>
        </w:rPr>
        <w:t>，由试行版中药材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人员和设备</w:t>
      </w:r>
      <w:r>
        <w:rPr>
          <w:rFonts w:ascii="Times New Roman" w:eastAsia="仿宋_GB2312" w:hAnsi="Times New Roman" w:cs="Times New Roman"/>
          <w:sz w:val="24"/>
          <w:szCs w:val="24"/>
        </w:rPr>
        <w:t>”</w:t>
      </w:r>
      <w:r>
        <w:rPr>
          <w:rFonts w:ascii="Times New Roman" w:eastAsia="仿宋_GB2312" w:hAnsi="Times New Roman" w:cs="Times New Roman"/>
          <w:sz w:val="24"/>
          <w:szCs w:val="24"/>
        </w:rPr>
        <w:t>拆分为</w:t>
      </w:r>
      <w:r>
        <w:rPr>
          <w:rFonts w:ascii="Times New Roman" w:eastAsia="仿宋_GB2312" w:hAnsi="Times New Roman" w:cs="Times New Roman"/>
          <w:sz w:val="24"/>
          <w:szCs w:val="24"/>
        </w:rPr>
        <w:t>2</w:t>
      </w:r>
      <w:r>
        <w:rPr>
          <w:rFonts w:ascii="Times New Roman" w:eastAsia="仿宋_GB2312" w:hAnsi="Times New Roman" w:cs="Times New Roman"/>
          <w:sz w:val="24"/>
          <w:szCs w:val="24"/>
        </w:rPr>
        <w:t>章，分别为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第三章</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机构与人员</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第四章</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设施、设备与工具</w:t>
      </w:r>
      <w:r>
        <w:rPr>
          <w:rFonts w:ascii="Times New Roman" w:eastAsia="仿宋_GB2312" w:hAnsi="Times New Roman" w:cs="Times New Roman"/>
          <w:sz w:val="24"/>
          <w:szCs w:val="24"/>
        </w:rPr>
        <w:t>”</w:t>
      </w:r>
      <w:r>
        <w:rPr>
          <w:rFonts w:ascii="Times New Roman" w:eastAsia="仿宋_GB2312" w:hAnsi="Times New Roman" w:cs="Times New Roman"/>
          <w:sz w:val="24"/>
          <w:szCs w:val="24"/>
        </w:rPr>
        <w:t>。试行版</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只有</w:t>
      </w:r>
      <w:r>
        <w:rPr>
          <w:rFonts w:ascii="Times New Roman" w:eastAsia="仿宋_GB2312" w:hAnsi="Times New Roman" w:cs="Times New Roman"/>
          <w:sz w:val="24"/>
          <w:szCs w:val="24"/>
        </w:rPr>
        <w:t>“</w:t>
      </w:r>
      <w:r>
        <w:rPr>
          <w:rFonts w:ascii="Times New Roman" w:eastAsia="仿宋_GB2312" w:hAnsi="Times New Roman" w:cs="Times New Roman"/>
          <w:sz w:val="24"/>
          <w:szCs w:val="24"/>
        </w:rPr>
        <w:t>栽培与养殖管理</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一章有分节，新版中药材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第六</w:t>
      </w:r>
      <w:r>
        <w:rPr>
          <w:rFonts w:ascii="Times New Roman" w:eastAsia="仿宋_GB2312" w:hAnsi="Times New Roman" w:cs="Times New Roman"/>
          <w:sz w:val="24"/>
          <w:szCs w:val="24"/>
        </w:rPr>
        <w:t>~</w:t>
      </w:r>
      <w:r>
        <w:rPr>
          <w:rFonts w:ascii="Times New Roman" w:eastAsia="仿宋_GB2312" w:hAnsi="Times New Roman" w:cs="Times New Roman"/>
          <w:sz w:val="24"/>
          <w:szCs w:val="24"/>
        </w:rPr>
        <w:t>九章均分节。</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为突出质量管理，原有的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质量管理</w:t>
      </w:r>
      <w:r>
        <w:rPr>
          <w:rFonts w:ascii="Times New Roman" w:eastAsia="仿宋_GB2312" w:hAnsi="Times New Roman" w:cs="Times New Roman"/>
          <w:sz w:val="24"/>
          <w:szCs w:val="24"/>
        </w:rPr>
        <w:t>”1</w:t>
      </w:r>
      <w:r>
        <w:rPr>
          <w:rFonts w:ascii="Times New Roman" w:eastAsia="仿宋_GB2312" w:hAnsi="Times New Roman" w:cs="Times New Roman"/>
          <w:sz w:val="24"/>
          <w:szCs w:val="24"/>
        </w:rPr>
        <w:t>章增加为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质量管理</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质量检验</w:t>
      </w:r>
      <w:r>
        <w:rPr>
          <w:rFonts w:ascii="Times New Roman" w:eastAsia="仿宋_GB2312" w:hAnsi="Times New Roman" w:cs="Times New Roman"/>
          <w:sz w:val="24"/>
          <w:szCs w:val="24"/>
        </w:rPr>
        <w:t>”</w:t>
      </w:r>
      <w:r>
        <w:rPr>
          <w:rFonts w:ascii="Times New Roman" w:eastAsia="仿宋_GB2312" w:hAnsi="Times New Roman" w:cs="Times New Roman"/>
          <w:sz w:val="24"/>
          <w:szCs w:val="24"/>
        </w:rPr>
        <w:t>和</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内审</w:t>
      </w:r>
      <w:r>
        <w:rPr>
          <w:rFonts w:ascii="Times New Roman" w:eastAsia="仿宋_GB2312" w:hAnsi="Times New Roman" w:cs="Times New Roman"/>
          <w:sz w:val="24"/>
          <w:szCs w:val="24"/>
        </w:rPr>
        <w:t>”3</w:t>
      </w:r>
      <w:r>
        <w:rPr>
          <w:rFonts w:ascii="Times New Roman" w:eastAsia="仿宋_GB2312" w:hAnsi="Times New Roman" w:cs="Times New Roman"/>
          <w:sz w:val="24"/>
          <w:szCs w:val="24"/>
        </w:rPr>
        <w:t>章。为体现先制订技术规程（或要求）再实施管理的理念，在第</w:t>
      </w:r>
      <w:r>
        <w:rPr>
          <w:rFonts w:ascii="Times New Roman" w:eastAsia="仿宋_GB2312" w:hAnsi="Times New Roman" w:cs="Times New Roman"/>
          <w:sz w:val="24"/>
          <w:szCs w:val="24"/>
        </w:rPr>
        <w:t>2</w:t>
      </w:r>
      <w:r>
        <w:rPr>
          <w:rFonts w:ascii="Times New Roman" w:eastAsia="仿宋_GB2312" w:hAnsi="Times New Roman" w:cs="Times New Roman"/>
          <w:sz w:val="24"/>
          <w:szCs w:val="24"/>
        </w:rPr>
        <w:t>章就对必须制定的技术规程和标准做了专门规定。第五</w:t>
      </w:r>
      <w:r>
        <w:rPr>
          <w:rFonts w:ascii="Times New Roman" w:eastAsia="仿宋_GB2312" w:hAnsi="Times New Roman" w:cs="Times New Roman"/>
          <w:sz w:val="24"/>
          <w:szCs w:val="24"/>
        </w:rPr>
        <w:t>~</w:t>
      </w:r>
      <w:r>
        <w:rPr>
          <w:rFonts w:ascii="Times New Roman" w:eastAsia="仿宋_GB2312" w:hAnsi="Times New Roman" w:cs="Times New Roman"/>
          <w:sz w:val="24"/>
          <w:szCs w:val="24"/>
        </w:rPr>
        <w:t>九章，每章前面条款均是技术规程如何制定的要求，然后才是按技术规程实施管理的要求。该体例在第六</w:t>
      </w:r>
      <w:r>
        <w:rPr>
          <w:rFonts w:ascii="Times New Roman" w:eastAsia="仿宋_GB2312" w:hAnsi="Times New Roman" w:cs="Times New Roman"/>
          <w:sz w:val="24"/>
          <w:szCs w:val="24"/>
        </w:rPr>
        <w:t>~</w:t>
      </w:r>
      <w:r>
        <w:rPr>
          <w:rFonts w:ascii="Times New Roman" w:eastAsia="仿宋_GB2312" w:hAnsi="Times New Roman" w:cs="Times New Roman"/>
          <w:sz w:val="24"/>
          <w:szCs w:val="24"/>
        </w:rPr>
        <w:t>九章，直接体现为不同的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节</w:t>
      </w:r>
      <w:r>
        <w:rPr>
          <w:rFonts w:ascii="Times New Roman" w:eastAsia="仿宋_GB2312" w:hAnsi="Times New Roman" w:cs="Times New Roman"/>
          <w:sz w:val="24"/>
          <w:szCs w:val="24"/>
        </w:rPr>
        <w:t>”</w:t>
      </w:r>
      <w:r>
        <w:rPr>
          <w:rFonts w:ascii="Times New Roman" w:eastAsia="仿宋_GB2312" w:hAnsi="Times New Roman" w:cs="Times New Roman"/>
          <w:sz w:val="24"/>
          <w:szCs w:val="24"/>
        </w:rPr>
        <w:t>，如</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第七章</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种植与养殖</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的第一、三节分别为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种植技术规程</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养殖技术规程</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，第二、四节分别为</w:t>
      </w:r>
      <w:r>
        <w:rPr>
          <w:rFonts w:ascii="Times New Roman" w:eastAsia="仿宋_GB2312" w:hAnsi="Times New Roman" w:cs="Times New Roman"/>
          <w:sz w:val="24"/>
          <w:szCs w:val="24"/>
        </w:rPr>
        <w:t>“</w:t>
      </w:r>
      <w:r>
        <w:rPr>
          <w:rFonts w:ascii="Times New Roman" w:eastAsia="仿宋_GB2312" w:hAnsi="Times New Roman" w:cs="Times New Roman"/>
          <w:sz w:val="24"/>
          <w:szCs w:val="24"/>
        </w:rPr>
        <w:t>种植管理</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养殖管理</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rsidR="009A3EC6" w:rsidRDefault="009A3EC6">
      <w:pPr>
        <w:ind w:firstLineChars="200" w:firstLine="480"/>
        <w:rPr>
          <w:rFonts w:ascii="Times New Roman" w:eastAsia="仿宋_GB2312" w:hAnsi="Times New Roman" w:cs="Times New Roman"/>
          <w:sz w:val="24"/>
          <w:szCs w:val="24"/>
        </w:rPr>
      </w:pPr>
    </w:p>
    <w:p w:rsidR="009A3EC6" w:rsidRDefault="00D32F87">
      <w:pPr>
        <w:jc w:val="cente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表</w:t>
      </w:r>
      <w:r>
        <w:rPr>
          <w:rFonts w:ascii="Times New Roman" w:eastAsia="仿宋_GB2312" w:hAnsi="Times New Roman" w:cs="Times New Roman"/>
          <w:b/>
          <w:bCs/>
          <w:sz w:val="18"/>
          <w:szCs w:val="18"/>
        </w:rPr>
        <w:t xml:space="preserve">1 </w:t>
      </w:r>
      <w:r>
        <w:rPr>
          <w:rFonts w:ascii="Times New Roman" w:eastAsia="仿宋_GB2312" w:hAnsi="Times New Roman" w:cs="Times New Roman"/>
          <w:b/>
          <w:bCs/>
          <w:sz w:val="18"/>
          <w:szCs w:val="18"/>
        </w:rPr>
        <w:t>新版中药材</w:t>
      </w:r>
      <w:r>
        <w:rPr>
          <w:rFonts w:ascii="Times New Roman" w:eastAsia="仿宋_GB2312" w:hAnsi="Times New Roman" w:cs="Times New Roman"/>
          <w:b/>
          <w:bCs/>
          <w:sz w:val="18"/>
          <w:szCs w:val="18"/>
        </w:rPr>
        <w:t>GAP</w:t>
      </w:r>
      <w:r>
        <w:rPr>
          <w:rFonts w:ascii="Times New Roman" w:eastAsia="仿宋_GB2312" w:hAnsi="Times New Roman" w:cs="Times New Roman"/>
          <w:b/>
          <w:bCs/>
          <w:sz w:val="18"/>
          <w:szCs w:val="18"/>
        </w:rPr>
        <w:t>与试行版中药材</w:t>
      </w:r>
      <w:r>
        <w:rPr>
          <w:rFonts w:ascii="Times New Roman" w:eastAsia="仿宋_GB2312" w:hAnsi="Times New Roman" w:cs="Times New Roman"/>
          <w:b/>
          <w:bCs/>
          <w:sz w:val="18"/>
          <w:szCs w:val="18"/>
        </w:rPr>
        <w:t>GAP</w:t>
      </w:r>
      <w:r>
        <w:rPr>
          <w:rFonts w:ascii="Times New Roman" w:eastAsia="仿宋_GB2312" w:hAnsi="Times New Roman" w:cs="Times New Roman"/>
          <w:b/>
          <w:bCs/>
          <w:sz w:val="18"/>
          <w:szCs w:val="18"/>
        </w:rPr>
        <w:t>主要章节及条款数对比</w:t>
      </w:r>
    </w:p>
    <w:tbl>
      <w:tblPr>
        <w:tblW w:w="0" w:type="auto"/>
        <w:jc w:val="center"/>
        <w:tblLook w:val="04A0" w:firstRow="1" w:lastRow="0" w:firstColumn="1" w:lastColumn="0" w:noHBand="0" w:noVBand="1"/>
      </w:tblPr>
      <w:tblGrid>
        <w:gridCol w:w="3186"/>
        <w:gridCol w:w="759"/>
        <w:gridCol w:w="222"/>
        <w:gridCol w:w="2286"/>
        <w:gridCol w:w="759"/>
      </w:tblGrid>
      <w:tr w:rsidR="009A3EC6" w:rsidTr="002E6DF2">
        <w:trPr>
          <w:trHeight w:val="280"/>
          <w:jc w:val="center"/>
        </w:trPr>
        <w:tc>
          <w:tcPr>
            <w:tcW w:w="0" w:type="auto"/>
            <w:gridSpan w:val="2"/>
            <w:tcBorders>
              <w:bottom w:val="single" w:sz="6" w:space="0" w:color="auto"/>
            </w:tcBorders>
            <w:noWrap/>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新版中药材</w:t>
            </w:r>
            <w:r>
              <w:rPr>
                <w:rFonts w:ascii="Times New Roman" w:eastAsia="仿宋_GB2312" w:hAnsi="Times New Roman" w:cs="Times New Roman"/>
                <w:b/>
                <w:bCs/>
                <w:sz w:val="18"/>
                <w:szCs w:val="18"/>
              </w:rPr>
              <w:t>GAP</w:t>
            </w:r>
          </w:p>
        </w:tc>
        <w:tc>
          <w:tcPr>
            <w:tcW w:w="0" w:type="auto"/>
            <w:tcBorders>
              <w:bottom w:val="single" w:sz="4" w:space="0" w:color="auto"/>
            </w:tcBorders>
          </w:tcPr>
          <w:p w:rsidR="009A3EC6" w:rsidRDefault="009A3EC6">
            <w:pPr>
              <w:rPr>
                <w:rFonts w:ascii="Times New Roman" w:eastAsia="仿宋_GB2312" w:hAnsi="Times New Roman" w:cs="Times New Roman" w:hint="eastAsia"/>
                <w:b/>
                <w:bCs/>
                <w:sz w:val="18"/>
                <w:szCs w:val="18"/>
              </w:rPr>
            </w:pPr>
          </w:p>
        </w:tc>
        <w:tc>
          <w:tcPr>
            <w:tcW w:w="0" w:type="auto"/>
            <w:gridSpan w:val="2"/>
            <w:tcBorders>
              <w:bottom w:val="single" w:sz="6" w:space="0" w:color="auto"/>
            </w:tcBorders>
            <w:noWrap/>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试行版中药材</w:t>
            </w:r>
            <w:r>
              <w:rPr>
                <w:rFonts w:ascii="Times New Roman" w:eastAsia="仿宋_GB2312" w:hAnsi="Times New Roman" w:cs="Times New Roman"/>
                <w:b/>
                <w:bCs/>
                <w:sz w:val="18"/>
                <w:szCs w:val="18"/>
              </w:rPr>
              <w:t>GAP</w:t>
            </w:r>
          </w:p>
        </w:tc>
      </w:tr>
      <w:tr w:rsidR="009A3EC6" w:rsidTr="002E6DF2">
        <w:trPr>
          <w:trHeight w:val="280"/>
          <w:jc w:val="center"/>
        </w:trPr>
        <w:tc>
          <w:tcPr>
            <w:tcW w:w="0" w:type="auto"/>
            <w:tcBorders>
              <w:top w:val="single" w:sz="6" w:space="0" w:color="auto"/>
              <w:bottom w:val="single" w:sz="6" w:space="0" w:color="auto"/>
            </w:tcBorders>
            <w:noWrap/>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章节名称</w:t>
            </w:r>
          </w:p>
        </w:tc>
        <w:tc>
          <w:tcPr>
            <w:tcW w:w="0" w:type="auto"/>
            <w:tcBorders>
              <w:top w:val="single" w:sz="6" w:space="0" w:color="auto"/>
              <w:bottom w:val="single" w:sz="6" w:space="0" w:color="auto"/>
            </w:tcBorders>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条款数</w:t>
            </w:r>
          </w:p>
        </w:tc>
        <w:tc>
          <w:tcPr>
            <w:tcW w:w="0" w:type="auto"/>
            <w:tcBorders>
              <w:top w:val="single" w:sz="4" w:space="0" w:color="auto"/>
              <w:bottom w:val="single" w:sz="6" w:space="0" w:color="auto"/>
            </w:tcBorders>
          </w:tcPr>
          <w:p w:rsidR="009A3EC6" w:rsidRDefault="009A3EC6">
            <w:pPr>
              <w:rPr>
                <w:rFonts w:ascii="Times New Roman" w:eastAsia="仿宋_GB2312" w:hAnsi="Times New Roman" w:cs="Times New Roman"/>
                <w:b/>
                <w:bCs/>
                <w:sz w:val="18"/>
                <w:szCs w:val="18"/>
              </w:rPr>
            </w:pPr>
          </w:p>
        </w:tc>
        <w:tc>
          <w:tcPr>
            <w:tcW w:w="0" w:type="auto"/>
            <w:tcBorders>
              <w:top w:val="single" w:sz="6" w:space="0" w:color="auto"/>
              <w:bottom w:val="single" w:sz="6" w:space="0" w:color="auto"/>
            </w:tcBorders>
            <w:noWrap/>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章节名称</w:t>
            </w:r>
          </w:p>
        </w:tc>
        <w:tc>
          <w:tcPr>
            <w:tcW w:w="0" w:type="auto"/>
            <w:tcBorders>
              <w:top w:val="single" w:sz="6" w:space="0" w:color="auto"/>
              <w:bottom w:val="single" w:sz="6" w:space="0" w:color="auto"/>
            </w:tcBorders>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b/>
                <w:bCs/>
                <w:sz w:val="18"/>
                <w:szCs w:val="18"/>
              </w:rPr>
              <w:t>条款数</w:t>
            </w:r>
          </w:p>
        </w:tc>
      </w:tr>
      <w:tr w:rsidR="009A3EC6">
        <w:trPr>
          <w:trHeight w:val="280"/>
          <w:jc w:val="center"/>
        </w:trPr>
        <w:tc>
          <w:tcPr>
            <w:tcW w:w="0" w:type="auto"/>
            <w:tcBorders>
              <w:top w:val="single" w:sz="6" w:space="0" w:color="auto"/>
            </w:tcBorders>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第一章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总则</w:t>
            </w:r>
          </w:p>
        </w:tc>
        <w:tc>
          <w:tcPr>
            <w:tcW w:w="0" w:type="auto"/>
            <w:tcBorders>
              <w:top w:val="single" w:sz="6"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c>
          <w:tcPr>
            <w:tcW w:w="0" w:type="auto"/>
            <w:tcBorders>
              <w:top w:val="single" w:sz="6" w:space="0" w:color="auto"/>
            </w:tcBorders>
          </w:tcPr>
          <w:p w:rsidR="009A3EC6" w:rsidRDefault="009A3EC6">
            <w:pPr>
              <w:rPr>
                <w:rFonts w:ascii="Times New Roman" w:eastAsia="仿宋_GB2312" w:hAnsi="Times New Roman" w:cs="Times New Roman"/>
                <w:sz w:val="18"/>
                <w:szCs w:val="18"/>
              </w:rPr>
            </w:pPr>
          </w:p>
        </w:tc>
        <w:tc>
          <w:tcPr>
            <w:tcW w:w="0" w:type="auto"/>
            <w:tcBorders>
              <w:top w:val="single" w:sz="6" w:space="0" w:color="auto"/>
            </w:tcBorders>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第一章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总则</w:t>
            </w:r>
          </w:p>
        </w:tc>
        <w:tc>
          <w:tcPr>
            <w:tcW w:w="0" w:type="auto"/>
            <w:tcBorders>
              <w:top w:val="single" w:sz="6"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lastRenderedPageBreak/>
              <w:t>第二章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质量管理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8</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第七章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质量管理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5</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第三章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机构与人员</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第八章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人员和设备</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5</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第四章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设施、设备与工具</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第八章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人员和设备</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第五章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基地选址</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10</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第二章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产地生态环境</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第六章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种子种苗或其它繁殖材料</w:t>
            </w:r>
          </w:p>
        </w:tc>
        <w:tc>
          <w:tcPr>
            <w:tcW w:w="0" w:type="auto"/>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sz w:val="18"/>
                <w:szCs w:val="18"/>
              </w:rPr>
              <w:t>12</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第三章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种质和繁殖材料</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第一节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种子种苗或其它繁殖材料要求</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5</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未分节</w:t>
            </w: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第二节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种子种苗与其它繁殖材料管理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7</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9A3EC6">
            <w:pPr>
              <w:rPr>
                <w:rFonts w:ascii="Times New Roman" w:eastAsia="仿宋_GB2312" w:hAnsi="Times New Roman" w:cs="Times New Roman"/>
                <w:sz w:val="18"/>
                <w:szCs w:val="18"/>
              </w:rPr>
            </w:pP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第七章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种植与养殖</w:t>
            </w:r>
          </w:p>
        </w:tc>
        <w:tc>
          <w:tcPr>
            <w:tcW w:w="0" w:type="auto"/>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sz w:val="18"/>
                <w:szCs w:val="18"/>
              </w:rPr>
              <w:t>31</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第四章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栽培与养殖管理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15</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第一节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种植技术规程</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5</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9A3EC6">
            <w:pPr>
              <w:rPr>
                <w:rFonts w:ascii="Times New Roman" w:eastAsia="仿宋_GB2312" w:hAnsi="Times New Roman" w:cs="Times New Roman"/>
                <w:sz w:val="18"/>
                <w:szCs w:val="18"/>
              </w:rPr>
            </w:pP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第二节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种植管理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11</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第一节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药用植物栽培管理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第三节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养殖技术规程</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9A3EC6">
            <w:pPr>
              <w:rPr>
                <w:rFonts w:ascii="Times New Roman" w:eastAsia="仿宋_GB2312" w:hAnsi="Times New Roman" w:cs="Times New Roman"/>
                <w:sz w:val="18"/>
                <w:szCs w:val="18"/>
              </w:rPr>
            </w:pP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第四节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养殖管理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9</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第二节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药用动物养殖管理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9</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第八章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采收与产地初加工</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24</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第五章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采收与初加工</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8</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第一节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技术规程</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8</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未分节</w:t>
            </w: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第二节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采收管理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9A3EC6">
            <w:pPr>
              <w:rPr>
                <w:rFonts w:ascii="Times New Roman" w:eastAsia="仿宋_GB2312" w:hAnsi="Times New Roman" w:cs="Times New Roman"/>
                <w:sz w:val="18"/>
                <w:szCs w:val="18"/>
              </w:rPr>
            </w:pP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第三节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产地加工管理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10</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9A3EC6">
            <w:pPr>
              <w:rPr>
                <w:rFonts w:ascii="Times New Roman" w:eastAsia="仿宋_GB2312" w:hAnsi="Times New Roman" w:cs="Times New Roman"/>
                <w:sz w:val="18"/>
                <w:szCs w:val="18"/>
              </w:rPr>
            </w:pP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第九章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包装、放行与储运</w:t>
            </w:r>
          </w:p>
        </w:tc>
        <w:tc>
          <w:tcPr>
            <w:tcW w:w="0" w:type="auto"/>
          </w:tcPr>
          <w:p w:rsidR="009A3EC6" w:rsidRDefault="00D32F87">
            <w:pPr>
              <w:rPr>
                <w:rFonts w:ascii="Times New Roman" w:eastAsia="仿宋_GB2312" w:hAnsi="Times New Roman" w:cs="Times New Roman"/>
                <w:b/>
                <w:bCs/>
                <w:sz w:val="18"/>
                <w:szCs w:val="18"/>
              </w:rPr>
            </w:pPr>
            <w:r>
              <w:rPr>
                <w:rFonts w:ascii="Times New Roman" w:eastAsia="仿宋_GB2312" w:hAnsi="Times New Roman" w:cs="Times New Roman"/>
                <w:sz w:val="18"/>
                <w:szCs w:val="18"/>
              </w:rPr>
              <w:t>16</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第六章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包装、运输与贮藏</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第一节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技术规程</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未分节</w:t>
            </w: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第二节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包装管理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9A3EC6">
            <w:pPr>
              <w:rPr>
                <w:rFonts w:ascii="Times New Roman" w:eastAsia="仿宋_GB2312" w:hAnsi="Times New Roman" w:cs="Times New Roman"/>
                <w:sz w:val="18"/>
                <w:szCs w:val="18"/>
              </w:rPr>
            </w:pP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第三节</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放行与储运管理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9A3EC6">
            <w:pPr>
              <w:rPr>
                <w:rFonts w:ascii="Times New Roman" w:eastAsia="仿宋_GB2312" w:hAnsi="Times New Roman" w:cs="Times New Roman"/>
                <w:sz w:val="18"/>
                <w:szCs w:val="18"/>
              </w:rPr>
            </w:pP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第十章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文件</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8</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第九章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文件管理</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第十一章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质量检验</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7</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无</w:t>
            </w:r>
          </w:p>
        </w:tc>
        <w:tc>
          <w:tcPr>
            <w:tcW w:w="0" w:type="auto"/>
          </w:tcPr>
          <w:p w:rsidR="009A3EC6" w:rsidRDefault="009A3EC6">
            <w:pPr>
              <w:rPr>
                <w:rFonts w:ascii="Times New Roman" w:eastAsia="仿宋_GB2312" w:hAnsi="Times New Roman" w:cs="Times New Roman"/>
                <w:sz w:val="18"/>
                <w:szCs w:val="18"/>
              </w:rPr>
            </w:pPr>
          </w:p>
        </w:tc>
      </w:tr>
      <w:tr w:rsidR="009A3EC6">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第十二章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内审</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无</w:t>
            </w:r>
          </w:p>
        </w:tc>
        <w:tc>
          <w:tcPr>
            <w:tcW w:w="0" w:type="auto"/>
          </w:tcPr>
          <w:p w:rsidR="009A3EC6" w:rsidRDefault="009A3EC6">
            <w:pPr>
              <w:rPr>
                <w:rFonts w:ascii="Times New Roman" w:eastAsia="仿宋_GB2312" w:hAnsi="Times New Roman" w:cs="Times New Roman"/>
                <w:sz w:val="18"/>
                <w:szCs w:val="18"/>
              </w:rPr>
            </w:pPr>
          </w:p>
        </w:tc>
      </w:tr>
      <w:tr w:rsidR="009A3EC6" w:rsidTr="002E6DF2">
        <w:trPr>
          <w:trHeight w:val="280"/>
          <w:jc w:val="center"/>
        </w:trPr>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第十三章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投诉、退货与召回</w:t>
            </w:r>
          </w:p>
        </w:tc>
        <w:tc>
          <w:tcPr>
            <w:tcW w:w="0" w:type="auto"/>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c>
          <w:tcPr>
            <w:tcW w:w="0" w:type="auto"/>
          </w:tcPr>
          <w:p w:rsidR="009A3EC6" w:rsidRDefault="009A3EC6">
            <w:pPr>
              <w:rPr>
                <w:rFonts w:ascii="Times New Roman" w:eastAsia="仿宋_GB2312" w:hAnsi="Times New Roman" w:cs="Times New Roman"/>
                <w:sz w:val="18"/>
                <w:szCs w:val="18"/>
              </w:rPr>
            </w:pPr>
          </w:p>
        </w:tc>
        <w:tc>
          <w:tcPr>
            <w:tcW w:w="0" w:type="auto"/>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无</w:t>
            </w:r>
          </w:p>
        </w:tc>
        <w:tc>
          <w:tcPr>
            <w:tcW w:w="0" w:type="auto"/>
          </w:tcPr>
          <w:p w:rsidR="009A3EC6" w:rsidRDefault="009A3EC6">
            <w:pPr>
              <w:rPr>
                <w:rFonts w:ascii="Times New Roman" w:eastAsia="仿宋_GB2312" w:hAnsi="Times New Roman" w:cs="Times New Roman"/>
                <w:sz w:val="18"/>
                <w:szCs w:val="18"/>
              </w:rPr>
            </w:pPr>
          </w:p>
        </w:tc>
      </w:tr>
      <w:tr w:rsidR="009A3EC6" w:rsidTr="002E6DF2">
        <w:trPr>
          <w:trHeight w:val="280"/>
          <w:jc w:val="center"/>
        </w:trPr>
        <w:tc>
          <w:tcPr>
            <w:tcW w:w="0" w:type="auto"/>
            <w:tcBorders>
              <w:bottom w:val="single" w:sz="4" w:space="0" w:color="auto"/>
            </w:tcBorders>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第十四章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附则</w:t>
            </w:r>
          </w:p>
        </w:tc>
        <w:tc>
          <w:tcPr>
            <w:tcW w:w="0" w:type="auto"/>
            <w:tcBorders>
              <w:bottom w:val="single" w:sz="4"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0" w:type="auto"/>
            <w:tcBorders>
              <w:bottom w:val="single" w:sz="4" w:space="0" w:color="auto"/>
            </w:tcBorders>
          </w:tcPr>
          <w:p w:rsidR="009A3EC6" w:rsidRDefault="009A3EC6">
            <w:pPr>
              <w:rPr>
                <w:rFonts w:ascii="Times New Roman" w:eastAsia="仿宋_GB2312" w:hAnsi="Times New Roman" w:cs="Times New Roman"/>
                <w:sz w:val="18"/>
                <w:szCs w:val="18"/>
              </w:rPr>
            </w:pPr>
          </w:p>
        </w:tc>
        <w:tc>
          <w:tcPr>
            <w:tcW w:w="0" w:type="auto"/>
            <w:tcBorders>
              <w:bottom w:val="single" w:sz="4" w:space="0" w:color="auto"/>
            </w:tcBorders>
            <w:noWrap/>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第十章</w:t>
            </w:r>
            <w:r>
              <w:rPr>
                <w:rFonts w:ascii="Times New Roman" w:eastAsia="仿宋_GB2312" w:hAnsi="Times New Roman" w:cs="Times New Roman"/>
                <w:sz w:val="18"/>
                <w:szCs w:val="18"/>
              </w:rPr>
              <w:t xml:space="preserve"> </w:t>
            </w:r>
            <w:r>
              <w:rPr>
                <w:rFonts w:ascii="Times New Roman" w:eastAsia="仿宋_GB2312" w:hAnsi="Times New Roman" w:cs="Times New Roman"/>
                <w:sz w:val="18"/>
                <w:szCs w:val="18"/>
              </w:rPr>
              <w:t>附则</w:t>
            </w:r>
          </w:p>
        </w:tc>
        <w:tc>
          <w:tcPr>
            <w:tcW w:w="0" w:type="auto"/>
            <w:tcBorders>
              <w:bottom w:val="single" w:sz="4" w:space="0" w:color="auto"/>
            </w:tcBorders>
          </w:tcPr>
          <w:p w:rsidR="009A3EC6" w:rsidRDefault="00D32F87">
            <w:pP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r>
    </w:tbl>
    <w:p w:rsidR="009A3EC6" w:rsidRDefault="009A3EC6">
      <w:pPr>
        <w:rPr>
          <w:rFonts w:ascii="Times New Roman" w:eastAsia="仿宋_GB2312" w:hAnsi="Times New Roman" w:cs="Times New Roman"/>
          <w:sz w:val="24"/>
          <w:szCs w:val="24"/>
        </w:rPr>
      </w:pP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（二）主要修订思路</w:t>
      </w:r>
      <w:bookmarkStart w:id="38" w:name="_GoBack"/>
      <w:bookmarkEnd w:id="38"/>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强调对中药材质量有重大影响的关键环节实施重点管理，同时</w:t>
      </w:r>
      <w:proofErr w:type="gramStart"/>
      <w:r>
        <w:rPr>
          <w:rFonts w:ascii="Times New Roman" w:eastAsia="仿宋_GB2312" w:hAnsi="Times New Roman" w:cs="Times New Roman"/>
          <w:b/>
          <w:bCs/>
          <w:sz w:val="24"/>
          <w:szCs w:val="24"/>
        </w:rPr>
        <w:t>重视全</w:t>
      </w:r>
      <w:proofErr w:type="gramEnd"/>
      <w:r>
        <w:rPr>
          <w:rFonts w:ascii="Times New Roman" w:eastAsia="仿宋_GB2312" w:hAnsi="Times New Roman" w:cs="Times New Roman"/>
          <w:b/>
          <w:bCs/>
          <w:sz w:val="24"/>
          <w:szCs w:val="24"/>
        </w:rPr>
        <w:t>过程细化管理，树立风险管控理念</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中药材生产环节较多、质量管理复杂，为实现规范化生产，必须抓关键环节，从而有效控制生产和管理成本。借鉴</w:t>
      </w:r>
      <w:r>
        <w:rPr>
          <w:rFonts w:ascii="Times New Roman" w:eastAsia="仿宋_GB2312" w:hAnsi="Times New Roman" w:cs="Times New Roman" w:hint="eastAsia"/>
          <w:sz w:val="24"/>
          <w:szCs w:val="24"/>
        </w:rPr>
        <w:t>药品</w:t>
      </w:r>
      <w:r>
        <w:rPr>
          <w:rFonts w:ascii="Times New Roman" w:eastAsia="仿宋_GB2312" w:hAnsi="Times New Roman" w:cs="Times New Roman"/>
          <w:sz w:val="24"/>
          <w:szCs w:val="24"/>
        </w:rPr>
        <w:t>GMP</w:t>
      </w:r>
      <w:r>
        <w:rPr>
          <w:rFonts w:ascii="Times New Roman" w:eastAsia="仿宋_GB2312" w:hAnsi="Times New Roman" w:cs="Times New Roman"/>
          <w:sz w:val="24"/>
          <w:szCs w:val="24"/>
        </w:rPr>
        <w:t>思路和世界各国、世界卫生组织颁布的（</w:t>
      </w:r>
      <w:r>
        <w:rPr>
          <w:rFonts w:ascii="Times New Roman" w:eastAsia="仿宋_GB2312" w:hAnsi="Times New Roman" w:cs="Times New Roman"/>
          <w:sz w:val="24"/>
          <w:szCs w:val="24"/>
        </w:rPr>
        <w:t>GACP</w:t>
      </w: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从风险管控理念出发，提出企业应当</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明确影响中药材质量的关键环节</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实现关键环节的现场指导、监督和记录</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。关注</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关键环节</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是新版中药材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贯穿始终的核心理念，也是指导规范修订、力争能更好指导生产的核心理念。为此，新版中药材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对影响中药材质量的关键环节尽可能地进行了细化和明确，突出关键环节的管、控、防、禁、建，并且首次引入统一规划生产基地，统一供应种子、种苗或其他繁殖材料，统一肥料、农药、饲料、兽药等投入品管理措施，统一种植或养殖技术规程，统一采收与产地加工技术规程，统一包装与贮存技术规程（以下简称</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）概念，要求中药材生产全过程关键环节可追溯，</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 + “</w:t>
      </w:r>
      <w:r>
        <w:rPr>
          <w:rFonts w:ascii="Times New Roman" w:eastAsia="仿宋_GB2312" w:hAnsi="Times New Roman" w:cs="Times New Roman"/>
          <w:sz w:val="24"/>
          <w:szCs w:val="24"/>
        </w:rPr>
        <w:t>可追溯</w:t>
      </w:r>
      <w:r>
        <w:rPr>
          <w:rFonts w:ascii="Times New Roman" w:eastAsia="仿宋_GB2312" w:hAnsi="Times New Roman" w:cs="Times New Roman"/>
          <w:sz w:val="24"/>
          <w:szCs w:val="24"/>
        </w:rPr>
        <w:t>”</w:t>
      </w:r>
      <w:r>
        <w:rPr>
          <w:rFonts w:ascii="Times New Roman" w:eastAsia="仿宋_GB2312" w:hAnsi="Times New Roman" w:cs="Times New Roman"/>
          <w:sz w:val="24"/>
          <w:szCs w:val="24"/>
        </w:rPr>
        <w:t>成为新版中药材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管</w:t>
      </w:r>
      <w:proofErr w:type="gramStart"/>
      <w:r>
        <w:rPr>
          <w:rFonts w:ascii="Times New Roman" w:eastAsia="仿宋_GB2312" w:hAnsi="Times New Roman" w:cs="Times New Roman"/>
          <w:sz w:val="24"/>
          <w:szCs w:val="24"/>
        </w:rPr>
        <w:t>控关键</w:t>
      </w:r>
      <w:proofErr w:type="gramEnd"/>
      <w:r>
        <w:rPr>
          <w:rFonts w:ascii="Times New Roman" w:eastAsia="仿宋_GB2312" w:hAnsi="Times New Roman" w:cs="Times New Roman"/>
          <w:sz w:val="24"/>
          <w:szCs w:val="24"/>
        </w:rPr>
        <w:t>环节理念的集中体现。</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中，质量管理只有</w:t>
      </w:r>
      <w:r>
        <w:rPr>
          <w:rFonts w:ascii="Times New Roman" w:eastAsia="仿宋_GB2312" w:hAnsi="Times New Roman" w:cs="Times New Roman"/>
          <w:sz w:val="24"/>
          <w:szCs w:val="24"/>
        </w:rPr>
        <w:t>1</w:t>
      </w:r>
      <w:r>
        <w:rPr>
          <w:rFonts w:ascii="Times New Roman" w:eastAsia="仿宋_GB2312" w:hAnsi="Times New Roman" w:cs="Times New Roman"/>
          <w:sz w:val="24"/>
          <w:szCs w:val="24"/>
        </w:rPr>
        <w:t>章</w:t>
      </w:r>
      <w:r>
        <w:rPr>
          <w:rFonts w:ascii="Times New Roman" w:eastAsia="仿宋_GB2312" w:hAnsi="Times New Roman" w:cs="Times New Roman"/>
          <w:sz w:val="24"/>
          <w:szCs w:val="24"/>
        </w:rPr>
        <w:t>5</w:t>
      </w:r>
      <w:r>
        <w:rPr>
          <w:rFonts w:ascii="Times New Roman" w:eastAsia="仿宋_GB2312" w:hAnsi="Times New Roman" w:cs="Times New Roman"/>
          <w:sz w:val="24"/>
          <w:szCs w:val="24"/>
        </w:rPr>
        <w:t>条款，过于笼统，难以很好地规范企业质量管理行为，企业对照实施也有较大难度。</w:t>
      </w:r>
      <w:r>
        <w:rPr>
          <w:rFonts w:ascii="Times New Roman" w:eastAsia="仿宋_GB2312" w:hAnsi="Times New Roman" w:cs="Times New Roman" w:hint="eastAsia"/>
          <w:sz w:val="24"/>
          <w:szCs w:val="24"/>
        </w:rPr>
        <w:t>新版</w:t>
      </w:r>
      <w:r>
        <w:rPr>
          <w:rFonts w:ascii="Times New Roman" w:eastAsia="仿宋_GB2312" w:hAnsi="Times New Roman" w:cs="Times New Roman"/>
          <w:sz w:val="24"/>
          <w:szCs w:val="24"/>
        </w:rPr>
        <w:t>中药材</w:t>
      </w:r>
      <w:r>
        <w:rPr>
          <w:rFonts w:ascii="Times New Roman" w:eastAsia="仿宋_GB2312" w:hAnsi="Times New Roman" w:cs="Times New Roman" w:hint="eastAsia"/>
          <w:sz w:val="24"/>
          <w:szCs w:val="24"/>
        </w:rPr>
        <w:t>GAP</w:t>
      </w:r>
      <w:r>
        <w:rPr>
          <w:rFonts w:ascii="Times New Roman" w:eastAsia="仿宋_GB2312" w:hAnsi="Times New Roman" w:cs="Times New Roman" w:hint="eastAsia"/>
          <w:sz w:val="24"/>
          <w:szCs w:val="24"/>
        </w:rPr>
        <w:t>中</w:t>
      </w:r>
      <w:r>
        <w:rPr>
          <w:rFonts w:ascii="Times New Roman" w:eastAsia="仿宋_GB2312" w:hAnsi="Times New Roman" w:cs="Times New Roman"/>
          <w:sz w:val="24"/>
          <w:szCs w:val="24"/>
        </w:rPr>
        <w:t>质量管理调整为</w:t>
      </w:r>
      <w:r>
        <w:rPr>
          <w:rFonts w:ascii="Times New Roman" w:eastAsia="仿宋_GB2312" w:hAnsi="Times New Roman" w:cs="Times New Roman"/>
          <w:sz w:val="24"/>
          <w:szCs w:val="24"/>
        </w:rPr>
        <w:t>3</w:t>
      </w:r>
      <w:r>
        <w:rPr>
          <w:rFonts w:ascii="Times New Roman" w:eastAsia="仿宋_GB2312" w:hAnsi="Times New Roman" w:cs="Times New Roman"/>
          <w:sz w:val="24"/>
          <w:szCs w:val="24"/>
        </w:rPr>
        <w:t>章，</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质量管理</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一章提出要从整体上树立全过程关键环节质量管理</w:t>
      </w:r>
      <w:r>
        <w:rPr>
          <w:rFonts w:ascii="Times New Roman" w:eastAsia="仿宋_GB2312" w:hAnsi="Times New Roman" w:cs="Times New Roman"/>
          <w:sz w:val="24"/>
          <w:szCs w:val="24"/>
        </w:rPr>
        <w:lastRenderedPageBreak/>
        <w:t>理念，同时强化风险管控；新设</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质量检验</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一章明确了检验资质和留样等要求，突出检验的规范性和可操作性；新设</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内审</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一章，提出企业要定期开展规范实施情况的内审，是借鉴</w:t>
      </w:r>
      <w:r>
        <w:rPr>
          <w:rFonts w:ascii="Times New Roman" w:eastAsia="仿宋_GB2312" w:hAnsi="Times New Roman" w:cs="Times New Roman" w:hint="eastAsia"/>
          <w:sz w:val="24"/>
          <w:szCs w:val="24"/>
        </w:rPr>
        <w:t>药品</w:t>
      </w:r>
      <w:r>
        <w:rPr>
          <w:rFonts w:ascii="Times New Roman" w:eastAsia="仿宋_GB2312" w:hAnsi="Times New Roman" w:cs="Times New Roman"/>
          <w:sz w:val="24"/>
          <w:szCs w:val="24"/>
        </w:rPr>
        <w:t>GMP</w:t>
      </w:r>
      <w:r>
        <w:rPr>
          <w:rFonts w:ascii="Times New Roman" w:eastAsia="仿宋_GB2312" w:hAnsi="Times New Roman" w:cs="Times New Roman"/>
          <w:sz w:val="24"/>
          <w:szCs w:val="24"/>
        </w:rPr>
        <w:t>首次引入</w:t>
      </w:r>
      <w:r>
        <w:rPr>
          <w:rFonts w:ascii="Times New Roman" w:eastAsia="仿宋_GB2312" w:hAnsi="Times New Roman" w:cs="Times New Roman" w:hint="eastAsia"/>
          <w:sz w:val="24"/>
          <w:szCs w:val="24"/>
        </w:rPr>
        <w:t>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的管理概念，健全了中药材生产质量管理体系。</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2</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强调高标准、严要求，兼顾中药材生产现实情况及当前技术水平，力争避免</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失之于严</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或</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失之于宽</w:t>
      </w:r>
      <w:r>
        <w:rPr>
          <w:rFonts w:ascii="Times New Roman" w:eastAsia="仿宋_GB2312" w:hAnsi="Times New Roman" w:cs="Times New Roman"/>
          <w:b/>
          <w:bCs/>
          <w:sz w:val="24"/>
          <w:szCs w:val="24"/>
        </w:rPr>
        <w:t>”</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整体要求偏低，但认证标准中部分要求不合理，如药材加工需集中、必须自建检测实验室、必须开展良种选育等。新版中药材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的高标准、严要求主要体现在影响质量的重大关键环节，如产地一般应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选择道地产区，不允许使用可能影响中药材质量而数据不明确的种质（如转基因品种、多倍体品种等），禁止使用壮根灵、膨大素等生长调节剂调节中药材收获器官生长，在产地加工和贮存环节禁止硫熏，不得使用国家禁用的高毒性熏蒸剂等。</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对试行版中药材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中规定的、但受技术或经济条件限制实际难以实现的环节，进行了实事求是的调整。例如，未禁用除草剂，但要求尽量减少或避免使用；可采用农场、林场、公司</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农户或合作社等组织方式；肥料规定以有机肥为主，化学肥料有限度使用；产地加工不需要集中，但技术规程需</w:t>
      </w:r>
      <w:r>
        <w:rPr>
          <w:rFonts w:ascii="Times New Roman" w:eastAsia="仿宋_GB2312" w:hAnsi="Times New Roman" w:cs="Times New Roman" w:hint="eastAsia"/>
          <w:sz w:val="24"/>
          <w:szCs w:val="24"/>
        </w:rPr>
        <w:t>要</w:t>
      </w:r>
      <w:r>
        <w:rPr>
          <w:rFonts w:ascii="Times New Roman" w:eastAsia="仿宋_GB2312" w:hAnsi="Times New Roman" w:cs="Times New Roman"/>
          <w:sz w:val="24"/>
          <w:szCs w:val="24"/>
        </w:rPr>
        <w:t>统一；质量可自检也可第三方检测；鼓励但不是必须开展新品种选育，要求种源来源明确、供应统一等。</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3</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贯彻</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写我要做、做我所写、记我所做</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，将技术规程和质量标准制定前置，作为实施基地建设和管理的前提和依据</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没有明确企业应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先制定技术规程和标准，对技术规程和标准制定的相关要求较少，没有明确企业建设基地是按技术规程及相关制度实施管理，即没有贯彻</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写我要做、做我所写、记我所做</w:t>
      </w:r>
      <w:r>
        <w:rPr>
          <w:rFonts w:ascii="Times New Roman" w:eastAsia="仿宋_GB2312" w:hAnsi="Times New Roman" w:cs="Times New Roman"/>
          <w:sz w:val="24"/>
          <w:szCs w:val="24"/>
        </w:rPr>
        <w:t>”</w:t>
      </w:r>
      <w:r>
        <w:rPr>
          <w:rFonts w:ascii="Times New Roman" w:eastAsia="仿宋_GB2312" w:hAnsi="Times New Roman" w:cs="Times New Roman"/>
          <w:sz w:val="24"/>
          <w:szCs w:val="24"/>
        </w:rPr>
        <w:t>理念。因此，出现中药材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认证与企业基地实际管理</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两张皮</w:t>
      </w:r>
      <w:r>
        <w:rPr>
          <w:rFonts w:ascii="Times New Roman" w:eastAsia="仿宋_GB2312" w:hAnsi="Times New Roman" w:cs="Times New Roman"/>
          <w:sz w:val="24"/>
          <w:szCs w:val="24"/>
        </w:rPr>
        <w:t>”</w:t>
      </w: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不仅提出了企业应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先制定中药材生产的技术规程（要求）和中药材企业内控质量标准，而且详细界定了需要制定哪些技术规程、哪些标准，如何制定这些技术规程，技术规程和标准应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包含哪些内容。</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通篇体现</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写我要做、做我所写、记我所做</w:t>
      </w:r>
      <w:r>
        <w:rPr>
          <w:rFonts w:ascii="Times New Roman" w:eastAsia="仿宋_GB2312" w:hAnsi="Times New Roman" w:cs="Times New Roman"/>
          <w:sz w:val="24"/>
          <w:szCs w:val="24"/>
        </w:rPr>
        <w:t>”</w:t>
      </w:r>
      <w:r>
        <w:rPr>
          <w:rFonts w:ascii="Times New Roman" w:eastAsia="仿宋_GB2312" w:hAnsi="Times New Roman" w:cs="Times New Roman"/>
          <w:sz w:val="24"/>
          <w:szCs w:val="24"/>
        </w:rPr>
        <w:t>，落实技术规程就是管理的指南、管理就是规程的实施、记录就是管理的关键数据指导思想，力争使新版中药材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成为企业指导生产的可行规范，力争中药材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工作能够与中药材基地建设、生产管理真正有机结合，争取杜绝走形式、做样子。技术规程由企业根据新版中药材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要求自行制定，底线是不违背新版中药材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中的禁止性条款，明确预防性、鼓励性条款。但是，技术规程一旦制定，企业就需遵照实施，关键的管理过程数据就需要如实记录，保证全过程可追溯。</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4</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立足中医药特色和传承，鼓励采用适用的新技术、新方法</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充分体现了传承和创新的中医药发展路径，如传承体现在产地首选道地产区、种间嫁接材料如是传统习惯则允许使用、采收期和采收方法的确定要参考传统采收经验、产地加工方法的确定要借鉴优良的传统方法。另一方面，鼓励使用新技术、新设备提高中药材生产的现代化水平，如明确鼓励企业运用现代信息技术建设追溯体系，鼓励采用高效机械化采收技术，现代贮存保管新技术、新设备，高效干燥技术、集约化干燥技术，现代包装方法和器具等。</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5</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强调中药材规范生产与生态环境保护统一</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GAP</w:t>
      </w:r>
      <w:r>
        <w:rPr>
          <w:rFonts w:ascii="Times New Roman" w:eastAsia="仿宋_GB2312" w:hAnsi="Times New Roman" w:cs="Times New Roman"/>
          <w:sz w:val="24"/>
          <w:szCs w:val="24"/>
        </w:rPr>
        <w:t>制定的根本目的是指导生产优质药材。为此，新版中药材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一方面强调要考虑环境条件对中药材生产和质量的影响，合理有效干预和调控；另一方</w:t>
      </w:r>
      <w:r>
        <w:rPr>
          <w:rFonts w:ascii="Times New Roman" w:eastAsia="仿宋_GB2312" w:hAnsi="Times New Roman" w:cs="Times New Roman"/>
          <w:sz w:val="24"/>
          <w:szCs w:val="24"/>
        </w:rPr>
        <w:lastRenderedPageBreak/>
        <w:t>面，为了贯彻国家生态文明建设和生态环境保护战略，也多处明确要避免种植、养殖对生态环境造成不良影响，如生产基地选址和建设、农药使用、肥料使用、药材采收、药材初加工等，以实现中药材生产可持续发展。</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6</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强化药材流向管理，补充了放行、投诉、退货与召回等管理内容</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没有放行、投诉、退货与召回等管理内容。考虑到药材从基地生产到最终流向市场的环节中，还有一系列影响中药企业所用药材质量的环节，所以新版中药材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借鉴</w:t>
      </w:r>
      <w:r>
        <w:rPr>
          <w:rFonts w:ascii="Times New Roman" w:eastAsia="仿宋_GB2312" w:hAnsi="Times New Roman" w:cs="Times New Roman" w:hint="eastAsia"/>
          <w:sz w:val="24"/>
          <w:szCs w:val="24"/>
        </w:rPr>
        <w:t>药品</w:t>
      </w:r>
      <w:r>
        <w:rPr>
          <w:rFonts w:ascii="Times New Roman" w:eastAsia="仿宋_GB2312" w:hAnsi="Times New Roman" w:cs="Times New Roman"/>
          <w:sz w:val="24"/>
          <w:szCs w:val="24"/>
        </w:rPr>
        <w:t>GMP</w:t>
      </w:r>
      <w:r>
        <w:rPr>
          <w:rFonts w:ascii="Times New Roman" w:eastAsia="仿宋_GB2312" w:hAnsi="Times New Roman" w:cs="Times New Roman"/>
          <w:sz w:val="24"/>
          <w:szCs w:val="24"/>
        </w:rPr>
        <w:t>，首次引入了放行、投诉、退货与召回等环节的管理，单独成章、成节。这些管理内容均是流程性的风险管控，且均是药材生产加工包装后的管理环节，对中药材企业和基地而言可能比较陌生。但这些管理基本不涉及生产基地和农户，企业容易建立起相应的管理制度和流程，相对容易实施。</w:t>
      </w:r>
    </w:p>
    <w:p w:rsidR="009A3EC6" w:rsidRDefault="00D32F87">
      <w:pPr>
        <w:ind w:firstLineChars="200" w:firstLine="482"/>
        <w:outlineLvl w:val="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（三）受关注重点问题的处理</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关于适用范围</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适用于中药材的种植和养殖，也适用于野生抚育和</w:t>
      </w:r>
      <w:proofErr w:type="gramStart"/>
      <w:r>
        <w:rPr>
          <w:rFonts w:ascii="Times New Roman" w:eastAsia="仿宋_GB2312" w:hAnsi="Times New Roman" w:cs="Times New Roman"/>
          <w:sz w:val="24"/>
          <w:szCs w:val="24"/>
        </w:rPr>
        <w:t>仿野生</w:t>
      </w:r>
      <w:proofErr w:type="gramEnd"/>
      <w:r>
        <w:rPr>
          <w:rFonts w:ascii="Times New Roman" w:eastAsia="仿宋_GB2312" w:hAnsi="Times New Roman" w:cs="Times New Roman"/>
          <w:sz w:val="24"/>
          <w:szCs w:val="24"/>
        </w:rPr>
        <w:t>栽培。这主要是由于近年来后</w:t>
      </w:r>
      <w:r>
        <w:rPr>
          <w:rFonts w:ascii="Times New Roman" w:eastAsia="仿宋_GB2312" w:hAnsi="Times New Roman" w:cs="Times New Roman"/>
          <w:sz w:val="24"/>
          <w:szCs w:val="24"/>
        </w:rPr>
        <w:t>2</w:t>
      </w:r>
      <w:r>
        <w:rPr>
          <w:rFonts w:ascii="Times New Roman" w:eastAsia="仿宋_GB2312" w:hAnsi="Times New Roman" w:cs="Times New Roman"/>
          <w:sz w:val="24"/>
          <w:szCs w:val="24"/>
        </w:rPr>
        <w:t>种生产方式越来越多。这几种方式按中药材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生产统称为规范化生产。临床中使用的中药材种类约</w:t>
      </w:r>
      <w:r>
        <w:rPr>
          <w:rFonts w:ascii="Times New Roman" w:eastAsia="仿宋_GB2312" w:hAnsi="Times New Roman" w:cs="Times New Roman"/>
          <w:sz w:val="24"/>
          <w:szCs w:val="24"/>
        </w:rPr>
        <w:t>70%</w:t>
      </w:r>
      <w:r>
        <w:rPr>
          <w:rFonts w:ascii="Times New Roman" w:eastAsia="仿宋_GB2312" w:hAnsi="Times New Roman" w:cs="Times New Roman"/>
          <w:sz w:val="24"/>
          <w:szCs w:val="24"/>
        </w:rPr>
        <w:t>来源于野生资源，野生中药材不涉及种植、养殖过程，但从采收加工起各环节也需要规范，以保证质量。为此，新版中药材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指出，野生中药材的采收加工可参考本规范，但未作强制性要求。因矿物药种类少且来源于非生物，其自然属性、生产过程与生物类药差异大，未纳入新版中药材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适用范围。</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2</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w:t>
      </w:r>
      <w:r>
        <w:rPr>
          <w:rFonts w:ascii="Times New Roman" w:eastAsia="仿宋_GB2312" w:hAnsi="Times New Roman" w:cs="Times New Roman"/>
          <w:b/>
          <w:bCs/>
          <w:sz w:val="24"/>
          <w:szCs w:val="24"/>
        </w:rPr>
        <w:t>“</w:t>
      </w:r>
      <w:r>
        <w:rPr>
          <w:rFonts w:ascii="Times New Roman" w:eastAsia="仿宋_GB2312" w:hAnsi="Times New Roman" w:cs="Times New Roman"/>
          <w:b/>
          <w:bCs/>
          <w:sz w:val="24"/>
          <w:szCs w:val="24"/>
        </w:rPr>
        <w:t>六统一</w:t>
      </w:r>
      <w:r>
        <w:rPr>
          <w:rFonts w:ascii="Times New Roman" w:eastAsia="仿宋_GB2312" w:hAnsi="Times New Roman" w:cs="Times New Roman"/>
          <w:b/>
          <w:bCs/>
          <w:sz w:val="24"/>
          <w:szCs w:val="24"/>
        </w:rPr>
        <w:t>”</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为落实风险管控理念，重点关注影响质量关键环节，新版中药材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首次提出了</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概念。这是新版中药材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的重要亮点，也是按新版中药材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建设规范化生产基地的核心要点。为使</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更好落地，考虑到当前中药材生产实际情况和技术水平，新版中药材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依据对中药材质量影响程度，对</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的要求程度是分层次的，具体表现为：</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）对生产基地的规划，如产地选择、基地布局等需要进行统一的规划。</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sz w:val="24"/>
          <w:szCs w:val="24"/>
        </w:rPr>
        <w:t>）对基地使用的种子、种苗或其他繁殖材料需统一供应。这是新版中药材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中最严格的规定之一，因为种质是药材质量的根基。基地建设组织方式可以是公司</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农户等，但基地所用的种子、种苗或其他繁殖材料必须由企业统一供应。</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3</w:t>
      </w:r>
      <w:r>
        <w:rPr>
          <w:rFonts w:ascii="Times New Roman" w:eastAsia="仿宋_GB2312" w:hAnsi="Times New Roman" w:cs="Times New Roman"/>
          <w:sz w:val="24"/>
          <w:szCs w:val="24"/>
        </w:rPr>
        <w:t>）对肥料、农药、饲料、兽药等投入品不要求统一供应，但要求统一管理措施；对种植或养殖、采收与产地加工、包装与贮存也没有要求统一由企业实施，但要求指导实施的技术规程必须是统一的。因此，企业必须统一制定针对这些环节的管理措施、技术规程，并且通过培训等方式，将统一的措施和规程贯彻到生产和基地建设中。</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3</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关于质量标准</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对于中药材质量，中药材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的核心目标是保证基地生产药材质量的稳定、符合制定的质量标准。按新版中药材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要求，企业必须先制定出自己的药材质量标准，作为基地建设的导向目标，需要同时明确使用的种子、种苗或其他繁殖材料的标准。为此，新版中药材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提出，企业应当制定中药材质量标准，标准不能低于现行法定标准，应当制定中药材种子、种苗或其他繁殖材料的标准，必要时可制定采收、加工、收购等中间环节中药材的质量标准。其中，制定中药材种子、种苗或其他繁殖材料的标准是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新增的强制性要求，体现对种子、种苗是药材质量源头的重视。</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对于药材标准，企业可采用《中华人民共和国药典》（以下简称《中国药典》）</w:t>
      </w:r>
      <w:r>
        <w:rPr>
          <w:rFonts w:ascii="Times New Roman" w:eastAsia="仿宋_GB2312" w:hAnsi="Times New Roman" w:cs="Times New Roman"/>
          <w:sz w:val="24"/>
          <w:szCs w:val="24"/>
        </w:rPr>
        <w:lastRenderedPageBreak/>
        <w:t>标准，也可制定更能体现企业基地管理和生产水平的更高标准，包括中间环节，如采收、加工、收购环节的药材质量标准。为便于企业实施，新版中药材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给出了参考的质量标准指标，如药材性状、检查项、理化鉴别、浸出物、指纹或特征图谱、指标或有效成分的含量，药材农药残留或兽药残留、重金属及有害元素、真菌毒素等有毒、有害物质的控制标准等。</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4</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关于生产组织方式</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中药材的生产组织方式一定程度上决定了企业能否按照中药材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要求实施规范化生产。生产组织方式不同，生产管理、质量控制和预防措施会有很大不同。试行版中药材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对此没有进行界定，企业实施时常</w:t>
      </w:r>
      <w:r>
        <w:rPr>
          <w:rFonts w:ascii="Times New Roman" w:eastAsia="仿宋_GB2312" w:hAnsi="Times New Roman" w:cs="Times New Roman"/>
          <w:sz w:val="24"/>
          <w:szCs w:val="24"/>
        </w:rPr>
        <w:t>“</w:t>
      </w:r>
      <w:r>
        <w:rPr>
          <w:rFonts w:ascii="Times New Roman" w:eastAsia="仿宋_GB2312" w:hAnsi="Times New Roman" w:cs="Times New Roman"/>
          <w:sz w:val="24"/>
          <w:szCs w:val="24"/>
        </w:rPr>
        <w:t>闪烁其词</w:t>
      </w:r>
      <w:r>
        <w:rPr>
          <w:rFonts w:ascii="Times New Roman" w:eastAsia="仿宋_GB2312" w:hAnsi="Times New Roman" w:cs="Times New Roman"/>
          <w:sz w:val="24"/>
          <w:szCs w:val="24"/>
        </w:rPr>
        <w:t>”</w:t>
      </w:r>
      <w:r>
        <w:rPr>
          <w:rFonts w:ascii="Times New Roman" w:eastAsia="仿宋_GB2312" w:hAnsi="Times New Roman" w:cs="Times New Roman"/>
          <w:sz w:val="24"/>
          <w:szCs w:val="24"/>
        </w:rPr>
        <w:t>，也有所谓的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挂牌</w:t>
      </w:r>
      <w:r>
        <w:rPr>
          <w:rFonts w:ascii="Times New Roman" w:eastAsia="仿宋_GB2312" w:hAnsi="Times New Roman" w:cs="Times New Roman"/>
          <w:sz w:val="24"/>
          <w:szCs w:val="24"/>
        </w:rPr>
        <w:t>”</w:t>
      </w:r>
      <w:r>
        <w:rPr>
          <w:rFonts w:ascii="Times New Roman" w:eastAsia="仿宋_GB2312" w:hAnsi="Times New Roman" w:cs="Times New Roman"/>
          <w:sz w:val="24"/>
          <w:szCs w:val="24"/>
        </w:rPr>
        <w:t>基地。近</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年来，我国中药材集约化生产有了长足进步，中药企业采用自建、共建、共享的方式建设了大量基地，探索了很多基地建设组织方式，其中以公司</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农户方式居多，而农场式集约化基地较少。因此，新版中药材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提出，可采用农场、林场、公司</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农户或合作社等组织方式建设中药材生产基地。其包含</w:t>
      </w:r>
      <w:r>
        <w:rPr>
          <w:rFonts w:ascii="Times New Roman" w:eastAsia="仿宋_GB2312" w:hAnsi="Times New Roman" w:cs="Times New Roman"/>
          <w:sz w:val="24"/>
          <w:szCs w:val="24"/>
        </w:rPr>
        <w:t>3</w:t>
      </w:r>
      <w:r>
        <w:rPr>
          <w:rFonts w:ascii="Times New Roman" w:eastAsia="仿宋_GB2312" w:hAnsi="Times New Roman" w:cs="Times New Roman"/>
          <w:sz w:val="24"/>
          <w:szCs w:val="24"/>
        </w:rPr>
        <w:t>层意思，一是企业必须明确基地建设的组织方式，二是不强求农场、林场式基地，三是列出了</w:t>
      </w:r>
      <w:r>
        <w:rPr>
          <w:rFonts w:ascii="Times New Roman" w:eastAsia="仿宋_GB2312" w:hAnsi="Times New Roman" w:cs="Times New Roman"/>
          <w:sz w:val="24"/>
          <w:szCs w:val="24"/>
        </w:rPr>
        <w:t>4</w:t>
      </w:r>
      <w:r>
        <w:rPr>
          <w:rFonts w:ascii="Times New Roman" w:eastAsia="仿宋_GB2312" w:hAnsi="Times New Roman" w:cs="Times New Roman"/>
          <w:sz w:val="24"/>
          <w:szCs w:val="24"/>
        </w:rPr>
        <w:t>种代表性组织方式作为示例，企业也可采取其他方式，但必须明确。</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5</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关于产地</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产地选择是影响中药材质量的关键环节之一，选择道地产区是保证中药材质量的有效措施。为此，新版中药材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提出，中药材生产基地一般应当选址于道地产区。考虑到有些药材的道地产区有争议，如历史上某些药材的道地产区不断变迁、某些药材当前的主产区非历史道地产区及部分药材道地性不明显等情况，新版中药材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兼顾生产实际，提出可在非道地产区选址，但应当提供充分文献或科学数据证明其适宜性。</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6</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关于种质</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种质问题的规定争议较大。中药材是饮片、配方颗粒、中成药等的原料，种质是中药材安全、有效和质量可控的物质基础。经多次讨论，专家形成的共识是</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中药材的种质使用必须严格限定。为保证中药材种质纯正性，降低不确定种质带来的风险，又鼓励选育优良新品种，促进中药材生产，新版中药材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鼓励企业开展中药材优良品种选育。针对种质特性可能有重大改变、质量风险性高的选育方式，新版中药材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采用了相对保守的态度，规定禁用人工选育的多倍体或者单倍体品种、种间杂交品种和转基因品种。对质量风险相对低的选育方式，则</w:t>
      </w:r>
      <w:proofErr w:type="gramStart"/>
      <w:r>
        <w:rPr>
          <w:rFonts w:ascii="Times New Roman" w:eastAsia="仿宋_GB2312" w:hAnsi="Times New Roman" w:cs="Times New Roman"/>
          <w:sz w:val="24"/>
          <w:szCs w:val="24"/>
        </w:rPr>
        <w:t>持相对</w:t>
      </w:r>
      <w:proofErr w:type="gramEnd"/>
      <w:r>
        <w:rPr>
          <w:rFonts w:ascii="Times New Roman" w:eastAsia="仿宋_GB2312" w:hAnsi="Times New Roman" w:cs="Times New Roman"/>
          <w:sz w:val="24"/>
          <w:szCs w:val="24"/>
        </w:rPr>
        <w:t>开放的态度，规定如需使用非传统习惯使用的种间嫁接材料、人工诱变品种（包括物理、化学、太空诱变等）和其他生物技术选育品种等，企业应当提供充分的风险评估和实验数据证明新品种安全、有效和质量可控。</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7</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关于农药使用</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bCs/>
          <w:sz w:val="24"/>
          <w:szCs w:val="24"/>
        </w:rPr>
        <w:t>农药使用</w:t>
      </w:r>
      <w:r>
        <w:rPr>
          <w:rFonts w:ascii="Times New Roman" w:eastAsia="仿宋_GB2312" w:hAnsi="Times New Roman" w:cs="Times New Roman"/>
          <w:sz w:val="24"/>
          <w:szCs w:val="24"/>
        </w:rPr>
        <w:t>是修订中面临的一个</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两难</w:t>
      </w:r>
      <w:r>
        <w:rPr>
          <w:rFonts w:ascii="Times New Roman" w:eastAsia="仿宋_GB2312" w:hAnsi="Times New Roman" w:cs="Times New Roman"/>
          <w:sz w:val="24"/>
          <w:szCs w:val="24"/>
        </w:rPr>
        <w:t>”</w:t>
      </w:r>
      <w:r>
        <w:rPr>
          <w:rFonts w:ascii="Times New Roman" w:eastAsia="仿宋_GB2312" w:hAnsi="Times New Roman" w:cs="Times New Roman"/>
          <w:sz w:val="24"/>
          <w:szCs w:val="24"/>
        </w:rPr>
        <w:t>问题。试行版中药材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规定，如必须施用农药时，应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按照《中华人民共和国农药管理条例》的规定，采用最小有效剂量并选用高效、低毒、低残留农药，以降低农药残留和重金属污染，保护生态环境。按照修订前和</w:t>
      </w:r>
      <w:r>
        <w:rPr>
          <w:rFonts w:ascii="Times New Roman" w:eastAsia="仿宋_GB2312" w:hAnsi="Times New Roman" w:cs="Times New Roman"/>
          <w:sz w:val="24"/>
          <w:szCs w:val="24"/>
        </w:rPr>
        <w:t>2017</w:t>
      </w:r>
      <w:r>
        <w:rPr>
          <w:rFonts w:ascii="Times New Roman" w:eastAsia="仿宋_GB2312" w:hAnsi="Times New Roman" w:cs="Times New Roman"/>
          <w:sz w:val="24"/>
          <w:szCs w:val="24"/>
        </w:rPr>
        <w:t>年修订后的《中华人民共和国农药管理条例》，农药均需经过国家农药管理部门登记才能使用。但截至</w:t>
      </w:r>
      <w:r>
        <w:rPr>
          <w:rFonts w:ascii="Times New Roman" w:eastAsia="仿宋_GB2312" w:hAnsi="Times New Roman" w:cs="Times New Roman"/>
          <w:sz w:val="24"/>
          <w:szCs w:val="24"/>
        </w:rPr>
        <w:t>2017</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7</w:t>
      </w:r>
      <w:r>
        <w:rPr>
          <w:rFonts w:ascii="Times New Roman" w:eastAsia="仿宋_GB2312" w:hAnsi="Times New Roman" w:cs="Times New Roman"/>
          <w:sz w:val="24"/>
          <w:szCs w:val="24"/>
        </w:rPr>
        <w:t>月，全国只有人参、三七、枸杞、杭白菊、白术、延胡索、铁皮石斛</w:t>
      </w:r>
      <w:r>
        <w:rPr>
          <w:rFonts w:ascii="Times New Roman" w:eastAsia="仿宋_GB2312" w:hAnsi="Times New Roman" w:cs="Times New Roman"/>
          <w:sz w:val="24"/>
          <w:szCs w:val="24"/>
        </w:rPr>
        <w:t>7</w:t>
      </w:r>
      <w:r>
        <w:rPr>
          <w:rFonts w:ascii="Times New Roman" w:eastAsia="仿宋_GB2312" w:hAnsi="Times New Roman" w:cs="Times New Roman"/>
          <w:sz w:val="24"/>
          <w:szCs w:val="24"/>
        </w:rPr>
        <w:t>种中药材登记了</w:t>
      </w:r>
      <w:r>
        <w:rPr>
          <w:rFonts w:ascii="Times New Roman" w:eastAsia="仿宋_GB2312" w:hAnsi="Times New Roman" w:cs="Times New Roman"/>
          <w:sz w:val="24"/>
          <w:szCs w:val="24"/>
        </w:rPr>
        <w:t>39</w:t>
      </w:r>
      <w:r>
        <w:rPr>
          <w:rFonts w:ascii="Times New Roman" w:eastAsia="仿宋_GB2312" w:hAnsi="Times New Roman" w:cs="Times New Roman"/>
          <w:sz w:val="24"/>
          <w:szCs w:val="24"/>
        </w:rPr>
        <w:t>种农药，这意味着绝大部分中药材没有农药可用。近年来，农业农村部门加快了小作物用农药登记工作，中药材药效试验群组化、紧急用药申请备案等已列为重点工作之一，但截至</w:t>
      </w:r>
      <w:r>
        <w:rPr>
          <w:rFonts w:ascii="Times New Roman" w:eastAsia="仿宋_GB2312" w:hAnsi="Times New Roman" w:cs="Times New Roman"/>
          <w:sz w:val="24"/>
          <w:szCs w:val="24"/>
        </w:rPr>
        <w:t>2022</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2</w:t>
      </w:r>
      <w:r>
        <w:rPr>
          <w:rFonts w:ascii="Times New Roman" w:eastAsia="仿宋_GB2312" w:hAnsi="Times New Roman" w:cs="Times New Roman"/>
          <w:sz w:val="24"/>
          <w:szCs w:val="24"/>
        </w:rPr>
        <w:t>月，也只有</w:t>
      </w:r>
      <w:r>
        <w:rPr>
          <w:rFonts w:ascii="Times New Roman" w:eastAsia="仿宋_GB2312" w:hAnsi="Times New Roman" w:cs="Times New Roman"/>
          <w:sz w:val="24"/>
          <w:szCs w:val="24"/>
        </w:rPr>
        <w:t>21</w:t>
      </w:r>
      <w:r>
        <w:rPr>
          <w:rFonts w:ascii="Times New Roman" w:eastAsia="仿宋_GB2312" w:hAnsi="Times New Roman" w:cs="Times New Roman"/>
          <w:sz w:val="24"/>
          <w:szCs w:val="24"/>
        </w:rPr>
        <w:t>种中药材登记农药</w:t>
      </w:r>
      <w:r>
        <w:rPr>
          <w:rFonts w:ascii="Times New Roman" w:eastAsia="仿宋_GB2312" w:hAnsi="Times New Roman" w:cs="Times New Roman"/>
          <w:sz w:val="24"/>
          <w:szCs w:val="24"/>
        </w:rPr>
        <w:t>490</w:t>
      </w:r>
      <w:r>
        <w:rPr>
          <w:rFonts w:ascii="Times New Roman" w:eastAsia="仿宋_GB2312" w:hAnsi="Times New Roman" w:cs="Times New Roman"/>
          <w:sz w:val="24"/>
          <w:szCs w:val="24"/>
        </w:rPr>
        <w:t>种。</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对病虫害发生严重的中药材，很难有完全替代农药的、更有效、更经济的控制方法，特别是近年来农村劳动力资源匮乏，用工成本大幅增加，很多集约化种植基地不得不使用除草剂。为此，新版中药材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提出农药使用应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符合有关规定的原则性要求，禁止使用国务院农业农村行政主管部门禁止使用的剧毒、高毒、高残留农药，以及限制在中药材上使用的其他农药，提出优先选用高效、低毒生物农药，应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尽量减少或避免使用除草剂、杀虫剂和杀菌剂等化学农药。</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8</w:t>
      </w:r>
      <w:r>
        <w:rPr>
          <w:rFonts w:ascii="Times New Roman" w:eastAsia="仿宋_GB2312" w:hAnsi="Times New Roman" w:cs="Times New Roman" w:hint="eastAsia"/>
          <w:b/>
          <w:bCs/>
          <w:sz w:val="24"/>
          <w:szCs w:val="24"/>
        </w:rPr>
        <w:t>．</w:t>
      </w:r>
      <w:proofErr w:type="gramStart"/>
      <w:r>
        <w:rPr>
          <w:rFonts w:ascii="Times New Roman" w:eastAsia="仿宋_GB2312" w:hAnsi="Times New Roman" w:cs="Times New Roman"/>
          <w:b/>
          <w:bCs/>
          <w:sz w:val="24"/>
          <w:szCs w:val="24"/>
        </w:rPr>
        <w:t>关于壮</w:t>
      </w:r>
      <w:proofErr w:type="gramEnd"/>
      <w:r>
        <w:rPr>
          <w:rFonts w:ascii="Times New Roman" w:eastAsia="仿宋_GB2312" w:hAnsi="Times New Roman" w:cs="Times New Roman"/>
          <w:b/>
          <w:bCs/>
          <w:sz w:val="24"/>
          <w:szCs w:val="24"/>
        </w:rPr>
        <w:t>根灵、膨大素等生长调节剂的使用</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bCs/>
          <w:sz w:val="24"/>
          <w:szCs w:val="24"/>
        </w:rPr>
        <w:t>生长调节剂的使用</w:t>
      </w:r>
      <w:r>
        <w:rPr>
          <w:rFonts w:ascii="Times New Roman" w:eastAsia="仿宋_GB2312" w:hAnsi="Times New Roman" w:cs="Times New Roman"/>
          <w:sz w:val="24"/>
          <w:szCs w:val="24"/>
        </w:rPr>
        <w:t>也是一个存在争议的问题。经多次研讨，专家意见趋于一致，即保证中药材质量是中药材规范化生产的第一出发点。壮根灵、膨大素等生产调节剂使用的主要目标是增加产量，已有研究数据表明，其使用对中药材质量有明显不利影响，且在中药材和土壤中残留，应</w:t>
      </w:r>
      <w:r>
        <w:rPr>
          <w:rFonts w:ascii="Times New Roman" w:eastAsia="仿宋_GB2312" w:hAnsi="Times New Roman" w:cs="Times New Roman" w:hint="eastAsia"/>
          <w:sz w:val="24"/>
          <w:szCs w:val="24"/>
        </w:rPr>
        <w:t>当</w:t>
      </w:r>
      <w:r>
        <w:rPr>
          <w:rFonts w:ascii="Times New Roman" w:eastAsia="仿宋_GB2312" w:hAnsi="Times New Roman" w:cs="Times New Roman"/>
          <w:sz w:val="24"/>
          <w:szCs w:val="24"/>
        </w:rPr>
        <w:t>予以禁用。基于此，为了保证种子、种苗处理等环节仍能使用生长调节剂，经综合考虑，新版中药材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规定禁止使用壮根灵、膨大素等生长调节剂调节中药材收获器官生长。</w:t>
      </w:r>
    </w:p>
    <w:p w:rsidR="009A3EC6" w:rsidRDefault="00D32F87" w:rsidP="002E6DF2">
      <w:pPr>
        <w:adjustRightInd w:val="0"/>
        <w:snapToGrid w:val="0"/>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9</w:t>
      </w:r>
      <w:r>
        <w:rPr>
          <w:rFonts w:ascii="Times New Roman" w:eastAsia="仿宋_GB2312" w:hAnsi="Times New Roman" w:cs="Times New Roman"/>
          <w:b/>
          <w:bCs/>
          <w:sz w:val="24"/>
          <w:szCs w:val="24"/>
        </w:rPr>
        <w:t>.</w:t>
      </w:r>
      <w:r>
        <w:rPr>
          <w:rFonts w:ascii="Times New Roman" w:eastAsia="仿宋_GB2312" w:hAnsi="Times New Roman" w:cs="Times New Roman" w:hint="eastAsia"/>
          <w:b/>
          <w:sz w:val="28"/>
          <w:szCs w:val="28"/>
        </w:rPr>
        <w:t xml:space="preserve"> </w:t>
      </w:r>
      <w:r>
        <w:rPr>
          <w:rFonts w:ascii="Times New Roman" w:eastAsia="仿宋_GB2312" w:hAnsi="Times New Roman" w:cs="Times New Roman" w:hint="eastAsia"/>
          <w:b/>
          <w:bCs/>
          <w:sz w:val="24"/>
          <w:szCs w:val="24"/>
        </w:rPr>
        <w:t>关于兽药、消毒剂的使用</w:t>
      </w:r>
    </w:p>
    <w:p w:rsidR="009A3EC6" w:rsidRDefault="00D32F87" w:rsidP="002E6DF2">
      <w:pPr>
        <w:adjustRightInd w:val="0"/>
        <w:snapToGrid w:val="0"/>
        <w:ind w:firstLineChars="200" w:firstLine="48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疾病防治是养殖过程中不可缺少的环节，药用动物疾病防治原则为预防为主，治疗为辅，根据养殖药用动物的生物学特性、易感疾病的种类、发生季节及流行规律制定相应的防治方法，定期接种疫苗。养殖动物一旦患病，应及时隔离进行诊断和治疗。合理使用兽药、消毒剂，确保动物药品安全。兽药、消毒剂的使用应符合以下文件规定，《兽药管理条例》、《中华人民共和国动物防疫法》、《重大动物疫情应急条例》、《兽用处方药和非处方药管理办法》、《兽用处方药品种目录》（第一批）、《兽用处方药品种目录》（第二批）、《中华人民共和国农业行业标准</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绿色食品</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畜禽肉制品</w:t>
      </w:r>
      <w:r>
        <w:rPr>
          <w:rFonts w:ascii="Times New Roman" w:eastAsia="仿宋_GB2312" w:hAnsi="Times New Roman" w:cs="Times New Roman"/>
          <w:bCs/>
          <w:sz w:val="24"/>
          <w:szCs w:val="24"/>
        </w:rPr>
        <w:t xml:space="preserve"> NY/T 843-2015</w:t>
      </w:r>
      <w:r>
        <w:rPr>
          <w:rFonts w:ascii="Times New Roman" w:eastAsia="仿宋_GB2312" w:hAnsi="Times New Roman" w:cs="Times New Roman" w:hint="eastAsia"/>
          <w:bCs/>
          <w:sz w:val="24"/>
          <w:szCs w:val="24"/>
        </w:rPr>
        <w:t>》、《禁止在饲料和动物饮用水中使用的药物品种目录</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农业部公告</w:t>
      </w:r>
      <w:r>
        <w:rPr>
          <w:rFonts w:ascii="Times New Roman" w:eastAsia="仿宋_GB2312" w:hAnsi="Times New Roman" w:cs="Times New Roman"/>
          <w:bCs/>
          <w:sz w:val="24"/>
          <w:szCs w:val="24"/>
        </w:rPr>
        <w:t>176</w:t>
      </w:r>
      <w:r>
        <w:rPr>
          <w:rFonts w:ascii="Times New Roman" w:eastAsia="仿宋_GB2312" w:hAnsi="Times New Roman" w:cs="Times New Roman" w:hint="eastAsia"/>
          <w:bCs/>
          <w:sz w:val="24"/>
          <w:szCs w:val="24"/>
        </w:rPr>
        <w:t>号》、《禁止在饲料和动物饮用水中使用的物质》（农业部公告</w:t>
      </w:r>
      <w:r>
        <w:rPr>
          <w:rFonts w:ascii="Times New Roman" w:eastAsia="仿宋_GB2312" w:hAnsi="Times New Roman" w:cs="Times New Roman"/>
          <w:bCs/>
          <w:sz w:val="24"/>
          <w:szCs w:val="24"/>
        </w:rPr>
        <w:t>1519</w:t>
      </w:r>
      <w:r>
        <w:rPr>
          <w:rFonts w:ascii="Times New Roman" w:eastAsia="仿宋_GB2312" w:hAnsi="Times New Roman" w:cs="Times New Roman" w:hint="eastAsia"/>
          <w:bCs/>
          <w:sz w:val="24"/>
          <w:szCs w:val="24"/>
        </w:rPr>
        <w:t>号）、《食品动物中禁止使用的药品及其他化合物清单》（农业农村部公告第</w:t>
      </w:r>
      <w:r>
        <w:rPr>
          <w:rFonts w:ascii="Times New Roman" w:eastAsia="仿宋_GB2312" w:hAnsi="Times New Roman" w:cs="Times New Roman"/>
          <w:bCs/>
          <w:sz w:val="24"/>
          <w:szCs w:val="24"/>
        </w:rPr>
        <w:t>250</w:t>
      </w:r>
      <w:r>
        <w:rPr>
          <w:rFonts w:ascii="Times New Roman" w:eastAsia="仿宋_GB2312" w:hAnsi="Times New Roman" w:cs="Times New Roman" w:hint="eastAsia"/>
          <w:bCs/>
          <w:sz w:val="24"/>
          <w:szCs w:val="24"/>
        </w:rPr>
        <w:t>号）、《绿色食品</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饲料及饲料添加剂使用准则</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中华人民共和国农业行业标准</w:t>
      </w:r>
      <w:r>
        <w:rPr>
          <w:rFonts w:ascii="Times New Roman" w:eastAsia="仿宋_GB2312" w:hAnsi="Times New Roman" w:cs="Times New Roman"/>
          <w:bCs/>
          <w:sz w:val="24"/>
          <w:szCs w:val="24"/>
        </w:rPr>
        <w:t xml:space="preserve"> NY/T 471—2018</w:t>
      </w:r>
      <w:r>
        <w:rPr>
          <w:rFonts w:ascii="Times New Roman" w:eastAsia="仿宋_GB2312" w:hAnsi="Times New Roman" w:cs="Times New Roman" w:hint="eastAsia"/>
          <w:bCs/>
          <w:sz w:val="24"/>
          <w:szCs w:val="24"/>
        </w:rPr>
        <w:t>》、《农业部关于决定禁止在食品动物中使用洛美沙星等</w:t>
      </w:r>
      <w:r>
        <w:rPr>
          <w:rFonts w:ascii="Times New Roman" w:eastAsia="仿宋_GB2312" w:hAnsi="Times New Roman" w:cs="Times New Roman"/>
          <w:bCs/>
          <w:sz w:val="24"/>
          <w:szCs w:val="24"/>
        </w:rPr>
        <w:t>4</w:t>
      </w:r>
      <w:r>
        <w:rPr>
          <w:rFonts w:ascii="Times New Roman" w:eastAsia="仿宋_GB2312" w:hAnsi="Times New Roman" w:cs="Times New Roman" w:hint="eastAsia"/>
          <w:bCs/>
          <w:sz w:val="24"/>
          <w:szCs w:val="24"/>
        </w:rPr>
        <w:t>种原料药的各种盐、脂及其制剂的公告》（征求意见稿）、《绿色食品</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畜禽卫生防疫准则</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中华人民共和国农业行业标准</w:t>
      </w:r>
      <w:r>
        <w:rPr>
          <w:rFonts w:ascii="Times New Roman" w:eastAsia="仿宋_GB2312" w:hAnsi="Times New Roman" w:cs="Times New Roman"/>
          <w:bCs/>
          <w:sz w:val="24"/>
          <w:szCs w:val="24"/>
        </w:rPr>
        <w:t xml:space="preserve"> NY/T 473—2016</w:t>
      </w:r>
      <w:r>
        <w:rPr>
          <w:rFonts w:ascii="Times New Roman" w:eastAsia="仿宋_GB2312" w:hAnsi="Times New Roman" w:cs="Times New Roman" w:hint="eastAsia"/>
          <w:bCs/>
          <w:sz w:val="24"/>
          <w:szCs w:val="24"/>
        </w:rPr>
        <w:t>》</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10</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w:t>
      </w:r>
      <w:proofErr w:type="gramStart"/>
      <w:r>
        <w:rPr>
          <w:rFonts w:ascii="Times New Roman" w:eastAsia="仿宋_GB2312" w:hAnsi="Times New Roman" w:cs="Times New Roman"/>
          <w:b/>
          <w:bCs/>
          <w:sz w:val="24"/>
          <w:szCs w:val="24"/>
        </w:rPr>
        <w:t>硫熏与磷化</w:t>
      </w:r>
      <w:proofErr w:type="gramEnd"/>
      <w:r>
        <w:rPr>
          <w:rFonts w:ascii="Times New Roman" w:eastAsia="仿宋_GB2312" w:hAnsi="Times New Roman" w:cs="Times New Roman"/>
          <w:b/>
          <w:bCs/>
          <w:sz w:val="24"/>
          <w:szCs w:val="24"/>
        </w:rPr>
        <w:t>铝熏蒸</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《中国药典》</w:t>
      </w:r>
      <w:r>
        <w:rPr>
          <w:rFonts w:ascii="Times New Roman" w:eastAsia="仿宋_GB2312" w:hAnsi="Times New Roman" w:cs="Times New Roman"/>
          <w:sz w:val="24"/>
          <w:szCs w:val="24"/>
        </w:rPr>
        <w:t>2020</w:t>
      </w:r>
      <w:r>
        <w:rPr>
          <w:rFonts w:ascii="Times New Roman" w:eastAsia="仿宋_GB2312" w:hAnsi="Times New Roman" w:cs="Times New Roman"/>
          <w:sz w:val="24"/>
          <w:szCs w:val="24"/>
        </w:rPr>
        <w:t>年</w:t>
      </w:r>
      <w:proofErr w:type="gramStart"/>
      <w:r>
        <w:rPr>
          <w:rFonts w:ascii="Times New Roman" w:eastAsia="仿宋_GB2312" w:hAnsi="Times New Roman" w:cs="Times New Roman"/>
          <w:sz w:val="24"/>
          <w:szCs w:val="24"/>
        </w:rPr>
        <w:t>版规定</w:t>
      </w:r>
      <w:proofErr w:type="gramEnd"/>
      <w:r>
        <w:rPr>
          <w:rFonts w:ascii="Times New Roman" w:eastAsia="仿宋_GB2312" w:hAnsi="Times New Roman" w:cs="Times New Roman"/>
          <w:sz w:val="24"/>
          <w:szCs w:val="24"/>
        </w:rPr>
        <w:t>了中药材二氧化硫残留限量标准，其中，</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种中药材（山药、牛膝、粉葛、天冬、天麻、天花粉、白及、白芍、白术、党参）为</w:t>
      </w:r>
      <w:r>
        <w:rPr>
          <w:rFonts w:ascii="Times New Roman" w:eastAsia="仿宋_GB2312" w:hAnsi="Times New Roman" w:cs="Times New Roman"/>
          <w:sz w:val="24"/>
          <w:szCs w:val="24"/>
        </w:rPr>
        <w:t xml:space="preserve">400 </w:t>
      </w:r>
      <w:proofErr w:type="spellStart"/>
      <w:r>
        <w:rPr>
          <w:rFonts w:ascii="Times New Roman" w:eastAsia="仿宋_GB2312" w:hAnsi="Times New Roman" w:cs="Times New Roman"/>
          <w:sz w:val="24"/>
          <w:szCs w:val="24"/>
        </w:rPr>
        <w:t>mg·kg</w:t>
      </w:r>
      <w:proofErr w:type="spellEnd"/>
      <w:r>
        <w:rPr>
          <w:rFonts w:ascii="Times New Roman" w:eastAsia="微软雅黑" w:hAnsi="Times New Roman" w:cs="Times New Roman"/>
          <w:sz w:val="24"/>
          <w:szCs w:val="24"/>
          <w:vertAlign w:val="superscript"/>
        </w:rPr>
        <w:t>–</w:t>
      </w:r>
      <w:r>
        <w:rPr>
          <w:rFonts w:ascii="Times New Roman" w:eastAsia="仿宋_GB2312" w:hAnsi="Times New Roman" w:cs="Times New Roman"/>
          <w:sz w:val="24"/>
          <w:szCs w:val="24"/>
          <w:vertAlign w:val="superscript"/>
        </w:rPr>
        <w:t>1</w:t>
      </w:r>
      <w:r>
        <w:rPr>
          <w:rFonts w:ascii="Times New Roman" w:eastAsia="仿宋_GB2312" w:hAnsi="Times New Roman" w:cs="Times New Roman"/>
          <w:sz w:val="24"/>
          <w:szCs w:val="24"/>
        </w:rPr>
        <w:t>，其他为</w:t>
      </w:r>
      <w:r>
        <w:rPr>
          <w:rFonts w:ascii="Times New Roman" w:eastAsia="仿宋_GB2312" w:hAnsi="Times New Roman" w:cs="Times New Roman"/>
          <w:sz w:val="24"/>
          <w:szCs w:val="24"/>
        </w:rPr>
        <w:t xml:space="preserve">150 </w:t>
      </w:r>
      <w:proofErr w:type="spellStart"/>
      <w:r>
        <w:rPr>
          <w:rFonts w:ascii="Times New Roman" w:eastAsia="仿宋_GB2312" w:hAnsi="Times New Roman" w:cs="Times New Roman"/>
          <w:sz w:val="24"/>
          <w:szCs w:val="24"/>
        </w:rPr>
        <w:t>mg·kg</w:t>
      </w:r>
      <w:proofErr w:type="spellEnd"/>
      <w:r>
        <w:rPr>
          <w:rFonts w:ascii="Times New Roman" w:eastAsia="微软雅黑" w:hAnsi="Times New Roman" w:cs="Times New Roman"/>
          <w:sz w:val="24"/>
          <w:szCs w:val="24"/>
          <w:vertAlign w:val="superscript"/>
        </w:rPr>
        <w:t>–</w:t>
      </w:r>
      <w:r>
        <w:rPr>
          <w:rFonts w:ascii="Times New Roman" w:eastAsia="仿宋_GB2312" w:hAnsi="Times New Roman" w:cs="Times New Roman"/>
          <w:sz w:val="24"/>
          <w:szCs w:val="24"/>
          <w:vertAlign w:val="superscript"/>
        </w:rPr>
        <w:t>1</w:t>
      </w:r>
      <w:r>
        <w:rPr>
          <w:rFonts w:ascii="Times New Roman" w:eastAsia="仿宋_GB2312" w:hAnsi="Times New Roman" w:cs="Times New Roman"/>
          <w:sz w:val="24"/>
          <w:szCs w:val="24"/>
        </w:rPr>
        <w:t>。据生产反馈，如果采用</w:t>
      </w:r>
      <w:proofErr w:type="gramStart"/>
      <w:r>
        <w:rPr>
          <w:rFonts w:ascii="Times New Roman" w:eastAsia="仿宋_GB2312" w:hAnsi="Times New Roman" w:cs="Times New Roman"/>
          <w:sz w:val="24"/>
          <w:szCs w:val="24"/>
        </w:rPr>
        <w:t>硫黄</w:t>
      </w:r>
      <w:proofErr w:type="gramEnd"/>
      <w:r>
        <w:rPr>
          <w:rFonts w:ascii="Times New Roman" w:eastAsia="仿宋_GB2312" w:hAnsi="Times New Roman" w:cs="Times New Roman"/>
          <w:sz w:val="24"/>
          <w:szCs w:val="24"/>
        </w:rPr>
        <w:t>熏蒸，一般均会超过</w:t>
      </w:r>
      <w:r>
        <w:rPr>
          <w:rFonts w:ascii="Times New Roman" w:eastAsia="仿宋_GB2312" w:hAnsi="Times New Roman" w:cs="Times New Roman"/>
          <w:sz w:val="24"/>
          <w:szCs w:val="24"/>
        </w:rPr>
        <w:t xml:space="preserve">150 </w:t>
      </w:r>
      <w:proofErr w:type="spellStart"/>
      <w:r>
        <w:rPr>
          <w:rFonts w:ascii="Times New Roman" w:eastAsia="仿宋_GB2312" w:hAnsi="Times New Roman" w:cs="Times New Roman"/>
          <w:sz w:val="24"/>
          <w:szCs w:val="24"/>
        </w:rPr>
        <w:t>mg·kg</w:t>
      </w:r>
      <w:proofErr w:type="spellEnd"/>
      <w:r>
        <w:rPr>
          <w:rFonts w:ascii="Times New Roman" w:eastAsia="微软雅黑" w:hAnsi="Times New Roman" w:cs="Times New Roman"/>
          <w:sz w:val="24"/>
          <w:szCs w:val="24"/>
          <w:vertAlign w:val="superscript"/>
        </w:rPr>
        <w:t>–</w:t>
      </w:r>
      <w:r>
        <w:rPr>
          <w:rFonts w:ascii="Times New Roman" w:eastAsia="仿宋_GB2312" w:hAnsi="Times New Roman" w:cs="Times New Roman"/>
          <w:sz w:val="24"/>
          <w:szCs w:val="24"/>
          <w:vertAlign w:val="superscript"/>
        </w:rPr>
        <w:t>1</w:t>
      </w:r>
      <w:r>
        <w:rPr>
          <w:rFonts w:ascii="Times New Roman" w:eastAsia="仿宋_GB2312" w:hAnsi="Times New Roman" w:cs="Times New Roman"/>
          <w:sz w:val="24"/>
          <w:szCs w:val="24"/>
        </w:rPr>
        <w:t>的限量标准。因此，绝大部分中药材无法硫熏。近年来，中药材现代</w:t>
      </w:r>
      <w:proofErr w:type="gramStart"/>
      <w:r>
        <w:rPr>
          <w:rFonts w:ascii="Times New Roman" w:eastAsia="仿宋_GB2312" w:hAnsi="Times New Roman" w:cs="Times New Roman"/>
          <w:sz w:val="24"/>
          <w:szCs w:val="24"/>
        </w:rPr>
        <w:t>干燥技术</w:t>
      </w:r>
      <w:proofErr w:type="gramEnd"/>
      <w:r>
        <w:rPr>
          <w:rFonts w:ascii="Times New Roman" w:eastAsia="仿宋_GB2312" w:hAnsi="Times New Roman" w:cs="Times New Roman"/>
          <w:sz w:val="24"/>
          <w:szCs w:val="24"/>
        </w:rPr>
        <w:t>已开始推广应用，国家药品监督管理局已同意在甘肃、安徽开展中药材产地趁鲜切制试点工作。中药材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是中药材规范化生产的标杆，为此，新版中药材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明确在产地加工环节禁止使用有毒、有害物质用于防霉、防腐、防蛀，贮存环节禁止贮存过程使用</w:t>
      </w:r>
      <w:proofErr w:type="gramStart"/>
      <w:r>
        <w:rPr>
          <w:rFonts w:ascii="Times New Roman" w:eastAsia="仿宋_GB2312" w:hAnsi="Times New Roman" w:cs="Times New Roman"/>
          <w:sz w:val="24"/>
          <w:szCs w:val="24"/>
        </w:rPr>
        <w:t>硫黄</w:t>
      </w:r>
      <w:proofErr w:type="gramEnd"/>
      <w:r>
        <w:rPr>
          <w:rFonts w:ascii="Times New Roman" w:eastAsia="仿宋_GB2312" w:hAnsi="Times New Roman" w:cs="Times New Roman"/>
          <w:sz w:val="24"/>
          <w:szCs w:val="24"/>
        </w:rPr>
        <w:t>熏蒸。</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中药材贮存中存在使用高毒性熏蒸剂（如磷化铝）的现象。《商务部办公厅关于加快推进中药材现代物流体系建设指导意见的通知》（商办</w:t>
      </w:r>
      <w:proofErr w:type="gramStart"/>
      <w:r>
        <w:rPr>
          <w:rFonts w:ascii="Times New Roman" w:eastAsia="仿宋_GB2312" w:hAnsi="Times New Roman" w:cs="Times New Roman"/>
          <w:sz w:val="24"/>
          <w:szCs w:val="24"/>
        </w:rPr>
        <w:t>秩</w:t>
      </w:r>
      <w:proofErr w:type="gramEnd"/>
      <w:r>
        <w:rPr>
          <w:rFonts w:ascii="Times New Roman" w:eastAsia="仿宋_GB2312" w:hAnsi="Times New Roman" w:cs="Times New Roman"/>
          <w:sz w:val="24"/>
          <w:szCs w:val="24"/>
        </w:rPr>
        <w:t>函〔</w:t>
      </w:r>
      <w:r>
        <w:rPr>
          <w:rFonts w:ascii="Times New Roman" w:eastAsia="仿宋_GB2312" w:hAnsi="Times New Roman" w:cs="Times New Roman"/>
          <w:sz w:val="24"/>
          <w:szCs w:val="24"/>
        </w:rPr>
        <w:t>2014</w:t>
      </w:r>
      <w:r>
        <w:rPr>
          <w:rFonts w:ascii="Times New Roman" w:eastAsia="仿宋_GB2312" w:hAnsi="Times New Roman" w:cs="Times New Roman"/>
          <w:sz w:val="24"/>
          <w:szCs w:val="24"/>
        </w:rPr>
        <w:t>〕</w:t>
      </w:r>
      <w:r>
        <w:rPr>
          <w:rFonts w:ascii="Times New Roman" w:eastAsia="仿宋_GB2312" w:hAnsi="Times New Roman" w:cs="Times New Roman"/>
          <w:sz w:val="24"/>
          <w:szCs w:val="24"/>
        </w:rPr>
        <w:t>809</w:t>
      </w:r>
      <w:r>
        <w:rPr>
          <w:rFonts w:ascii="Times New Roman" w:eastAsia="仿宋_GB2312" w:hAnsi="Times New Roman" w:cs="Times New Roman"/>
          <w:sz w:val="24"/>
          <w:szCs w:val="24"/>
        </w:rPr>
        <w:t>号）明确提出，消除磷化铝熏蒸现象。针对粮食仓储中使用磷化铝熏蒸等问题，</w:t>
      </w:r>
      <w:r>
        <w:rPr>
          <w:rFonts w:ascii="Times New Roman" w:eastAsia="仿宋_GB2312" w:hAnsi="Times New Roman" w:cs="Times New Roman"/>
          <w:sz w:val="24"/>
          <w:szCs w:val="24"/>
        </w:rPr>
        <w:t>2017</w:t>
      </w:r>
      <w:r>
        <w:rPr>
          <w:rFonts w:ascii="Times New Roman" w:eastAsia="仿宋_GB2312" w:hAnsi="Times New Roman" w:cs="Times New Roman"/>
          <w:sz w:val="24"/>
          <w:szCs w:val="24"/>
        </w:rPr>
        <w:t>年，原农业部第</w:t>
      </w:r>
      <w:r>
        <w:rPr>
          <w:rFonts w:ascii="Times New Roman" w:eastAsia="仿宋_GB2312" w:hAnsi="Times New Roman" w:cs="Times New Roman"/>
          <w:sz w:val="24"/>
          <w:szCs w:val="24"/>
        </w:rPr>
        <w:t>2567</w:t>
      </w:r>
      <w:r>
        <w:rPr>
          <w:rFonts w:ascii="Times New Roman" w:eastAsia="仿宋_GB2312" w:hAnsi="Times New Roman" w:cs="Times New Roman"/>
          <w:sz w:val="24"/>
          <w:szCs w:val="24"/>
        </w:rPr>
        <w:t>公告将磷化铝列为限制使用的</w:t>
      </w:r>
      <w:r>
        <w:rPr>
          <w:rFonts w:ascii="Times New Roman" w:eastAsia="仿宋_GB2312" w:hAnsi="Times New Roman" w:cs="Times New Roman"/>
          <w:sz w:val="24"/>
          <w:szCs w:val="24"/>
        </w:rPr>
        <w:t>25</w:t>
      </w:r>
      <w:r>
        <w:rPr>
          <w:rFonts w:ascii="Times New Roman" w:eastAsia="仿宋_GB2312" w:hAnsi="Times New Roman" w:cs="Times New Roman"/>
          <w:sz w:val="24"/>
          <w:szCs w:val="24"/>
        </w:rPr>
        <w:t>种农药之一；早在</w:t>
      </w:r>
      <w:r>
        <w:rPr>
          <w:rFonts w:ascii="Times New Roman" w:eastAsia="仿宋_GB2312" w:hAnsi="Times New Roman" w:cs="Times New Roman"/>
          <w:sz w:val="24"/>
          <w:szCs w:val="24"/>
        </w:rPr>
        <w:t>2011</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5</w:t>
      </w:r>
      <w:r>
        <w:rPr>
          <w:rFonts w:ascii="Times New Roman" w:eastAsia="仿宋_GB2312" w:hAnsi="Times New Roman" w:cs="Times New Roman"/>
          <w:sz w:val="24"/>
          <w:szCs w:val="24"/>
        </w:rPr>
        <w:t>部门联合发布的原农业部公告</w:t>
      </w:r>
      <w:r>
        <w:rPr>
          <w:rFonts w:ascii="Times New Roman" w:eastAsia="仿宋_GB2312" w:hAnsi="Times New Roman" w:cs="Times New Roman"/>
          <w:sz w:val="24"/>
          <w:szCs w:val="24"/>
        </w:rPr>
        <w:t>1586</w:t>
      </w:r>
      <w:r>
        <w:rPr>
          <w:rFonts w:ascii="Times New Roman" w:eastAsia="仿宋_GB2312" w:hAnsi="Times New Roman" w:cs="Times New Roman"/>
          <w:sz w:val="24"/>
          <w:szCs w:val="24"/>
        </w:rPr>
        <w:t>号停止了含磷化铝农药产品的登记受理工作，现有的</w:t>
      </w:r>
      <w:r>
        <w:rPr>
          <w:rFonts w:ascii="Times New Roman" w:eastAsia="仿宋_GB2312" w:hAnsi="Times New Roman" w:cs="Times New Roman"/>
          <w:sz w:val="24"/>
          <w:szCs w:val="24"/>
        </w:rPr>
        <w:t>31</w:t>
      </w:r>
      <w:r>
        <w:rPr>
          <w:rFonts w:ascii="Times New Roman" w:eastAsia="仿宋_GB2312" w:hAnsi="Times New Roman" w:cs="Times New Roman"/>
          <w:sz w:val="24"/>
          <w:szCs w:val="24"/>
        </w:rPr>
        <w:t>个允许生产有登记号的磷化铝农药生产有效期最晚至</w:t>
      </w:r>
      <w:r>
        <w:rPr>
          <w:rFonts w:ascii="Times New Roman" w:eastAsia="仿宋_GB2312" w:hAnsi="Times New Roman" w:cs="Times New Roman"/>
          <w:sz w:val="24"/>
          <w:szCs w:val="24"/>
        </w:rPr>
        <w:t>2022</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4</w:t>
      </w:r>
      <w:r>
        <w:rPr>
          <w:rFonts w:ascii="Times New Roman" w:eastAsia="仿宋_GB2312" w:hAnsi="Times New Roman" w:cs="Times New Roman"/>
          <w:sz w:val="24"/>
          <w:szCs w:val="24"/>
        </w:rPr>
        <w:t>月，之后不准再生产。为此，新版中药材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规定在贮存环节不得使</w:t>
      </w:r>
      <w:r>
        <w:rPr>
          <w:rFonts w:ascii="Times New Roman" w:eastAsia="仿宋_GB2312" w:hAnsi="Times New Roman" w:cs="Times New Roman"/>
          <w:sz w:val="24"/>
          <w:szCs w:val="24"/>
        </w:rPr>
        <w:lastRenderedPageBreak/>
        <w:t>用国家禁用的高毒性熏蒸剂。</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11</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关于技术规程与标准操作规程</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实施过程中，部分企业将技术规程与标准操作规程混淆，将标准操作规程作为技术规程，有的企业在接受认证检查时，甚至展示出几百项的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技术规程</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，实际上是企业的标准操作规程，不是技术规程。新版中药材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在第十四章</w:t>
      </w:r>
      <w:r>
        <w:rPr>
          <w:rFonts w:ascii="Times New Roman" w:eastAsia="仿宋_GB2312" w:hAnsi="Times New Roman" w:cs="Times New Roman"/>
          <w:sz w:val="24"/>
          <w:szCs w:val="24"/>
        </w:rPr>
        <w:t>“</w:t>
      </w:r>
      <w:r>
        <w:rPr>
          <w:rFonts w:ascii="Times New Roman" w:eastAsia="仿宋_GB2312" w:hAnsi="Times New Roman" w:cs="Times New Roman"/>
          <w:sz w:val="24"/>
          <w:szCs w:val="24"/>
        </w:rPr>
        <w:t>附则</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中对</w:t>
      </w:r>
      <w:r>
        <w:rPr>
          <w:rFonts w:ascii="Times New Roman" w:eastAsia="仿宋_GB2312" w:hAnsi="Times New Roman" w:cs="Times New Roman"/>
          <w:sz w:val="24"/>
          <w:szCs w:val="24"/>
        </w:rPr>
        <w:t>2</w:t>
      </w:r>
      <w:r>
        <w:rPr>
          <w:rFonts w:ascii="Times New Roman" w:eastAsia="仿宋_GB2312" w:hAnsi="Times New Roman" w:cs="Times New Roman"/>
          <w:sz w:val="24"/>
          <w:szCs w:val="24"/>
        </w:rPr>
        <w:t>个术语的含义进行了阐述。技术规程指为实现中药材生产顺利、有序开展，保证中药材质量，对中药材生产的基地选址，种子种苗或其他繁殖材料，种植、养殖，野生抚育或者仿野生栽培，采收与产地加工，包装、放行与储运等所做的技术规定和要求。标准操作规程也称标准操作程序，是依据技术规程将某一操作的步骤和标准，以统一的格式描述出来，用以指导日常的生产工作。因此，技术规程是标准操作规程制定的依据，标准操作规程是为达成技术规程的要求需要完成的一系列动作步骤和要求。</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中有近</w:t>
      </w:r>
      <w:r>
        <w:rPr>
          <w:rFonts w:ascii="Times New Roman" w:eastAsia="仿宋_GB2312" w:hAnsi="Times New Roman" w:cs="Times New Roman"/>
          <w:sz w:val="24"/>
          <w:szCs w:val="24"/>
        </w:rPr>
        <w:t>1/3</w:t>
      </w:r>
      <w:r>
        <w:rPr>
          <w:rFonts w:ascii="Times New Roman" w:eastAsia="仿宋_GB2312" w:hAnsi="Times New Roman" w:cs="Times New Roman"/>
          <w:sz w:val="24"/>
          <w:szCs w:val="24"/>
        </w:rPr>
        <w:t>的内容是告知企业如何制定技术规程。对同一种药材而言，即使是不同的企业、不同的基地，技术规程大体是相似的。但标准操作规程是企业按照技术规程实施个性化管理的措施，因企业、基地的管理模式可能会有很大不同。为了更好地指导企业制定技术规程，笔者组织全国力量，基于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，已编制发布了中华中医药学会团体标准《中药材规范化生产技术规程</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植物药材》通则，以及</w:t>
      </w:r>
      <w:r>
        <w:rPr>
          <w:rFonts w:ascii="Times New Roman" w:eastAsia="仿宋_GB2312" w:hAnsi="Times New Roman" w:cs="Times New Roman"/>
          <w:sz w:val="24"/>
          <w:szCs w:val="24"/>
        </w:rPr>
        <w:t>164</w:t>
      </w:r>
      <w:r>
        <w:rPr>
          <w:rFonts w:ascii="Times New Roman" w:eastAsia="仿宋_GB2312" w:hAnsi="Times New Roman" w:cs="Times New Roman"/>
          <w:sz w:val="24"/>
          <w:szCs w:val="24"/>
        </w:rPr>
        <w:t>种中药材的规范化生产技术规程，可供企业参考使用。</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12</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关于中药材生产质量追溯体系</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近年来，国家高度重视药品追溯体系建设，《中华人民共和国中医药法》《国家药监局关于药品信息化追溯体系建设的指导意见》等均倡导建立追溯体系。试行版中药材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没有生产质量追溯体系的相关内容。新版中药材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明确提出，企业应当建立中药材生产质量追溯体系，保证从生产地块、种子、种苗或其他繁殖材料、种植养殖、采收和产地加工、包装、储运到</w:t>
      </w:r>
      <w:proofErr w:type="gramStart"/>
      <w:r>
        <w:rPr>
          <w:rFonts w:ascii="Times New Roman" w:eastAsia="仿宋_GB2312" w:hAnsi="Times New Roman" w:cs="Times New Roman"/>
          <w:sz w:val="24"/>
          <w:szCs w:val="24"/>
        </w:rPr>
        <w:t>发运全</w:t>
      </w:r>
      <w:proofErr w:type="gramEnd"/>
      <w:r>
        <w:rPr>
          <w:rFonts w:ascii="Times New Roman" w:eastAsia="仿宋_GB2312" w:hAnsi="Times New Roman" w:cs="Times New Roman"/>
          <w:sz w:val="24"/>
          <w:szCs w:val="24"/>
        </w:rPr>
        <w:t>过程关键环节可追溯，鼓励企业运用现代信息技术建设追溯体系。</w:t>
      </w:r>
    </w:p>
    <w:p w:rsidR="009A3EC6" w:rsidRDefault="00D32F8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建立追溯体系</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是继</w:t>
      </w:r>
      <w:r>
        <w:rPr>
          <w:rFonts w:ascii="Times New Roman" w:eastAsia="仿宋_GB2312" w:hAnsi="Times New Roman" w:cs="Times New Roman"/>
          <w:sz w:val="24"/>
          <w:szCs w:val="24"/>
        </w:rPr>
        <w:t>“</w:t>
      </w:r>
      <w:r>
        <w:rPr>
          <w:rFonts w:ascii="Times New Roman" w:eastAsia="仿宋_GB2312" w:hAnsi="Times New Roman" w:cs="Times New Roman"/>
          <w:sz w:val="24"/>
          <w:szCs w:val="24"/>
        </w:rPr>
        <w:t>六统一</w:t>
      </w:r>
      <w:r>
        <w:rPr>
          <w:rFonts w:ascii="Times New Roman" w:eastAsia="仿宋_GB2312" w:hAnsi="Times New Roman" w:cs="Times New Roman"/>
          <w:sz w:val="24"/>
          <w:szCs w:val="24"/>
        </w:rPr>
        <w:t>”</w:t>
      </w:r>
      <w:r>
        <w:rPr>
          <w:rFonts w:ascii="Times New Roman" w:eastAsia="仿宋_GB2312" w:hAnsi="Times New Roman" w:cs="Times New Roman"/>
          <w:sz w:val="24"/>
          <w:szCs w:val="24"/>
        </w:rPr>
        <w:t>之外，新版中药材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另一个重要亮点和精髓，也是按新版中药材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建设规范化生产基地的另一核心要点，是一条将中药材生产全过程贯穿起来的主线。关于可追溯，行业已具备较好基础，很多中药材生产基地、中药材企业已建立全过程可追溯系统，国家发展和改革委员会和国家中医药管理局在实施国家中药标准化项目时，也要求企业建立中药材生产的可追溯系统。</w:t>
      </w:r>
    </w:p>
    <w:p w:rsidR="009A3EC6" w:rsidRDefault="00D32F87">
      <w:pPr>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13</w:t>
      </w:r>
      <w:r>
        <w:rPr>
          <w:rFonts w:ascii="Times New Roman" w:eastAsia="仿宋_GB2312" w:hAnsi="Times New Roman" w:cs="Times New Roman" w:hint="eastAsia"/>
          <w:b/>
          <w:bCs/>
          <w:sz w:val="24"/>
          <w:szCs w:val="24"/>
        </w:rPr>
        <w:t>．</w:t>
      </w:r>
      <w:r>
        <w:rPr>
          <w:rFonts w:ascii="Times New Roman" w:eastAsia="仿宋_GB2312" w:hAnsi="Times New Roman" w:cs="Times New Roman"/>
          <w:b/>
          <w:bCs/>
          <w:sz w:val="24"/>
          <w:szCs w:val="24"/>
        </w:rPr>
        <w:t>关于批</w:t>
      </w:r>
    </w:p>
    <w:p w:rsidR="009A3EC6" w:rsidRDefault="00D32F87" w:rsidP="002E6DF2">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试行版中药材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虽然有关于批包装记录、批号等的规定，但按批管理的理念和相应措施偏弱。新版中药材</w:t>
      </w:r>
      <w:r>
        <w:rPr>
          <w:rFonts w:ascii="Times New Roman" w:eastAsia="仿宋_GB2312" w:hAnsi="Times New Roman" w:cs="Times New Roman"/>
          <w:sz w:val="24"/>
          <w:szCs w:val="24"/>
        </w:rPr>
        <w:t>GAP</w:t>
      </w:r>
      <w:r>
        <w:rPr>
          <w:rFonts w:ascii="Times New Roman" w:eastAsia="仿宋_GB2312" w:hAnsi="Times New Roman" w:cs="Times New Roman"/>
          <w:sz w:val="24"/>
          <w:szCs w:val="24"/>
        </w:rPr>
        <w:t>着重强化了</w:t>
      </w:r>
      <w:r>
        <w:rPr>
          <w:rFonts w:ascii="Times New Roman" w:eastAsia="仿宋_GB2312" w:hAnsi="Times New Roman" w:cs="Times New Roman"/>
          <w:sz w:val="24"/>
          <w:szCs w:val="24"/>
        </w:rPr>
        <w:t>“</w:t>
      </w:r>
      <w:r>
        <w:rPr>
          <w:rFonts w:ascii="Times New Roman" w:eastAsia="仿宋_GB2312" w:hAnsi="Times New Roman" w:cs="Times New Roman"/>
          <w:sz w:val="24"/>
          <w:szCs w:val="24"/>
        </w:rPr>
        <w:t>批</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的概念，在</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质量管理</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一章非常明确地提出企业应当明确中药材生产批次，保证每批中药材质量的一致性和</w:t>
      </w:r>
      <w:proofErr w:type="gramStart"/>
      <w:r>
        <w:rPr>
          <w:rFonts w:ascii="Times New Roman" w:eastAsia="仿宋_GB2312" w:hAnsi="Times New Roman" w:cs="Times New Roman"/>
          <w:sz w:val="24"/>
          <w:szCs w:val="24"/>
        </w:rPr>
        <w:t>可</w:t>
      </w:r>
      <w:proofErr w:type="gramEnd"/>
      <w:r>
        <w:rPr>
          <w:rFonts w:ascii="Times New Roman" w:eastAsia="仿宋_GB2312" w:hAnsi="Times New Roman" w:cs="Times New Roman"/>
          <w:sz w:val="24"/>
          <w:szCs w:val="24"/>
        </w:rPr>
        <w:t>追溯，并在第十四章对</w:t>
      </w:r>
      <w:r>
        <w:rPr>
          <w:rFonts w:ascii="Times New Roman" w:eastAsia="仿宋_GB2312" w:hAnsi="Times New Roman" w:cs="Times New Roman"/>
          <w:sz w:val="24"/>
          <w:szCs w:val="24"/>
        </w:rPr>
        <w:t>“</w:t>
      </w:r>
      <w:r>
        <w:rPr>
          <w:rFonts w:ascii="Times New Roman" w:eastAsia="仿宋_GB2312" w:hAnsi="Times New Roman" w:cs="Times New Roman"/>
          <w:sz w:val="24"/>
          <w:szCs w:val="24"/>
        </w:rPr>
        <w:t>批</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定义为同一产地且种植地、养殖地、野生抚育或者仿野生栽培地生态环境条件基本一致，种子、种苗或其他繁殖材料来源相同，生产周期相同，生产管理措施基本一致，采收期和产地加工方法基本一致，质量基本均</w:t>
      </w:r>
      <w:proofErr w:type="gramStart"/>
      <w:r>
        <w:rPr>
          <w:rFonts w:ascii="Times New Roman" w:eastAsia="仿宋_GB2312" w:hAnsi="Times New Roman" w:cs="Times New Roman"/>
          <w:sz w:val="24"/>
          <w:szCs w:val="24"/>
        </w:rPr>
        <w:t>一</w:t>
      </w:r>
      <w:proofErr w:type="gramEnd"/>
      <w:r>
        <w:rPr>
          <w:rFonts w:ascii="Times New Roman" w:eastAsia="仿宋_GB2312" w:hAnsi="Times New Roman" w:cs="Times New Roman"/>
          <w:sz w:val="24"/>
          <w:szCs w:val="24"/>
        </w:rPr>
        <w:t>的中药材。</w:t>
      </w:r>
      <w:r>
        <w:rPr>
          <w:rFonts w:ascii="Times New Roman" w:eastAsia="仿宋_GB2312" w:hAnsi="Times New Roman" w:cs="Times New Roman"/>
          <w:sz w:val="24"/>
          <w:szCs w:val="24"/>
        </w:rPr>
        <w:t>“</w:t>
      </w:r>
      <w:r>
        <w:rPr>
          <w:rFonts w:ascii="Times New Roman" w:eastAsia="仿宋_GB2312" w:hAnsi="Times New Roman" w:cs="Times New Roman"/>
          <w:sz w:val="24"/>
          <w:szCs w:val="24"/>
        </w:rPr>
        <w:t>批</w:t>
      </w:r>
      <w:r>
        <w:rPr>
          <w:rFonts w:ascii="Times New Roman" w:eastAsia="仿宋_GB2312" w:hAnsi="Times New Roman" w:cs="Times New Roman"/>
          <w:sz w:val="24"/>
          <w:szCs w:val="24"/>
        </w:rPr>
        <w:t>”</w:t>
      </w:r>
      <w:r>
        <w:rPr>
          <w:rFonts w:ascii="Times New Roman" w:eastAsia="仿宋_GB2312" w:hAnsi="Times New Roman" w:cs="Times New Roman"/>
          <w:sz w:val="24"/>
          <w:szCs w:val="24"/>
        </w:rPr>
        <w:t>是产品管理的最小单位，按批次管</w:t>
      </w:r>
      <w:r>
        <w:rPr>
          <w:rFonts w:ascii="仿宋_GB2312" w:eastAsia="仿宋_GB2312" w:hAnsi="Times New Roman" w:cs="Times New Roman" w:hint="eastAsia"/>
          <w:sz w:val="24"/>
          <w:szCs w:val="24"/>
        </w:rPr>
        <w:t>理是</w:t>
      </w:r>
      <w:hyperlink r:id="rId13" w:tgtFrame="_blank" w:history="1">
        <w:r>
          <w:rPr>
            <w:rFonts w:ascii="仿宋_GB2312" w:eastAsia="仿宋_GB2312" w:hint="eastAsia"/>
            <w:sz w:val="24"/>
            <w:szCs w:val="24"/>
          </w:rPr>
          <w:t>生产</w:t>
        </w:r>
      </w:hyperlink>
      <w:r>
        <w:rPr>
          <w:rFonts w:ascii="仿宋_GB2312" w:eastAsia="仿宋_GB2312" w:hAnsi="Times New Roman" w:cs="Times New Roman" w:hint="eastAsia"/>
          <w:sz w:val="24"/>
          <w:szCs w:val="24"/>
        </w:rPr>
        <w:t>型企业</w:t>
      </w:r>
      <w:r>
        <w:rPr>
          <w:rFonts w:ascii="Times New Roman" w:eastAsia="仿宋_GB2312" w:hAnsi="Times New Roman" w:cs="Times New Roman"/>
          <w:sz w:val="24"/>
          <w:szCs w:val="24"/>
        </w:rPr>
        <w:t>发展到科学管理阶段，在生产和质量管理以及追溯管理中常用的方法，</w:t>
      </w:r>
      <w:r>
        <w:rPr>
          <w:rFonts w:ascii="Times New Roman" w:eastAsia="仿宋_GB2312" w:hAnsi="Times New Roman" w:cs="Times New Roman"/>
          <w:sz w:val="24"/>
          <w:szCs w:val="24"/>
        </w:rPr>
        <w:t>“</w:t>
      </w:r>
      <w:r>
        <w:rPr>
          <w:rFonts w:ascii="Times New Roman" w:eastAsia="仿宋_GB2312" w:hAnsi="Times New Roman" w:cs="Times New Roman"/>
          <w:sz w:val="24"/>
          <w:szCs w:val="24"/>
        </w:rPr>
        <w:t>批</w:t>
      </w:r>
      <w:r>
        <w:rPr>
          <w:rFonts w:ascii="Times New Roman" w:eastAsia="仿宋_GB2312" w:hAnsi="Times New Roman" w:cs="Times New Roman"/>
          <w:sz w:val="24"/>
          <w:szCs w:val="24"/>
        </w:rPr>
        <w:t>”</w:t>
      </w:r>
      <w:r>
        <w:rPr>
          <w:rFonts w:ascii="Times New Roman" w:eastAsia="仿宋_GB2312" w:hAnsi="Times New Roman" w:cs="Times New Roman"/>
          <w:sz w:val="24"/>
          <w:szCs w:val="24"/>
        </w:rPr>
        <w:t>也是质量检验、退货与召回等必须明确的产品管理单位。</w:t>
      </w:r>
    </w:p>
    <w:sectPr w:rsidR="009A3EC6">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96B" w:rsidRDefault="0098096B">
      <w:r>
        <w:separator/>
      </w:r>
    </w:p>
  </w:endnote>
  <w:endnote w:type="continuationSeparator" w:id="0">
    <w:p w:rsidR="0098096B" w:rsidRDefault="0098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87" w:rsidRDefault="00D32F87">
    <w:pPr>
      <w:pStyle w:val="a5"/>
      <w:jc w:val="center"/>
      <w:rPr>
        <w:color w:val="000000" w:themeColor="text1"/>
      </w:rPr>
    </w:pPr>
    <w:r>
      <w:rPr>
        <w:color w:val="000000" w:themeColor="text1"/>
        <w:lang w:val="zh-CN"/>
      </w:rPr>
      <w:t xml:space="preserve"> </w:t>
    </w:r>
    <w:r>
      <w:rPr>
        <w:color w:val="000000" w:themeColor="text1"/>
      </w:rPr>
      <w:fldChar w:fldCharType="begin"/>
    </w:r>
    <w:r>
      <w:rPr>
        <w:color w:val="000000" w:themeColor="text1"/>
      </w:rPr>
      <w:instrText>PAGE  \* Arabic  \* MERGEFORMAT</w:instrText>
    </w:r>
    <w:r>
      <w:rPr>
        <w:color w:val="000000" w:themeColor="text1"/>
      </w:rPr>
      <w:fldChar w:fldCharType="separate"/>
    </w:r>
    <w:r w:rsidR="002E6DF2" w:rsidRPr="002E6DF2">
      <w:rPr>
        <w:noProof/>
        <w:color w:val="000000" w:themeColor="text1"/>
        <w:lang w:val="zh-CN"/>
      </w:rPr>
      <w:t>20</w:t>
    </w:r>
    <w:r>
      <w:rPr>
        <w:color w:val="000000" w:themeColor="text1"/>
      </w:rPr>
      <w:fldChar w:fldCharType="end"/>
    </w:r>
    <w:r>
      <w:rPr>
        <w:color w:val="000000" w:themeColor="text1"/>
        <w:lang w:val="zh-CN"/>
      </w:rPr>
      <w:t xml:space="preserve"> / </w:t>
    </w:r>
    <w:r>
      <w:rPr>
        <w:color w:val="000000" w:themeColor="text1"/>
      </w:rPr>
      <w:fldChar w:fldCharType="begin"/>
    </w:r>
    <w:r>
      <w:rPr>
        <w:color w:val="000000" w:themeColor="text1"/>
      </w:rPr>
      <w:instrText>NUMPAGES  \* Arabic  \* MERGEFORMAT</w:instrText>
    </w:r>
    <w:r>
      <w:rPr>
        <w:color w:val="000000" w:themeColor="text1"/>
      </w:rPr>
      <w:fldChar w:fldCharType="separate"/>
    </w:r>
    <w:r w:rsidR="002E6DF2" w:rsidRPr="002E6DF2">
      <w:rPr>
        <w:noProof/>
        <w:color w:val="000000" w:themeColor="text1"/>
        <w:lang w:val="zh-CN"/>
      </w:rPr>
      <w:t>21</w:t>
    </w:r>
    <w:r>
      <w:rPr>
        <w:color w:val="000000" w:themeColor="text1"/>
      </w:rPr>
      <w:fldChar w:fldCharType="end"/>
    </w:r>
  </w:p>
  <w:p w:rsidR="00D32F87" w:rsidRDefault="00D32F8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96B" w:rsidRDefault="0098096B">
      <w:r>
        <w:separator/>
      </w:r>
    </w:p>
  </w:footnote>
  <w:footnote w:type="continuationSeparator" w:id="0">
    <w:p w:rsidR="0098096B" w:rsidRDefault="00980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2NTMxMDRhNmRmZGE0ZmRjOTEwNTI5ZDY4OWVjNWYifQ=="/>
  </w:docVars>
  <w:rsids>
    <w:rsidRoot w:val="00E157C1"/>
    <w:rsid w:val="00000FD2"/>
    <w:rsid w:val="00074643"/>
    <w:rsid w:val="000D1FCB"/>
    <w:rsid w:val="00103B4E"/>
    <w:rsid w:val="001121AF"/>
    <w:rsid w:val="001469F6"/>
    <w:rsid w:val="00224D61"/>
    <w:rsid w:val="00233A18"/>
    <w:rsid w:val="00254B8B"/>
    <w:rsid w:val="0028610A"/>
    <w:rsid w:val="002901B0"/>
    <w:rsid w:val="002A0534"/>
    <w:rsid w:val="002C1A97"/>
    <w:rsid w:val="002D264E"/>
    <w:rsid w:val="002E6DF2"/>
    <w:rsid w:val="0031078E"/>
    <w:rsid w:val="0038369A"/>
    <w:rsid w:val="003A6B90"/>
    <w:rsid w:val="003D3B18"/>
    <w:rsid w:val="003E4AD7"/>
    <w:rsid w:val="003F766F"/>
    <w:rsid w:val="004521C6"/>
    <w:rsid w:val="004D5E10"/>
    <w:rsid w:val="00502B60"/>
    <w:rsid w:val="005274A5"/>
    <w:rsid w:val="005720CD"/>
    <w:rsid w:val="006D57AF"/>
    <w:rsid w:val="00712078"/>
    <w:rsid w:val="007531B3"/>
    <w:rsid w:val="007F2BA4"/>
    <w:rsid w:val="0083529C"/>
    <w:rsid w:val="008359E2"/>
    <w:rsid w:val="008A1925"/>
    <w:rsid w:val="008C29AD"/>
    <w:rsid w:val="008F0B31"/>
    <w:rsid w:val="008F4B24"/>
    <w:rsid w:val="00911826"/>
    <w:rsid w:val="00916BB9"/>
    <w:rsid w:val="00951CF0"/>
    <w:rsid w:val="009521DD"/>
    <w:rsid w:val="0098096B"/>
    <w:rsid w:val="009A18D2"/>
    <w:rsid w:val="009A3EC6"/>
    <w:rsid w:val="00A402AC"/>
    <w:rsid w:val="00A8044F"/>
    <w:rsid w:val="00AF5206"/>
    <w:rsid w:val="00B202DC"/>
    <w:rsid w:val="00B27B3F"/>
    <w:rsid w:val="00B742B6"/>
    <w:rsid w:val="00BC11EF"/>
    <w:rsid w:val="00BE6787"/>
    <w:rsid w:val="00CA271A"/>
    <w:rsid w:val="00CC5BA9"/>
    <w:rsid w:val="00D32F87"/>
    <w:rsid w:val="00D56F73"/>
    <w:rsid w:val="00D821C1"/>
    <w:rsid w:val="00D837B9"/>
    <w:rsid w:val="00D93018"/>
    <w:rsid w:val="00DB62DE"/>
    <w:rsid w:val="00DE0391"/>
    <w:rsid w:val="00E03DF4"/>
    <w:rsid w:val="00E154FA"/>
    <w:rsid w:val="00E157C1"/>
    <w:rsid w:val="00E30238"/>
    <w:rsid w:val="00E31A4D"/>
    <w:rsid w:val="00EC02CB"/>
    <w:rsid w:val="00EF7A06"/>
    <w:rsid w:val="00F16A23"/>
    <w:rsid w:val="00F215E4"/>
    <w:rsid w:val="00F47F8C"/>
    <w:rsid w:val="00F73B89"/>
    <w:rsid w:val="00FE2706"/>
    <w:rsid w:val="055E6F21"/>
    <w:rsid w:val="0C3E5C45"/>
    <w:rsid w:val="46AB3976"/>
    <w:rsid w:val="597E01B2"/>
    <w:rsid w:val="6393648F"/>
    <w:rsid w:val="7AA10F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BCD9F"/>
  <w15:docId w15:val="{0F7CFF18-E11E-4EAD-B1CB-804025AB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baike.so.com/doc/10000827-10348639.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3776</Words>
  <Characters>21529</Characters>
  <Application>Microsoft Office Word</Application>
  <DocSecurity>0</DocSecurity>
  <Lines>179</Lines>
  <Paragraphs>50</Paragraphs>
  <ScaleCrop>false</ScaleCrop>
  <Company>Hewlett-Packard Company</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34</cp:revision>
  <cp:lastPrinted>2023-04-19T01:08:00Z</cp:lastPrinted>
  <dcterms:created xsi:type="dcterms:W3CDTF">2023-02-07T06:45:00Z</dcterms:created>
  <dcterms:modified xsi:type="dcterms:W3CDTF">2023-06-19T03:18:00Z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AA5C7296932B4CF695756A002635DA3C</vt:lpwstr>
  </property>
</Properties>
</file>