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after="157" w:afterLines="50"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省老年友善医疗机构申报表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楷体_GB2312" w:cs="Times New Roman"/>
          <w:sz w:val="28"/>
          <w:szCs w:val="28"/>
        </w:rPr>
      </w:pPr>
      <w:r>
        <w:rPr>
          <w:rFonts w:hint="default" w:ascii="Times New Roman" w:hAnsi="Times New Roman" w:eastAsia="楷体_GB2312" w:cs="Times New Roman"/>
          <w:sz w:val="28"/>
          <w:szCs w:val="28"/>
        </w:rPr>
        <w:t>申报时间：    年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 月 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sz w:val="28"/>
          <w:szCs w:val="28"/>
        </w:rPr>
        <w:t xml:space="preserve"> 日</w:t>
      </w:r>
    </w:p>
    <w:tbl>
      <w:tblPr>
        <w:tblStyle w:val="3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833"/>
        <w:gridCol w:w="1051"/>
        <w:gridCol w:w="782"/>
        <w:gridCol w:w="949"/>
        <w:gridCol w:w="88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医疗机构基本信息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机构名称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机构地址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机构类别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机构等级</w:t>
            </w:r>
          </w:p>
        </w:tc>
        <w:tc>
          <w:tcPr>
            <w:tcW w:w="2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医疗机构自评情况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评价总得分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友善文化得分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友善管理得分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友善服务得分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友善环境得分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2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（包括工作措施、亮点和努力方向等，可另附报告）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2" w:hRule="atLeas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（包括工作措施、亮点和努力方向等，可另附报告）</w:t>
            </w:r>
          </w:p>
        </w:tc>
        <w:tc>
          <w:tcPr>
            <w:tcW w:w="7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（中医药局）主管部门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评价总得分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友善文化得分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友善管理得分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友善服务得分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友善环境得分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8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卫生健康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（中医药）主管部门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（盖章）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380" w:firstLineChars="85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省卫生健康委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（省中医药局）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评价总得分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友善文化得分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友善管理得分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友善服务得分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w w:val="100"/>
                <w:sz w:val="28"/>
                <w:szCs w:val="28"/>
              </w:rPr>
              <w:t>友善环境得分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8" w:hRule="atLeast"/>
          <w:jc w:val="center"/>
        </w:trPr>
        <w:tc>
          <w:tcPr>
            <w:tcW w:w="90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省卫生健康委（省中医管理局）意见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（盖章）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960" w:firstLineChars="70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E6A0A"/>
    <w:rsid w:val="169E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2022-05-07T03:05:00Z</dcterms:created>
  <dc:creator>user</dc:creator>
  <cp:lastModifiedBy>user</cp:lastModifiedBy>
  <dcterms:modified xsi:type="dcterms:W3CDTF">2022-05-07T03:05:53Z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