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4706D">
      <w:pPr>
        <w:spacing w:line="59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2</w:t>
      </w:r>
    </w:p>
    <w:p w:rsidR="00000000" w:rsidRDefault="0024706D">
      <w:pPr>
        <w:spacing w:line="590" w:lineRule="exact"/>
        <w:jc w:val="center"/>
        <w:rPr>
          <w:color w:val="000000"/>
        </w:rPr>
      </w:pPr>
    </w:p>
    <w:p w:rsidR="00000000" w:rsidRDefault="0024706D">
      <w:pPr>
        <w:pStyle w:val="a3"/>
        <w:spacing w:line="590" w:lineRule="exact"/>
        <w:rPr>
          <w:rFonts w:cs="Times New Roman"/>
          <w:color w:val="000000"/>
          <w:sz w:val="32"/>
        </w:rPr>
      </w:pPr>
      <w:r>
        <w:rPr>
          <w:rFonts w:cs="Times New Roman"/>
          <w:color w:val="000000"/>
          <w:szCs w:val="44"/>
        </w:rPr>
        <w:t>起草说明</w:t>
      </w:r>
    </w:p>
    <w:p w:rsidR="00000000" w:rsidRDefault="0024706D">
      <w:pPr>
        <w:pStyle w:val="1"/>
        <w:keepNext/>
        <w:spacing w:line="590" w:lineRule="exact"/>
        <w:ind w:firstLineChars="0" w:firstLine="0"/>
        <w:jc w:val="center"/>
        <w:rPr>
          <w:rFonts w:eastAsia="方正小标宋简体"/>
          <w:color w:val="000000"/>
        </w:rPr>
      </w:pPr>
    </w:p>
    <w:p w:rsidR="00000000" w:rsidRDefault="0024706D">
      <w:pPr>
        <w:spacing w:line="590" w:lineRule="exact"/>
        <w:ind w:firstLineChars="200" w:firstLine="640"/>
        <w:rPr>
          <w:rFonts w:eastAsia="仿宋_GB2312"/>
          <w:sz w:val="32"/>
          <w:szCs w:val="32"/>
        </w:rPr>
      </w:pPr>
      <w:r>
        <w:rPr>
          <w:rFonts w:eastAsia="仿宋_GB2312"/>
          <w:color w:val="000000"/>
          <w:sz w:val="32"/>
          <w:szCs w:val="32"/>
        </w:rPr>
        <w:t>为满足临床</w:t>
      </w:r>
      <w:r>
        <w:rPr>
          <w:rFonts w:eastAsia="仿宋_GB2312"/>
          <w:color w:val="000000"/>
          <w:sz w:val="32"/>
          <w:szCs w:val="32"/>
        </w:rPr>
        <w:t>需求，在遵循中药饮</w:t>
      </w:r>
      <w:r>
        <w:rPr>
          <w:rFonts w:eastAsia="仿宋_GB2312"/>
          <w:color w:val="000000"/>
          <w:sz w:val="32"/>
          <w:szCs w:val="32"/>
        </w:rPr>
        <w:t>片发展规律的基础上，立足饮片生产、流通、临床使用及药品监管工作现状，</w:t>
      </w:r>
      <w:r>
        <w:rPr>
          <w:rFonts w:eastAsia="仿宋_GB2312"/>
          <w:color w:val="000000"/>
          <w:sz w:val="32"/>
          <w:szCs w:val="32"/>
        </w:rPr>
        <w:t>国家药监局组织</w:t>
      </w:r>
      <w:r>
        <w:rPr>
          <w:rFonts w:eastAsia="仿宋_GB2312"/>
          <w:color w:val="000000"/>
          <w:sz w:val="32"/>
          <w:szCs w:val="32"/>
        </w:rPr>
        <w:t>对《药品管理法》中关于省级饮片炮制规范的实施规定进行细化，</w:t>
      </w:r>
      <w:r>
        <w:rPr>
          <w:rFonts w:eastAsia="仿宋_GB2312"/>
          <w:color w:val="000000"/>
          <w:sz w:val="32"/>
          <w:szCs w:val="32"/>
        </w:rPr>
        <w:t>研究起草了《</w:t>
      </w:r>
      <w:r>
        <w:rPr>
          <w:rFonts w:eastAsia="仿宋_GB2312"/>
          <w:color w:val="000000"/>
          <w:sz w:val="32"/>
          <w:szCs w:val="32"/>
        </w:rPr>
        <w:t>关于加强省级中药饮片炮制规范监督实施有关事项的公告</w:t>
      </w:r>
      <w:r>
        <w:rPr>
          <w:rFonts w:eastAsia="仿宋_GB2312"/>
          <w:color w:val="000000"/>
          <w:sz w:val="32"/>
          <w:szCs w:val="32"/>
        </w:rPr>
        <w:t>（征求意见稿）》（以下简称《公告（征求意见稿）》），</w:t>
      </w:r>
      <w:r>
        <w:rPr>
          <w:rFonts w:eastAsia="仿宋_GB2312"/>
          <w:color w:val="000000"/>
          <w:sz w:val="32"/>
          <w:szCs w:val="32"/>
        </w:rPr>
        <w:t>重点对</w:t>
      </w:r>
      <w:r>
        <w:rPr>
          <w:rFonts w:eastAsia="仿宋_GB2312"/>
          <w:color w:val="000000"/>
          <w:sz w:val="32"/>
          <w:szCs w:val="32"/>
        </w:rPr>
        <w:t>按</w:t>
      </w:r>
      <w:r>
        <w:rPr>
          <w:rFonts w:eastAsia="仿宋_GB2312"/>
          <w:color w:val="000000"/>
          <w:sz w:val="32"/>
          <w:szCs w:val="32"/>
        </w:rPr>
        <w:t>照省级饮片炮制规范炮制的饮片在生产、流通、使用等环节</w:t>
      </w:r>
      <w:r>
        <w:rPr>
          <w:rFonts w:eastAsia="仿宋_GB2312"/>
          <w:color w:val="000000"/>
          <w:sz w:val="32"/>
          <w:szCs w:val="32"/>
        </w:rPr>
        <w:t>的有关规定</w:t>
      </w:r>
      <w:r>
        <w:rPr>
          <w:rFonts w:eastAsia="仿宋_GB2312"/>
          <w:color w:val="000000"/>
          <w:sz w:val="32"/>
          <w:szCs w:val="32"/>
        </w:rPr>
        <w:t>进行明确，进一步加强对省级饮片炮制规范的监督实施</w:t>
      </w:r>
      <w:r>
        <w:rPr>
          <w:rFonts w:eastAsia="仿宋_GB2312"/>
          <w:color w:val="000000"/>
          <w:sz w:val="32"/>
          <w:szCs w:val="32"/>
        </w:rPr>
        <w:t>，保障中药饮片质量安全</w:t>
      </w:r>
      <w:r>
        <w:rPr>
          <w:rFonts w:eastAsia="仿宋_GB2312"/>
          <w:color w:val="000000"/>
          <w:sz w:val="32"/>
          <w:szCs w:val="32"/>
        </w:rPr>
        <w:t>。</w:t>
      </w:r>
    </w:p>
    <w:p w:rsidR="00000000" w:rsidRDefault="0024706D">
      <w:pPr>
        <w:spacing w:line="590" w:lineRule="exact"/>
        <w:ind w:firstLineChars="200" w:firstLine="640"/>
        <w:rPr>
          <w:rFonts w:eastAsia="黑体"/>
          <w:sz w:val="32"/>
          <w:szCs w:val="32"/>
        </w:rPr>
      </w:pPr>
      <w:r>
        <w:rPr>
          <w:rFonts w:eastAsia="黑体"/>
          <w:sz w:val="32"/>
          <w:szCs w:val="32"/>
        </w:rPr>
        <w:t>一、</w:t>
      </w:r>
      <w:r>
        <w:rPr>
          <w:rFonts w:eastAsia="黑体"/>
          <w:sz w:val="32"/>
          <w:szCs w:val="32"/>
        </w:rPr>
        <w:t>起草背景</w:t>
      </w:r>
    </w:p>
    <w:p w:rsidR="00000000" w:rsidRDefault="0024706D">
      <w:pPr>
        <w:spacing w:line="590" w:lineRule="exact"/>
        <w:ind w:firstLineChars="200" w:firstLine="640"/>
        <w:rPr>
          <w:rFonts w:eastAsia="仿宋_GB2312"/>
          <w:bCs/>
          <w:sz w:val="32"/>
          <w:szCs w:val="32"/>
        </w:rPr>
      </w:pPr>
      <w:r>
        <w:rPr>
          <w:rFonts w:eastAsia="仿宋_GB2312"/>
          <w:bCs/>
          <w:sz w:val="32"/>
          <w:szCs w:val="32"/>
        </w:rPr>
        <w:t>目前，具有国家标准的饮片可以在全国范围内生产、流通。对于没有国家标准的饮片，《药品管理法》规定</w:t>
      </w:r>
      <w:r>
        <w:rPr>
          <w:rFonts w:eastAsia="仿宋_GB2312"/>
          <w:bCs/>
          <w:sz w:val="32"/>
          <w:szCs w:val="32"/>
        </w:rPr>
        <w:t>应当</w:t>
      </w:r>
      <w:r>
        <w:rPr>
          <w:rFonts w:eastAsia="仿宋_GB2312"/>
          <w:bCs/>
          <w:sz w:val="32"/>
          <w:szCs w:val="32"/>
        </w:rPr>
        <w:t>按</w:t>
      </w:r>
      <w:r>
        <w:rPr>
          <w:rFonts w:eastAsia="仿宋_GB2312"/>
          <w:bCs/>
          <w:sz w:val="32"/>
          <w:szCs w:val="32"/>
        </w:rPr>
        <w:t>照省、自治区、直辖市人民政府药品监督管理部门制定的炮制规范炮制。对于省级饮片炮制规范的适用范围以及按照省级饮片炮制规范炮制的饮片是否可以跨省流通、使用等事宜，各省在执法过程中</w:t>
      </w:r>
      <w:r>
        <w:rPr>
          <w:rFonts w:eastAsia="仿宋_GB2312"/>
          <w:bCs/>
          <w:sz w:val="32"/>
          <w:szCs w:val="32"/>
        </w:rPr>
        <w:t>存在</w:t>
      </w:r>
      <w:r>
        <w:rPr>
          <w:rFonts w:eastAsia="仿宋_GB2312"/>
          <w:bCs/>
          <w:sz w:val="32"/>
          <w:szCs w:val="32"/>
        </w:rPr>
        <w:t>不同理解</w:t>
      </w:r>
      <w:r>
        <w:rPr>
          <w:rFonts w:eastAsia="仿宋_GB2312"/>
          <w:bCs/>
          <w:sz w:val="32"/>
          <w:szCs w:val="32"/>
        </w:rPr>
        <w:t>，曾就此向国家药监局请示咨询，也有群众来信请求给予解释。</w:t>
      </w:r>
    </w:p>
    <w:p w:rsidR="00000000" w:rsidRDefault="0024706D">
      <w:pPr>
        <w:spacing w:line="590" w:lineRule="exact"/>
        <w:ind w:firstLineChars="200" w:firstLine="640"/>
        <w:rPr>
          <w:rFonts w:eastAsia="仿宋_GB2312"/>
          <w:bCs/>
          <w:sz w:val="32"/>
          <w:szCs w:val="32"/>
        </w:rPr>
      </w:pPr>
      <w:r>
        <w:rPr>
          <w:rFonts w:eastAsia="仿宋_GB2312"/>
          <w:bCs/>
          <w:sz w:val="32"/>
          <w:szCs w:val="32"/>
        </w:rPr>
        <w:t>近年来，随着人口流动性增加，商品流通范围扩大，医生多点执业带动处方的流通和地域之间用药习惯相互渗透，许多收载</w:t>
      </w:r>
      <w:r>
        <w:rPr>
          <w:rFonts w:eastAsia="仿宋_GB2312"/>
          <w:bCs/>
          <w:sz w:val="32"/>
          <w:szCs w:val="32"/>
        </w:rPr>
        <w:lastRenderedPageBreak/>
        <w:t>于省级饮片炮制规范的饮片在全国各地有</w:t>
      </w:r>
      <w:r>
        <w:rPr>
          <w:rFonts w:eastAsia="仿宋_GB2312"/>
          <w:bCs/>
          <w:sz w:val="32"/>
          <w:szCs w:val="32"/>
        </w:rPr>
        <w:t>一定程度</w:t>
      </w:r>
      <w:r>
        <w:rPr>
          <w:rFonts w:eastAsia="仿宋_GB2312"/>
          <w:bCs/>
          <w:sz w:val="32"/>
          <w:szCs w:val="32"/>
        </w:rPr>
        <w:t>的临床需求和市场</w:t>
      </w:r>
      <w:r>
        <w:rPr>
          <w:rFonts w:eastAsia="仿宋_GB2312"/>
          <w:bCs/>
          <w:sz w:val="32"/>
          <w:szCs w:val="32"/>
        </w:rPr>
        <w:t>规模</w:t>
      </w:r>
      <w:r>
        <w:rPr>
          <w:rFonts w:eastAsia="仿宋_GB2312"/>
          <w:bCs/>
          <w:sz w:val="32"/>
          <w:szCs w:val="32"/>
        </w:rPr>
        <w:t>。</w:t>
      </w:r>
      <w:r>
        <w:rPr>
          <w:rFonts w:eastAsia="仿宋_GB2312"/>
          <w:bCs/>
          <w:sz w:val="32"/>
          <w:szCs w:val="32"/>
        </w:rPr>
        <w:t>对此，</w:t>
      </w:r>
      <w:r>
        <w:rPr>
          <w:rFonts w:eastAsia="仿宋_GB2312"/>
          <w:bCs/>
          <w:sz w:val="32"/>
          <w:szCs w:val="32"/>
        </w:rPr>
        <w:t>2018</w:t>
      </w:r>
      <w:r>
        <w:rPr>
          <w:rFonts w:eastAsia="仿宋_GB2312"/>
          <w:bCs/>
          <w:sz w:val="32"/>
          <w:szCs w:val="32"/>
        </w:rPr>
        <w:t>年以来，国家药监局加大</w:t>
      </w:r>
      <w:r>
        <w:rPr>
          <w:rFonts w:eastAsia="仿宋_GB2312"/>
          <w:bCs/>
          <w:sz w:val="32"/>
          <w:szCs w:val="32"/>
        </w:rPr>
        <w:t>对</w:t>
      </w:r>
      <w:r>
        <w:rPr>
          <w:rFonts w:eastAsia="仿宋_GB2312"/>
          <w:sz w:val="32"/>
          <w:szCs w:val="32"/>
        </w:rPr>
        <w:t>省级中药饮片炮制规范</w:t>
      </w:r>
      <w:r>
        <w:rPr>
          <w:rFonts w:eastAsia="仿宋_GB2312"/>
          <w:bCs/>
          <w:sz w:val="32"/>
          <w:szCs w:val="32"/>
        </w:rPr>
        <w:t>监督指导</w:t>
      </w:r>
      <w:r>
        <w:rPr>
          <w:rFonts w:eastAsia="仿宋_GB2312"/>
          <w:bCs/>
          <w:sz w:val="32"/>
          <w:szCs w:val="32"/>
        </w:rPr>
        <w:t>工作，先后出台了《省级中药饮</w:t>
      </w:r>
      <w:r>
        <w:rPr>
          <w:rFonts w:eastAsia="仿宋_GB2312"/>
          <w:bCs/>
          <w:sz w:val="32"/>
          <w:szCs w:val="32"/>
        </w:rPr>
        <w:t>片炮制规范修订技术指导原则》《关于省级中药饮片炮制规范备案程序及要求的通知》《关于地方中药材标准和饮片炮制规范中标准品及对照品有关事宜的通知》等政策，统一了省级饮片炮制规范修订的技术要求，促进了对按照省级饮片炮制规范炮制饮片的规范化管理，对收载于省级饮片炮制规范的饮片</w:t>
      </w:r>
      <w:r>
        <w:rPr>
          <w:rFonts w:eastAsia="仿宋_GB2312"/>
          <w:bCs/>
          <w:sz w:val="32"/>
          <w:szCs w:val="32"/>
        </w:rPr>
        <w:t>在一定区域内</w:t>
      </w:r>
      <w:r>
        <w:rPr>
          <w:rFonts w:eastAsia="仿宋_GB2312"/>
          <w:bCs/>
          <w:sz w:val="32"/>
          <w:szCs w:val="32"/>
        </w:rPr>
        <w:t>的</w:t>
      </w:r>
      <w:r>
        <w:rPr>
          <w:rFonts w:eastAsia="仿宋_GB2312"/>
          <w:bCs/>
          <w:sz w:val="32"/>
          <w:szCs w:val="32"/>
        </w:rPr>
        <w:t>合理</w:t>
      </w:r>
      <w:r>
        <w:rPr>
          <w:rFonts w:eastAsia="仿宋_GB2312"/>
          <w:bCs/>
          <w:sz w:val="32"/>
          <w:szCs w:val="32"/>
        </w:rPr>
        <w:t>流通</w:t>
      </w:r>
      <w:r>
        <w:rPr>
          <w:rFonts w:eastAsia="仿宋_GB2312"/>
          <w:bCs/>
          <w:sz w:val="32"/>
          <w:szCs w:val="32"/>
        </w:rPr>
        <w:t>使用</w:t>
      </w:r>
      <w:r>
        <w:rPr>
          <w:rFonts w:eastAsia="仿宋_GB2312"/>
          <w:bCs/>
          <w:sz w:val="32"/>
          <w:szCs w:val="32"/>
        </w:rPr>
        <w:t>奠定</w:t>
      </w:r>
      <w:r>
        <w:rPr>
          <w:rFonts w:eastAsia="仿宋_GB2312"/>
          <w:bCs/>
          <w:sz w:val="32"/>
          <w:szCs w:val="32"/>
        </w:rPr>
        <w:t>了</w:t>
      </w:r>
      <w:r>
        <w:rPr>
          <w:rFonts w:eastAsia="仿宋_GB2312"/>
          <w:bCs/>
          <w:sz w:val="32"/>
          <w:szCs w:val="32"/>
        </w:rPr>
        <w:t>基础。</w:t>
      </w:r>
    </w:p>
    <w:p w:rsidR="00000000" w:rsidRDefault="0024706D">
      <w:pPr>
        <w:spacing w:line="590" w:lineRule="exact"/>
        <w:ind w:firstLineChars="200" w:firstLine="640"/>
        <w:rPr>
          <w:rFonts w:eastAsia="黑体"/>
          <w:sz w:val="32"/>
          <w:szCs w:val="32"/>
        </w:rPr>
      </w:pPr>
      <w:r>
        <w:rPr>
          <w:rFonts w:eastAsia="黑体"/>
          <w:sz w:val="32"/>
          <w:szCs w:val="32"/>
        </w:rPr>
        <w:t>二、起草过程</w:t>
      </w:r>
    </w:p>
    <w:p w:rsidR="00000000" w:rsidRDefault="0024706D">
      <w:pPr>
        <w:spacing w:line="590" w:lineRule="exact"/>
        <w:ind w:firstLineChars="200" w:firstLine="640"/>
        <w:rPr>
          <w:rFonts w:eastAsia="仿宋_GB2312"/>
          <w:bCs/>
          <w:sz w:val="32"/>
          <w:szCs w:val="32"/>
        </w:rPr>
      </w:pPr>
      <w:r>
        <w:rPr>
          <w:rFonts w:eastAsia="仿宋_GB2312"/>
          <w:bCs/>
          <w:sz w:val="32"/>
          <w:szCs w:val="32"/>
        </w:rPr>
        <w:t>自</w:t>
      </w:r>
      <w:r>
        <w:rPr>
          <w:rFonts w:eastAsia="仿宋_GB2312"/>
          <w:bCs/>
          <w:sz w:val="32"/>
          <w:szCs w:val="32"/>
        </w:rPr>
        <w:t>2019</w:t>
      </w:r>
      <w:r>
        <w:rPr>
          <w:rFonts w:eastAsia="仿宋_GB2312"/>
          <w:bCs/>
          <w:sz w:val="32"/>
          <w:szCs w:val="32"/>
        </w:rPr>
        <w:t>年以来，</w:t>
      </w:r>
      <w:r>
        <w:rPr>
          <w:rFonts w:eastAsia="仿宋_GB2312"/>
          <w:bCs/>
          <w:sz w:val="32"/>
          <w:szCs w:val="32"/>
        </w:rPr>
        <w:t>国家药监局在</w:t>
      </w:r>
      <w:r>
        <w:rPr>
          <w:rFonts w:eastAsia="仿宋_GB2312"/>
          <w:bCs/>
          <w:sz w:val="32"/>
          <w:szCs w:val="32"/>
        </w:rPr>
        <w:t>系统整理各省级饮片炮制规范收载品种和炮制方法、摸底了解各省（市）当前的实施政策基础上，先后</w:t>
      </w:r>
      <w:r>
        <w:rPr>
          <w:rFonts w:eastAsia="仿宋_GB2312" w:hint="eastAsia"/>
          <w:bCs/>
          <w:sz w:val="32"/>
          <w:szCs w:val="32"/>
        </w:rPr>
        <w:t>多</w:t>
      </w:r>
      <w:r>
        <w:rPr>
          <w:rFonts w:eastAsia="仿宋_GB2312"/>
          <w:bCs/>
          <w:sz w:val="32"/>
          <w:szCs w:val="32"/>
        </w:rPr>
        <w:t>次组织</w:t>
      </w:r>
      <w:r>
        <w:rPr>
          <w:rFonts w:eastAsia="仿宋_GB2312" w:hint="eastAsia"/>
          <w:bCs/>
          <w:sz w:val="32"/>
          <w:szCs w:val="32"/>
        </w:rPr>
        <w:t>有关单位</w:t>
      </w:r>
      <w:r>
        <w:rPr>
          <w:rFonts w:eastAsia="仿宋_GB2312"/>
          <w:bCs/>
          <w:sz w:val="32"/>
          <w:szCs w:val="32"/>
        </w:rPr>
        <w:t>以及</w:t>
      </w:r>
      <w:r>
        <w:rPr>
          <w:rFonts w:eastAsia="仿宋_GB2312" w:hint="eastAsia"/>
          <w:bCs/>
          <w:sz w:val="32"/>
          <w:szCs w:val="32"/>
        </w:rPr>
        <w:t>中国</w:t>
      </w:r>
      <w:r>
        <w:rPr>
          <w:rFonts w:eastAsia="仿宋_GB2312"/>
          <w:bCs/>
          <w:sz w:val="32"/>
          <w:szCs w:val="32"/>
        </w:rPr>
        <w:t>中药协会、中华中医药学会饮片专委会专家等进行不</w:t>
      </w:r>
      <w:r>
        <w:rPr>
          <w:rFonts w:eastAsia="仿宋_GB2312"/>
          <w:bCs/>
          <w:sz w:val="32"/>
          <w:szCs w:val="32"/>
        </w:rPr>
        <w:t>同层面的专题讨论。根据讨论意见，</w:t>
      </w:r>
      <w:r>
        <w:rPr>
          <w:rFonts w:eastAsia="仿宋_GB2312"/>
          <w:bCs/>
          <w:sz w:val="32"/>
          <w:szCs w:val="32"/>
        </w:rPr>
        <w:t>国家药监局</w:t>
      </w:r>
      <w:r>
        <w:rPr>
          <w:rFonts w:eastAsia="仿宋_GB2312"/>
          <w:bCs/>
          <w:sz w:val="32"/>
          <w:szCs w:val="32"/>
        </w:rPr>
        <w:t>研究起草了</w:t>
      </w:r>
      <w:r>
        <w:rPr>
          <w:rFonts w:eastAsia="仿宋_GB2312" w:hint="eastAsia"/>
          <w:bCs/>
          <w:sz w:val="32"/>
          <w:szCs w:val="32"/>
        </w:rPr>
        <w:t>“</w:t>
      </w:r>
      <w:r>
        <w:rPr>
          <w:rFonts w:eastAsia="仿宋_GB2312"/>
          <w:bCs/>
          <w:sz w:val="32"/>
          <w:szCs w:val="32"/>
        </w:rPr>
        <w:t>关于加强省级中药饮片炮制规范监督实施有关事</w:t>
      </w:r>
      <w:r>
        <w:rPr>
          <w:rFonts w:eastAsia="仿宋_GB2312"/>
          <w:bCs/>
          <w:sz w:val="32"/>
          <w:szCs w:val="32"/>
        </w:rPr>
        <w:t>项</w:t>
      </w:r>
      <w:r>
        <w:rPr>
          <w:rFonts w:eastAsia="仿宋_GB2312"/>
          <w:bCs/>
          <w:sz w:val="32"/>
          <w:szCs w:val="32"/>
        </w:rPr>
        <w:t>的通知</w:t>
      </w:r>
      <w:r>
        <w:rPr>
          <w:rFonts w:eastAsia="仿宋_GB2312" w:hint="eastAsia"/>
          <w:bCs/>
          <w:sz w:val="32"/>
          <w:szCs w:val="32"/>
        </w:rPr>
        <w:t>”</w:t>
      </w:r>
      <w:r>
        <w:rPr>
          <w:rFonts w:eastAsia="仿宋_GB2312"/>
          <w:bCs/>
          <w:sz w:val="32"/>
          <w:szCs w:val="32"/>
        </w:rPr>
        <w:t>讨论稿，书面征求了</w:t>
      </w:r>
      <w:r>
        <w:rPr>
          <w:rFonts w:eastAsia="仿宋_GB2312"/>
          <w:bCs/>
          <w:sz w:val="32"/>
          <w:szCs w:val="32"/>
        </w:rPr>
        <w:t>局机关有关司局及直属单位</w:t>
      </w:r>
      <w:r>
        <w:rPr>
          <w:rFonts w:eastAsia="仿宋_GB2312"/>
          <w:bCs/>
          <w:sz w:val="32"/>
          <w:szCs w:val="32"/>
        </w:rPr>
        <w:t>意见，并听取了北京、上海、安徽、河北、浙江、江苏、贵州、山东、甘肃、云南、黑龙江等</w:t>
      </w:r>
      <w:r>
        <w:rPr>
          <w:rFonts w:eastAsia="仿宋_GB2312"/>
          <w:bCs/>
          <w:sz w:val="32"/>
          <w:szCs w:val="32"/>
        </w:rPr>
        <w:t>11</w:t>
      </w:r>
      <w:r>
        <w:rPr>
          <w:rFonts w:eastAsia="仿宋_GB2312"/>
          <w:bCs/>
          <w:sz w:val="32"/>
          <w:szCs w:val="32"/>
        </w:rPr>
        <w:t>个省</w:t>
      </w:r>
      <w:r>
        <w:rPr>
          <w:rFonts w:eastAsia="仿宋_GB2312"/>
          <w:bCs/>
          <w:sz w:val="32"/>
          <w:szCs w:val="32"/>
        </w:rPr>
        <w:t>级</w:t>
      </w:r>
      <w:r>
        <w:rPr>
          <w:rFonts w:eastAsia="仿宋_GB2312"/>
          <w:bCs/>
          <w:sz w:val="32"/>
          <w:szCs w:val="32"/>
        </w:rPr>
        <w:t>药品监督管理部门的意见</w:t>
      </w:r>
      <w:r>
        <w:rPr>
          <w:rFonts w:eastAsia="仿宋_GB2312"/>
          <w:bCs/>
          <w:sz w:val="32"/>
          <w:szCs w:val="32"/>
        </w:rPr>
        <w:t>。</w:t>
      </w:r>
      <w:r>
        <w:rPr>
          <w:rFonts w:eastAsia="仿宋_GB2312"/>
          <w:sz w:val="32"/>
          <w:szCs w:val="32"/>
        </w:rPr>
        <w:t>2022</w:t>
      </w:r>
      <w:r>
        <w:rPr>
          <w:rFonts w:eastAsia="仿宋_GB2312"/>
          <w:sz w:val="32"/>
          <w:szCs w:val="32"/>
        </w:rPr>
        <w:t>年</w:t>
      </w:r>
      <w:r>
        <w:rPr>
          <w:rFonts w:eastAsia="仿宋_GB2312"/>
          <w:sz w:val="32"/>
          <w:szCs w:val="32"/>
        </w:rPr>
        <w:t>5</w:t>
      </w:r>
      <w:r>
        <w:rPr>
          <w:rFonts w:eastAsia="仿宋_GB2312"/>
          <w:sz w:val="32"/>
          <w:szCs w:val="32"/>
        </w:rPr>
        <w:t>月，国家药监局向国家卫健委、市场监管总局、中医药局及各省药监局征求意见。随后，根据收集的反馈意见情况，组织对文稿进行了多次修改完善，</w:t>
      </w:r>
      <w:r>
        <w:rPr>
          <w:rFonts w:eastAsia="仿宋_GB2312"/>
          <w:bCs/>
          <w:sz w:val="32"/>
          <w:szCs w:val="32"/>
        </w:rPr>
        <w:t>最终形成</w:t>
      </w:r>
      <w:r>
        <w:rPr>
          <w:rFonts w:eastAsia="仿宋_GB2312"/>
          <w:color w:val="000000"/>
          <w:sz w:val="32"/>
          <w:szCs w:val="32"/>
        </w:rPr>
        <w:t>《公告（征求意见稿）》</w:t>
      </w:r>
      <w:r>
        <w:rPr>
          <w:rFonts w:eastAsia="仿宋_GB2312"/>
          <w:bCs/>
          <w:sz w:val="32"/>
          <w:szCs w:val="32"/>
        </w:rPr>
        <w:t>。</w:t>
      </w:r>
    </w:p>
    <w:p w:rsidR="00000000" w:rsidRDefault="0024706D">
      <w:pPr>
        <w:spacing w:line="590" w:lineRule="exact"/>
        <w:ind w:firstLineChars="200" w:firstLine="640"/>
        <w:rPr>
          <w:rFonts w:eastAsia="黑体"/>
          <w:sz w:val="32"/>
          <w:szCs w:val="32"/>
        </w:rPr>
      </w:pPr>
      <w:r>
        <w:rPr>
          <w:rFonts w:eastAsia="黑体"/>
          <w:sz w:val="32"/>
          <w:szCs w:val="32"/>
        </w:rPr>
        <w:lastRenderedPageBreak/>
        <w:t>三</w:t>
      </w:r>
      <w:r>
        <w:rPr>
          <w:rFonts w:eastAsia="黑体"/>
          <w:sz w:val="32"/>
          <w:szCs w:val="32"/>
        </w:rPr>
        <w:t>、主要内容</w:t>
      </w:r>
    </w:p>
    <w:p w:rsidR="00000000" w:rsidRDefault="0024706D">
      <w:pPr>
        <w:spacing w:line="590" w:lineRule="exact"/>
        <w:ind w:firstLineChars="200" w:firstLine="640"/>
        <w:rPr>
          <w:rFonts w:eastAsia="仿宋_GB2312"/>
          <w:sz w:val="32"/>
          <w:szCs w:val="32"/>
        </w:rPr>
      </w:pPr>
      <w:r>
        <w:rPr>
          <w:rFonts w:eastAsia="仿宋_GB2312"/>
          <w:color w:val="000000"/>
          <w:sz w:val="32"/>
          <w:szCs w:val="32"/>
        </w:rPr>
        <w:t>《公告（征求意见稿）》</w:t>
      </w:r>
      <w:r>
        <w:rPr>
          <w:rFonts w:eastAsia="仿宋_GB2312"/>
          <w:sz w:val="32"/>
          <w:szCs w:val="32"/>
        </w:rPr>
        <w:t>共</w:t>
      </w:r>
      <w:r>
        <w:rPr>
          <w:rFonts w:eastAsia="仿宋_GB2312"/>
          <w:sz w:val="32"/>
          <w:szCs w:val="32"/>
        </w:rPr>
        <w:t>九</w:t>
      </w:r>
      <w:r>
        <w:rPr>
          <w:rFonts w:eastAsia="仿宋_GB2312"/>
          <w:sz w:val="32"/>
          <w:szCs w:val="32"/>
        </w:rPr>
        <w:t>条。主要包括</w:t>
      </w:r>
      <w:r>
        <w:rPr>
          <w:rFonts w:eastAsia="仿宋_GB2312"/>
          <w:bCs/>
          <w:sz w:val="32"/>
          <w:szCs w:val="32"/>
        </w:rPr>
        <w:t>按照省级中药饮片炮</w:t>
      </w:r>
      <w:r>
        <w:rPr>
          <w:rFonts w:eastAsia="仿宋_GB2312"/>
          <w:bCs/>
          <w:sz w:val="32"/>
          <w:szCs w:val="32"/>
        </w:rPr>
        <w:t>制规范炮制饮片的</w:t>
      </w:r>
      <w:r>
        <w:rPr>
          <w:rFonts w:eastAsia="仿宋_GB2312"/>
          <w:sz w:val="32"/>
          <w:szCs w:val="32"/>
        </w:rPr>
        <w:t>生产、</w:t>
      </w:r>
      <w:r>
        <w:rPr>
          <w:rFonts w:eastAsia="仿宋_GB2312"/>
          <w:bCs/>
          <w:sz w:val="32"/>
          <w:szCs w:val="32"/>
        </w:rPr>
        <w:t>销售、使用、监管等。</w:t>
      </w:r>
    </w:p>
    <w:p w:rsidR="00000000" w:rsidRDefault="0024706D">
      <w:pPr>
        <w:spacing w:line="590" w:lineRule="exact"/>
        <w:ind w:firstLineChars="200" w:firstLine="640"/>
        <w:rPr>
          <w:rFonts w:eastAsia="仿宋_GB2312"/>
          <w:sz w:val="32"/>
          <w:szCs w:val="32"/>
        </w:rPr>
      </w:pPr>
      <w:r>
        <w:rPr>
          <w:rFonts w:eastAsia="楷体_GB2312"/>
          <w:sz w:val="32"/>
          <w:szCs w:val="32"/>
        </w:rPr>
        <w:t>（一）</w:t>
      </w:r>
      <w:r>
        <w:rPr>
          <w:rFonts w:eastAsia="楷体_GB2312"/>
          <w:sz w:val="32"/>
          <w:szCs w:val="32"/>
        </w:rPr>
        <w:t>严格制定和修订省级饮片炮制规范。</w:t>
      </w:r>
      <w:r>
        <w:rPr>
          <w:rFonts w:eastAsia="仿宋_GB2312"/>
          <w:sz w:val="32"/>
          <w:szCs w:val="32"/>
        </w:rPr>
        <w:t>省级药品监督管理部门应当严格按照《药品管理法》及其实施条例、《省级中药饮片炮制规范修订的技术指导原则》等相关要求及时修订本省炮制规范，按照规定公开相关信息，并对其实施加强监督检查。</w:t>
      </w:r>
    </w:p>
    <w:p w:rsidR="00000000" w:rsidRDefault="0024706D">
      <w:pPr>
        <w:spacing w:line="590" w:lineRule="exact"/>
        <w:ind w:firstLineChars="200" w:firstLine="640"/>
        <w:rPr>
          <w:rFonts w:eastAsia="仿宋_GB2312"/>
          <w:sz w:val="32"/>
          <w:szCs w:val="32"/>
        </w:rPr>
      </w:pPr>
      <w:r>
        <w:rPr>
          <w:rFonts w:eastAsia="楷体_GB2312"/>
          <w:sz w:val="32"/>
          <w:szCs w:val="32"/>
        </w:rPr>
        <w:t>（二）</w:t>
      </w:r>
      <w:r>
        <w:rPr>
          <w:rFonts w:eastAsia="楷体_GB2312"/>
          <w:sz w:val="32"/>
          <w:szCs w:val="32"/>
        </w:rPr>
        <w:t>按照省</w:t>
      </w:r>
      <w:r>
        <w:rPr>
          <w:rFonts w:eastAsia="楷体_GB2312"/>
          <w:sz w:val="32"/>
          <w:szCs w:val="32"/>
        </w:rPr>
        <w:t>级</w:t>
      </w:r>
      <w:r>
        <w:rPr>
          <w:rFonts w:eastAsia="楷体_GB2312"/>
          <w:sz w:val="32"/>
          <w:szCs w:val="32"/>
        </w:rPr>
        <w:t>饮片炮制规范生产</w:t>
      </w:r>
      <w:r>
        <w:rPr>
          <w:rFonts w:eastAsia="楷体_GB2312"/>
          <w:sz w:val="32"/>
          <w:szCs w:val="32"/>
        </w:rPr>
        <w:t>的要求</w:t>
      </w:r>
      <w:r>
        <w:rPr>
          <w:rFonts w:eastAsia="楷体_GB2312"/>
          <w:sz w:val="32"/>
          <w:szCs w:val="32"/>
        </w:rPr>
        <w:t>。</w:t>
      </w:r>
      <w:r>
        <w:rPr>
          <w:rFonts w:eastAsia="仿宋_GB2312"/>
          <w:sz w:val="32"/>
          <w:szCs w:val="32"/>
        </w:rPr>
        <w:t>国家药品标准没有规定的中药饮片，除本公告第三条规定的情形外，中药饮片生产企业（以下简称生产企业）应当按照生产企业所在地省级药品监督管理部门制定的炮制规范进行炮制。</w:t>
      </w:r>
    </w:p>
    <w:p w:rsidR="00000000" w:rsidRDefault="0024706D">
      <w:pPr>
        <w:spacing w:line="590" w:lineRule="exact"/>
        <w:ind w:firstLineChars="200" w:firstLine="640"/>
        <w:rPr>
          <w:rFonts w:eastAsia="仿宋_GB2312"/>
          <w:sz w:val="32"/>
          <w:szCs w:val="32"/>
        </w:rPr>
      </w:pPr>
      <w:r>
        <w:rPr>
          <w:rFonts w:eastAsia="仿宋_GB2312"/>
          <w:sz w:val="32"/>
          <w:szCs w:val="32"/>
        </w:rPr>
        <w:t>根据医疗机构的临床需求，生产企业可以按照双方购</w:t>
      </w:r>
      <w:r>
        <w:rPr>
          <w:rFonts w:eastAsia="仿宋_GB2312"/>
          <w:sz w:val="32"/>
          <w:szCs w:val="32"/>
        </w:rPr>
        <w:t>销合同</w:t>
      </w:r>
      <w:r>
        <w:rPr>
          <w:rFonts w:eastAsia="仿宋_GB2312"/>
          <w:sz w:val="32"/>
          <w:szCs w:val="32"/>
        </w:rPr>
        <w:t>和质量协议</w:t>
      </w:r>
      <w:r>
        <w:rPr>
          <w:rFonts w:eastAsia="仿宋_GB2312"/>
          <w:sz w:val="32"/>
          <w:szCs w:val="32"/>
        </w:rPr>
        <w:t>釆用医疗机构指定的省级中药饮片炮制规范进行炮制，仅供</w:t>
      </w:r>
      <w:r>
        <w:rPr>
          <w:rFonts w:eastAsia="仿宋_GB2312"/>
          <w:sz w:val="32"/>
          <w:szCs w:val="32"/>
        </w:rPr>
        <w:t>该</w:t>
      </w:r>
      <w:r>
        <w:rPr>
          <w:rFonts w:eastAsia="仿宋_GB2312"/>
          <w:sz w:val="32"/>
          <w:szCs w:val="32"/>
        </w:rPr>
        <w:t>医疗机构定点使用。</w:t>
      </w:r>
      <w:r>
        <w:rPr>
          <w:rFonts w:eastAsia="仿宋_GB2312"/>
          <w:sz w:val="32"/>
          <w:szCs w:val="32"/>
        </w:rPr>
        <w:t>生产企业应当严格按照指定的省级</w:t>
      </w:r>
      <w:r>
        <w:rPr>
          <w:rFonts w:eastAsia="仿宋_GB2312"/>
          <w:sz w:val="32"/>
          <w:szCs w:val="32"/>
        </w:rPr>
        <w:t>中药饮片炮制规范炮制、</w:t>
      </w:r>
      <w:r>
        <w:rPr>
          <w:rFonts w:eastAsia="仿宋_GB2312"/>
          <w:sz w:val="32"/>
          <w:szCs w:val="32"/>
        </w:rPr>
        <w:t>检验</w:t>
      </w:r>
      <w:r>
        <w:rPr>
          <w:rFonts w:eastAsia="仿宋_GB2312"/>
          <w:sz w:val="32"/>
          <w:szCs w:val="32"/>
        </w:rPr>
        <w:t>，</w:t>
      </w:r>
      <w:r>
        <w:rPr>
          <w:rFonts w:eastAsia="仿宋_GB2312"/>
          <w:sz w:val="32"/>
          <w:szCs w:val="32"/>
        </w:rPr>
        <w:t>将中药饮片名称、执行炮制规范、使用的医疗机构、包装标签等信息报告生产企业所在地省级药品监督管理部门，省</w:t>
      </w:r>
      <w:r>
        <w:rPr>
          <w:rFonts w:eastAsia="仿宋_GB2312"/>
          <w:sz w:val="32"/>
          <w:szCs w:val="32"/>
        </w:rPr>
        <w:t>级药品监督管理部门应当加强监管。</w:t>
      </w:r>
    </w:p>
    <w:p w:rsidR="00000000" w:rsidRDefault="0024706D">
      <w:pPr>
        <w:spacing w:line="590" w:lineRule="exact"/>
        <w:ind w:firstLineChars="200" w:firstLine="640"/>
        <w:rPr>
          <w:rFonts w:eastAsia="仿宋_GB2312"/>
          <w:sz w:val="32"/>
          <w:szCs w:val="32"/>
        </w:rPr>
      </w:pPr>
      <w:r>
        <w:rPr>
          <w:rFonts w:eastAsia="楷体_GB2312"/>
          <w:sz w:val="32"/>
          <w:szCs w:val="32"/>
        </w:rPr>
        <w:t>（</w:t>
      </w:r>
      <w:r>
        <w:rPr>
          <w:rFonts w:eastAsia="楷体_GB2312"/>
          <w:sz w:val="32"/>
          <w:szCs w:val="32"/>
        </w:rPr>
        <w:t>三</w:t>
      </w:r>
      <w:r>
        <w:rPr>
          <w:rFonts w:eastAsia="楷体_GB2312"/>
          <w:sz w:val="32"/>
          <w:szCs w:val="32"/>
        </w:rPr>
        <w:t>）中药饮片跨省销售时需要备案。</w:t>
      </w:r>
      <w:r>
        <w:rPr>
          <w:rFonts w:eastAsia="仿宋_GB2312"/>
          <w:sz w:val="32"/>
          <w:szCs w:val="32"/>
        </w:rPr>
        <w:t>根据临床需求，按照省级中药饮片炮制规范炮制的中药饮片由生产企业报销售使用地省级药品监督管理部门备案后（符合本公告第六条要求的除外），可以跨省凭处方在医疗机构内销售使用（以下简称跨省销售使用中药饮片</w:t>
      </w:r>
      <w:r>
        <w:rPr>
          <w:rFonts w:eastAsia="仿宋_GB2312"/>
          <w:sz w:val="32"/>
          <w:szCs w:val="32"/>
        </w:rPr>
        <w:t>）。零售药店等其他药品经营企业不得销售按照</w:t>
      </w:r>
      <w:r>
        <w:rPr>
          <w:rFonts w:eastAsia="仿宋_GB2312"/>
          <w:sz w:val="32"/>
          <w:szCs w:val="32"/>
        </w:rPr>
        <w:lastRenderedPageBreak/>
        <w:t>省级中药饮片炮制规范炮制而跨省使用的中药饮片。</w:t>
      </w:r>
    </w:p>
    <w:p w:rsidR="00000000" w:rsidRDefault="0024706D">
      <w:pPr>
        <w:spacing w:line="590" w:lineRule="exact"/>
        <w:ind w:firstLineChars="200" w:firstLine="640"/>
        <w:rPr>
          <w:rFonts w:eastAsia="仿宋_GB2312"/>
          <w:sz w:val="32"/>
          <w:szCs w:val="32"/>
        </w:rPr>
      </w:pPr>
      <w:r>
        <w:rPr>
          <w:rFonts w:eastAsia="仿宋_GB2312"/>
          <w:sz w:val="32"/>
          <w:szCs w:val="32"/>
        </w:rPr>
        <w:t>生产企业备案跨省销售使用中药饮片的信息包括：中药饮片名称、规格、药材基原、药材标准、执行炮制规范、生产许可证等。销售使用地省级药品监督管理部门应当及时将已备案的跨省销售使用中药饮片品种信息（包括生产企业、药材基原、执行炮制规范等）向社会公开。</w:t>
      </w:r>
    </w:p>
    <w:p w:rsidR="00000000" w:rsidRDefault="0024706D">
      <w:pPr>
        <w:spacing w:line="590" w:lineRule="exact"/>
        <w:ind w:firstLineChars="200" w:firstLine="640"/>
        <w:rPr>
          <w:rFonts w:eastAsia="仿宋_GB2312"/>
          <w:sz w:val="32"/>
          <w:szCs w:val="32"/>
        </w:rPr>
      </w:pPr>
      <w:r>
        <w:rPr>
          <w:rFonts w:eastAsia="楷体_GB2312"/>
          <w:sz w:val="32"/>
          <w:szCs w:val="32"/>
        </w:rPr>
        <w:t>（</w:t>
      </w:r>
      <w:r>
        <w:rPr>
          <w:rFonts w:eastAsia="楷体_GB2312"/>
          <w:sz w:val="32"/>
          <w:szCs w:val="32"/>
        </w:rPr>
        <w:t>四</w:t>
      </w:r>
      <w:r>
        <w:rPr>
          <w:rFonts w:eastAsia="楷体_GB2312"/>
          <w:sz w:val="32"/>
          <w:szCs w:val="32"/>
        </w:rPr>
        <w:t>）</w:t>
      </w:r>
      <w:r>
        <w:rPr>
          <w:rFonts w:eastAsia="楷体_GB2312"/>
          <w:sz w:val="32"/>
          <w:szCs w:val="32"/>
        </w:rPr>
        <w:t>对</w:t>
      </w:r>
      <w:r>
        <w:rPr>
          <w:rFonts w:eastAsia="楷体_GB2312"/>
          <w:sz w:val="32"/>
          <w:szCs w:val="32"/>
        </w:rPr>
        <w:t>跨省使用中药饮片的临床需求及用药风险</w:t>
      </w:r>
      <w:r>
        <w:rPr>
          <w:rFonts w:eastAsia="楷体_GB2312"/>
          <w:sz w:val="32"/>
          <w:szCs w:val="32"/>
        </w:rPr>
        <w:t>应当</w:t>
      </w:r>
      <w:r>
        <w:rPr>
          <w:rFonts w:eastAsia="楷体_GB2312"/>
          <w:sz w:val="32"/>
          <w:szCs w:val="32"/>
        </w:rPr>
        <w:t>进行评估</w:t>
      </w:r>
      <w:r>
        <w:rPr>
          <w:rFonts w:eastAsia="楷体_GB2312"/>
          <w:sz w:val="32"/>
          <w:szCs w:val="32"/>
        </w:rPr>
        <w:t>。</w:t>
      </w:r>
      <w:r>
        <w:rPr>
          <w:rFonts w:eastAsia="仿宋_GB2312"/>
          <w:sz w:val="32"/>
          <w:szCs w:val="32"/>
        </w:rPr>
        <w:t>省级药品监督管理部门会同省级中医药主管部门对跨省销售使用中药饮片的临床需求及用药风险进行评估，经评估后，可以规定不需要在</w:t>
      </w:r>
      <w:r>
        <w:rPr>
          <w:rFonts w:eastAsia="仿宋_GB2312"/>
          <w:sz w:val="32"/>
          <w:szCs w:val="32"/>
        </w:rPr>
        <w:t>本省备案的跨省销售使用中药饮片品种，同时明确执行的相应炮制规范，并对外公开相关信息，生产企业无需向该省级药品监督管理部门备案。</w:t>
      </w:r>
    </w:p>
    <w:p w:rsidR="00000000" w:rsidRDefault="0024706D">
      <w:pPr>
        <w:spacing w:line="590" w:lineRule="exact"/>
        <w:ind w:firstLineChars="200" w:firstLine="640"/>
        <w:rPr>
          <w:rFonts w:eastAsia="仿宋_GB2312"/>
          <w:sz w:val="32"/>
          <w:szCs w:val="32"/>
        </w:rPr>
      </w:pPr>
      <w:r>
        <w:rPr>
          <w:rFonts w:eastAsia="楷体_GB2312"/>
          <w:sz w:val="32"/>
          <w:szCs w:val="32"/>
        </w:rPr>
        <w:t>（</w:t>
      </w:r>
      <w:r>
        <w:rPr>
          <w:rFonts w:eastAsia="楷体_GB2312"/>
          <w:sz w:val="32"/>
          <w:szCs w:val="32"/>
        </w:rPr>
        <w:t>五</w:t>
      </w:r>
      <w:r>
        <w:rPr>
          <w:rFonts w:eastAsia="楷体_GB2312"/>
          <w:sz w:val="32"/>
          <w:szCs w:val="32"/>
        </w:rPr>
        <w:t>）加强监督</w:t>
      </w:r>
      <w:r>
        <w:rPr>
          <w:rFonts w:eastAsia="楷体_GB2312"/>
          <w:sz w:val="32"/>
          <w:szCs w:val="32"/>
        </w:rPr>
        <w:t>实施工作。</w:t>
      </w:r>
      <w:r>
        <w:rPr>
          <w:rFonts w:eastAsia="仿宋_GB2312"/>
          <w:sz w:val="32"/>
          <w:szCs w:val="32"/>
        </w:rPr>
        <w:t>省级药品监督管理部门应当加大省级中药饮片炮制规范的监督实施工作，根据本公告内容结合本地实际制定相应的备案细则，加强专业知识培训，指导生产企业做好备案工作。各级药品监督管理部门要加强监督检查，对于违反本公告的中药饮片生产、经营、使用单位，应当根据有关规定及风险评估情况，采取告诫、约谈、限期整改以及暂停销售、使用等措施。</w:t>
      </w:r>
    </w:p>
    <w:p w:rsidR="0024706D" w:rsidRDefault="0024706D">
      <w:pPr>
        <w:spacing w:line="590" w:lineRule="exact"/>
        <w:ind w:firstLineChars="200" w:firstLine="640"/>
      </w:pPr>
      <w:r>
        <w:rPr>
          <w:rFonts w:eastAsia="楷体_GB2312"/>
          <w:sz w:val="32"/>
          <w:szCs w:val="32"/>
        </w:rPr>
        <w:t>（</w:t>
      </w:r>
      <w:r>
        <w:rPr>
          <w:rFonts w:eastAsia="楷体_GB2312"/>
          <w:sz w:val="32"/>
          <w:szCs w:val="32"/>
        </w:rPr>
        <w:t>六</w:t>
      </w:r>
      <w:r>
        <w:rPr>
          <w:rFonts w:eastAsia="楷体_GB2312"/>
          <w:sz w:val="32"/>
          <w:szCs w:val="32"/>
        </w:rPr>
        <w:t>）医疗机构应当承担中药饮片安全使用的</w:t>
      </w:r>
      <w:r>
        <w:rPr>
          <w:rFonts w:eastAsia="楷体_GB2312"/>
          <w:sz w:val="32"/>
          <w:szCs w:val="32"/>
        </w:rPr>
        <w:t>主体责任。</w:t>
      </w:r>
      <w:r>
        <w:rPr>
          <w:rFonts w:eastAsia="仿宋_GB2312"/>
          <w:sz w:val="32"/>
          <w:szCs w:val="32"/>
        </w:rPr>
        <w:t>药品使用单位应当承担中药饮片安全使用的主体责任，凭医师处方调剂使用质量合格的跨省销售使用中药饮片，并应符合中医临床</w:t>
      </w:r>
      <w:r>
        <w:rPr>
          <w:rFonts w:eastAsia="仿宋_GB2312"/>
          <w:sz w:val="32"/>
          <w:szCs w:val="32"/>
        </w:rPr>
        <w:lastRenderedPageBreak/>
        <w:t>炮制品应付习惯。药品使用单位应当开展安全用药培训，及时将跨省销售使用中药饮片的来源、炮制方法、功能主治、用法用量、不良反应等有关信息告知临床医师、药师。</w:t>
      </w:r>
      <w:bookmarkStart w:id="0" w:name="_GoBack"/>
      <w:bookmarkEnd w:id="0"/>
    </w:p>
    <w:sectPr w:rsidR="0024706D" w:rsidSect="0015602B">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6D" w:rsidRDefault="0024706D">
      <w:r>
        <w:separator/>
      </w:r>
    </w:p>
  </w:endnote>
  <w:endnote w:type="continuationSeparator" w:id="0">
    <w:p w:rsidR="0024706D" w:rsidRDefault="0024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35B4D">
    <w:pPr>
      <w:pStyle w:val="a4"/>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4706D">
                          <w:pPr>
                            <w:pStyle w:val="a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24706D">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35B4D">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89635" cy="204470"/>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4706D">
                          <w:pPr>
                            <w:pStyle w:val="a4"/>
                            <w:rPr>
                              <w:rFonts w:hint="eastAsia"/>
                              <w:color w:val="FFFFFF"/>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602B">
                            <w:rPr>
                              <w:noProof/>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18.85pt;margin-top:0;width:70.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" filled="f" stroked="f">
              <v:textbox style="mso-fit-shape-to-text:t" inset="0,0,0,0">
                <w:txbxContent>
                  <w:p w:rsidR="00000000" w:rsidRDefault="0024706D">
                    <w:pPr>
                      <w:pStyle w:val="a4"/>
                      <w:rPr>
                        <w:rFonts w:hint="eastAsia"/>
                        <w:color w:val="FFFFFF"/>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602B">
                      <w:rPr>
                        <w:noProof/>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6D" w:rsidRDefault="0024706D">
      <w:r>
        <w:separator/>
      </w:r>
    </w:p>
  </w:footnote>
  <w:footnote w:type="continuationSeparator" w:id="0">
    <w:p w:rsidR="0024706D" w:rsidRDefault="00247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8CCC0F"/>
    <w:rsid w:val="0015602B"/>
    <w:rsid w:val="0024706D"/>
    <w:rsid w:val="00435B4D"/>
    <w:rsid w:val="0082561C"/>
    <w:rsid w:val="1F8CCC0F"/>
    <w:rsid w:val="24DF5F59"/>
    <w:rsid w:val="74FD8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7719FE-4C92-4DCA-8ACF-A060024F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Times New Roman" w:hAnsi="Times New Roman"/>
      <w:kern w:val="2"/>
      <w:sz w:val="21"/>
      <w:szCs w:val="24"/>
    </w:rPr>
  </w:style>
  <w:style w:type="paragraph" w:styleId="1">
    <w:name w:val="heading 1"/>
    <w:basedOn w:val="a"/>
    <w:next w:val="a"/>
    <w:uiPriority w:val="9"/>
    <w:qFormat/>
    <w:pPr>
      <w:widowControl/>
      <w:adjustRightInd w:val="0"/>
      <w:snapToGrid w:val="0"/>
      <w:spacing w:line="560" w:lineRule="atLeast"/>
      <w:ind w:firstLineChars="200" w:firstLine="640"/>
      <w:outlineLvl w:val="0"/>
    </w:pPr>
    <w:rPr>
      <w:rFonts w:eastAsia="黑体"/>
      <w:bCs/>
      <w:kern w:val="44"/>
      <w:sz w:val="32"/>
      <w:szCs w:val="4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adjustRightInd w:val="0"/>
      <w:snapToGrid w:val="0"/>
      <w:spacing w:line="560" w:lineRule="atLeast"/>
      <w:jc w:val="center"/>
      <w:outlineLvl w:val="0"/>
    </w:pPr>
    <w:rPr>
      <w:rFonts w:eastAsia="方正小标宋简体" w:cs="宋体"/>
      <w:bCs/>
      <w:sz w:val="44"/>
      <w:szCs w:val="32"/>
    </w:rPr>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xuwh</dc:creator>
  <cp:keywords/>
  <cp:lastModifiedBy>pc</cp:lastModifiedBy>
  <cp:revision>2</cp:revision>
  <dcterms:created xsi:type="dcterms:W3CDTF">2023-01-18T03:56:00Z</dcterms:created>
  <dcterms:modified xsi:type="dcterms:W3CDTF">2023-01-18T03:56:00Z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