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08" w:rsidRDefault="00771D08" w:rsidP="00771D08">
      <w:pPr>
        <w:spacing w:line="578" w:lineRule="exact"/>
        <w:jc w:val="left"/>
        <w:rPr>
          <w:rFonts w:eastAsia="黑体" w:cs="黑体"/>
          <w:sz w:val="32"/>
          <w:szCs w:val="32"/>
        </w:rPr>
      </w:pPr>
      <w:r>
        <w:rPr>
          <w:rFonts w:eastAsia="黑体" w:cs="黑体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1</w:t>
      </w:r>
    </w:p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539"/>
        <w:gridCol w:w="1564"/>
        <w:gridCol w:w="1570"/>
        <w:gridCol w:w="2371"/>
        <w:gridCol w:w="785"/>
        <w:gridCol w:w="762"/>
        <w:gridCol w:w="1805"/>
        <w:gridCol w:w="1225"/>
        <w:gridCol w:w="1225"/>
        <w:gridCol w:w="1234"/>
      </w:tblGrid>
      <w:tr w:rsidR="00771D08" w:rsidTr="006328E9">
        <w:trPr>
          <w:trHeight w:val="663"/>
        </w:trPr>
        <w:tc>
          <w:tcPr>
            <w:tcW w:w="13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1D08" w:rsidRPr="00C02075" w:rsidRDefault="00771D08" w:rsidP="006328E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C02075">
              <w:rPr>
                <w:rFonts w:ascii="微软雅黑" w:eastAsia="微软雅黑" w:hAnsi="微软雅黑" w:cs="微软雅黑" w:hint="eastAsia"/>
                <w:color w:val="000000"/>
                <w:kern w:val="0"/>
                <w:sz w:val="44"/>
                <w:szCs w:val="44"/>
                <w:lang w:bidi="ar"/>
              </w:rPr>
              <w:t>规范调整体外冲击波碎石项目价格表</w:t>
            </w:r>
          </w:p>
        </w:tc>
      </w:tr>
      <w:tr w:rsidR="00771D08" w:rsidTr="006328E9">
        <w:trPr>
          <w:trHeight w:val="32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项目内涵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除外内容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计价单位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计价说明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价格</w:t>
            </w:r>
          </w:p>
        </w:tc>
      </w:tr>
      <w:tr w:rsidR="00771D08" w:rsidTr="006328E9">
        <w:trPr>
          <w:trHeight w:val="94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一级医疗机构价格（元）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二级医疗机构价格（元）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三级医疗机构价格（元）</w:t>
            </w:r>
          </w:p>
        </w:tc>
      </w:tr>
      <w:tr w:rsidR="00771D08" w:rsidTr="006328E9">
        <w:trPr>
          <w:trHeight w:val="16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KRZ72701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体外冲击波碎石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患者取适当体位，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线或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超定位，调整冲击波，实时监视。</w:t>
            </w: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含一次性电极。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left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复震减收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300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元。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1100</w:t>
            </w:r>
          </w:p>
        </w:tc>
      </w:tr>
      <w:tr w:rsidR="00771D08" w:rsidTr="006328E9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5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D08" w:rsidRDefault="00771D08" w:rsidP="006328E9">
            <w:pPr>
              <w:widowControl/>
              <w:spacing w:line="400" w:lineRule="exact"/>
              <w:jc w:val="left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取消</w:t>
            </w: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原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体外震波碎石治疗项目</w:t>
            </w: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:rsidR="00771D08" w:rsidRDefault="00771D08" w:rsidP="00771D08">
      <w:pPr>
        <w:spacing w:line="578" w:lineRule="exact"/>
        <w:jc w:val="left"/>
        <w:rPr>
          <w:rFonts w:eastAsia="黑体" w:cs="黑体"/>
          <w:color w:val="000000" w:themeColor="text1"/>
          <w:sz w:val="32"/>
          <w:szCs w:val="32"/>
        </w:rPr>
      </w:pPr>
    </w:p>
    <w:p w:rsidR="009E5F5D" w:rsidRPr="00771D08" w:rsidRDefault="009E5F5D">
      <w:bookmarkStart w:id="0" w:name="_GoBack"/>
      <w:bookmarkEnd w:id="0"/>
    </w:p>
    <w:sectPr w:rsidR="009E5F5D" w:rsidRPr="00771D08" w:rsidSect="00771D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08" w:rsidRDefault="00771D08" w:rsidP="00771D08">
      <w:r>
        <w:separator/>
      </w:r>
    </w:p>
  </w:endnote>
  <w:endnote w:type="continuationSeparator" w:id="0">
    <w:p w:rsidR="00771D08" w:rsidRDefault="00771D08" w:rsidP="0077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08" w:rsidRDefault="00771D08" w:rsidP="00771D08">
      <w:r>
        <w:separator/>
      </w:r>
    </w:p>
  </w:footnote>
  <w:footnote w:type="continuationSeparator" w:id="0">
    <w:p w:rsidR="00771D08" w:rsidRDefault="00771D08" w:rsidP="0077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93"/>
    <w:rsid w:val="00771D08"/>
    <w:rsid w:val="009E5F5D"/>
    <w:rsid w:val="00C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51AFCC-C9E2-475E-BDDB-451ECAA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D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D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Tech-Winning</dc:creator>
  <cp:keywords/>
  <dc:description/>
  <cp:lastModifiedBy>Tech-Winning</cp:lastModifiedBy>
  <cp:revision>2</cp:revision>
  <dcterms:created xsi:type="dcterms:W3CDTF">2022-11-25T01:22:00Z</dcterms:created>
  <dcterms:modified xsi:type="dcterms:W3CDTF">2022-11-25T01:22:00Z</dcterms:modified>
</cp:coreProperties>
</file>