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rPr>
          <w:rFonts w:hint="eastAsia" w:eastAsia="宋体"/>
          <w:b/>
          <w:color w:val="auto"/>
          <w:sz w:val="22"/>
          <w:lang w:eastAsia="zh-CN"/>
        </w:rPr>
        <w:sectPr>
          <w:footerReference r:id="rId3" w:type="default"/>
          <w:pgSz w:w="16840" w:h="11910" w:orient="landscape"/>
          <w:pgMar w:top="1060" w:right="640" w:bottom="620" w:left="340" w:header="720" w:footer="430" w:gutter="0"/>
          <w:lnNumType w:countBy="0" w:distance="360"/>
          <w:pgNumType w:fmt="decimal" w:start="19"/>
          <w:cols w:equalWidth="0" w:num="2">
            <w:col w:w="915" w:space="780"/>
            <w:col w:w="14165"/>
          </w:cols>
          <w:rtlGutter w:val="0"/>
          <w:docGrid w:type="lines" w:linePitch="319" w:charSpace="0"/>
        </w:sectPr>
      </w:pPr>
      <w:r>
        <w:rPr>
          <w:rFonts w:hint="eastAsia" w:ascii="仿宋" w:hAnsi="仿宋" w:eastAsia="仿宋" w:cs="仿宋"/>
          <w:b w:val="0"/>
          <w:bCs/>
          <w:color w:val="auto"/>
          <w:sz w:val="32"/>
          <w:szCs w:val="32"/>
          <w:lang w:eastAsia="zh-CN"/>
        </w:rPr>
        <w:t>附件</w:t>
      </w:r>
      <w:r>
        <w:rPr>
          <w:rFonts w:hint="eastAsia" w:ascii="仿宋" w:hAnsi="仿宋" w:eastAsia="仿宋" w:cs="仿宋"/>
          <w:b w:val="0"/>
          <w:bCs/>
          <w:color w:val="auto"/>
          <w:sz w:val="32"/>
          <w:szCs w:val="32"/>
          <w:lang w:val="en-US" w:eastAsia="zh-CN"/>
        </w:rPr>
        <w:t>1：</w:t>
      </w:r>
      <w:r>
        <w:rPr>
          <w:rFonts w:hint="eastAsia" w:ascii="宋体" w:hAnsi="宋体" w:eastAsia="宋体"/>
          <w:b/>
          <w:color w:val="auto"/>
          <w:sz w:val="44"/>
          <w:lang w:eastAsia="zh-CN"/>
        </w:rPr>
        <w:t>西藏</w:t>
      </w:r>
      <w:r>
        <w:rPr>
          <w:rFonts w:hint="eastAsia" w:ascii="宋体" w:hAnsi="宋体" w:eastAsia="宋体"/>
          <w:b/>
          <w:color w:val="auto"/>
          <w:sz w:val="44"/>
        </w:rPr>
        <w:t>药品安全信用分级分类管理药品行政处罚行为记分标准</w:t>
      </w:r>
    </w:p>
    <w:tbl>
      <w:tblPr>
        <w:tblStyle w:val="6"/>
        <w:tblW w:w="15328" w:type="dxa"/>
        <w:tblInd w:w="1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4751"/>
        <w:gridCol w:w="4280"/>
        <w:gridCol w:w="659"/>
        <w:gridCol w:w="934"/>
        <w:gridCol w:w="854"/>
        <w:gridCol w:w="842"/>
        <w:gridCol w:w="715"/>
        <w:gridCol w:w="748"/>
        <w:gridCol w:w="8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6" w:hRule="atLeast"/>
        </w:trPr>
        <w:tc>
          <w:tcPr>
            <w:tcW w:w="66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4751"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4280"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违反条款</w:t>
            </w:r>
          </w:p>
        </w:tc>
        <w:tc>
          <w:tcPr>
            <w:tcW w:w="5635"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12" w:hRule="atLeast"/>
        </w:trPr>
        <w:tc>
          <w:tcPr>
            <w:tcW w:w="662"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751"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280"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5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93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7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74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65"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475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未取得药品生产许可证、药品经营许可证</w:t>
            </w:r>
            <w:r>
              <w:rPr>
                <w:rFonts w:hint="eastAsia" w:ascii="仿宋" w:hAnsi="仿宋" w:eastAsia="仿宋" w:cs="仿宋"/>
                <w:color w:val="auto"/>
                <w:sz w:val="21"/>
                <w:szCs w:val="21"/>
              </w:rPr>
              <w:t>生产、销售药品的</w:t>
            </w:r>
          </w:p>
        </w:tc>
        <w:tc>
          <w:tcPr>
            <w:tcW w:w="42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1"/>
              </w:numPr>
              <w:tabs>
                <w:tab w:val="left" w:pos="242"/>
              </w:tabs>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《药品管理法》第一百一十五条</w:t>
            </w:r>
            <w:r>
              <w:rPr>
                <w:rFonts w:hint="eastAsia" w:ascii="仿宋" w:hAnsi="仿宋" w:eastAsia="仿宋" w:cs="仿宋"/>
                <w:color w:val="auto"/>
                <w:spacing w:val="-1"/>
                <w:w w:val="95"/>
                <w:sz w:val="21"/>
                <w:szCs w:val="21"/>
              </w:rPr>
              <w:t>《药品管理法实施条例》第六十条、第六</w:t>
            </w:r>
            <w:r>
              <w:rPr>
                <w:rFonts w:hint="eastAsia" w:ascii="仿宋" w:hAnsi="仿宋" w:eastAsia="仿宋" w:cs="仿宋"/>
                <w:color w:val="auto"/>
                <w:sz w:val="21"/>
                <w:szCs w:val="21"/>
              </w:rPr>
              <w:t>十二条、第六十九条《药品生产监督管理办法》第六十八条</w:t>
            </w:r>
            <w:r>
              <w:rPr>
                <w:rFonts w:hint="eastAsia" w:ascii="仿宋" w:hAnsi="仿宋" w:eastAsia="仿宋" w:cs="仿宋"/>
                <w:color w:val="auto"/>
                <w:w w:val="95"/>
                <w:sz w:val="21"/>
                <w:szCs w:val="21"/>
              </w:rPr>
              <w:t>《药品流通监督管理办法》第三十二条、</w:t>
            </w:r>
            <w:r>
              <w:rPr>
                <w:rFonts w:hint="eastAsia" w:ascii="仿宋" w:hAnsi="仿宋" w:eastAsia="仿宋" w:cs="仿宋"/>
                <w:color w:val="auto"/>
                <w:sz w:val="21"/>
                <w:szCs w:val="21"/>
              </w:rPr>
              <w:t>第三十三条、第四十三条</w:t>
            </w:r>
          </w:p>
        </w:tc>
        <w:tc>
          <w:tcPr>
            <w:tcW w:w="65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3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4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46"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475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生产（配制）、销售、使用假药的</w:t>
            </w:r>
          </w:p>
        </w:tc>
        <w:tc>
          <w:tcPr>
            <w:tcW w:w="42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2"/>
              </w:numPr>
              <w:tabs>
                <w:tab w:val="left" w:pos="242"/>
              </w:tabs>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《药品管理法》第一百一十六条、第一百</w:t>
            </w:r>
            <w:r>
              <w:rPr>
                <w:rFonts w:hint="eastAsia" w:ascii="仿宋" w:hAnsi="仿宋" w:eastAsia="仿宋" w:cs="仿宋"/>
                <w:color w:val="auto"/>
                <w:sz w:val="21"/>
                <w:szCs w:val="21"/>
              </w:rPr>
              <w:t>一十九条《中医药法》第五十六条第二款《药品管理法实施条例》第六十三条《血液制品管理条例》第三十八条</w:t>
            </w:r>
            <w:r>
              <w:rPr>
                <w:rFonts w:hint="eastAsia" w:ascii="仿宋" w:hAnsi="仿宋" w:eastAsia="仿宋" w:cs="仿宋"/>
                <w:color w:val="auto"/>
                <w:w w:val="95"/>
                <w:sz w:val="21"/>
                <w:szCs w:val="21"/>
              </w:rPr>
              <w:t>《中药品种保护条例》第二十三条第一款</w:t>
            </w:r>
            <w:r>
              <w:rPr>
                <w:rFonts w:hint="eastAsia" w:ascii="仿宋" w:hAnsi="仿宋" w:eastAsia="仿宋" w:cs="仿宋"/>
                <w:color w:val="auto"/>
                <w:spacing w:val="-1"/>
                <w:w w:val="95"/>
                <w:sz w:val="21"/>
                <w:szCs w:val="21"/>
              </w:rPr>
              <w:t>《麻醉药品和精神药品管理条例》第七十</w:t>
            </w:r>
            <w:r>
              <w:rPr>
                <w:rFonts w:hint="eastAsia" w:ascii="仿宋" w:hAnsi="仿宋" w:eastAsia="仿宋" w:cs="仿宋"/>
                <w:color w:val="auto"/>
                <w:sz w:val="21"/>
                <w:szCs w:val="21"/>
              </w:rPr>
              <w:t>八条《药品流通监督管理办法》第三十九条</w:t>
            </w:r>
          </w:p>
        </w:tc>
        <w:tc>
          <w:tcPr>
            <w:tcW w:w="65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3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50</w:t>
            </w:r>
          </w:p>
        </w:tc>
        <w:tc>
          <w:tcPr>
            <w:tcW w:w="74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50</w:t>
            </w: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654"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w w:val="99"/>
                <w:sz w:val="21"/>
                <w:szCs w:val="21"/>
              </w:rPr>
              <w:t>3</w:t>
            </w:r>
          </w:p>
        </w:tc>
        <w:tc>
          <w:tcPr>
            <w:tcW w:w="475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生产（配制）、销售、使用劣药的</w:t>
            </w:r>
          </w:p>
        </w:tc>
        <w:tc>
          <w:tcPr>
            <w:tcW w:w="42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3"/>
              </w:numPr>
              <w:tabs>
                <w:tab w:val="left" w:pos="242"/>
              </w:tabs>
              <w:kinsoku/>
              <w:wordWrap/>
              <w:overflowPunct/>
              <w:topLinePunct w:val="0"/>
              <w:autoSpaceDE/>
              <w:autoSpaceDN/>
              <w:bidi w:val="0"/>
              <w:adjustRightInd/>
              <w:snapToGrid/>
              <w:spacing w:beforeLines="0" w:afterLines="0" w:line="24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《药品管理法》第一百一十七条第一款、</w:t>
            </w:r>
            <w:r>
              <w:rPr>
                <w:rFonts w:hint="eastAsia" w:ascii="仿宋" w:hAnsi="仿宋" w:eastAsia="仿宋" w:cs="仿宋"/>
                <w:color w:val="auto"/>
                <w:sz w:val="21"/>
                <w:szCs w:val="21"/>
              </w:rPr>
              <w:t>第一百一十九条《药品管理法实施条例》第六十三条《血液制品管理条例》第三十八条</w:t>
            </w:r>
            <w:r>
              <w:rPr>
                <w:rFonts w:hint="eastAsia" w:ascii="仿宋" w:hAnsi="仿宋" w:eastAsia="仿宋" w:cs="仿宋"/>
                <w:color w:val="auto"/>
                <w:spacing w:val="-1"/>
                <w:w w:val="95"/>
                <w:sz w:val="21"/>
                <w:szCs w:val="21"/>
              </w:rPr>
              <w:t>《麻醉药品和精神药品管理条例》第七十</w:t>
            </w:r>
            <w:r>
              <w:rPr>
                <w:rFonts w:hint="eastAsia" w:ascii="仿宋" w:hAnsi="仿宋" w:eastAsia="仿宋" w:cs="仿宋"/>
                <w:color w:val="auto"/>
                <w:sz w:val="21"/>
                <w:szCs w:val="21"/>
              </w:rPr>
              <w:t>八条《药品流通监督管理办法》第三十九条</w:t>
            </w:r>
          </w:p>
        </w:tc>
        <w:tc>
          <w:tcPr>
            <w:tcW w:w="65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3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25</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25</w:t>
            </w:r>
          </w:p>
        </w:tc>
        <w:tc>
          <w:tcPr>
            <w:tcW w:w="7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4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18"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w w:val="99"/>
                <w:sz w:val="21"/>
                <w:szCs w:val="21"/>
              </w:rPr>
              <w:t>4</w:t>
            </w:r>
          </w:p>
        </w:tc>
        <w:tc>
          <w:tcPr>
            <w:tcW w:w="475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生产、销售假药，或者生产、销售劣药且情节严重</w:t>
            </w:r>
            <w:r>
              <w:rPr>
                <w:rFonts w:hint="eastAsia" w:ascii="仿宋" w:hAnsi="仿宋" w:eastAsia="仿宋" w:cs="仿宋"/>
                <w:color w:val="auto"/>
                <w:sz w:val="21"/>
                <w:szCs w:val="21"/>
              </w:rPr>
              <w:t>的</w:t>
            </w:r>
          </w:p>
        </w:tc>
        <w:tc>
          <w:tcPr>
            <w:tcW w:w="42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《药品管理法》第一百一十八条</w:t>
            </w:r>
          </w:p>
        </w:tc>
        <w:tc>
          <w:tcPr>
            <w:tcW w:w="65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3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4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4"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475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生产、销售的中药饮片不符合药品标准，尚不影响</w:t>
            </w:r>
            <w:r>
              <w:rPr>
                <w:rFonts w:hint="eastAsia" w:ascii="仿宋" w:hAnsi="仿宋" w:eastAsia="仿宋" w:cs="仿宋"/>
                <w:color w:val="auto"/>
                <w:sz w:val="21"/>
                <w:szCs w:val="21"/>
              </w:rPr>
              <w:t>安全性、有效性的</w:t>
            </w:r>
          </w:p>
        </w:tc>
        <w:tc>
          <w:tcPr>
            <w:tcW w:w="42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《药品管理法》第一百一十七条第二款</w:t>
            </w:r>
          </w:p>
        </w:tc>
        <w:tc>
          <w:tcPr>
            <w:tcW w:w="65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93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4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bl>
    <w:p>
      <w:pPr>
        <w:spacing w:beforeLines="0" w:afterLines="0"/>
        <w:rPr>
          <w:rFonts w:hint="default" w:ascii="Times New Roman"/>
          <w:color w:val="auto"/>
          <w:sz w:val="20"/>
        </w:rPr>
        <w:sectPr>
          <w:type w:val="continuous"/>
          <w:pgSz w:w="16840" w:h="11910" w:orient="landscape"/>
          <w:pgMar w:top="1060" w:right="640" w:bottom="620" w:left="340" w:header="720" w:footer="720" w:gutter="0"/>
          <w:lnNumType w:countBy="0" w:distance="360"/>
          <w:pgNumType w:fmt="decimal"/>
          <w:cols w:space="720" w:num="1"/>
          <w:rtlGutter w:val="0"/>
          <w:docGrid w:type="lines" w:linePitch="319" w:charSpace="0"/>
        </w:sectPr>
      </w:pPr>
    </w:p>
    <w:tbl>
      <w:tblPr>
        <w:tblStyle w:val="6"/>
        <w:tblW w:w="15328" w:type="dxa"/>
        <w:tblInd w:w="1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4739"/>
        <w:gridCol w:w="4270"/>
        <w:gridCol w:w="703"/>
        <w:gridCol w:w="935"/>
        <w:gridCol w:w="831"/>
        <w:gridCol w:w="842"/>
        <w:gridCol w:w="739"/>
        <w:gridCol w:w="724"/>
        <w:gridCol w:w="8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6" w:hRule="atLeast"/>
        </w:trPr>
        <w:tc>
          <w:tcPr>
            <w:tcW w:w="66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4739"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4270"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违反条款</w:t>
            </w:r>
          </w:p>
        </w:tc>
        <w:tc>
          <w:tcPr>
            <w:tcW w:w="5657"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12" w:hRule="atLeast"/>
        </w:trPr>
        <w:tc>
          <w:tcPr>
            <w:tcW w:w="662"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739"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270"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93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7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79"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6</w:t>
            </w:r>
          </w:p>
        </w:tc>
        <w:tc>
          <w:tcPr>
            <w:tcW w:w="47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知道或者应当知道属于假药、劣药或者《药品管理法》第一百二十四条第一款第一项至第五项规定的</w:t>
            </w:r>
            <w:r>
              <w:rPr>
                <w:rFonts w:hint="eastAsia" w:ascii="仿宋" w:hAnsi="仿宋" w:eastAsia="仿宋" w:cs="仿宋"/>
                <w:color w:val="auto"/>
                <w:sz w:val="21"/>
                <w:szCs w:val="21"/>
              </w:rPr>
              <w:t>药品，而为其提供储存、运输等便利条件的</w:t>
            </w:r>
          </w:p>
        </w:tc>
        <w:tc>
          <w:tcPr>
            <w:tcW w:w="427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《药品管理法》第一百二十条</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3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56"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7</w:t>
            </w:r>
          </w:p>
        </w:tc>
        <w:tc>
          <w:tcPr>
            <w:tcW w:w="47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伪造、变造、出租、出借、非法买卖许可证或者药</w:t>
            </w:r>
            <w:r>
              <w:rPr>
                <w:rFonts w:hint="eastAsia" w:ascii="仿宋" w:hAnsi="仿宋" w:eastAsia="仿宋" w:cs="仿宋"/>
                <w:color w:val="auto"/>
                <w:sz w:val="21"/>
                <w:szCs w:val="21"/>
              </w:rPr>
              <w:t>品批准证明文件的</w:t>
            </w:r>
          </w:p>
        </w:tc>
        <w:tc>
          <w:tcPr>
            <w:tcW w:w="427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4"/>
              </w:numPr>
              <w:tabs>
                <w:tab w:val="left" w:pos="242"/>
              </w:tabs>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《药品管理法》第一百二十二条《血液制品管理条例》第三十九条</w:t>
            </w:r>
            <w:r>
              <w:rPr>
                <w:rFonts w:hint="eastAsia" w:ascii="仿宋" w:hAnsi="仿宋" w:eastAsia="仿宋" w:cs="仿宋"/>
                <w:color w:val="auto"/>
                <w:w w:val="95"/>
                <w:sz w:val="21"/>
                <w:szCs w:val="21"/>
              </w:rPr>
              <w:t>《中药品种保护条例》第二十三条第二款</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3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15</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26"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8</w:t>
            </w:r>
          </w:p>
        </w:tc>
        <w:tc>
          <w:tcPr>
            <w:tcW w:w="47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提供虚假的证明、数据、资料、样品或者采取其他</w:t>
            </w:r>
            <w:r>
              <w:rPr>
                <w:rFonts w:hint="eastAsia" w:ascii="仿宋" w:hAnsi="仿宋" w:eastAsia="仿宋" w:cs="仿宋"/>
                <w:color w:val="auto"/>
                <w:sz w:val="21"/>
                <w:szCs w:val="21"/>
              </w:rPr>
              <w:t>手段骗取相关药品许可的</w:t>
            </w:r>
          </w:p>
        </w:tc>
        <w:tc>
          <w:tcPr>
            <w:tcW w:w="427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5"/>
              </w:numPr>
              <w:tabs>
                <w:tab w:val="left" w:pos="242"/>
              </w:tabs>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《药品管理法》第一百二十三条《药品注册管理办法》第一百一十一条《进口药材管理办法》第三十二条</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3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02"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9</w:t>
            </w:r>
          </w:p>
        </w:tc>
        <w:tc>
          <w:tcPr>
            <w:tcW w:w="47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（一）未取得药品批准证明文件生产、进口药品；</w:t>
            </w:r>
            <w:r>
              <w:rPr>
                <w:rFonts w:hint="eastAsia" w:ascii="仿宋" w:hAnsi="仿宋" w:eastAsia="仿宋" w:cs="仿宋"/>
                <w:color w:val="auto"/>
                <w:w w:val="95"/>
                <w:sz w:val="21"/>
                <w:szCs w:val="21"/>
              </w:rPr>
              <w:t>（二）</w:t>
            </w:r>
            <w:r>
              <w:rPr>
                <w:rFonts w:hint="eastAsia" w:ascii="仿宋" w:hAnsi="仿宋" w:eastAsia="仿宋" w:cs="仿宋"/>
                <w:color w:val="auto"/>
                <w:spacing w:val="-1"/>
                <w:w w:val="95"/>
                <w:sz w:val="21"/>
                <w:szCs w:val="21"/>
              </w:rPr>
              <w:t>使用采取欺骗手段取得的药品批准证明文件</w:t>
            </w:r>
            <w:r>
              <w:rPr>
                <w:rFonts w:hint="eastAsia" w:ascii="仿宋" w:hAnsi="仿宋" w:eastAsia="仿宋" w:cs="仿宋"/>
                <w:color w:val="auto"/>
                <w:sz w:val="21"/>
                <w:szCs w:val="21"/>
              </w:rPr>
              <w:t>生产、进口药品；（三）使用未经审评审批的原料药生产药品；（四）应当检验而未经检验即销售药品；</w:t>
            </w:r>
            <w:r>
              <w:rPr>
                <w:rFonts w:hint="eastAsia" w:ascii="仿宋" w:hAnsi="仿宋" w:eastAsia="仿宋" w:cs="仿宋"/>
                <w:color w:val="auto"/>
                <w:w w:val="95"/>
                <w:sz w:val="21"/>
                <w:szCs w:val="21"/>
              </w:rPr>
              <w:t>（五）</w:t>
            </w:r>
            <w:r>
              <w:rPr>
                <w:rFonts w:hint="eastAsia" w:ascii="仿宋" w:hAnsi="仿宋" w:eastAsia="仿宋" w:cs="仿宋"/>
                <w:color w:val="auto"/>
                <w:spacing w:val="-1"/>
                <w:w w:val="95"/>
                <w:sz w:val="21"/>
                <w:szCs w:val="21"/>
              </w:rPr>
              <w:t>生产、销售国务院药品监督管理部门禁止使</w:t>
            </w:r>
            <w:r>
              <w:rPr>
                <w:rFonts w:hint="eastAsia" w:ascii="仿宋" w:hAnsi="仿宋" w:eastAsia="仿宋" w:cs="仿宋"/>
                <w:color w:val="auto"/>
                <w:sz w:val="21"/>
                <w:szCs w:val="21"/>
              </w:rPr>
              <w:t>用的药品；（六）编造生产、检验记录；（七）未经批准在药品生产过程中进行重大变更。</w:t>
            </w:r>
            <w:r>
              <w:rPr>
                <w:rFonts w:hint="eastAsia" w:ascii="仿宋" w:hAnsi="仿宋" w:eastAsia="仿宋" w:cs="仿宋"/>
                <w:color w:val="auto"/>
                <w:spacing w:val="-1"/>
                <w:w w:val="95"/>
                <w:sz w:val="21"/>
                <w:szCs w:val="21"/>
              </w:rPr>
              <w:t>销售第一项至第三项规定的药品，或者药品使用</w:t>
            </w:r>
            <w:r>
              <w:rPr>
                <w:rFonts w:hint="eastAsia" w:ascii="仿宋" w:hAnsi="仿宋" w:eastAsia="仿宋" w:cs="仿宋"/>
                <w:color w:val="auto"/>
                <w:sz w:val="21"/>
                <w:szCs w:val="21"/>
              </w:rPr>
              <w:t>单位使用第一项至第五项规定的药品的。</w:t>
            </w:r>
          </w:p>
        </w:tc>
        <w:tc>
          <w:tcPr>
            <w:tcW w:w="427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《药品管理法》第一百二十四条</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3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7"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sz w:val="21"/>
                <w:szCs w:val="21"/>
              </w:rPr>
              <w:t>10</w:t>
            </w:r>
          </w:p>
        </w:tc>
        <w:tc>
          <w:tcPr>
            <w:tcW w:w="47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z w:val="21"/>
                <w:szCs w:val="21"/>
              </w:rPr>
              <w:t>（一）未经批准开展药物临床试验；</w:t>
            </w:r>
            <w:r>
              <w:rPr>
                <w:rFonts w:hint="eastAsia" w:ascii="仿宋" w:hAnsi="仿宋" w:eastAsia="仿宋" w:cs="仿宋"/>
                <w:color w:val="auto"/>
                <w:w w:val="95"/>
                <w:sz w:val="21"/>
                <w:szCs w:val="21"/>
              </w:rPr>
              <w:t>（二）</w:t>
            </w:r>
            <w:r>
              <w:rPr>
                <w:rFonts w:hint="eastAsia" w:ascii="仿宋" w:hAnsi="仿宋" w:eastAsia="仿宋" w:cs="仿宋"/>
                <w:color w:val="auto"/>
                <w:spacing w:val="-1"/>
                <w:w w:val="95"/>
                <w:sz w:val="21"/>
                <w:szCs w:val="21"/>
              </w:rPr>
              <w:t>使用未经审评的直接接触药品的包装材料或</w:t>
            </w:r>
            <w:r>
              <w:rPr>
                <w:rFonts w:hint="eastAsia" w:ascii="仿宋" w:hAnsi="仿宋" w:eastAsia="仿宋" w:cs="仿宋"/>
                <w:color w:val="auto"/>
                <w:sz w:val="21"/>
                <w:szCs w:val="21"/>
              </w:rPr>
              <w:t>者容器生产药品，或者销售该类药品；</w:t>
            </w:r>
            <w:r>
              <w:rPr>
                <w:rFonts w:hint="eastAsia" w:ascii="仿宋" w:hAnsi="仿宋" w:eastAsia="仿宋" w:cs="仿宋"/>
                <w:color w:val="auto"/>
                <w:spacing w:val="-1"/>
                <w:w w:val="95"/>
                <w:sz w:val="21"/>
                <w:szCs w:val="21"/>
              </w:rPr>
              <w:t>（三</w:t>
            </w:r>
            <w:r>
              <w:rPr>
                <w:rFonts w:hint="eastAsia" w:ascii="仿宋" w:hAnsi="仿宋" w:eastAsia="仿宋" w:cs="仿宋"/>
                <w:color w:val="auto"/>
                <w:w w:val="95"/>
                <w:sz w:val="21"/>
                <w:szCs w:val="21"/>
              </w:rPr>
              <w:t>）使用未经核准的标签、说明书。</w:t>
            </w:r>
          </w:p>
        </w:tc>
        <w:tc>
          <w:tcPr>
            <w:tcW w:w="427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6"/>
              </w:numPr>
              <w:tabs>
                <w:tab w:val="left" w:pos="242"/>
              </w:tabs>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《药品管理法》第一百二十五条《药品注册管理办法》第一百一十四条</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3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7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87"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sz w:val="21"/>
                <w:szCs w:val="21"/>
              </w:rPr>
              <w:t>11</w:t>
            </w:r>
          </w:p>
        </w:tc>
        <w:tc>
          <w:tcPr>
            <w:tcW w:w="47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pacing w:val="-1"/>
                <w:w w:val="95"/>
                <w:sz w:val="21"/>
                <w:szCs w:val="21"/>
              </w:rPr>
              <w:t>除本法另有规定的情形外，未遵守药品生产质量管理规范、药品经营质量管理规范、药物非临床研究</w:t>
            </w:r>
            <w:r>
              <w:rPr>
                <w:rFonts w:hint="eastAsia" w:ascii="仿宋" w:hAnsi="仿宋" w:eastAsia="仿宋" w:cs="仿宋"/>
                <w:color w:val="auto"/>
                <w:sz w:val="21"/>
                <w:szCs w:val="21"/>
              </w:rPr>
              <w:t>质量管理规范、药物临床试验质量管理规范等的</w:t>
            </w:r>
          </w:p>
        </w:tc>
        <w:tc>
          <w:tcPr>
            <w:tcW w:w="427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7"/>
              </w:numPr>
              <w:tabs>
                <w:tab w:val="left" w:pos="242"/>
              </w:tabs>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《药品管理法》第一百二十六条</w:t>
            </w:r>
            <w:r>
              <w:rPr>
                <w:rFonts w:hint="eastAsia" w:ascii="仿宋" w:hAnsi="仿宋" w:eastAsia="仿宋" w:cs="仿宋"/>
                <w:color w:val="auto"/>
                <w:spacing w:val="-1"/>
                <w:w w:val="95"/>
                <w:sz w:val="21"/>
                <w:szCs w:val="21"/>
              </w:rPr>
              <w:t>《药品生产监督管理办法》第六十九条、</w:t>
            </w:r>
            <w:r>
              <w:rPr>
                <w:rFonts w:hint="eastAsia" w:ascii="仿宋" w:hAnsi="仿宋" w:eastAsia="仿宋" w:cs="仿宋"/>
                <w:color w:val="auto"/>
                <w:sz w:val="21"/>
                <w:szCs w:val="21"/>
              </w:rPr>
              <w:t>第七十条</w:t>
            </w:r>
            <w:r>
              <w:rPr>
                <w:rFonts w:hint="eastAsia" w:ascii="仿宋" w:hAnsi="仿宋" w:eastAsia="仿宋" w:cs="仿宋"/>
                <w:color w:val="auto"/>
                <w:w w:val="95"/>
                <w:sz w:val="21"/>
                <w:szCs w:val="21"/>
              </w:rPr>
              <w:t>《药品注册管理办法》第一百一十三条</w:t>
            </w:r>
            <w:r>
              <w:rPr>
                <w:rFonts w:hint="eastAsia" w:ascii="仿宋" w:hAnsi="仿宋" w:eastAsia="仿宋" w:cs="仿宋"/>
                <w:color w:val="auto"/>
                <w:spacing w:val="-1"/>
                <w:w w:val="95"/>
                <w:sz w:val="21"/>
                <w:szCs w:val="21"/>
              </w:rPr>
              <w:t>《药品流通监督管理办法》第三十九条第</w:t>
            </w:r>
            <w:r>
              <w:rPr>
                <w:rFonts w:hint="eastAsia" w:ascii="仿宋" w:hAnsi="仿宋" w:eastAsia="仿宋" w:cs="仿宋"/>
                <w:color w:val="auto"/>
                <w:sz w:val="21"/>
                <w:szCs w:val="21"/>
              </w:rPr>
              <w:t>二款</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93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15</w:t>
            </w: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7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情节严重的，禁止从业</w:t>
            </w:r>
          </w:p>
        </w:tc>
      </w:tr>
    </w:tbl>
    <w:p>
      <w:pPr>
        <w:spacing w:beforeLines="0" w:afterLines="0" w:line="230" w:lineRule="auto"/>
        <w:jc w:val="center"/>
        <w:rPr>
          <w:rFonts w:hint="eastAsia"/>
          <w:color w:val="auto"/>
          <w:sz w:val="20"/>
        </w:rPr>
        <w:sectPr>
          <w:footerReference r:id="rId4" w:type="default"/>
          <w:pgSz w:w="16840" w:h="11910" w:orient="landscape"/>
          <w:pgMar w:top="1060" w:right="640" w:bottom="620" w:left="340" w:header="0" w:footer="430" w:gutter="0"/>
          <w:lnNumType w:countBy="0" w:distance="360"/>
          <w:pgNumType w:fmt="decimal" w:start="20"/>
          <w:cols w:space="720" w:num="1"/>
          <w:rtlGutter w:val="0"/>
          <w:docGrid w:type="lines" w:linePitch="319" w:charSpace="0"/>
        </w:sectPr>
      </w:pPr>
    </w:p>
    <w:tbl>
      <w:tblPr>
        <w:tblStyle w:val="6"/>
        <w:tblW w:w="15328" w:type="dxa"/>
        <w:tblInd w:w="1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4729"/>
        <w:gridCol w:w="4280"/>
        <w:gridCol w:w="703"/>
        <w:gridCol w:w="958"/>
        <w:gridCol w:w="808"/>
        <w:gridCol w:w="854"/>
        <w:gridCol w:w="727"/>
        <w:gridCol w:w="724"/>
        <w:gridCol w:w="8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6" w:hRule="atLeast"/>
        </w:trPr>
        <w:tc>
          <w:tcPr>
            <w:tcW w:w="66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4729"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4280"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违反条款</w:t>
            </w:r>
          </w:p>
        </w:tc>
        <w:tc>
          <w:tcPr>
            <w:tcW w:w="5657"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12" w:hRule="atLeast"/>
        </w:trPr>
        <w:tc>
          <w:tcPr>
            <w:tcW w:w="662"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729"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280"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95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0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24"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12</w:t>
            </w:r>
          </w:p>
        </w:tc>
        <w:tc>
          <w:tcPr>
            <w:tcW w:w="47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（一）开展生物等效性试验未备案；</w:t>
            </w:r>
            <w:r>
              <w:rPr>
                <w:rFonts w:hint="eastAsia" w:ascii="仿宋" w:hAnsi="仿宋" w:eastAsia="仿宋" w:cs="仿宋"/>
                <w:color w:val="auto"/>
                <w:w w:val="95"/>
                <w:sz w:val="21"/>
                <w:szCs w:val="21"/>
              </w:rPr>
              <w:t>（二）</w:t>
            </w:r>
            <w:r>
              <w:rPr>
                <w:rFonts w:hint="eastAsia" w:ascii="仿宋" w:hAnsi="仿宋" w:eastAsia="仿宋" w:cs="仿宋"/>
                <w:color w:val="auto"/>
                <w:spacing w:val="-1"/>
                <w:w w:val="95"/>
                <w:sz w:val="21"/>
                <w:szCs w:val="21"/>
              </w:rPr>
              <w:t>药物临床试验期间，发现存在安全性问题或者其他风险，临床试验申办者未及时调整临床试验方案、暂停或者终止临床试验，或者未向国务院药</w:t>
            </w:r>
            <w:r>
              <w:rPr>
                <w:rFonts w:hint="eastAsia" w:ascii="仿宋" w:hAnsi="仿宋" w:eastAsia="仿宋" w:cs="仿宋"/>
                <w:color w:val="auto"/>
                <w:sz w:val="21"/>
                <w:szCs w:val="21"/>
              </w:rPr>
              <w:t>品监督管理部门报告；（三）未按照规定建立并实施药品追溯制度；（四）未按照规定提交年度报告；</w:t>
            </w:r>
            <w:r>
              <w:rPr>
                <w:rFonts w:hint="eastAsia" w:ascii="仿宋" w:hAnsi="仿宋" w:eastAsia="仿宋" w:cs="仿宋"/>
                <w:color w:val="auto"/>
                <w:w w:val="95"/>
                <w:sz w:val="21"/>
                <w:szCs w:val="21"/>
              </w:rPr>
              <w:t>（五）</w:t>
            </w:r>
            <w:r>
              <w:rPr>
                <w:rFonts w:hint="eastAsia" w:ascii="仿宋" w:hAnsi="仿宋" w:eastAsia="仿宋" w:cs="仿宋"/>
                <w:color w:val="auto"/>
                <w:spacing w:val="-1"/>
                <w:w w:val="95"/>
                <w:sz w:val="21"/>
                <w:szCs w:val="21"/>
              </w:rPr>
              <w:t>未按照规定对药品生产过程中的变更进行备</w:t>
            </w:r>
            <w:r>
              <w:rPr>
                <w:rFonts w:hint="eastAsia" w:ascii="仿宋" w:hAnsi="仿宋" w:eastAsia="仿宋" w:cs="仿宋"/>
                <w:color w:val="auto"/>
                <w:sz w:val="21"/>
                <w:szCs w:val="21"/>
              </w:rPr>
              <w:t>案或者报告；（六）未制定药品上市后风险管理计划；</w:t>
            </w:r>
            <w:r>
              <w:rPr>
                <w:rFonts w:hint="eastAsia" w:ascii="仿宋" w:hAnsi="仿宋" w:eastAsia="仿宋" w:cs="仿宋"/>
                <w:color w:val="auto"/>
                <w:w w:val="95"/>
                <w:sz w:val="21"/>
                <w:szCs w:val="21"/>
              </w:rPr>
              <w:t>（七）</w:t>
            </w:r>
            <w:r>
              <w:rPr>
                <w:rFonts w:hint="eastAsia" w:ascii="仿宋" w:hAnsi="仿宋" w:eastAsia="仿宋" w:cs="仿宋"/>
                <w:color w:val="auto"/>
                <w:spacing w:val="-1"/>
                <w:w w:val="95"/>
                <w:sz w:val="21"/>
                <w:szCs w:val="21"/>
              </w:rPr>
              <w:t>未按照规定开展药品上市后研究或者上市后</w:t>
            </w:r>
            <w:r>
              <w:rPr>
                <w:rFonts w:hint="eastAsia" w:ascii="仿宋" w:hAnsi="仿宋" w:eastAsia="仿宋" w:cs="仿宋"/>
                <w:color w:val="auto"/>
                <w:sz w:val="21"/>
                <w:szCs w:val="21"/>
              </w:rPr>
              <w:t>评价。</w:t>
            </w:r>
          </w:p>
        </w:tc>
        <w:tc>
          <w:tcPr>
            <w:tcW w:w="42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8"/>
              </w:numPr>
              <w:tabs>
                <w:tab w:val="left" w:pos="242"/>
              </w:tabs>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《药品管理法》第一百二十七条</w:t>
            </w:r>
            <w:r>
              <w:rPr>
                <w:rFonts w:hint="eastAsia" w:ascii="仿宋" w:hAnsi="仿宋" w:eastAsia="仿宋" w:cs="仿宋"/>
                <w:color w:val="auto"/>
                <w:spacing w:val="-1"/>
                <w:w w:val="95"/>
                <w:sz w:val="21"/>
                <w:szCs w:val="21"/>
              </w:rPr>
              <w:t>《药品注册管理办法》第一百一十四条、</w:t>
            </w:r>
            <w:r>
              <w:rPr>
                <w:rFonts w:hint="eastAsia" w:ascii="仿宋" w:hAnsi="仿宋" w:eastAsia="仿宋" w:cs="仿宋"/>
                <w:color w:val="auto"/>
                <w:sz w:val="21"/>
                <w:szCs w:val="21"/>
              </w:rPr>
              <w:t>第一百一十五条</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95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0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014"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13</w:t>
            </w:r>
          </w:p>
        </w:tc>
        <w:tc>
          <w:tcPr>
            <w:tcW w:w="47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药品包装未按照规定印有、贴有标签或者附有说明书，标签、说明书未按照规定注明相关信息或者印</w:t>
            </w:r>
            <w:r>
              <w:rPr>
                <w:rFonts w:hint="eastAsia" w:ascii="仿宋" w:hAnsi="仿宋" w:eastAsia="仿宋" w:cs="仿宋"/>
                <w:color w:val="auto"/>
                <w:w w:val="95"/>
                <w:sz w:val="21"/>
                <w:szCs w:val="21"/>
              </w:rPr>
              <w:t>有规定标志的（</w:t>
            </w:r>
            <w:r>
              <w:rPr>
                <w:rFonts w:hint="eastAsia" w:ascii="仿宋" w:hAnsi="仿宋" w:eastAsia="仿宋" w:cs="仿宋"/>
                <w:color w:val="auto"/>
                <w:spacing w:val="-2"/>
                <w:w w:val="95"/>
                <w:sz w:val="21"/>
                <w:szCs w:val="21"/>
              </w:rPr>
              <w:t>依法应当按照假药、劣药处罚的除</w:t>
            </w:r>
            <w:r>
              <w:rPr>
                <w:rFonts w:hint="eastAsia" w:ascii="仿宋" w:hAnsi="仿宋" w:eastAsia="仿宋" w:cs="仿宋"/>
                <w:color w:val="auto"/>
                <w:sz w:val="21"/>
                <w:szCs w:val="21"/>
              </w:rPr>
              <w:t>外）</w:t>
            </w:r>
          </w:p>
        </w:tc>
        <w:tc>
          <w:tcPr>
            <w:tcW w:w="42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《药品管理法》第一百二十八条</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95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0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8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14</w:t>
            </w:r>
          </w:p>
        </w:tc>
        <w:tc>
          <w:tcPr>
            <w:tcW w:w="47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未从药品上市许可持有人或者具有药品生产、经营</w:t>
            </w:r>
            <w:r>
              <w:rPr>
                <w:rFonts w:hint="eastAsia" w:ascii="仿宋" w:hAnsi="仿宋" w:eastAsia="仿宋" w:cs="仿宋"/>
                <w:color w:val="auto"/>
                <w:sz w:val="21"/>
                <w:szCs w:val="21"/>
              </w:rPr>
              <w:t>资格的企业购进药品的</w:t>
            </w:r>
          </w:p>
        </w:tc>
        <w:tc>
          <w:tcPr>
            <w:tcW w:w="42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《药品管理法》第一百二十九条</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5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0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94"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15</w:t>
            </w:r>
          </w:p>
        </w:tc>
        <w:tc>
          <w:tcPr>
            <w:tcW w:w="47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药品经营企业购销药品未按照规定进行记录，零售药品未正确说明用法、用量等事项，或者未按照规</w:t>
            </w:r>
            <w:r>
              <w:rPr>
                <w:rFonts w:hint="eastAsia" w:ascii="仿宋" w:hAnsi="仿宋" w:eastAsia="仿宋" w:cs="仿宋"/>
                <w:color w:val="auto"/>
                <w:sz w:val="21"/>
                <w:szCs w:val="21"/>
              </w:rPr>
              <w:t>定调配处方的</w:t>
            </w:r>
          </w:p>
        </w:tc>
        <w:tc>
          <w:tcPr>
            <w:tcW w:w="42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《药品管理法》第一百三十条</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95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0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8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16</w:t>
            </w:r>
          </w:p>
        </w:tc>
        <w:tc>
          <w:tcPr>
            <w:tcW w:w="47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药品网络交易第三方平台提供者未履行资质审核、</w:t>
            </w:r>
            <w:r>
              <w:rPr>
                <w:rFonts w:hint="eastAsia" w:ascii="仿宋" w:hAnsi="仿宋" w:eastAsia="仿宋" w:cs="仿宋"/>
                <w:color w:val="auto"/>
                <w:sz w:val="21"/>
                <w:szCs w:val="21"/>
              </w:rPr>
              <w:t>报告、停止提供网络交易平台服务等义务的</w:t>
            </w:r>
          </w:p>
        </w:tc>
        <w:tc>
          <w:tcPr>
            <w:tcW w:w="42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《药品管理法》第一百三十一条</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5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0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14"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17</w:t>
            </w:r>
          </w:p>
        </w:tc>
        <w:tc>
          <w:tcPr>
            <w:tcW w:w="47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进口已获得药品注册证书的药品，未按照规定向允许药品进口的口岸所在地药品监督管理部门备案的</w:t>
            </w:r>
          </w:p>
        </w:tc>
        <w:tc>
          <w:tcPr>
            <w:tcW w:w="42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《药品管理法》第一百三十二条</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95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0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6"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18</w:t>
            </w:r>
          </w:p>
        </w:tc>
        <w:tc>
          <w:tcPr>
            <w:tcW w:w="47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药品上市许可持有人、药品经营企业未</w:t>
            </w:r>
            <w:r>
              <w:rPr>
                <w:rFonts w:hint="eastAsia" w:ascii="仿宋" w:hAnsi="仿宋" w:eastAsia="仿宋" w:cs="仿宋"/>
                <w:color w:val="auto"/>
                <w:sz w:val="21"/>
                <w:szCs w:val="21"/>
              </w:rPr>
              <w:t>按照规定开展或者报告疑似不良反应报告的</w:t>
            </w:r>
          </w:p>
        </w:tc>
        <w:tc>
          <w:tcPr>
            <w:tcW w:w="42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《药品管理法》第一百三十四条</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95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0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rightChars="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9"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19</w:t>
            </w:r>
          </w:p>
        </w:tc>
        <w:tc>
          <w:tcPr>
            <w:tcW w:w="472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jc w:val="both"/>
              <w:textAlignment w:val="auto"/>
              <w:rPr>
                <w:rFonts w:hint="eastAsia" w:ascii="仿宋" w:hAnsi="仿宋" w:eastAsia="仿宋" w:cs="仿宋"/>
                <w:color w:val="auto"/>
                <w:spacing w:val="-1"/>
                <w:w w:val="95"/>
                <w:sz w:val="21"/>
                <w:szCs w:val="21"/>
              </w:rPr>
            </w:pPr>
            <w:r>
              <w:rPr>
                <w:rFonts w:hint="eastAsia" w:ascii="仿宋" w:hAnsi="仿宋" w:eastAsia="仿宋" w:cs="仿宋"/>
                <w:color w:val="auto"/>
                <w:spacing w:val="-1"/>
                <w:w w:val="95"/>
                <w:sz w:val="21"/>
                <w:szCs w:val="21"/>
              </w:rPr>
              <w:t>药品上市许可持有人、药品生产企业、药品经营企</w:t>
            </w:r>
            <w:r>
              <w:rPr>
                <w:rFonts w:hint="eastAsia" w:ascii="仿宋" w:hAnsi="仿宋" w:eastAsia="仿宋" w:cs="仿宋"/>
                <w:color w:val="auto"/>
                <w:sz w:val="21"/>
                <w:szCs w:val="21"/>
              </w:rPr>
              <w:t>业、医疗机构拒不召回或拒不配合召回的</w:t>
            </w:r>
          </w:p>
        </w:tc>
        <w:tc>
          <w:tcPr>
            <w:tcW w:w="42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药品管理法》第一百三十五条</w:t>
            </w:r>
          </w:p>
        </w:tc>
        <w:tc>
          <w:tcPr>
            <w:tcW w:w="70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jc w:val="center"/>
              <w:textAlignment w:val="auto"/>
              <w:rPr>
                <w:rFonts w:hint="eastAsia" w:ascii="仿宋" w:hAnsi="仿宋" w:eastAsia="仿宋" w:cs="仿宋"/>
                <w:color w:val="auto"/>
                <w:w w:val="99"/>
                <w:sz w:val="21"/>
                <w:szCs w:val="21"/>
              </w:rPr>
            </w:pPr>
          </w:p>
        </w:tc>
        <w:tc>
          <w:tcPr>
            <w:tcW w:w="95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sz w:val="21"/>
                <w:szCs w:val="21"/>
              </w:rPr>
              <w:t>10</w:t>
            </w:r>
          </w:p>
        </w:tc>
        <w:tc>
          <w:tcPr>
            <w:tcW w:w="80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jc w:val="center"/>
              <w:textAlignment w:val="auto"/>
              <w:rPr>
                <w:rFonts w:hint="eastAsia" w:ascii="仿宋" w:hAnsi="仿宋" w:eastAsia="仿宋" w:cs="仿宋"/>
                <w:color w:val="auto"/>
                <w:sz w:val="21"/>
                <w:szCs w:val="21"/>
              </w:rPr>
            </w:pPr>
          </w:p>
        </w:tc>
      </w:tr>
    </w:tbl>
    <w:p>
      <w:pPr>
        <w:spacing w:beforeLines="0" w:afterLines="0"/>
        <w:rPr>
          <w:rFonts w:hint="default" w:ascii="Times New Roman"/>
          <w:color w:val="auto"/>
          <w:sz w:val="18"/>
        </w:rPr>
        <w:sectPr>
          <w:footerReference r:id="rId5" w:type="default"/>
          <w:pgSz w:w="16840" w:h="11910" w:orient="landscape"/>
          <w:pgMar w:top="1060" w:right="640" w:bottom="620" w:left="340" w:header="0" w:footer="430" w:gutter="0"/>
          <w:lnNumType w:countBy="0" w:distance="360"/>
          <w:pgNumType w:fmt="decimal"/>
          <w:cols w:space="720" w:num="1"/>
          <w:rtlGutter w:val="0"/>
          <w:docGrid w:type="lines" w:linePitch="319" w:charSpace="0"/>
        </w:sectPr>
      </w:pPr>
    </w:p>
    <w:tbl>
      <w:tblPr>
        <w:tblStyle w:val="6"/>
        <w:tblW w:w="15328" w:type="dxa"/>
        <w:tblInd w:w="1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4716"/>
        <w:gridCol w:w="4293"/>
        <w:gridCol w:w="692"/>
        <w:gridCol w:w="969"/>
        <w:gridCol w:w="819"/>
        <w:gridCol w:w="854"/>
        <w:gridCol w:w="727"/>
        <w:gridCol w:w="713"/>
        <w:gridCol w:w="879"/>
        <w:gridCol w:w="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356" w:hRule="atLeast"/>
        </w:trPr>
        <w:tc>
          <w:tcPr>
            <w:tcW w:w="66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4716"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4293"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违反条款</w:t>
            </w:r>
          </w:p>
        </w:tc>
        <w:tc>
          <w:tcPr>
            <w:tcW w:w="5653"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1112" w:hRule="atLeast"/>
        </w:trPr>
        <w:tc>
          <w:tcPr>
            <w:tcW w:w="662"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716"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293"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991"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0</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药品检验机构出具虚假检验报告的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9"/>
              </w:numPr>
              <w:tabs>
                <w:tab w:val="left" w:pos="242"/>
              </w:tabs>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《药品管理法》第一百三十八条《药品注册管理办法》第一百一十七条</w:t>
            </w:r>
            <w:r>
              <w:rPr>
                <w:rFonts w:hint="eastAsia" w:ascii="仿宋" w:hAnsi="仿宋" w:eastAsia="仿宋" w:cs="仿宋"/>
                <w:color w:val="auto"/>
                <w:w w:val="95"/>
                <w:sz w:val="21"/>
                <w:szCs w:val="21"/>
              </w:rPr>
              <w:t>３.《直接接触药品的包装材料和容器管理</w:t>
            </w:r>
            <w:r>
              <w:rPr>
                <w:rFonts w:hint="eastAsia" w:ascii="仿宋" w:hAnsi="仿宋" w:eastAsia="仿宋" w:cs="仿宋"/>
                <w:color w:val="auto"/>
                <w:sz w:val="21"/>
                <w:szCs w:val="21"/>
              </w:rPr>
              <w:t>办法》第六十六条</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814"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1</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药品上市许可持有人、药品生产企业、药品经营企</w:t>
            </w:r>
            <w:r>
              <w:rPr>
                <w:rFonts w:hint="eastAsia" w:ascii="仿宋" w:hAnsi="仿宋" w:eastAsia="仿宋" w:cs="仿宋"/>
                <w:color w:val="auto"/>
                <w:sz w:val="21"/>
                <w:szCs w:val="21"/>
              </w:rPr>
              <w:t>业违反本法规定聘用人员的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《药品管理法》第一百四十条</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843"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2</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药品上市许可持有人、药品生产企业、药品经营企业在药品购销中给予、收受回扣或者</w:t>
            </w:r>
            <w:r>
              <w:rPr>
                <w:rFonts w:hint="eastAsia" w:ascii="仿宋" w:hAnsi="仿宋" w:eastAsia="仿宋" w:cs="仿宋"/>
                <w:color w:val="auto"/>
                <w:sz w:val="21"/>
                <w:szCs w:val="21"/>
              </w:rPr>
              <w:t>其他不正当利益的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《药品管理法》第一百四十一条第一款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15</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847"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23</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药品上市许可持有人、药品生产企业、药品经营企业在药品研制、生产、经营中向国家工作人员行贿</w:t>
            </w:r>
            <w:r>
              <w:rPr>
                <w:rFonts w:hint="eastAsia" w:ascii="仿宋" w:hAnsi="仿宋" w:eastAsia="仿宋" w:cs="仿宋"/>
                <w:color w:val="auto"/>
                <w:w w:val="99"/>
                <w:sz w:val="21"/>
                <w:szCs w:val="21"/>
              </w:rPr>
              <w:t>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《药品管理法》第一百四十一条第二款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1273"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24</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药品上市许可持有人、药品生产企业、药品经营企业的负责人、采购人员等在药品购销中收受其他药品上市许可持有人、药品生产企业、药品经营企业</w:t>
            </w:r>
            <w:r>
              <w:rPr>
                <w:rFonts w:hint="eastAsia" w:ascii="仿宋" w:hAnsi="仿宋" w:eastAsia="仿宋" w:cs="仿宋"/>
                <w:color w:val="auto"/>
                <w:sz w:val="21"/>
                <w:szCs w:val="21"/>
              </w:rPr>
              <w:t>或者代理人给予的财物或者其他不正当利益的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《药品管理法》第一百四十二条第一款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1042"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25</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违反互联网药品交易服务管理规定的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10"/>
              </w:numPr>
              <w:tabs>
                <w:tab w:val="left" w:pos="242"/>
              </w:tabs>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《药品管理法实施条例》第十九条</w:t>
            </w:r>
            <w:r>
              <w:rPr>
                <w:rFonts w:hint="eastAsia" w:ascii="仿宋" w:hAnsi="仿宋" w:eastAsia="仿宋" w:cs="仿宋"/>
                <w:color w:val="auto"/>
                <w:spacing w:val="-1"/>
                <w:w w:val="95"/>
                <w:sz w:val="21"/>
                <w:szCs w:val="21"/>
              </w:rPr>
              <w:t>《互联网药品交易服务审批暂行规定》第</w:t>
            </w:r>
            <w:r>
              <w:rPr>
                <w:rFonts w:hint="eastAsia" w:ascii="仿宋" w:hAnsi="仿宋" w:eastAsia="仿宋" w:cs="仿宋"/>
                <w:color w:val="auto"/>
                <w:spacing w:val="-2"/>
                <w:sz w:val="21"/>
                <w:szCs w:val="21"/>
              </w:rPr>
              <w:t>二十八条、第二十九条、第三十条、第三十</w:t>
            </w:r>
            <w:r>
              <w:rPr>
                <w:rFonts w:hint="eastAsia" w:ascii="仿宋" w:hAnsi="仿宋" w:eastAsia="仿宋" w:cs="仿宋"/>
                <w:color w:val="auto"/>
                <w:sz w:val="21"/>
                <w:szCs w:val="21"/>
              </w:rPr>
              <w:t>一条、第三十二条、第三十三条</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827"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26</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违反互联网药品信息服务管理规定的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11"/>
              </w:numPr>
              <w:tabs>
                <w:tab w:val="left" w:pos="242"/>
              </w:tabs>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《药品管理法实施条例》第十九条</w:t>
            </w:r>
            <w:r>
              <w:rPr>
                <w:rFonts w:hint="eastAsia" w:ascii="仿宋" w:hAnsi="仿宋" w:eastAsia="仿宋" w:cs="仿宋"/>
                <w:color w:val="auto"/>
                <w:spacing w:val="-1"/>
                <w:w w:val="95"/>
                <w:sz w:val="21"/>
                <w:szCs w:val="21"/>
              </w:rPr>
              <w:t>《互联网药品信息服务管理办法》第二十二条、第二十三条、第二十四条、第二十五</w:t>
            </w:r>
            <w:r>
              <w:rPr>
                <w:rFonts w:hint="eastAsia" w:ascii="仿宋" w:hAnsi="仿宋" w:eastAsia="仿宋" w:cs="仿宋"/>
                <w:color w:val="auto"/>
                <w:sz w:val="21"/>
                <w:szCs w:val="21"/>
              </w:rPr>
              <w:t>条</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498"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27</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生产、销售的疫苗属于假药的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《疫苗管理法》第八十条第一款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498"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28</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生产、销售的疫苗属于劣药的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《疫苗管理法》第八十条第二款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30</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50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719" w:hRule="atLeast"/>
        </w:trPr>
        <w:tc>
          <w:tcPr>
            <w:tcW w:w="662"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29</w:t>
            </w:r>
          </w:p>
        </w:tc>
        <w:tc>
          <w:tcPr>
            <w:tcW w:w="4716"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pacing w:val="-1"/>
                <w:w w:val="95"/>
                <w:sz w:val="21"/>
                <w:szCs w:val="21"/>
              </w:rPr>
              <w:t>生产、销售的疫苗属于假药或者生产、销售的疫苗</w:t>
            </w:r>
            <w:r>
              <w:rPr>
                <w:rFonts w:hint="eastAsia" w:ascii="仿宋" w:hAnsi="仿宋" w:eastAsia="仿宋" w:cs="仿宋"/>
                <w:color w:val="auto"/>
                <w:sz w:val="21"/>
                <w:szCs w:val="21"/>
              </w:rPr>
              <w:t>属于劣药且情节严重的</w:t>
            </w:r>
          </w:p>
        </w:tc>
        <w:tc>
          <w:tcPr>
            <w:tcW w:w="4293"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《疫苗管理法》第八十条第三款</w:t>
            </w:r>
          </w:p>
        </w:tc>
        <w:tc>
          <w:tcPr>
            <w:tcW w:w="692"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96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81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854"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727"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713"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87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356" w:hRule="atLeast"/>
        </w:trPr>
        <w:tc>
          <w:tcPr>
            <w:tcW w:w="66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4716"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4293"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违反条款</w:t>
            </w:r>
          </w:p>
        </w:tc>
        <w:tc>
          <w:tcPr>
            <w:tcW w:w="5653"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1112" w:hRule="atLeast"/>
        </w:trPr>
        <w:tc>
          <w:tcPr>
            <w:tcW w:w="662"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716"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293"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2730" w:hRule="atLeast"/>
        </w:trPr>
        <w:tc>
          <w:tcPr>
            <w:tcW w:w="662"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30</w:t>
            </w:r>
          </w:p>
        </w:tc>
        <w:tc>
          <w:tcPr>
            <w:tcW w:w="4716"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w w:val="95"/>
                <w:sz w:val="21"/>
                <w:szCs w:val="21"/>
              </w:rPr>
              <w:t>（一）</w:t>
            </w:r>
            <w:r>
              <w:rPr>
                <w:rFonts w:hint="eastAsia" w:ascii="仿宋" w:hAnsi="仿宋" w:eastAsia="仿宋" w:cs="仿宋"/>
                <w:color w:val="auto"/>
                <w:spacing w:val="-1"/>
                <w:w w:val="95"/>
                <w:sz w:val="21"/>
                <w:szCs w:val="21"/>
              </w:rPr>
              <w:t>申请疫苗临床试验、注册、批签发提供虚假</w:t>
            </w:r>
            <w:r>
              <w:rPr>
                <w:rFonts w:hint="eastAsia" w:ascii="仿宋" w:hAnsi="仿宋" w:eastAsia="仿宋" w:cs="仿宋"/>
                <w:color w:val="auto"/>
                <w:sz w:val="21"/>
                <w:szCs w:val="21"/>
              </w:rPr>
              <w:t>数据、资料、样品或者有其他欺骗行为；（二）编造生产、检验记录或者更改产品批号；</w:t>
            </w:r>
            <w:r>
              <w:rPr>
                <w:rFonts w:hint="eastAsia" w:ascii="仿宋" w:hAnsi="仿宋" w:eastAsia="仿宋" w:cs="仿宋"/>
                <w:color w:val="auto"/>
                <w:w w:val="95"/>
                <w:sz w:val="21"/>
                <w:szCs w:val="21"/>
              </w:rPr>
              <w:t>（三）</w:t>
            </w:r>
            <w:r>
              <w:rPr>
                <w:rFonts w:hint="eastAsia" w:ascii="仿宋" w:hAnsi="仿宋" w:eastAsia="仿宋" w:cs="仿宋"/>
                <w:color w:val="auto"/>
                <w:spacing w:val="-1"/>
                <w:w w:val="95"/>
                <w:sz w:val="21"/>
                <w:szCs w:val="21"/>
              </w:rPr>
              <w:t>疾病预防控制机构以外的单位或者个人向接</w:t>
            </w:r>
            <w:r>
              <w:rPr>
                <w:rFonts w:hint="eastAsia" w:ascii="仿宋" w:hAnsi="仿宋" w:eastAsia="仿宋" w:cs="仿宋"/>
                <w:color w:val="auto"/>
                <w:sz w:val="21"/>
                <w:szCs w:val="21"/>
              </w:rPr>
              <w:t>种单位供应疫苗；（四）委托生产疫苗未经批准；</w:t>
            </w:r>
            <w:r>
              <w:rPr>
                <w:rFonts w:hint="eastAsia" w:ascii="仿宋" w:hAnsi="仿宋" w:eastAsia="仿宋" w:cs="仿宋"/>
                <w:color w:val="auto"/>
                <w:w w:val="95"/>
                <w:sz w:val="21"/>
                <w:szCs w:val="21"/>
              </w:rPr>
              <w:t>（五）</w:t>
            </w:r>
            <w:r>
              <w:rPr>
                <w:rFonts w:hint="eastAsia" w:ascii="仿宋" w:hAnsi="仿宋" w:eastAsia="仿宋" w:cs="仿宋"/>
                <w:color w:val="auto"/>
                <w:spacing w:val="-1"/>
                <w:w w:val="95"/>
                <w:sz w:val="21"/>
                <w:szCs w:val="21"/>
              </w:rPr>
              <w:t>生产工艺、生产场地、关键设备等发生变更</w:t>
            </w:r>
            <w:r>
              <w:rPr>
                <w:rFonts w:hint="eastAsia" w:ascii="仿宋" w:hAnsi="仿宋" w:eastAsia="仿宋" w:cs="仿宋"/>
                <w:color w:val="auto"/>
                <w:sz w:val="21"/>
                <w:szCs w:val="21"/>
              </w:rPr>
              <w:t>按照规定应当经批准而未经批准；</w:t>
            </w:r>
            <w:r>
              <w:rPr>
                <w:rFonts w:hint="eastAsia" w:ascii="仿宋" w:hAnsi="仿宋" w:eastAsia="仿宋" w:cs="仿宋"/>
                <w:color w:val="auto"/>
                <w:w w:val="95"/>
                <w:sz w:val="21"/>
                <w:szCs w:val="21"/>
              </w:rPr>
              <w:t>（六）</w:t>
            </w:r>
            <w:r>
              <w:rPr>
                <w:rFonts w:hint="eastAsia" w:ascii="仿宋" w:hAnsi="仿宋" w:eastAsia="仿宋" w:cs="仿宋"/>
                <w:color w:val="auto"/>
                <w:spacing w:val="-1"/>
                <w:w w:val="95"/>
                <w:sz w:val="21"/>
                <w:szCs w:val="21"/>
              </w:rPr>
              <w:t>更新疫苗说明书、标签按照规定应当经核准</w:t>
            </w:r>
            <w:r>
              <w:rPr>
                <w:rFonts w:hint="eastAsia" w:ascii="仿宋" w:hAnsi="仿宋" w:eastAsia="仿宋" w:cs="仿宋"/>
                <w:color w:val="auto"/>
                <w:sz w:val="21"/>
                <w:szCs w:val="21"/>
              </w:rPr>
              <w:t>而未经核准。</w:t>
            </w:r>
          </w:p>
        </w:tc>
        <w:tc>
          <w:tcPr>
            <w:tcW w:w="4293" w:type="dxa"/>
            <w:vAlign w:val="center"/>
          </w:tcPr>
          <w:p>
            <w:pPr>
              <w:pStyle w:val="9"/>
              <w:keepNext w:val="0"/>
              <w:keepLines w:val="0"/>
              <w:pageBreakBefore w:val="0"/>
              <w:widowControl w:val="0"/>
              <w:numPr>
                <w:ilvl w:val="0"/>
                <w:numId w:val="12"/>
              </w:numPr>
              <w:tabs>
                <w:tab w:val="left" w:pos="242"/>
              </w:tabs>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《疫苗管理法》第八十一条《药品注册管理办法》第一百一十二条</w:t>
            </w:r>
          </w:p>
        </w:tc>
        <w:tc>
          <w:tcPr>
            <w:tcW w:w="692"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96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40</w:t>
            </w:r>
          </w:p>
        </w:tc>
        <w:tc>
          <w:tcPr>
            <w:tcW w:w="81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854"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40</w:t>
            </w:r>
          </w:p>
        </w:tc>
        <w:tc>
          <w:tcPr>
            <w:tcW w:w="727"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50</w:t>
            </w:r>
          </w:p>
        </w:tc>
        <w:tc>
          <w:tcPr>
            <w:tcW w:w="713"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87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498" w:hRule="atLeast"/>
        </w:trPr>
        <w:tc>
          <w:tcPr>
            <w:tcW w:w="662"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1</w:t>
            </w:r>
          </w:p>
        </w:tc>
        <w:tc>
          <w:tcPr>
            <w:tcW w:w="4716"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pacing w:val="-1"/>
                <w:w w:val="95"/>
                <w:sz w:val="21"/>
                <w:szCs w:val="21"/>
              </w:rPr>
              <w:t>除《疫苗管理法》另有规定的情形外，违反药品相</w:t>
            </w:r>
            <w:r>
              <w:rPr>
                <w:rFonts w:hint="eastAsia" w:ascii="仿宋" w:hAnsi="仿宋" w:eastAsia="仿宋" w:cs="仿宋"/>
                <w:color w:val="auto"/>
                <w:sz w:val="21"/>
                <w:szCs w:val="21"/>
              </w:rPr>
              <w:t>关质量管理规范的</w:t>
            </w:r>
          </w:p>
        </w:tc>
        <w:tc>
          <w:tcPr>
            <w:tcW w:w="4293"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《疫苗管理法》第八十二条</w:t>
            </w:r>
          </w:p>
        </w:tc>
        <w:tc>
          <w:tcPr>
            <w:tcW w:w="692"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w w:val="99"/>
                <w:sz w:val="21"/>
                <w:szCs w:val="21"/>
              </w:rPr>
              <w:t>5</w:t>
            </w:r>
          </w:p>
        </w:tc>
        <w:tc>
          <w:tcPr>
            <w:tcW w:w="96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15</w:t>
            </w:r>
          </w:p>
        </w:tc>
        <w:tc>
          <w:tcPr>
            <w:tcW w:w="81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20</w:t>
            </w:r>
          </w:p>
        </w:tc>
        <w:tc>
          <w:tcPr>
            <w:tcW w:w="854"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30</w:t>
            </w:r>
          </w:p>
        </w:tc>
        <w:tc>
          <w:tcPr>
            <w:tcW w:w="727"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50</w:t>
            </w:r>
          </w:p>
        </w:tc>
        <w:tc>
          <w:tcPr>
            <w:tcW w:w="713"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87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2880" w:hRule="atLeast"/>
        </w:trPr>
        <w:tc>
          <w:tcPr>
            <w:tcW w:w="662"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2</w:t>
            </w:r>
          </w:p>
        </w:tc>
        <w:tc>
          <w:tcPr>
            <w:tcW w:w="4716"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一）未按照规定建立疫苗电子追溯系统；（二）法定代表人、主要负责人和生产管理负责人、质量管理负责人、质量受权人等关键岗位人员不符合规定条件或者未按照规定对其进行培训、考核；（三）未按照规定报告或者备案；（四）未按照规定开展上市后研究，或者未按照规定设立机构、配备人员主动收集、跟踪分析疑似预防接种异常反应；（五）未按照规定投保疫苗责任强制保险；（六）未按照规定建立信息公开制度。</w:t>
            </w:r>
          </w:p>
        </w:tc>
        <w:tc>
          <w:tcPr>
            <w:tcW w:w="4293"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《疫苗管理法》第八十三条</w:t>
            </w:r>
          </w:p>
        </w:tc>
        <w:tc>
          <w:tcPr>
            <w:tcW w:w="692"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w w:val="99"/>
                <w:sz w:val="21"/>
                <w:szCs w:val="21"/>
              </w:rPr>
              <w:t>5</w:t>
            </w:r>
          </w:p>
        </w:tc>
        <w:tc>
          <w:tcPr>
            <w:tcW w:w="96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10</w:t>
            </w:r>
          </w:p>
        </w:tc>
        <w:tc>
          <w:tcPr>
            <w:tcW w:w="81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20</w:t>
            </w:r>
          </w:p>
        </w:tc>
        <w:tc>
          <w:tcPr>
            <w:tcW w:w="854"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30</w:t>
            </w:r>
          </w:p>
        </w:tc>
        <w:tc>
          <w:tcPr>
            <w:tcW w:w="727"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713"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87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610" w:hRule="atLeast"/>
        </w:trPr>
        <w:tc>
          <w:tcPr>
            <w:tcW w:w="662"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3</w:t>
            </w:r>
          </w:p>
        </w:tc>
        <w:tc>
          <w:tcPr>
            <w:tcW w:w="4716"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pacing w:val="-1"/>
                <w:w w:val="95"/>
                <w:sz w:val="21"/>
                <w:szCs w:val="21"/>
              </w:rPr>
              <w:t>违反疫苗储存、运输管理规范有关冷链储存、运输</w:t>
            </w:r>
            <w:r>
              <w:rPr>
                <w:rFonts w:hint="eastAsia" w:ascii="仿宋" w:hAnsi="仿宋" w:eastAsia="仿宋" w:cs="仿宋"/>
                <w:color w:val="auto"/>
                <w:sz w:val="21"/>
                <w:szCs w:val="21"/>
              </w:rPr>
              <w:t>要求</w:t>
            </w:r>
            <w:r>
              <w:rPr>
                <w:rFonts w:hint="eastAsia" w:ascii="仿宋" w:hAnsi="仿宋" w:eastAsia="仿宋" w:cs="仿宋"/>
                <w:color w:val="auto"/>
                <w:sz w:val="21"/>
                <w:szCs w:val="21"/>
                <w:lang w:eastAsia="zh-CN"/>
              </w:rPr>
              <w:t>的</w:t>
            </w:r>
          </w:p>
        </w:tc>
        <w:tc>
          <w:tcPr>
            <w:tcW w:w="4293"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《疫苗管理法》第八十五条第一款</w:t>
            </w:r>
          </w:p>
        </w:tc>
        <w:tc>
          <w:tcPr>
            <w:tcW w:w="692"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w w:val="99"/>
                <w:sz w:val="21"/>
                <w:szCs w:val="21"/>
              </w:rPr>
              <w:t>5</w:t>
            </w:r>
          </w:p>
        </w:tc>
        <w:tc>
          <w:tcPr>
            <w:tcW w:w="96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10</w:t>
            </w:r>
          </w:p>
        </w:tc>
        <w:tc>
          <w:tcPr>
            <w:tcW w:w="81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20</w:t>
            </w:r>
          </w:p>
        </w:tc>
        <w:tc>
          <w:tcPr>
            <w:tcW w:w="854"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30</w:t>
            </w:r>
          </w:p>
        </w:tc>
        <w:tc>
          <w:tcPr>
            <w:tcW w:w="727"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50</w:t>
            </w:r>
          </w:p>
        </w:tc>
        <w:tc>
          <w:tcPr>
            <w:tcW w:w="713"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kern w:val="2"/>
                <w:sz w:val="21"/>
                <w:szCs w:val="21"/>
                <w:lang w:val="en-US" w:eastAsia="zh-CN" w:bidi="ar-SA"/>
              </w:rPr>
            </w:pPr>
          </w:p>
        </w:tc>
        <w:tc>
          <w:tcPr>
            <w:tcW w:w="879" w:type="dxa"/>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604"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4</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有《疫苗管理法》第八十五条规定以外的违反疫苗</w:t>
            </w:r>
            <w:r>
              <w:rPr>
                <w:rFonts w:hint="eastAsia" w:ascii="仿宋" w:hAnsi="仿宋" w:eastAsia="仿宋" w:cs="仿宋"/>
                <w:color w:val="auto"/>
                <w:sz w:val="21"/>
                <w:szCs w:val="21"/>
              </w:rPr>
              <w:t>储存、运输管理规范行为的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《疫苗管理法》第八十六条第一款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8</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15</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618"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5</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炮制中药饮片、委托配制中药制剂应当备案而未备</w:t>
            </w:r>
            <w:r>
              <w:rPr>
                <w:rFonts w:hint="eastAsia" w:ascii="仿宋" w:hAnsi="仿宋" w:eastAsia="仿宋" w:cs="仿宋"/>
                <w:color w:val="auto"/>
                <w:sz w:val="21"/>
                <w:szCs w:val="21"/>
              </w:rPr>
              <w:t>案，或者备案时提供虚假材料的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《中医药法》第五十六条第一款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356" w:hRule="atLeast"/>
        </w:trPr>
        <w:tc>
          <w:tcPr>
            <w:tcW w:w="66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4716"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4293"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违反条款</w:t>
            </w:r>
          </w:p>
        </w:tc>
        <w:tc>
          <w:tcPr>
            <w:tcW w:w="5653"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1112" w:hRule="atLeast"/>
        </w:trPr>
        <w:tc>
          <w:tcPr>
            <w:tcW w:w="662"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716"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293"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9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6</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（一）</w:t>
            </w:r>
            <w:r>
              <w:rPr>
                <w:rFonts w:hint="eastAsia" w:ascii="仿宋" w:hAnsi="仿宋" w:eastAsia="仿宋" w:cs="仿宋"/>
                <w:color w:val="auto"/>
                <w:spacing w:val="-1"/>
                <w:w w:val="95"/>
                <w:sz w:val="21"/>
                <w:szCs w:val="21"/>
              </w:rPr>
              <w:t>未按照麻醉药品和精神药品年度生产计划安</w:t>
            </w:r>
            <w:r>
              <w:rPr>
                <w:rFonts w:hint="eastAsia" w:ascii="仿宋" w:hAnsi="仿宋" w:eastAsia="仿宋" w:cs="仿宋"/>
                <w:color w:val="auto"/>
                <w:sz w:val="21"/>
                <w:szCs w:val="21"/>
              </w:rPr>
              <w:t>排生产的；</w:t>
            </w:r>
            <w:r>
              <w:rPr>
                <w:rFonts w:hint="eastAsia" w:ascii="仿宋" w:hAnsi="仿宋" w:eastAsia="仿宋" w:cs="仿宋"/>
                <w:color w:val="auto"/>
                <w:w w:val="95"/>
                <w:sz w:val="21"/>
                <w:szCs w:val="21"/>
              </w:rPr>
              <w:t>（二）</w:t>
            </w:r>
            <w:r>
              <w:rPr>
                <w:rFonts w:hint="eastAsia" w:ascii="仿宋" w:hAnsi="仿宋" w:eastAsia="仿宋" w:cs="仿宋"/>
                <w:color w:val="auto"/>
                <w:spacing w:val="-1"/>
                <w:w w:val="95"/>
                <w:sz w:val="21"/>
                <w:szCs w:val="21"/>
              </w:rPr>
              <w:t>未依照规定向药品监督管理部门报告生产情</w:t>
            </w:r>
            <w:r>
              <w:rPr>
                <w:rFonts w:hint="eastAsia" w:ascii="仿宋" w:hAnsi="仿宋" w:eastAsia="仿宋" w:cs="仿宋"/>
                <w:color w:val="auto"/>
                <w:sz w:val="21"/>
                <w:szCs w:val="21"/>
              </w:rPr>
              <w:t>况的；</w:t>
            </w:r>
            <w:r>
              <w:rPr>
                <w:rFonts w:hint="eastAsia" w:ascii="仿宋" w:hAnsi="仿宋" w:eastAsia="仿宋" w:cs="仿宋"/>
                <w:color w:val="auto"/>
                <w:w w:val="95"/>
                <w:sz w:val="21"/>
                <w:szCs w:val="21"/>
              </w:rPr>
              <w:t>（三）</w:t>
            </w:r>
            <w:r>
              <w:rPr>
                <w:rFonts w:hint="eastAsia" w:ascii="仿宋" w:hAnsi="仿宋" w:eastAsia="仿宋" w:cs="仿宋"/>
                <w:color w:val="auto"/>
                <w:spacing w:val="-1"/>
                <w:w w:val="95"/>
                <w:sz w:val="21"/>
                <w:szCs w:val="21"/>
              </w:rPr>
              <w:t>未依照规定储存麻醉药品和精神药品，或者</w:t>
            </w:r>
            <w:r>
              <w:rPr>
                <w:rFonts w:hint="eastAsia" w:ascii="仿宋" w:hAnsi="仿宋" w:eastAsia="仿宋" w:cs="仿宋"/>
                <w:color w:val="auto"/>
                <w:sz w:val="21"/>
                <w:szCs w:val="21"/>
              </w:rPr>
              <w:t>未依照规定建立、保存专用账册的；</w:t>
            </w:r>
            <w:r>
              <w:rPr>
                <w:rFonts w:hint="eastAsia" w:ascii="仿宋" w:hAnsi="仿宋" w:eastAsia="仿宋" w:cs="仿宋"/>
                <w:color w:val="auto"/>
                <w:w w:val="95"/>
                <w:sz w:val="21"/>
                <w:szCs w:val="21"/>
              </w:rPr>
              <w:t>（四）未依照规定销售麻醉药品和精神药品的；（五）未依照规定销毁麻醉药品和精神药品的。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lang w:eastAsia="zh-CN"/>
              </w:rPr>
              <w:t>《</w:t>
            </w:r>
            <w:r>
              <w:rPr>
                <w:rFonts w:hint="eastAsia" w:ascii="仿宋" w:hAnsi="仿宋" w:eastAsia="仿宋" w:cs="仿宋"/>
                <w:color w:val="auto"/>
                <w:w w:val="95"/>
                <w:sz w:val="21"/>
                <w:szCs w:val="21"/>
              </w:rPr>
              <w:t>麻醉药品和精神药品管理条例》第六十七</w:t>
            </w:r>
            <w:r>
              <w:rPr>
                <w:rFonts w:hint="eastAsia" w:ascii="仿宋" w:hAnsi="仿宋" w:eastAsia="仿宋" w:cs="仿宋"/>
                <w:color w:val="auto"/>
                <w:sz w:val="21"/>
                <w:szCs w:val="21"/>
              </w:rPr>
              <w:t>条</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98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7</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定点批发企业违反本条例的规定销售麻醉药品和精神药品，或者违反本条例的规定经营麻醉药品原料</w:t>
            </w:r>
            <w:r>
              <w:rPr>
                <w:rFonts w:hint="eastAsia" w:ascii="仿宋" w:hAnsi="仿宋" w:eastAsia="仿宋" w:cs="仿宋"/>
                <w:color w:val="auto"/>
                <w:sz w:val="21"/>
                <w:szCs w:val="21"/>
              </w:rPr>
              <w:t>药和第一类精神药品原料药的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《麻醉药品和精神药品管理条例》第六十八</w:t>
            </w:r>
            <w:r>
              <w:rPr>
                <w:rFonts w:hint="eastAsia" w:ascii="仿宋" w:hAnsi="仿宋" w:eastAsia="仿宋" w:cs="仿宋"/>
                <w:color w:val="auto"/>
                <w:sz w:val="21"/>
                <w:szCs w:val="21"/>
              </w:rPr>
              <w:t>条</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287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w:t>
            </w:r>
            <w:r>
              <w:rPr>
                <w:rFonts w:hint="eastAsia" w:ascii="仿宋" w:hAnsi="仿宋" w:eastAsia="仿宋" w:cs="仿宋"/>
                <w:color w:val="auto"/>
                <w:sz w:val="21"/>
                <w:szCs w:val="21"/>
                <w:lang w:val="en-US" w:eastAsia="zh-CN"/>
              </w:rPr>
              <w:t>8</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（一）</w:t>
            </w:r>
            <w:r>
              <w:rPr>
                <w:rFonts w:hint="eastAsia" w:ascii="仿宋" w:hAnsi="仿宋" w:eastAsia="仿宋" w:cs="仿宋"/>
                <w:color w:val="auto"/>
                <w:spacing w:val="-1"/>
                <w:w w:val="95"/>
                <w:sz w:val="21"/>
                <w:szCs w:val="21"/>
              </w:rPr>
              <w:t>未依照规定购进麻醉药品和第一类精神药品</w:t>
            </w:r>
            <w:r>
              <w:rPr>
                <w:rFonts w:hint="eastAsia" w:ascii="仿宋" w:hAnsi="仿宋" w:eastAsia="仿宋" w:cs="仿宋"/>
                <w:color w:val="auto"/>
                <w:sz w:val="21"/>
                <w:szCs w:val="21"/>
              </w:rPr>
              <w:t>的；</w:t>
            </w:r>
            <w:r>
              <w:rPr>
                <w:rFonts w:hint="eastAsia" w:ascii="仿宋" w:hAnsi="仿宋" w:eastAsia="仿宋" w:cs="仿宋"/>
                <w:color w:val="auto"/>
                <w:w w:val="95"/>
                <w:sz w:val="21"/>
                <w:szCs w:val="21"/>
              </w:rPr>
              <w:t>（二）</w:t>
            </w:r>
            <w:r>
              <w:rPr>
                <w:rFonts w:hint="eastAsia" w:ascii="仿宋" w:hAnsi="仿宋" w:eastAsia="仿宋" w:cs="仿宋"/>
                <w:color w:val="auto"/>
                <w:spacing w:val="-1"/>
                <w:w w:val="95"/>
                <w:sz w:val="21"/>
                <w:szCs w:val="21"/>
              </w:rPr>
              <w:t>未保证供药责任区域内的麻醉药品和第一类</w:t>
            </w:r>
            <w:r>
              <w:rPr>
                <w:rFonts w:hint="eastAsia" w:ascii="仿宋" w:hAnsi="仿宋" w:eastAsia="仿宋" w:cs="仿宋"/>
                <w:color w:val="auto"/>
                <w:sz w:val="21"/>
                <w:szCs w:val="21"/>
              </w:rPr>
              <w:t>精神药品的供应的；（三）未对医疗机构履行送货义务的；（四）未依照规定报告麻醉药品和精神药品的进货、销售、库存数量以及流向的；</w:t>
            </w:r>
            <w:r>
              <w:rPr>
                <w:rFonts w:hint="eastAsia" w:ascii="仿宋" w:hAnsi="仿宋" w:eastAsia="仿宋" w:cs="仿宋"/>
                <w:color w:val="auto"/>
                <w:w w:val="95"/>
                <w:sz w:val="21"/>
                <w:szCs w:val="21"/>
              </w:rPr>
              <w:t>（五）</w:t>
            </w:r>
            <w:r>
              <w:rPr>
                <w:rFonts w:hint="eastAsia" w:ascii="仿宋" w:hAnsi="仿宋" w:eastAsia="仿宋" w:cs="仿宋"/>
                <w:color w:val="auto"/>
                <w:spacing w:val="-1"/>
                <w:w w:val="95"/>
                <w:sz w:val="21"/>
                <w:szCs w:val="21"/>
              </w:rPr>
              <w:t>未依照规定储存麻醉药品和精神药品，或者</w:t>
            </w:r>
            <w:r>
              <w:rPr>
                <w:rFonts w:hint="eastAsia" w:ascii="仿宋" w:hAnsi="仿宋" w:eastAsia="仿宋" w:cs="仿宋"/>
                <w:color w:val="auto"/>
                <w:sz w:val="21"/>
                <w:szCs w:val="21"/>
              </w:rPr>
              <w:t>未依照规定建立、保存专用账册的；（六）未依照规定销毁麻醉药品和精神药品的；</w:t>
            </w:r>
            <w:r>
              <w:rPr>
                <w:rFonts w:hint="eastAsia" w:ascii="仿宋" w:hAnsi="仿宋" w:eastAsia="仿宋" w:cs="仿宋"/>
                <w:color w:val="auto"/>
                <w:w w:val="95"/>
                <w:sz w:val="21"/>
                <w:szCs w:val="21"/>
              </w:rPr>
              <w:t>（七）</w:t>
            </w:r>
            <w:r>
              <w:rPr>
                <w:rFonts w:hint="eastAsia" w:ascii="仿宋" w:hAnsi="仿宋" w:eastAsia="仿宋" w:cs="仿宋"/>
                <w:color w:val="auto"/>
                <w:spacing w:val="-1"/>
                <w:w w:val="95"/>
                <w:sz w:val="21"/>
                <w:szCs w:val="21"/>
              </w:rPr>
              <w:t>区域性批发企业之间违反本条例的规定调剂麻醉药品和第一类精神药品，或者因特殊情况调剂麻醉药品和第一类精神药品后未依照规定备案的。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《麻醉药品和精神药品管理条例》第六十九</w:t>
            </w:r>
            <w:r>
              <w:rPr>
                <w:rFonts w:hint="eastAsia" w:ascii="仿宋" w:hAnsi="仿宋" w:eastAsia="仿宋" w:cs="仿宋"/>
                <w:color w:val="auto"/>
                <w:sz w:val="21"/>
                <w:szCs w:val="21"/>
              </w:rPr>
              <w:t>条</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9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39</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w w:val="95"/>
                <w:sz w:val="21"/>
                <w:szCs w:val="21"/>
              </w:rPr>
            </w:pPr>
            <w:r>
              <w:rPr>
                <w:rFonts w:hint="eastAsia" w:ascii="仿宋" w:hAnsi="仿宋" w:eastAsia="仿宋" w:cs="仿宋"/>
                <w:color w:val="auto"/>
                <w:spacing w:val="-1"/>
                <w:w w:val="95"/>
                <w:sz w:val="21"/>
                <w:szCs w:val="21"/>
              </w:rPr>
              <w:t>第二类精神药品零售企业违反本条例的规定储存、</w:t>
            </w:r>
            <w:r>
              <w:rPr>
                <w:rFonts w:hint="eastAsia" w:ascii="仿宋" w:hAnsi="仿宋" w:eastAsia="仿宋" w:cs="仿宋"/>
                <w:color w:val="auto"/>
                <w:sz w:val="21"/>
                <w:szCs w:val="21"/>
              </w:rPr>
              <w:t>销售或者销毁第二类精神药品的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rPr>
            </w:pPr>
            <w:r>
              <w:rPr>
                <w:rFonts w:hint="eastAsia" w:ascii="仿宋" w:hAnsi="仿宋" w:eastAsia="仿宋" w:cs="仿宋"/>
                <w:color w:val="auto"/>
                <w:w w:val="95"/>
                <w:sz w:val="21"/>
                <w:szCs w:val="21"/>
              </w:rPr>
              <w:t>《麻醉药品和精神药品管理条例》第七十条</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w w:val="99"/>
                <w:sz w:val="21"/>
                <w:szCs w:val="21"/>
              </w:rPr>
              <w:t>5</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274"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40</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w w:val="95"/>
                <w:sz w:val="21"/>
                <w:szCs w:val="21"/>
              </w:rPr>
            </w:pPr>
            <w:r>
              <w:rPr>
                <w:rFonts w:hint="eastAsia" w:ascii="仿宋" w:hAnsi="仿宋" w:eastAsia="仿宋" w:cs="仿宋"/>
                <w:color w:val="auto"/>
                <w:spacing w:val="-1"/>
                <w:w w:val="95"/>
                <w:sz w:val="21"/>
                <w:szCs w:val="21"/>
              </w:rPr>
              <w:t>本条例第三十四条、第三十五条规定的单位违反规</w:t>
            </w:r>
            <w:r>
              <w:rPr>
                <w:rFonts w:hint="eastAsia" w:ascii="仿宋" w:hAnsi="仿宋" w:eastAsia="仿宋" w:cs="仿宋"/>
                <w:color w:val="auto"/>
                <w:sz w:val="21"/>
                <w:szCs w:val="21"/>
              </w:rPr>
              <w:t>定购买麻醉药品和精神药品的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rPr>
            </w:pPr>
            <w:r>
              <w:rPr>
                <w:rFonts w:hint="eastAsia" w:ascii="仿宋" w:hAnsi="仿宋" w:eastAsia="仿宋" w:cs="仿宋"/>
                <w:color w:val="auto"/>
                <w:w w:val="95"/>
                <w:sz w:val="21"/>
                <w:szCs w:val="21"/>
              </w:rPr>
              <w:t>《麻醉药品和精神药品管理条例》第七十一</w:t>
            </w:r>
            <w:r>
              <w:rPr>
                <w:rFonts w:hint="eastAsia" w:ascii="仿宋" w:hAnsi="仿宋" w:eastAsia="仿宋" w:cs="仿宋"/>
                <w:color w:val="auto"/>
                <w:sz w:val="21"/>
                <w:szCs w:val="21"/>
              </w:rPr>
              <w:t>条</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w w:val="99"/>
                <w:sz w:val="21"/>
                <w:szCs w:val="21"/>
              </w:rPr>
              <w:t>5</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gridAfter w:val="1"/>
          <w:wAfter w:w="4" w:type="dxa"/>
          <w:trHeight w:val="274"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1</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rPr>
            </w:pPr>
            <w:r>
              <w:rPr>
                <w:rFonts w:hint="eastAsia" w:ascii="仿宋" w:hAnsi="仿宋" w:eastAsia="仿宋" w:cs="仿宋"/>
                <w:color w:val="auto"/>
                <w:sz w:val="21"/>
                <w:szCs w:val="21"/>
              </w:rPr>
              <w:t>违反条例规定运输麻醉药品和精神药品的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rPr>
            </w:pPr>
            <w:r>
              <w:rPr>
                <w:rFonts w:hint="eastAsia" w:ascii="仿宋" w:hAnsi="仿宋" w:eastAsia="仿宋" w:cs="仿宋"/>
                <w:color w:val="auto"/>
                <w:w w:val="95"/>
                <w:sz w:val="21"/>
                <w:szCs w:val="21"/>
              </w:rPr>
              <w:t>《麻醉药品和精神药品管理条例》第七十四</w:t>
            </w:r>
            <w:r>
              <w:rPr>
                <w:rFonts w:hint="eastAsia" w:ascii="仿宋" w:hAnsi="仿宋" w:eastAsia="仿宋" w:cs="仿宋"/>
                <w:color w:val="auto"/>
                <w:sz w:val="21"/>
                <w:szCs w:val="21"/>
              </w:rPr>
              <w:t>条第一款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w w:val="99"/>
                <w:sz w:val="21"/>
                <w:szCs w:val="21"/>
              </w:rPr>
              <w:t>5</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6"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2</w:t>
            </w:r>
          </w:p>
        </w:tc>
        <w:tc>
          <w:tcPr>
            <w:tcW w:w="4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提供虚假材料、隐瞒有关情况，或者采取其他欺骗手段取得麻醉药品和精神药品的实验研究、生产、</w:t>
            </w:r>
            <w:r>
              <w:rPr>
                <w:rFonts w:hint="eastAsia" w:ascii="仿宋" w:hAnsi="仿宋" w:eastAsia="仿宋" w:cs="仿宋"/>
                <w:color w:val="auto"/>
                <w:sz w:val="21"/>
                <w:szCs w:val="21"/>
              </w:rPr>
              <w:t>经营、使用资格的</w:t>
            </w:r>
          </w:p>
        </w:tc>
        <w:tc>
          <w:tcPr>
            <w:tcW w:w="42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《麻醉药品和精神药品管理条例》第七十五</w:t>
            </w:r>
            <w:r>
              <w:rPr>
                <w:rFonts w:hint="eastAsia" w:ascii="仿宋" w:hAnsi="仿宋" w:eastAsia="仿宋" w:cs="仿宋"/>
                <w:color w:val="auto"/>
                <w:sz w:val="21"/>
                <w:szCs w:val="21"/>
              </w:rPr>
              <w:t>条</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883" w:type="dxa"/>
            <w:gridSpan w:val="2"/>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bl>
    <w:p>
      <w:pPr>
        <w:spacing w:beforeLines="0" w:afterLines="0"/>
        <w:rPr>
          <w:rFonts w:hint="default" w:ascii="Times New Roman"/>
          <w:color w:val="auto"/>
          <w:sz w:val="18"/>
        </w:rPr>
        <w:sectPr>
          <w:pgSz w:w="16840" w:h="11910" w:orient="landscape"/>
          <w:pgMar w:top="1060" w:right="640" w:bottom="620" w:left="340" w:header="0" w:footer="430" w:gutter="0"/>
          <w:lnNumType w:countBy="0" w:distance="360"/>
          <w:pgNumType w:fmt="decimal"/>
          <w:cols w:space="720" w:num="1"/>
          <w:rtlGutter w:val="0"/>
          <w:docGrid w:type="lines" w:linePitch="319" w:charSpace="0"/>
        </w:sectPr>
      </w:pPr>
    </w:p>
    <w:tbl>
      <w:tblPr>
        <w:tblStyle w:val="6"/>
        <w:tblW w:w="15328" w:type="dxa"/>
        <w:tblInd w:w="1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4581"/>
        <w:gridCol w:w="4439"/>
        <w:gridCol w:w="681"/>
        <w:gridCol w:w="969"/>
        <w:gridCol w:w="819"/>
        <w:gridCol w:w="866"/>
        <w:gridCol w:w="704"/>
        <w:gridCol w:w="724"/>
        <w:gridCol w:w="8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6" w:hRule="atLeast"/>
        </w:trPr>
        <w:tc>
          <w:tcPr>
            <w:tcW w:w="66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4581"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4439"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违反条款</w:t>
            </w:r>
          </w:p>
        </w:tc>
        <w:tc>
          <w:tcPr>
            <w:tcW w:w="5646"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12" w:hRule="atLeast"/>
        </w:trPr>
        <w:tc>
          <w:tcPr>
            <w:tcW w:w="662"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581"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439"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6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6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3</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药品研究单位在普通药品的实验研究和研制过程</w:t>
            </w:r>
            <w:r>
              <w:rPr>
                <w:rFonts w:hint="eastAsia" w:ascii="仿宋" w:hAnsi="仿宋" w:eastAsia="仿宋" w:cs="仿宋"/>
                <w:color w:val="auto"/>
                <w:spacing w:val="-1"/>
                <w:w w:val="95"/>
                <w:sz w:val="21"/>
                <w:szCs w:val="21"/>
              </w:rPr>
              <w:t>中，产生本条例规定管制的麻醉药品和精神药品，</w:t>
            </w:r>
            <w:r>
              <w:rPr>
                <w:rFonts w:hint="eastAsia" w:ascii="仿宋" w:hAnsi="仿宋" w:eastAsia="仿宋" w:cs="仿宋"/>
                <w:color w:val="auto"/>
                <w:sz w:val="21"/>
                <w:szCs w:val="21"/>
              </w:rPr>
              <w:t>未依照本条例的规定报告的</w:t>
            </w:r>
          </w:p>
        </w:tc>
        <w:tc>
          <w:tcPr>
            <w:tcW w:w="44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《麻醉药品和精神药品管理条例》第七十六</w:t>
            </w:r>
            <w:r>
              <w:rPr>
                <w:rFonts w:hint="eastAsia" w:ascii="仿宋" w:hAnsi="仿宋" w:eastAsia="仿宋" w:cs="仿宋"/>
                <w:color w:val="auto"/>
                <w:sz w:val="21"/>
                <w:szCs w:val="21"/>
              </w:rPr>
              <w:t>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6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4</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药物临床试验机构以健康人为麻醉药品和第一类精</w:t>
            </w:r>
            <w:r>
              <w:rPr>
                <w:rFonts w:hint="eastAsia" w:ascii="仿宋" w:hAnsi="仿宋" w:eastAsia="仿宋" w:cs="仿宋"/>
                <w:color w:val="auto"/>
                <w:sz w:val="21"/>
                <w:szCs w:val="21"/>
              </w:rPr>
              <w:t>神药品临床试验的受试对象的</w:t>
            </w:r>
          </w:p>
        </w:tc>
        <w:tc>
          <w:tcPr>
            <w:tcW w:w="44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《麻醉药品和精神药品管理条例》第七十七</w:t>
            </w:r>
            <w:r>
              <w:rPr>
                <w:rFonts w:hint="eastAsia" w:ascii="仿宋" w:hAnsi="仿宋" w:eastAsia="仿宋" w:cs="仿宋"/>
                <w:color w:val="auto"/>
                <w:sz w:val="21"/>
                <w:szCs w:val="21"/>
              </w:rPr>
              <w:t>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6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1"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5</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定点生产企业、定点批发企业和其他单位使用现金</w:t>
            </w:r>
            <w:r>
              <w:rPr>
                <w:rFonts w:hint="eastAsia" w:ascii="仿宋" w:hAnsi="仿宋" w:eastAsia="仿宋" w:cs="仿宋"/>
                <w:color w:val="auto"/>
                <w:sz w:val="21"/>
                <w:szCs w:val="21"/>
              </w:rPr>
              <w:t>进行麻醉药品和精神药品交易的</w:t>
            </w:r>
          </w:p>
        </w:tc>
        <w:tc>
          <w:tcPr>
            <w:tcW w:w="44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《麻醉药品和精神药品管理条例》第七十九</w:t>
            </w:r>
            <w:r>
              <w:rPr>
                <w:rFonts w:hint="eastAsia" w:ascii="仿宋" w:hAnsi="仿宋" w:eastAsia="仿宋" w:cs="仿宋"/>
                <w:color w:val="auto"/>
                <w:sz w:val="21"/>
                <w:szCs w:val="21"/>
              </w:rPr>
              <w:t>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6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6</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发生麻醉药品和精神药品被盗、被抢、丢失案件的单位，违反规定未采取必要的控制措施或者未依照</w:t>
            </w:r>
            <w:r>
              <w:rPr>
                <w:rFonts w:hint="eastAsia" w:ascii="仿宋" w:hAnsi="仿宋" w:eastAsia="仿宋" w:cs="仿宋"/>
                <w:color w:val="auto"/>
                <w:sz w:val="21"/>
                <w:szCs w:val="21"/>
              </w:rPr>
              <w:t>本条例的规定报告的</w:t>
            </w:r>
          </w:p>
        </w:tc>
        <w:tc>
          <w:tcPr>
            <w:tcW w:w="44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《麻醉药品和精神药品管理条例》第八十条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86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56"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7</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依法取得麻醉药品药用原植物种植或者麻醉药品和精神药品实验研究、生产、经营、使用、运输等资格的单位，倒卖、转让、出租、出借、涂改其麻醉</w:t>
            </w:r>
            <w:r>
              <w:rPr>
                <w:rFonts w:hint="eastAsia" w:ascii="仿宋" w:hAnsi="仿宋" w:eastAsia="仿宋" w:cs="仿宋"/>
                <w:color w:val="auto"/>
                <w:sz w:val="21"/>
                <w:szCs w:val="21"/>
              </w:rPr>
              <w:t>药品和精神药品许可证明文件的</w:t>
            </w:r>
          </w:p>
        </w:tc>
        <w:tc>
          <w:tcPr>
            <w:tcW w:w="44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《麻醉药品和精神药品管理条例》第八十一</w:t>
            </w:r>
            <w:r>
              <w:rPr>
                <w:rFonts w:hint="eastAsia" w:ascii="仿宋" w:hAnsi="仿宋" w:eastAsia="仿宋" w:cs="仿宋"/>
                <w:color w:val="auto"/>
                <w:sz w:val="21"/>
                <w:szCs w:val="21"/>
              </w:rPr>
              <w:t>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86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1"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w:t>
            </w:r>
            <w:r>
              <w:rPr>
                <w:rFonts w:hint="eastAsia" w:ascii="仿宋" w:hAnsi="仿宋" w:eastAsia="仿宋" w:cs="仿宋"/>
                <w:color w:val="auto"/>
                <w:sz w:val="21"/>
                <w:szCs w:val="21"/>
                <w:lang w:val="en-US" w:eastAsia="zh-CN"/>
              </w:rPr>
              <w:t>8</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违反条例的规定，致使麻醉药品和精神药品流入非</w:t>
            </w:r>
            <w:r>
              <w:rPr>
                <w:rFonts w:hint="eastAsia" w:ascii="仿宋" w:hAnsi="仿宋" w:eastAsia="仿宋" w:cs="仿宋"/>
                <w:color w:val="auto"/>
                <w:sz w:val="21"/>
                <w:szCs w:val="21"/>
              </w:rPr>
              <w:t>法渠道造成危害，尚不构成犯罪的</w:t>
            </w:r>
          </w:p>
        </w:tc>
        <w:tc>
          <w:tcPr>
            <w:tcW w:w="44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13"/>
              </w:numPr>
              <w:tabs>
                <w:tab w:val="left" w:pos="242"/>
              </w:tabs>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《禁毒法》第六十三条</w:t>
            </w:r>
            <w:r>
              <w:rPr>
                <w:rFonts w:hint="eastAsia" w:ascii="仿宋" w:hAnsi="仿宋" w:eastAsia="仿宋" w:cs="仿宋"/>
                <w:color w:val="auto"/>
                <w:spacing w:val="-1"/>
                <w:w w:val="95"/>
                <w:sz w:val="21"/>
                <w:szCs w:val="21"/>
              </w:rPr>
              <w:t>《麻醉药品和精神药品管理条例》第八十</w:t>
            </w:r>
            <w:r>
              <w:rPr>
                <w:rFonts w:hint="eastAsia" w:ascii="仿宋" w:hAnsi="仿宋" w:eastAsia="仿宋" w:cs="仿宋"/>
                <w:color w:val="auto"/>
                <w:sz w:val="21"/>
                <w:szCs w:val="21"/>
              </w:rPr>
              <w:t>二条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6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79"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49</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一）生产企业擅自生产蛋白同化制剂、肽类激素，或者未按照本条例规定渠道供应蛋白同化制剂、肽类激素的；（二）药品批发企业擅自经营蛋白同化制剂、肽类激素，或者未按照本条例规定渠道供应蛋白同化制剂、肽类激素的；(三)药品零售企业擅自经营蛋白同化制剂、肽类激素的。</w:t>
            </w:r>
          </w:p>
        </w:tc>
        <w:tc>
          <w:tcPr>
            <w:tcW w:w="44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《反兴奋剂条例》第三十八条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6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84"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0</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血液制品生产单位违反规定，擅自向其他单位出让、出租、出借以及与他人共用《药品生产企业许可证》、产品批准文号或者供应原料血浆的</w:t>
            </w:r>
          </w:p>
        </w:tc>
        <w:tc>
          <w:tcPr>
            <w:tcW w:w="44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《血液制品管理条例》第三十九条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6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1"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1</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z w:val="21"/>
                <w:szCs w:val="21"/>
              </w:rPr>
              <w:t>违反本条例规定，血液制品生产经营单位生产、包装、储存、运输、经营血液制品不符合国家规定的卫生标准和要求的</w:t>
            </w:r>
          </w:p>
        </w:tc>
        <w:tc>
          <w:tcPr>
            <w:tcW w:w="443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1"/>
                <w:w w:val="95"/>
                <w:sz w:val="21"/>
                <w:szCs w:val="21"/>
              </w:rPr>
            </w:pPr>
            <w:r>
              <w:rPr>
                <w:rFonts w:hint="eastAsia" w:ascii="仿宋" w:hAnsi="仿宋" w:eastAsia="仿宋" w:cs="仿宋"/>
                <w:color w:val="auto"/>
                <w:sz w:val="21"/>
                <w:szCs w:val="21"/>
              </w:rPr>
              <w:t>《血液制品管理条例》第四十条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6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2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bl>
    <w:p>
      <w:pPr>
        <w:spacing w:beforeLines="0" w:afterLines="0"/>
        <w:rPr>
          <w:rFonts w:hint="default" w:ascii="Times New Roman"/>
          <w:color w:val="auto"/>
          <w:sz w:val="18"/>
        </w:rPr>
        <w:sectPr>
          <w:pgSz w:w="16840" w:h="11910" w:orient="landscape"/>
          <w:pgMar w:top="1060" w:right="640" w:bottom="620" w:left="340" w:header="0" w:footer="430" w:gutter="0"/>
          <w:lnNumType w:countBy="0" w:distance="360"/>
          <w:pgNumType w:fmt="decimal"/>
          <w:cols w:space="720" w:num="1"/>
          <w:rtlGutter w:val="0"/>
          <w:docGrid w:type="lines" w:linePitch="319" w:charSpace="0"/>
        </w:sectPr>
      </w:pPr>
    </w:p>
    <w:tbl>
      <w:tblPr>
        <w:tblStyle w:val="6"/>
        <w:tblW w:w="15328" w:type="dxa"/>
        <w:tblInd w:w="1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4581"/>
        <w:gridCol w:w="4428"/>
        <w:gridCol w:w="680"/>
        <w:gridCol w:w="970"/>
        <w:gridCol w:w="842"/>
        <w:gridCol w:w="877"/>
        <w:gridCol w:w="692"/>
        <w:gridCol w:w="713"/>
        <w:gridCol w:w="8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6" w:hRule="atLeast"/>
        </w:trPr>
        <w:tc>
          <w:tcPr>
            <w:tcW w:w="66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4581"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4428"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违反条款</w:t>
            </w:r>
          </w:p>
        </w:tc>
        <w:tc>
          <w:tcPr>
            <w:tcW w:w="5657"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12" w:hRule="atLeast"/>
        </w:trPr>
        <w:tc>
          <w:tcPr>
            <w:tcW w:w="662"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581"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428"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97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1"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2</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违反本条例规定，擅自进出口血液制品或者出口原料血浆的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《血液制品管理条例》第四十二条</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7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63"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3</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未经许可或者备案擅自生产、经营、购买、运输易制毒化学品，伪造申请材料骗取易制毒化学品生产、经营、购买或者运输许可证，使用他人的或者伪造、变造、失效的许可证生产、经营、购买、运输易制毒化学品，被由公安机关、工商行政管理部门按照《条例》第三十八条作出行政处罚决定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14"/>
              </w:numPr>
              <w:tabs>
                <w:tab w:val="left" w:pos="242"/>
              </w:tabs>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《易制毒化学品管理条例》第三十八条第</w:t>
            </w:r>
            <w:r>
              <w:rPr>
                <w:rFonts w:hint="eastAsia" w:ascii="仿宋" w:hAnsi="仿宋" w:eastAsia="仿宋" w:cs="仿宋"/>
                <w:color w:val="auto"/>
                <w:sz w:val="21"/>
                <w:szCs w:val="21"/>
              </w:rPr>
              <w:t>一款、第二款</w:t>
            </w:r>
            <w:r>
              <w:rPr>
                <w:rFonts w:hint="eastAsia" w:ascii="仿宋" w:hAnsi="仿宋" w:eastAsia="仿宋" w:cs="仿宋"/>
                <w:color w:val="auto"/>
                <w:spacing w:val="-1"/>
                <w:w w:val="95"/>
                <w:sz w:val="21"/>
                <w:szCs w:val="21"/>
              </w:rPr>
              <w:t>《药品类易制毒化学品管理办法》第四十</w:t>
            </w:r>
            <w:r>
              <w:rPr>
                <w:rFonts w:hint="eastAsia" w:ascii="仿宋" w:hAnsi="仿宋" w:eastAsia="仿宋" w:cs="仿宋"/>
                <w:color w:val="auto"/>
                <w:sz w:val="21"/>
                <w:szCs w:val="21"/>
              </w:rPr>
              <w:t>五条</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7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63"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4</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一）易制毒化学品生产、经营、购买、运输或者进口、出口单位未按规定建立安全管理制度的；（二）将许可证或者备案证明转借他人使用的；（三）超出许可的品种、数量生产、经营、购买易制毒化学品的；（四）生产、经营、购买单位不记录或者不如实记录交易情况、不按规定保存交易记录或者不如实、不及时向公安机关和有关行政主管部门备案销售情况的；（五）易制毒化学品丢失、被盗、被抢后未及时报告，造成严重后果的；（六）除个人合法购买第一类中的药品类易制毒化学品药品制剂以及第三类易制毒化学品外，使用现金或者实物进行易制毒化学品交易的；（七）易制毒化学品的产品包装和使用说明书不符合本条例规定要求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15"/>
              </w:numPr>
              <w:tabs>
                <w:tab w:val="left" w:pos="242"/>
              </w:tabs>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pacing w:val="-1"/>
                <w:w w:val="95"/>
                <w:sz w:val="21"/>
                <w:szCs w:val="21"/>
              </w:rPr>
            </w:pPr>
            <w:r>
              <w:rPr>
                <w:rFonts w:hint="eastAsia" w:ascii="仿宋" w:hAnsi="仿宋" w:eastAsia="仿宋" w:cs="仿宋"/>
                <w:color w:val="auto"/>
                <w:spacing w:val="-1"/>
                <w:w w:val="95"/>
                <w:sz w:val="21"/>
                <w:szCs w:val="21"/>
              </w:rPr>
              <w:t>《易制毒化学品管理条例》第四十条第一</w:t>
            </w:r>
            <w:r>
              <w:rPr>
                <w:rFonts w:hint="eastAsia" w:ascii="仿宋" w:hAnsi="仿宋" w:eastAsia="仿宋" w:cs="仿宋"/>
                <w:color w:val="auto"/>
                <w:sz w:val="21"/>
                <w:szCs w:val="21"/>
              </w:rPr>
              <w:t>款</w:t>
            </w:r>
            <w:r>
              <w:rPr>
                <w:rFonts w:hint="eastAsia" w:ascii="仿宋" w:hAnsi="仿宋" w:eastAsia="仿宋" w:cs="仿宋"/>
                <w:color w:val="auto"/>
                <w:spacing w:val="-1"/>
                <w:w w:val="95"/>
                <w:sz w:val="21"/>
                <w:szCs w:val="21"/>
              </w:rPr>
              <w:t>《药品类易制毒化学品管理办法》第四十</w:t>
            </w:r>
            <w:r>
              <w:rPr>
                <w:rFonts w:hint="eastAsia" w:ascii="仿宋" w:hAnsi="仿宋" w:eastAsia="仿宋" w:cs="仿宋"/>
                <w:color w:val="auto"/>
                <w:sz w:val="21"/>
                <w:szCs w:val="21"/>
              </w:rPr>
              <w:t>一条、第四十二条</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97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63"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5</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生产、经营、购买、运输或者进口、出口易制毒化学品的单位或者个人拒不接受有关行政主管部门监</w:t>
            </w:r>
            <w:r>
              <w:rPr>
                <w:rFonts w:hint="eastAsia" w:ascii="仿宋" w:hAnsi="仿宋" w:eastAsia="仿宋" w:cs="仿宋"/>
                <w:color w:val="auto"/>
                <w:sz w:val="21"/>
                <w:szCs w:val="21"/>
              </w:rPr>
              <w:t>督检查的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numPr>
                <w:ilvl w:val="0"/>
                <w:numId w:val="16"/>
              </w:numPr>
              <w:tabs>
                <w:tab w:val="left" w:pos="242"/>
              </w:tabs>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pacing w:val="-1"/>
                <w:w w:val="95"/>
                <w:sz w:val="21"/>
                <w:szCs w:val="21"/>
              </w:rPr>
            </w:pPr>
            <w:r>
              <w:rPr>
                <w:rFonts w:hint="eastAsia" w:ascii="仿宋" w:hAnsi="仿宋" w:eastAsia="仿宋" w:cs="仿宋"/>
                <w:color w:val="auto"/>
                <w:w w:val="95"/>
                <w:sz w:val="21"/>
                <w:szCs w:val="21"/>
              </w:rPr>
              <w:t>《易制毒化学品管理条例》第四十二条</w:t>
            </w:r>
            <w:r>
              <w:rPr>
                <w:rFonts w:hint="eastAsia" w:ascii="仿宋" w:hAnsi="仿宋" w:eastAsia="仿宋" w:cs="仿宋"/>
                <w:color w:val="auto"/>
                <w:spacing w:val="-1"/>
                <w:w w:val="95"/>
                <w:sz w:val="21"/>
                <w:szCs w:val="21"/>
              </w:rPr>
              <w:t>《药品类易制毒化学品管理办法》第四十</w:t>
            </w:r>
            <w:r>
              <w:rPr>
                <w:rFonts w:hint="eastAsia" w:ascii="仿宋" w:hAnsi="仿宋" w:eastAsia="仿宋" w:cs="仿宋"/>
                <w:color w:val="auto"/>
                <w:sz w:val="21"/>
                <w:szCs w:val="21"/>
              </w:rPr>
              <w:t>四条</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7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4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bl>
    <w:p>
      <w:pPr>
        <w:spacing w:beforeLines="0" w:afterLines="0"/>
        <w:rPr>
          <w:rFonts w:hint="default" w:ascii="Times New Roman"/>
          <w:color w:val="auto"/>
          <w:sz w:val="18"/>
        </w:rPr>
        <w:sectPr>
          <w:pgSz w:w="16840" w:h="11910" w:orient="landscape"/>
          <w:pgMar w:top="1060" w:right="640" w:bottom="620" w:left="340" w:header="0" w:footer="430" w:gutter="0"/>
          <w:lnNumType w:countBy="0" w:distance="360"/>
          <w:pgNumType w:fmt="decimal"/>
          <w:cols w:space="720" w:num="1"/>
          <w:rtlGutter w:val="0"/>
          <w:docGrid w:type="lines" w:linePitch="319" w:charSpace="0"/>
        </w:sectPr>
      </w:pPr>
    </w:p>
    <w:tbl>
      <w:tblPr>
        <w:tblStyle w:val="6"/>
        <w:tblW w:w="15328" w:type="dxa"/>
        <w:tblInd w:w="1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4581"/>
        <w:gridCol w:w="4428"/>
        <w:gridCol w:w="692"/>
        <w:gridCol w:w="969"/>
        <w:gridCol w:w="831"/>
        <w:gridCol w:w="888"/>
        <w:gridCol w:w="681"/>
        <w:gridCol w:w="713"/>
        <w:gridCol w:w="8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6" w:hRule="atLeast"/>
        </w:trPr>
        <w:tc>
          <w:tcPr>
            <w:tcW w:w="66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4581"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4428"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违反条款</w:t>
            </w:r>
          </w:p>
        </w:tc>
        <w:tc>
          <w:tcPr>
            <w:tcW w:w="5657"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12" w:hRule="atLeast"/>
        </w:trPr>
        <w:tc>
          <w:tcPr>
            <w:tcW w:w="662"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581"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428"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8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79"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6</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（一）药品类易制毒化学品生产企业连续停产1</w:t>
            </w:r>
            <w:r>
              <w:rPr>
                <w:rFonts w:hint="eastAsia" w:ascii="仿宋" w:hAnsi="仿宋" w:eastAsia="仿宋" w:cs="仿宋"/>
                <w:color w:val="auto"/>
                <w:spacing w:val="-9"/>
                <w:w w:val="95"/>
                <w:sz w:val="21"/>
                <w:szCs w:val="21"/>
              </w:rPr>
              <w:t>年以</w:t>
            </w:r>
            <w:r>
              <w:rPr>
                <w:rFonts w:hint="eastAsia" w:ascii="仿宋" w:hAnsi="仿宋" w:eastAsia="仿宋" w:cs="仿宋"/>
                <w:color w:val="auto"/>
                <w:sz w:val="21"/>
                <w:szCs w:val="21"/>
              </w:rPr>
              <w:t>上未按规定报告的，或者未经所在地省、自治区、直辖市食品药品监督管理部门现场检查即恢复生产的；</w:t>
            </w:r>
            <w:r>
              <w:rPr>
                <w:rFonts w:hint="eastAsia" w:ascii="仿宋" w:hAnsi="仿宋" w:eastAsia="仿宋" w:cs="仿宋"/>
                <w:color w:val="auto"/>
                <w:w w:val="95"/>
                <w:sz w:val="21"/>
                <w:szCs w:val="21"/>
              </w:rPr>
              <w:t>（二）</w:t>
            </w:r>
            <w:r>
              <w:rPr>
                <w:rFonts w:hint="eastAsia" w:ascii="仿宋" w:hAnsi="仿宋" w:eastAsia="仿宋" w:cs="仿宋"/>
                <w:color w:val="auto"/>
                <w:spacing w:val="-1"/>
                <w:w w:val="95"/>
                <w:sz w:val="21"/>
                <w:szCs w:val="21"/>
              </w:rPr>
              <w:t>药品类易制毒化学品生产企业、经营企业未</w:t>
            </w:r>
            <w:r>
              <w:rPr>
                <w:rFonts w:hint="eastAsia" w:ascii="仿宋" w:hAnsi="仿宋" w:eastAsia="仿宋" w:cs="仿宋"/>
                <w:color w:val="auto"/>
                <w:sz w:val="21"/>
                <w:szCs w:val="21"/>
              </w:rPr>
              <w:t>按规定渠道购销药品类易制毒化学品的；</w:t>
            </w:r>
            <w:r>
              <w:rPr>
                <w:rFonts w:hint="eastAsia" w:ascii="仿宋" w:hAnsi="仿宋" w:eastAsia="仿宋" w:cs="仿宋"/>
                <w:color w:val="auto"/>
                <w:w w:val="95"/>
                <w:sz w:val="21"/>
                <w:szCs w:val="21"/>
              </w:rPr>
              <w:t>（三）</w:t>
            </w:r>
            <w:r>
              <w:rPr>
                <w:rFonts w:hint="eastAsia" w:ascii="仿宋" w:hAnsi="仿宋" w:eastAsia="仿宋" w:cs="仿宋"/>
                <w:color w:val="auto"/>
                <w:spacing w:val="-1"/>
                <w:w w:val="95"/>
                <w:sz w:val="21"/>
                <w:szCs w:val="21"/>
              </w:rPr>
              <w:t>麻醉药品区域性批发企业因特殊情况调剂药</w:t>
            </w:r>
            <w:r>
              <w:rPr>
                <w:rFonts w:hint="eastAsia" w:ascii="仿宋" w:hAnsi="仿宋" w:eastAsia="仿宋" w:cs="仿宋"/>
                <w:color w:val="auto"/>
                <w:sz w:val="21"/>
                <w:szCs w:val="21"/>
              </w:rPr>
              <w:t>品类易制毒化学品后未按规定备案的；</w:t>
            </w:r>
            <w:r>
              <w:rPr>
                <w:rFonts w:hint="eastAsia" w:ascii="仿宋" w:hAnsi="仿宋" w:eastAsia="仿宋" w:cs="仿宋"/>
                <w:color w:val="auto"/>
                <w:w w:val="95"/>
                <w:sz w:val="21"/>
                <w:szCs w:val="21"/>
              </w:rPr>
              <w:t>（四）</w:t>
            </w:r>
            <w:r>
              <w:rPr>
                <w:rFonts w:hint="eastAsia" w:ascii="仿宋" w:hAnsi="仿宋" w:eastAsia="仿宋" w:cs="仿宋"/>
                <w:color w:val="auto"/>
                <w:spacing w:val="-1"/>
                <w:w w:val="95"/>
                <w:sz w:val="21"/>
                <w:szCs w:val="21"/>
              </w:rPr>
              <w:t>药品类易制毒化学品发生退货，购用单位、</w:t>
            </w:r>
            <w:r>
              <w:rPr>
                <w:rFonts w:hint="eastAsia" w:ascii="仿宋" w:hAnsi="仿宋" w:eastAsia="仿宋" w:cs="仿宋"/>
                <w:color w:val="auto"/>
                <w:sz w:val="21"/>
                <w:szCs w:val="21"/>
              </w:rPr>
              <w:t>供货单位未按规定备案、报告的。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lang w:eastAsia="zh-CN"/>
              </w:rPr>
              <w:t>《</w:t>
            </w:r>
            <w:r>
              <w:rPr>
                <w:rFonts w:hint="eastAsia" w:ascii="仿宋" w:hAnsi="仿宋" w:eastAsia="仿宋" w:cs="仿宋"/>
                <w:color w:val="auto"/>
                <w:w w:val="95"/>
                <w:sz w:val="21"/>
                <w:szCs w:val="21"/>
              </w:rPr>
              <w:t>药品类易制毒化学品管理办法》第四十三条</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7</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不按照法定条件、要求从事药品生产经营活动或者</w:t>
            </w:r>
            <w:r>
              <w:rPr>
                <w:rFonts w:hint="eastAsia" w:ascii="仿宋" w:hAnsi="仿宋" w:eastAsia="仿宋" w:cs="仿宋"/>
                <w:color w:val="auto"/>
                <w:sz w:val="21"/>
                <w:szCs w:val="21"/>
              </w:rPr>
              <w:t>生产、销售不符合法定要求产品的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《国务院关于加强食品等产品安全监督管理</w:t>
            </w:r>
            <w:r>
              <w:rPr>
                <w:rFonts w:hint="eastAsia" w:ascii="仿宋" w:hAnsi="仿宋" w:eastAsia="仿宋" w:cs="仿宋"/>
                <w:color w:val="auto"/>
                <w:sz w:val="21"/>
                <w:szCs w:val="21"/>
              </w:rPr>
              <w:t>的特别规定》第三条第二款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w:t>
            </w:r>
            <w:r>
              <w:rPr>
                <w:rFonts w:hint="eastAsia" w:ascii="仿宋" w:hAnsi="仿宋" w:eastAsia="仿宋" w:cs="仿宋"/>
                <w:color w:val="auto"/>
                <w:sz w:val="21"/>
                <w:szCs w:val="21"/>
                <w:lang w:val="en-US" w:eastAsia="zh-CN"/>
              </w:rPr>
              <w:t>8</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pacing w:val="-1"/>
                <w:w w:val="95"/>
                <w:sz w:val="21"/>
                <w:szCs w:val="21"/>
              </w:rPr>
              <w:t>生产经营者不再符合法定条件、要求，继续从事生</w:t>
            </w:r>
            <w:r>
              <w:rPr>
                <w:rFonts w:hint="eastAsia" w:ascii="仿宋" w:hAnsi="仿宋" w:eastAsia="仿宋" w:cs="仿宋"/>
                <w:color w:val="auto"/>
                <w:sz w:val="21"/>
                <w:szCs w:val="21"/>
              </w:rPr>
              <w:t>产经营活动的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w w:val="95"/>
                <w:sz w:val="21"/>
                <w:szCs w:val="21"/>
              </w:rPr>
            </w:pPr>
            <w:r>
              <w:rPr>
                <w:rFonts w:hint="eastAsia" w:ascii="仿宋" w:hAnsi="仿宋" w:eastAsia="仿宋" w:cs="仿宋"/>
                <w:color w:val="auto"/>
                <w:w w:val="95"/>
                <w:sz w:val="21"/>
                <w:szCs w:val="21"/>
              </w:rPr>
              <w:t>《国务院关于加强食品等产品安全监督管理</w:t>
            </w:r>
            <w:r>
              <w:rPr>
                <w:rFonts w:hint="eastAsia" w:ascii="仿宋" w:hAnsi="仿宋" w:eastAsia="仿宋" w:cs="仿宋"/>
                <w:color w:val="auto"/>
                <w:sz w:val="21"/>
                <w:szCs w:val="21"/>
              </w:rPr>
              <w:t>的特别规定》第三条第三款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59</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z w:val="21"/>
                <w:szCs w:val="21"/>
              </w:rPr>
              <w:t>违法使用原料、辅料、添加剂、农业投入品的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w w:val="95"/>
                <w:sz w:val="21"/>
                <w:szCs w:val="21"/>
              </w:rPr>
            </w:pPr>
            <w:r>
              <w:rPr>
                <w:rFonts w:hint="eastAsia" w:ascii="仿宋" w:hAnsi="仿宋" w:eastAsia="仿宋" w:cs="仿宋"/>
                <w:color w:val="auto"/>
                <w:w w:val="95"/>
                <w:sz w:val="21"/>
                <w:szCs w:val="21"/>
              </w:rPr>
              <w:t>《国务院关于加强食品等产品安全监督管理</w:t>
            </w:r>
            <w:r>
              <w:rPr>
                <w:rFonts w:hint="eastAsia" w:ascii="仿宋" w:hAnsi="仿宋" w:eastAsia="仿宋" w:cs="仿宋"/>
                <w:color w:val="auto"/>
                <w:sz w:val="21"/>
                <w:szCs w:val="21"/>
              </w:rPr>
              <w:t>的特别规定》第四条第二款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0</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pacing w:val="-1"/>
                <w:w w:val="95"/>
                <w:sz w:val="21"/>
                <w:szCs w:val="21"/>
              </w:rPr>
              <w:t>违反《国务院关于加强食品等产品安全监督管理的</w:t>
            </w:r>
            <w:r>
              <w:rPr>
                <w:rFonts w:hint="eastAsia" w:ascii="仿宋" w:hAnsi="仿宋" w:eastAsia="仿宋" w:cs="仿宋"/>
                <w:color w:val="auto"/>
                <w:sz w:val="21"/>
                <w:szCs w:val="21"/>
              </w:rPr>
              <w:t>特别规定》第五条第一款规定的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rPr>
            </w:pPr>
            <w:r>
              <w:rPr>
                <w:rFonts w:hint="eastAsia" w:ascii="仿宋" w:hAnsi="仿宋" w:eastAsia="仿宋" w:cs="仿宋"/>
                <w:color w:val="auto"/>
                <w:w w:val="95"/>
                <w:sz w:val="21"/>
                <w:szCs w:val="21"/>
              </w:rPr>
              <w:t>《国务院关于加强食品等产品安全监督管理</w:t>
            </w:r>
            <w:r>
              <w:rPr>
                <w:rFonts w:hint="eastAsia" w:ascii="仿宋" w:hAnsi="仿宋" w:eastAsia="仿宋" w:cs="仿宋"/>
                <w:color w:val="auto"/>
                <w:sz w:val="21"/>
                <w:szCs w:val="21"/>
              </w:rPr>
              <w:t>的特别规定》第五条第一款、第二款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1</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pacing w:val="-1"/>
                <w:w w:val="95"/>
                <w:sz w:val="21"/>
                <w:szCs w:val="21"/>
              </w:rPr>
              <w:t>违反《国务院关于加强食品等产品安全监督管理的</w:t>
            </w:r>
            <w:r>
              <w:rPr>
                <w:rFonts w:hint="eastAsia" w:ascii="仿宋" w:hAnsi="仿宋" w:eastAsia="仿宋" w:cs="仿宋"/>
                <w:color w:val="auto"/>
                <w:sz w:val="21"/>
                <w:szCs w:val="21"/>
              </w:rPr>
              <w:t>特别规定》第九条第一款规定的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rPr>
            </w:pPr>
            <w:r>
              <w:rPr>
                <w:rFonts w:hint="eastAsia" w:ascii="仿宋" w:hAnsi="仿宋" w:eastAsia="仿宋" w:cs="仿宋"/>
                <w:color w:val="auto"/>
                <w:w w:val="95"/>
                <w:sz w:val="21"/>
                <w:szCs w:val="21"/>
              </w:rPr>
              <w:t>《国务院关于加强食品等产品安全监督管理</w:t>
            </w:r>
            <w:r>
              <w:rPr>
                <w:rFonts w:hint="eastAsia" w:ascii="仿宋" w:hAnsi="仿宋" w:eastAsia="仿宋" w:cs="仿宋"/>
                <w:color w:val="auto"/>
                <w:sz w:val="21"/>
                <w:szCs w:val="21"/>
              </w:rPr>
              <w:t>的特别规定》第九条第一款、第二款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2</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pacing w:val="-1"/>
                <w:w w:val="95"/>
                <w:sz w:val="21"/>
                <w:szCs w:val="21"/>
              </w:rPr>
              <w:t>伪造《中药品种保护证书》及有关证明文件进行生</w:t>
            </w:r>
            <w:r>
              <w:rPr>
                <w:rFonts w:hint="eastAsia" w:ascii="仿宋" w:hAnsi="仿宋" w:eastAsia="仿宋" w:cs="仿宋"/>
                <w:color w:val="auto"/>
                <w:sz w:val="21"/>
                <w:szCs w:val="21"/>
              </w:rPr>
              <w:t>产、销售的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rPr>
            </w:pPr>
            <w:r>
              <w:rPr>
                <w:rFonts w:hint="eastAsia" w:ascii="仿宋" w:hAnsi="仿宋" w:eastAsia="仿宋" w:cs="仿宋"/>
                <w:color w:val="auto"/>
                <w:sz w:val="21"/>
                <w:szCs w:val="21"/>
              </w:rPr>
              <w:t>《中药品种保护条例》第二十三条第二款</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3</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pacing w:val="-1"/>
                <w:w w:val="95"/>
                <w:sz w:val="21"/>
                <w:szCs w:val="21"/>
              </w:rPr>
              <w:t>对违反本办法的规定，擅自生产、收购、经营毒性</w:t>
            </w:r>
            <w:r>
              <w:rPr>
                <w:rFonts w:hint="eastAsia" w:ascii="仿宋" w:hAnsi="仿宋" w:eastAsia="仿宋" w:cs="仿宋"/>
                <w:color w:val="auto"/>
                <w:sz w:val="21"/>
                <w:szCs w:val="21"/>
              </w:rPr>
              <w:t>药品的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rPr>
            </w:pPr>
            <w:r>
              <w:rPr>
                <w:rFonts w:hint="eastAsia" w:ascii="仿宋" w:hAnsi="仿宋" w:eastAsia="仿宋" w:cs="仿宋"/>
                <w:color w:val="auto"/>
                <w:sz w:val="21"/>
                <w:szCs w:val="21"/>
              </w:rPr>
              <w:t>《医疗用毒性药品管理办法》第十一条</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0"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4</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pacing w:val="-1"/>
                <w:w w:val="95"/>
                <w:sz w:val="21"/>
                <w:szCs w:val="21"/>
                <w:lang w:val="en-US" w:eastAsia="zh-CN"/>
              </w:rPr>
              <w:t>药品生产、经营企业和使用单位未按照规定出具、索取、留存销售凭证及相关资料的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eastAsia="zh-CN"/>
              </w:rPr>
              <w:t>宁夏回族自治区药品流通监督管理办法</w:t>
            </w:r>
            <w:r>
              <w:rPr>
                <w:rFonts w:hint="eastAsia" w:ascii="仿宋" w:hAnsi="仿宋" w:eastAsia="仿宋" w:cs="仿宋"/>
                <w:color w:val="auto"/>
                <w:sz w:val="21"/>
                <w:szCs w:val="21"/>
              </w:rPr>
              <w:t>》第</w:t>
            </w:r>
            <w:r>
              <w:rPr>
                <w:rFonts w:hint="eastAsia" w:ascii="仿宋" w:hAnsi="仿宋" w:eastAsia="仿宋" w:cs="仿宋"/>
                <w:color w:val="auto"/>
                <w:sz w:val="21"/>
                <w:szCs w:val="21"/>
                <w:lang w:eastAsia="zh-CN"/>
              </w:rPr>
              <w:t>三十五</w:t>
            </w:r>
            <w:r>
              <w:rPr>
                <w:rFonts w:hint="eastAsia" w:ascii="仿宋" w:hAnsi="仿宋" w:eastAsia="仿宋" w:cs="仿宋"/>
                <w:color w:val="auto"/>
                <w:sz w:val="21"/>
                <w:szCs w:val="21"/>
              </w:rPr>
              <w:t>条</w:t>
            </w:r>
          </w:p>
        </w:tc>
        <w:tc>
          <w:tcPr>
            <w:tcW w:w="69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p>
        </w:tc>
        <w:tc>
          <w:tcPr>
            <w:tcW w:w="9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p>
        </w:tc>
        <w:tc>
          <w:tcPr>
            <w:tcW w:w="83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1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bl>
    <w:p>
      <w:pPr>
        <w:spacing w:beforeLines="0" w:afterLines="0"/>
        <w:rPr>
          <w:rFonts w:hint="default" w:ascii="Times New Roman"/>
          <w:color w:val="auto"/>
          <w:sz w:val="18"/>
        </w:rPr>
        <w:sectPr>
          <w:pgSz w:w="16840" w:h="11910" w:orient="landscape"/>
          <w:pgMar w:top="1060" w:right="640" w:bottom="620" w:left="340" w:header="0" w:footer="430" w:gutter="0"/>
          <w:lnNumType w:countBy="0" w:distance="360"/>
          <w:pgNumType w:fmt="decimal"/>
          <w:cols w:space="720" w:num="1"/>
          <w:rtlGutter w:val="0"/>
          <w:docGrid w:type="lines" w:linePitch="319" w:charSpace="0"/>
        </w:sectPr>
      </w:pPr>
    </w:p>
    <w:tbl>
      <w:tblPr>
        <w:tblStyle w:val="6"/>
        <w:tblW w:w="15328" w:type="dxa"/>
        <w:tblInd w:w="1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4581"/>
        <w:gridCol w:w="4428"/>
        <w:gridCol w:w="680"/>
        <w:gridCol w:w="993"/>
        <w:gridCol w:w="830"/>
        <w:gridCol w:w="877"/>
        <w:gridCol w:w="704"/>
        <w:gridCol w:w="690"/>
        <w:gridCol w:w="8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6" w:hRule="atLeast"/>
        </w:trPr>
        <w:tc>
          <w:tcPr>
            <w:tcW w:w="66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4581"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4428"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违反条款</w:t>
            </w:r>
          </w:p>
        </w:tc>
        <w:tc>
          <w:tcPr>
            <w:tcW w:w="5657"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12" w:hRule="atLeast"/>
        </w:trPr>
        <w:tc>
          <w:tcPr>
            <w:tcW w:w="662"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581"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428"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9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69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83"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5</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pacing w:val="-1"/>
                <w:w w:val="95"/>
                <w:sz w:val="21"/>
                <w:szCs w:val="21"/>
                <w:lang w:val="en-US" w:eastAsia="zh-CN"/>
              </w:rPr>
            </w:pPr>
            <w:r>
              <w:rPr>
                <w:rFonts w:hint="eastAsia" w:ascii="仿宋" w:hAnsi="仿宋" w:eastAsia="仿宋" w:cs="仿宋"/>
                <w:color w:val="auto"/>
                <w:spacing w:val="-1"/>
                <w:w w:val="95"/>
                <w:sz w:val="21"/>
                <w:szCs w:val="21"/>
                <w:lang w:val="en-US" w:eastAsia="zh-CN"/>
              </w:rPr>
              <w:t>药品经营企业和使用单位违反本办法规定，有下列情形之一的：</w:t>
            </w:r>
          </w:p>
          <w:p>
            <w:pPr>
              <w:pStyle w:val="9"/>
              <w:keepNext w:val="0"/>
              <w:keepLines w:val="0"/>
              <w:pageBreakBefore w:val="0"/>
              <w:widowControl w:val="0"/>
              <w:numPr>
                <w:ilvl w:val="0"/>
                <w:numId w:val="17"/>
              </w:numPr>
              <w:kinsoku/>
              <w:wordWrap/>
              <w:overflowPunct/>
              <w:topLinePunct w:val="0"/>
              <w:autoSpaceDE/>
              <w:autoSpaceDN/>
              <w:bidi w:val="0"/>
              <w:adjustRightInd/>
              <w:snapToGrid/>
              <w:spacing w:beforeLines="0" w:afterLines="0" w:line="260" w:lineRule="exact"/>
              <w:ind w:left="0" w:right="0" w:firstLine="0"/>
              <w:jc w:val="left"/>
              <w:textAlignment w:val="auto"/>
              <w:rPr>
                <w:rFonts w:hint="eastAsia" w:ascii="仿宋" w:hAnsi="仿宋" w:eastAsia="仿宋" w:cs="仿宋"/>
                <w:color w:val="auto"/>
                <w:spacing w:val="-1"/>
                <w:w w:val="95"/>
                <w:sz w:val="21"/>
                <w:szCs w:val="21"/>
                <w:lang w:val="en-US" w:eastAsia="zh-CN"/>
              </w:rPr>
            </w:pPr>
            <w:r>
              <w:rPr>
                <w:rFonts w:hint="eastAsia" w:ascii="仿宋" w:hAnsi="仿宋" w:eastAsia="仿宋" w:cs="仿宋"/>
                <w:color w:val="auto"/>
                <w:spacing w:val="-1"/>
                <w:w w:val="95"/>
                <w:sz w:val="21"/>
                <w:szCs w:val="21"/>
                <w:lang w:val="en-US" w:eastAsia="zh-CN"/>
              </w:rPr>
              <w:t>未按照规定条件设置药库、药房、药柜的；</w:t>
            </w:r>
          </w:p>
          <w:p>
            <w:pPr>
              <w:pStyle w:val="9"/>
              <w:keepNext w:val="0"/>
              <w:keepLines w:val="0"/>
              <w:pageBreakBefore w:val="0"/>
              <w:widowControl w:val="0"/>
              <w:numPr>
                <w:ilvl w:val="0"/>
                <w:numId w:val="17"/>
              </w:numPr>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1"/>
                <w:w w:val="95"/>
                <w:sz w:val="21"/>
                <w:szCs w:val="21"/>
                <w:lang w:val="en-US" w:eastAsia="zh-CN"/>
              </w:rPr>
            </w:pPr>
            <w:r>
              <w:rPr>
                <w:rFonts w:hint="eastAsia" w:ascii="仿宋" w:hAnsi="仿宋" w:eastAsia="仿宋" w:cs="仿宋"/>
                <w:color w:val="auto"/>
                <w:spacing w:val="-1"/>
                <w:w w:val="95"/>
                <w:sz w:val="21"/>
                <w:szCs w:val="21"/>
                <w:lang w:val="en-US" w:eastAsia="zh-CN"/>
              </w:rPr>
              <w:t>未按照药品标准和说明书的要求储存、运输药品的；</w:t>
            </w:r>
          </w:p>
          <w:p>
            <w:pPr>
              <w:pStyle w:val="9"/>
              <w:keepNext w:val="0"/>
              <w:keepLines w:val="0"/>
              <w:pageBreakBefore w:val="0"/>
              <w:widowControl w:val="0"/>
              <w:numPr>
                <w:ilvl w:val="0"/>
                <w:numId w:val="17"/>
              </w:numPr>
              <w:kinsoku/>
              <w:wordWrap/>
              <w:overflowPunct/>
              <w:topLinePunct w:val="0"/>
              <w:autoSpaceDE/>
              <w:autoSpaceDN/>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1"/>
                <w:w w:val="95"/>
                <w:sz w:val="21"/>
                <w:szCs w:val="21"/>
                <w:lang w:val="en-US" w:eastAsia="zh-CN"/>
              </w:rPr>
            </w:pPr>
            <w:r>
              <w:rPr>
                <w:rFonts w:hint="eastAsia" w:ascii="仿宋" w:hAnsi="仿宋" w:eastAsia="仿宋" w:cs="仿宋"/>
                <w:color w:val="auto"/>
                <w:spacing w:val="-1"/>
                <w:w w:val="95"/>
                <w:sz w:val="21"/>
                <w:szCs w:val="21"/>
                <w:lang w:val="en-US" w:eastAsia="zh-CN"/>
              </w:rPr>
              <w:t>未建立和执行进货验收制度，做好验收记录的；（四）未定期检查储存药品或者未登记造册不合格药品的；</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260" w:lineRule="exact"/>
              <w:ind w:leftChars="0" w:right="0" w:rightChars="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pacing w:val="-1"/>
                <w:w w:val="95"/>
                <w:sz w:val="21"/>
                <w:szCs w:val="21"/>
                <w:lang w:val="en-US" w:eastAsia="zh-CN"/>
              </w:rPr>
              <w:t>（五）未按照规定对出库药品进行质量复核的。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eastAsia="zh-CN"/>
              </w:rPr>
              <w:t>宁夏回族自治区药品流通监督管理办法</w:t>
            </w:r>
            <w:r>
              <w:rPr>
                <w:rFonts w:hint="eastAsia" w:ascii="仿宋" w:hAnsi="仿宋" w:eastAsia="仿宋" w:cs="仿宋"/>
                <w:color w:val="auto"/>
                <w:sz w:val="21"/>
                <w:szCs w:val="21"/>
              </w:rPr>
              <w:t>》第三十六条</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9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69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widowControl w:val="0"/>
              <w:kinsoku/>
              <w:wordWrap/>
              <w:overflowPunct/>
              <w:topLinePunct w:val="0"/>
              <w:autoSpaceDE/>
              <w:autoSpaceDN/>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71"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66</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1"/>
                <w:w w:val="95"/>
                <w:sz w:val="21"/>
                <w:szCs w:val="21"/>
                <w:lang w:val="en-US" w:eastAsia="zh-CN"/>
              </w:rPr>
            </w:pPr>
            <w:r>
              <w:rPr>
                <w:rFonts w:hint="eastAsia" w:ascii="仿宋" w:hAnsi="仿宋" w:eastAsia="仿宋" w:cs="仿宋"/>
                <w:color w:val="auto"/>
                <w:sz w:val="21"/>
                <w:szCs w:val="21"/>
              </w:rPr>
              <w:t>生产并销售或者进口不合格药包材的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《直接接触药品的包装材料和容器管理办法</w:t>
            </w:r>
            <w:r>
              <w:rPr>
                <w:rFonts w:hint="eastAsia" w:ascii="仿宋" w:hAnsi="仿宋" w:eastAsia="仿宋" w:cs="仿宋"/>
                <w:color w:val="auto"/>
                <w:sz w:val="21"/>
                <w:szCs w:val="21"/>
              </w:rPr>
              <w:t>》第六十四条</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p>
        </w:tc>
        <w:tc>
          <w:tcPr>
            <w:tcW w:w="9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w w:val="99"/>
                <w:sz w:val="21"/>
                <w:szCs w:val="21"/>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9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71"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67</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1"/>
                <w:w w:val="95"/>
                <w:sz w:val="21"/>
                <w:szCs w:val="21"/>
                <w:lang w:val="en-US" w:eastAsia="zh-CN"/>
              </w:rPr>
            </w:pPr>
            <w:r>
              <w:rPr>
                <w:rFonts w:hint="eastAsia" w:ascii="仿宋" w:hAnsi="仿宋" w:eastAsia="仿宋" w:cs="仿宋"/>
                <w:color w:val="auto"/>
                <w:sz w:val="21"/>
                <w:szCs w:val="21"/>
              </w:rPr>
              <w:t>使用不合格药包材的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《直接接触药品的包装材料和容器管理办法</w:t>
            </w:r>
            <w:r>
              <w:rPr>
                <w:rFonts w:hint="eastAsia" w:ascii="仿宋" w:hAnsi="仿宋" w:eastAsia="仿宋" w:cs="仿宋"/>
                <w:color w:val="auto"/>
                <w:sz w:val="21"/>
                <w:szCs w:val="21"/>
              </w:rPr>
              <w:t>》第六十五条</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p>
        </w:tc>
        <w:tc>
          <w:tcPr>
            <w:tcW w:w="9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w w:val="99"/>
                <w:sz w:val="21"/>
                <w:szCs w:val="21"/>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9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71"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68</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1"/>
                <w:w w:val="95"/>
                <w:sz w:val="21"/>
                <w:szCs w:val="21"/>
                <w:lang w:val="en-US" w:eastAsia="zh-CN"/>
              </w:rPr>
            </w:pPr>
            <w:r>
              <w:rPr>
                <w:rFonts w:hint="eastAsia" w:ascii="仿宋" w:hAnsi="仿宋" w:eastAsia="仿宋" w:cs="仿宋"/>
                <w:color w:val="auto"/>
                <w:w w:val="95"/>
                <w:sz w:val="21"/>
                <w:szCs w:val="21"/>
              </w:rPr>
              <w:t>（一）企业名称、住所（经营场所）</w:t>
            </w:r>
            <w:r>
              <w:rPr>
                <w:rFonts w:hint="eastAsia" w:ascii="仿宋" w:hAnsi="仿宋" w:eastAsia="仿宋" w:cs="仿宋"/>
                <w:color w:val="auto"/>
                <w:spacing w:val="-3"/>
                <w:w w:val="95"/>
                <w:sz w:val="21"/>
                <w:szCs w:val="21"/>
              </w:rPr>
              <w:t>、法定代表人</w:t>
            </w:r>
            <w:r>
              <w:rPr>
                <w:rFonts w:hint="eastAsia" w:ascii="仿宋" w:hAnsi="仿宋" w:eastAsia="仿宋" w:cs="仿宋"/>
                <w:color w:val="auto"/>
                <w:sz w:val="21"/>
                <w:szCs w:val="21"/>
              </w:rPr>
              <w:t>未按规定办理登记事项变更；</w:t>
            </w:r>
            <w:r>
              <w:rPr>
                <w:rFonts w:hint="eastAsia" w:ascii="仿宋" w:hAnsi="仿宋" w:eastAsia="仿宋" w:cs="仿宋"/>
                <w:color w:val="auto"/>
                <w:w w:val="95"/>
                <w:sz w:val="21"/>
                <w:szCs w:val="21"/>
              </w:rPr>
              <w:t>（二）</w:t>
            </w:r>
            <w:r>
              <w:rPr>
                <w:rFonts w:hint="eastAsia" w:ascii="仿宋" w:hAnsi="仿宋" w:eastAsia="仿宋" w:cs="仿宋"/>
                <w:color w:val="auto"/>
                <w:spacing w:val="-1"/>
                <w:w w:val="95"/>
                <w:sz w:val="21"/>
                <w:szCs w:val="21"/>
              </w:rPr>
              <w:t>未按照规定每年对直接接触药品的工作人员</w:t>
            </w:r>
            <w:r>
              <w:rPr>
                <w:rFonts w:hint="eastAsia" w:ascii="仿宋" w:hAnsi="仿宋" w:eastAsia="仿宋" w:cs="仿宋"/>
                <w:color w:val="auto"/>
                <w:sz w:val="21"/>
                <w:szCs w:val="21"/>
              </w:rPr>
              <w:t>进行健康检查并建立健康档案；</w:t>
            </w:r>
            <w:r>
              <w:rPr>
                <w:rFonts w:hint="eastAsia" w:ascii="仿宋" w:hAnsi="仿宋" w:eastAsia="仿宋" w:cs="仿宋"/>
                <w:color w:val="auto"/>
                <w:w w:val="95"/>
                <w:sz w:val="21"/>
                <w:szCs w:val="21"/>
              </w:rPr>
              <w:t>（三）</w:t>
            </w:r>
            <w:r>
              <w:rPr>
                <w:rFonts w:hint="eastAsia" w:ascii="仿宋" w:hAnsi="仿宋" w:eastAsia="仿宋" w:cs="仿宋"/>
                <w:color w:val="auto"/>
                <w:spacing w:val="-1"/>
                <w:w w:val="95"/>
                <w:sz w:val="21"/>
                <w:szCs w:val="21"/>
              </w:rPr>
              <w:t>未按照规定对列入国家实施停产报告的短缺</w:t>
            </w:r>
            <w:r>
              <w:rPr>
                <w:rFonts w:hint="eastAsia" w:ascii="仿宋" w:hAnsi="仿宋" w:eastAsia="仿宋" w:cs="仿宋"/>
                <w:color w:val="auto"/>
                <w:sz w:val="21"/>
                <w:szCs w:val="21"/>
              </w:rPr>
              <w:t>药品清单的药品进行停产报告。</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《药品生产监督管理办法》第七十一条</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p>
        </w:tc>
        <w:tc>
          <w:tcPr>
            <w:tcW w:w="9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w w:val="99"/>
                <w:sz w:val="21"/>
                <w:szCs w:val="21"/>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9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71"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69</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1"/>
                <w:w w:val="95"/>
                <w:sz w:val="21"/>
                <w:szCs w:val="21"/>
                <w:lang w:val="en-US" w:eastAsia="zh-CN"/>
              </w:rPr>
            </w:pPr>
            <w:r>
              <w:rPr>
                <w:rFonts w:hint="eastAsia" w:ascii="仿宋" w:hAnsi="仿宋" w:eastAsia="仿宋" w:cs="仿宋"/>
                <w:color w:val="auto"/>
                <w:w w:val="95"/>
                <w:sz w:val="21"/>
                <w:szCs w:val="21"/>
              </w:rPr>
              <w:t>（一）</w:t>
            </w:r>
            <w:r>
              <w:rPr>
                <w:rFonts w:hint="eastAsia" w:ascii="仿宋" w:hAnsi="仿宋" w:eastAsia="仿宋" w:cs="仿宋"/>
                <w:color w:val="auto"/>
                <w:spacing w:val="-1"/>
                <w:w w:val="95"/>
                <w:sz w:val="21"/>
                <w:szCs w:val="21"/>
              </w:rPr>
              <w:t>开展药物临床试验前未按规定在药物临床试</w:t>
            </w:r>
            <w:r>
              <w:rPr>
                <w:rFonts w:hint="eastAsia" w:ascii="仿宋" w:hAnsi="仿宋" w:eastAsia="仿宋" w:cs="仿宋"/>
                <w:color w:val="auto"/>
                <w:sz w:val="21"/>
                <w:szCs w:val="21"/>
              </w:rPr>
              <w:t>验登记与信息公示平台进行登记的；</w:t>
            </w:r>
            <w:r>
              <w:rPr>
                <w:rFonts w:hint="eastAsia" w:ascii="仿宋" w:hAnsi="仿宋" w:eastAsia="仿宋" w:cs="仿宋"/>
                <w:color w:val="auto"/>
                <w:w w:val="95"/>
                <w:sz w:val="21"/>
                <w:szCs w:val="21"/>
              </w:rPr>
              <w:t>（二）未按规定提交研发期间安全性更新报告的；（三）药物临床试验结束后未登记临床试验结果等</w:t>
            </w:r>
            <w:r>
              <w:rPr>
                <w:rFonts w:hint="eastAsia" w:ascii="仿宋" w:hAnsi="仿宋" w:eastAsia="仿宋" w:cs="仿宋"/>
                <w:color w:val="auto"/>
                <w:sz w:val="21"/>
                <w:szCs w:val="21"/>
              </w:rPr>
              <w:t>信息的。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《药品注册管理办法》第一百一十六条</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p>
        </w:tc>
        <w:tc>
          <w:tcPr>
            <w:tcW w:w="9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w w:val="99"/>
                <w:sz w:val="21"/>
                <w:szCs w:val="21"/>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9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71"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70</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w w:val="95"/>
                <w:sz w:val="21"/>
                <w:szCs w:val="21"/>
              </w:rPr>
            </w:pPr>
            <w:r>
              <w:rPr>
                <w:rFonts w:hint="eastAsia" w:ascii="仿宋" w:hAnsi="仿宋" w:eastAsia="仿宋" w:cs="仿宋"/>
                <w:color w:val="auto"/>
                <w:spacing w:val="-1"/>
                <w:w w:val="95"/>
                <w:sz w:val="21"/>
                <w:szCs w:val="21"/>
              </w:rPr>
              <w:t>(一)药品生产、经营企业违反《药品流通监督管理</w:t>
            </w:r>
            <w:r>
              <w:rPr>
                <w:rFonts w:hint="eastAsia" w:ascii="仿宋" w:hAnsi="仿宋" w:eastAsia="仿宋" w:cs="仿宋"/>
                <w:color w:val="auto"/>
                <w:sz w:val="21"/>
                <w:szCs w:val="21"/>
              </w:rPr>
              <w:t>办法》第六条规定的；</w:t>
            </w:r>
            <w:r>
              <w:rPr>
                <w:rFonts w:hint="eastAsia" w:ascii="仿宋" w:hAnsi="仿宋" w:eastAsia="仿宋" w:cs="仿宋"/>
                <w:color w:val="auto"/>
                <w:spacing w:val="-1"/>
                <w:w w:val="95"/>
                <w:sz w:val="21"/>
                <w:szCs w:val="21"/>
              </w:rPr>
              <w:t>(二)药品生产、批发企业违反《药品流通监督管理</w:t>
            </w:r>
            <w:r>
              <w:rPr>
                <w:rFonts w:hint="eastAsia" w:ascii="仿宋" w:hAnsi="仿宋" w:eastAsia="仿宋" w:cs="仿宋"/>
                <w:color w:val="auto"/>
                <w:sz w:val="21"/>
                <w:szCs w:val="21"/>
              </w:rPr>
              <w:t>办法》第十一条第一款规定的；</w:t>
            </w:r>
            <w:r>
              <w:rPr>
                <w:rFonts w:hint="eastAsia" w:ascii="仿宋" w:hAnsi="仿宋" w:eastAsia="仿宋" w:cs="仿宋"/>
                <w:color w:val="auto"/>
                <w:spacing w:val="-1"/>
                <w:w w:val="95"/>
                <w:sz w:val="21"/>
                <w:szCs w:val="21"/>
              </w:rPr>
              <w:t>(三)药品生产、经营企业违反《药品流通监督管理办法》第十二条，未按照规定留存有关资料、销售</w:t>
            </w:r>
            <w:r>
              <w:rPr>
                <w:rFonts w:hint="eastAsia" w:ascii="仿宋" w:hAnsi="仿宋" w:eastAsia="仿宋" w:cs="仿宋"/>
                <w:color w:val="auto"/>
                <w:sz w:val="21"/>
                <w:szCs w:val="21"/>
              </w:rPr>
              <w:t>凭证的。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《药品流通监督管理办法》第三十条</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w w:val="99"/>
                <w:sz w:val="21"/>
                <w:szCs w:val="21"/>
              </w:rPr>
              <w:t>3</w:t>
            </w:r>
          </w:p>
        </w:tc>
        <w:tc>
          <w:tcPr>
            <w:tcW w:w="9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w w:val="99"/>
                <w:sz w:val="21"/>
                <w:szCs w:val="21"/>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9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71" w:hRule="atLeast"/>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71</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z w:val="21"/>
                <w:szCs w:val="21"/>
              </w:rPr>
              <w:t>药品生产、经营企业违反《药品流通监督管理办法</w:t>
            </w:r>
            <w:r>
              <w:rPr>
                <w:rFonts w:hint="eastAsia" w:ascii="仿宋" w:hAnsi="仿宋" w:eastAsia="仿宋" w:cs="仿宋"/>
                <w:color w:val="auto"/>
                <w:spacing w:val="-1"/>
                <w:w w:val="95"/>
                <w:sz w:val="21"/>
                <w:szCs w:val="21"/>
              </w:rPr>
              <w:t>》第七条规定，未对其药品销售人员的销售行为作</w:t>
            </w:r>
            <w:r>
              <w:rPr>
                <w:rFonts w:hint="eastAsia" w:ascii="仿宋" w:hAnsi="仿宋" w:eastAsia="仿宋" w:cs="仿宋"/>
                <w:color w:val="auto"/>
                <w:sz w:val="21"/>
                <w:szCs w:val="21"/>
              </w:rPr>
              <w:t>出具体规定的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《药品流通监督管理办法》第三十一条</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w w:val="99"/>
                <w:sz w:val="21"/>
                <w:szCs w:val="21"/>
              </w:rPr>
              <w:t>3</w:t>
            </w:r>
          </w:p>
        </w:tc>
        <w:tc>
          <w:tcPr>
            <w:tcW w:w="99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9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bl>
    <w:p>
      <w:pPr>
        <w:spacing w:beforeLines="0" w:afterLines="0"/>
        <w:rPr>
          <w:rFonts w:hint="default" w:ascii="Times New Roman"/>
          <w:color w:val="auto"/>
          <w:sz w:val="18"/>
        </w:rPr>
        <w:sectPr>
          <w:pgSz w:w="16840" w:h="11910" w:orient="landscape"/>
          <w:pgMar w:top="1060" w:right="640" w:bottom="620" w:left="340" w:header="0" w:footer="430" w:gutter="0"/>
          <w:lnNumType w:countBy="0" w:distance="360"/>
          <w:pgNumType w:fmt="decimal"/>
          <w:cols w:space="720" w:num="1"/>
          <w:rtlGutter w:val="0"/>
          <w:docGrid w:type="lines" w:linePitch="319" w:charSpace="0"/>
        </w:sectPr>
      </w:pPr>
    </w:p>
    <w:tbl>
      <w:tblPr>
        <w:tblStyle w:val="6"/>
        <w:tblW w:w="15328" w:type="dxa"/>
        <w:jc w:val="center"/>
        <w:tblInd w:w="12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2"/>
        <w:gridCol w:w="4581"/>
        <w:gridCol w:w="4428"/>
        <w:gridCol w:w="669"/>
        <w:gridCol w:w="1004"/>
        <w:gridCol w:w="830"/>
        <w:gridCol w:w="877"/>
        <w:gridCol w:w="716"/>
        <w:gridCol w:w="678"/>
        <w:gridCol w:w="8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6" w:hRule="atLeast"/>
          <w:jc w:val="center"/>
        </w:trPr>
        <w:tc>
          <w:tcPr>
            <w:tcW w:w="662"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4581"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4428"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违反条款</w:t>
            </w:r>
          </w:p>
        </w:tc>
        <w:tc>
          <w:tcPr>
            <w:tcW w:w="5657"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12" w:hRule="atLeast"/>
          <w:jc w:val="center"/>
        </w:trPr>
        <w:tc>
          <w:tcPr>
            <w:tcW w:w="662"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581"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4428"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10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67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00" w:hRule="atLeast"/>
          <w:jc w:val="center"/>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72</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药品零售企业违反本办法第十一条第二款规定，未开具标明药品名称、生产厂商、数量、价格、批号</w:t>
            </w:r>
            <w:r>
              <w:rPr>
                <w:rFonts w:hint="eastAsia" w:ascii="仿宋" w:hAnsi="仿宋" w:eastAsia="仿宋" w:cs="仿宋"/>
                <w:color w:val="auto"/>
                <w:sz w:val="21"/>
                <w:szCs w:val="21"/>
              </w:rPr>
              <w:t>等内容的销售凭证的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《药品流通监督管理办法》第三十四条</w:t>
            </w: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10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67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92" w:hRule="atLeast"/>
          <w:jc w:val="center"/>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w:t>
            </w:r>
            <w:r>
              <w:rPr>
                <w:rFonts w:hint="eastAsia" w:ascii="仿宋" w:hAnsi="仿宋" w:eastAsia="仿宋" w:cs="仿宋"/>
                <w:color w:val="auto"/>
                <w:sz w:val="21"/>
                <w:szCs w:val="21"/>
                <w:lang w:val="en-US" w:eastAsia="zh-CN"/>
              </w:rPr>
              <w:t>3</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药品生产、经营企业知道或者应当知道他人从事无</w:t>
            </w:r>
            <w:r>
              <w:rPr>
                <w:rFonts w:hint="eastAsia" w:ascii="仿宋" w:hAnsi="仿宋" w:eastAsia="仿宋" w:cs="仿宋"/>
                <w:color w:val="auto"/>
                <w:sz w:val="21"/>
                <w:szCs w:val="21"/>
              </w:rPr>
              <w:t>证生产、经营药品行为而为其提供药品的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《药品流通监督管理办法》第三十五条</w:t>
            </w: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10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67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7" w:hRule="atLeast"/>
          <w:jc w:val="center"/>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74</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numPr>
                <w:ilvl w:val="0"/>
                <w:numId w:val="18"/>
              </w:numPr>
              <w:kinsoku/>
              <w:wordWrap/>
              <w:overflowPunct/>
              <w:topLinePunct w:val="0"/>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未按照药品分类管理规定的要求凭处方销售</w:t>
            </w:r>
            <w:r>
              <w:rPr>
                <w:rFonts w:hint="eastAsia" w:ascii="仿宋" w:hAnsi="仿宋" w:eastAsia="仿宋" w:cs="仿宋"/>
                <w:color w:val="auto"/>
                <w:sz w:val="21"/>
                <w:szCs w:val="21"/>
              </w:rPr>
              <w:t>处方药的；</w:t>
            </w:r>
          </w:p>
          <w:p>
            <w:pPr>
              <w:pStyle w:val="9"/>
              <w:keepNext w:val="0"/>
              <w:keepLines w:val="0"/>
              <w:pageBreakBefore w:val="0"/>
              <w:numPr>
                <w:ilvl w:val="0"/>
                <w:numId w:val="0"/>
              </w:numPr>
              <w:kinsoku/>
              <w:wordWrap/>
              <w:overflowPunct/>
              <w:topLinePunct w:val="0"/>
              <w:bidi w:val="0"/>
              <w:adjustRightInd/>
              <w:snapToGrid/>
              <w:spacing w:beforeLines="0" w:afterLines="0" w:line="260" w:lineRule="exact"/>
              <w:ind w:leftChars="0" w:right="0" w:rightChars="0"/>
              <w:jc w:val="left"/>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（二）</w:t>
            </w:r>
            <w:r>
              <w:rPr>
                <w:rFonts w:hint="eastAsia" w:ascii="仿宋" w:hAnsi="仿宋" w:eastAsia="仿宋" w:cs="仿宋"/>
                <w:color w:val="auto"/>
                <w:spacing w:val="-1"/>
                <w:w w:val="95"/>
                <w:sz w:val="21"/>
                <w:szCs w:val="21"/>
              </w:rPr>
              <w:t>执业药师或者其他依法经过资格认定的药学技术人员不在岗时销售处方药或者甲类非处方药的</w:t>
            </w:r>
            <w:r>
              <w:rPr>
                <w:rFonts w:hint="eastAsia" w:ascii="仿宋" w:hAnsi="仿宋" w:eastAsia="仿宋" w:cs="仿宋"/>
                <w:color w:val="auto"/>
                <w:w w:val="99"/>
                <w:sz w:val="21"/>
                <w:szCs w:val="21"/>
              </w:rPr>
              <w:t>。</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《药品流通监督管理办法》第三十八条</w:t>
            </w: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10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67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66" w:hRule="atLeast"/>
          <w:jc w:val="center"/>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75</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药品生产、批发企业未在药品说明书规定的低温、</w:t>
            </w:r>
            <w:r>
              <w:rPr>
                <w:rFonts w:hint="eastAsia" w:ascii="仿宋" w:hAnsi="仿宋" w:eastAsia="仿宋" w:cs="仿宋"/>
                <w:color w:val="auto"/>
                <w:sz w:val="21"/>
                <w:szCs w:val="21"/>
              </w:rPr>
              <w:t>冷藏条件下运输药品的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《药品流通监督管理办法》第三十九条第一</w:t>
            </w:r>
            <w:r>
              <w:rPr>
                <w:rFonts w:hint="eastAsia" w:ascii="仿宋" w:hAnsi="仿宋" w:eastAsia="仿宋" w:cs="仿宋"/>
                <w:color w:val="auto"/>
                <w:sz w:val="21"/>
                <w:szCs w:val="21"/>
              </w:rPr>
              <w:t>款</w:t>
            </w: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10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67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34" w:hRule="atLeast"/>
          <w:jc w:val="center"/>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76</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药品生产、经营企业以搭售、买药品赠药品、买商品赠药品等方式向公众赠送处方药或者甲类非处方</w:t>
            </w:r>
            <w:r>
              <w:rPr>
                <w:rFonts w:hint="eastAsia" w:ascii="仿宋" w:hAnsi="仿宋" w:eastAsia="仿宋" w:cs="仿宋"/>
                <w:color w:val="auto"/>
                <w:sz w:val="21"/>
                <w:szCs w:val="21"/>
              </w:rPr>
              <w:t>药的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《药品流通监督管理办法》第四十条</w:t>
            </w: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10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67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42" w:hRule="atLeast"/>
          <w:jc w:val="center"/>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77</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药品生产、经营企业以邮售、互联网交</w:t>
            </w:r>
            <w:r>
              <w:rPr>
                <w:rFonts w:hint="eastAsia" w:ascii="仿宋" w:hAnsi="仿宋" w:eastAsia="仿宋" w:cs="仿宋"/>
                <w:color w:val="auto"/>
                <w:sz w:val="21"/>
                <w:szCs w:val="21"/>
              </w:rPr>
              <w:t>易等方式直接向公众销售处方药的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《药品流通监督管理办法》第四十二条</w:t>
            </w: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3</w:t>
            </w:r>
          </w:p>
        </w:tc>
        <w:tc>
          <w:tcPr>
            <w:tcW w:w="10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67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20" w:hRule="atLeast"/>
          <w:jc w:val="center"/>
        </w:trPr>
        <w:tc>
          <w:tcPr>
            <w:tcW w:w="662"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78</w:t>
            </w:r>
          </w:p>
        </w:tc>
        <w:tc>
          <w:tcPr>
            <w:tcW w:w="45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pacing w:val="-1"/>
                <w:w w:val="95"/>
                <w:sz w:val="21"/>
                <w:szCs w:val="21"/>
              </w:rPr>
              <w:t>药材进口单位提供虚假证明、文件资料或者采取其</w:t>
            </w:r>
            <w:r>
              <w:rPr>
                <w:rFonts w:hint="eastAsia" w:ascii="仿宋" w:hAnsi="仿宋" w:eastAsia="仿宋" w:cs="仿宋"/>
                <w:color w:val="auto"/>
                <w:sz w:val="21"/>
                <w:szCs w:val="21"/>
              </w:rPr>
              <w:t>他欺骗手段办理备案的</w:t>
            </w:r>
          </w:p>
        </w:tc>
        <w:tc>
          <w:tcPr>
            <w:tcW w:w="442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《进口药材管理办法》第三十三条</w:t>
            </w: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w w:val="99"/>
                <w:sz w:val="21"/>
                <w:szCs w:val="21"/>
              </w:rPr>
              <w:t>3</w:t>
            </w:r>
          </w:p>
        </w:tc>
        <w:tc>
          <w:tcPr>
            <w:tcW w:w="100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w w:val="99"/>
                <w:sz w:val="21"/>
                <w:szCs w:val="21"/>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7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3"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9"/>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bl>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oto Sans CJK SC">
    <w:altName w:val="宋体"/>
    <w:panose1 w:val="020B0500000000000000"/>
    <w:charset w:val="86"/>
    <w:family w:val="auto"/>
    <w:pitch w:val="default"/>
    <w:sig w:usb0="00000000" w:usb1="00000000" w:usb2="00000016" w:usb3="00000000" w:csb0="602E0107" w:csb1="00000000"/>
  </w:font>
  <w:font w:name="方正仿宋_GBK">
    <w:panose1 w:val="03000509000000000000"/>
    <w:charset w:val="86"/>
    <w:family w:val="auto"/>
    <w:pitch w:val="default"/>
    <w:sig w:usb0="00000001" w:usb1="080E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line="14" w:lineRule="auto"/>
      <w:rPr>
        <w:rFonts w:hint="eastAsia" w:eastAsia="宋体"/>
        <w:sz w:val="20"/>
        <w:lang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line="14" w:lineRule="auto"/>
      <w:rPr>
        <w:rFonts w:hint="eastAsia" w:eastAsia="宋体"/>
        <w:sz w:val="20"/>
        <w:lang w:eastAsia="zh-CN"/>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line="14" w:lineRule="auto"/>
      <w:rPr>
        <w:rFonts w:hint="eastAsia" w:eastAsia="宋体"/>
        <w:sz w:val="20"/>
        <w:lang w:eastAsia="zh-CN"/>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8EC2CE"/>
    <w:multiLevelType w:val="singleLevel"/>
    <w:tmpl w:val="E48EC2CE"/>
    <w:lvl w:ilvl="0" w:tentative="0">
      <w:start w:val="1"/>
      <w:numFmt w:val="chineseCounting"/>
      <w:suff w:val="nothing"/>
      <w:lvlText w:val="（%1）"/>
      <w:lvlJc w:val="left"/>
      <w:rPr>
        <w:rFonts w:hint="eastAsia"/>
      </w:rPr>
    </w:lvl>
  </w:abstractNum>
  <w:abstractNum w:abstractNumId="1">
    <w:nsid w:val="10219073"/>
    <w:multiLevelType w:val="singleLevel"/>
    <w:tmpl w:val="10219073"/>
    <w:lvl w:ilvl="0" w:tentative="0">
      <w:start w:val="1"/>
      <w:numFmt w:val="chineseCounting"/>
      <w:suff w:val="nothing"/>
      <w:lvlText w:val="（%1）"/>
      <w:lvlJc w:val="left"/>
      <w:rPr>
        <w:rFonts w:hint="eastAsia"/>
      </w:rPr>
    </w:lvl>
  </w:abstractNum>
  <w:abstractNum w:abstractNumId="2">
    <w:nsid w:val="6058B2DE"/>
    <w:multiLevelType w:val="multilevel"/>
    <w:tmpl w:val="6058B2DE"/>
    <w:lvl w:ilvl="0" w:tentative="0">
      <w:start w:val="1"/>
      <w:numFmt w:val="decimal"/>
      <w:lvlText w:val="%1."/>
      <w:lvlJc w:val="left"/>
      <w:pPr>
        <w:ind w:left="242"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600" w:hanging="203"/>
      </w:pPr>
      <w:rPr>
        <w:rFonts w:hint="default"/>
        <w:u w:val="none" w:color="auto"/>
        <w:lang w:val="zh-CN" w:eastAsia="zh-CN"/>
      </w:rPr>
    </w:lvl>
    <w:lvl w:ilvl="2" w:tentative="0">
      <w:start w:val="0"/>
      <w:numFmt w:val="bullet"/>
      <w:lvlText w:val="•"/>
      <w:lvlJc w:val="left"/>
      <w:pPr>
        <w:ind w:left="960" w:hanging="203"/>
      </w:pPr>
      <w:rPr>
        <w:rFonts w:hint="default"/>
        <w:u w:val="none" w:color="auto"/>
        <w:lang w:val="zh-CN" w:eastAsia="zh-CN"/>
      </w:rPr>
    </w:lvl>
    <w:lvl w:ilvl="3" w:tentative="0">
      <w:start w:val="0"/>
      <w:numFmt w:val="bullet"/>
      <w:lvlText w:val="•"/>
      <w:lvlJc w:val="left"/>
      <w:pPr>
        <w:ind w:left="1320" w:hanging="203"/>
      </w:pPr>
      <w:rPr>
        <w:rFonts w:hint="default"/>
        <w:u w:val="none" w:color="auto"/>
        <w:lang w:val="zh-CN" w:eastAsia="zh-CN"/>
      </w:rPr>
    </w:lvl>
    <w:lvl w:ilvl="4" w:tentative="0">
      <w:start w:val="0"/>
      <w:numFmt w:val="bullet"/>
      <w:lvlText w:val="•"/>
      <w:lvlJc w:val="left"/>
      <w:pPr>
        <w:ind w:left="1681" w:hanging="203"/>
      </w:pPr>
      <w:rPr>
        <w:rFonts w:hint="default"/>
        <w:u w:val="none" w:color="auto"/>
        <w:lang w:val="zh-CN" w:eastAsia="zh-CN"/>
      </w:rPr>
    </w:lvl>
    <w:lvl w:ilvl="5" w:tentative="0">
      <w:start w:val="0"/>
      <w:numFmt w:val="bullet"/>
      <w:lvlText w:val="•"/>
      <w:lvlJc w:val="left"/>
      <w:pPr>
        <w:ind w:left="2041" w:hanging="203"/>
      </w:pPr>
      <w:rPr>
        <w:rFonts w:hint="default"/>
        <w:u w:val="none" w:color="auto"/>
        <w:lang w:val="zh-CN" w:eastAsia="zh-CN"/>
      </w:rPr>
    </w:lvl>
    <w:lvl w:ilvl="6" w:tentative="0">
      <w:start w:val="0"/>
      <w:numFmt w:val="bullet"/>
      <w:lvlText w:val="•"/>
      <w:lvlJc w:val="left"/>
      <w:pPr>
        <w:ind w:left="2401" w:hanging="203"/>
      </w:pPr>
      <w:rPr>
        <w:rFonts w:hint="default"/>
        <w:u w:val="none" w:color="auto"/>
        <w:lang w:val="zh-CN" w:eastAsia="zh-CN"/>
      </w:rPr>
    </w:lvl>
    <w:lvl w:ilvl="7" w:tentative="0">
      <w:start w:val="0"/>
      <w:numFmt w:val="bullet"/>
      <w:lvlText w:val="•"/>
      <w:lvlJc w:val="left"/>
      <w:pPr>
        <w:ind w:left="2762" w:hanging="203"/>
      </w:pPr>
      <w:rPr>
        <w:rFonts w:hint="default"/>
        <w:u w:val="none" w:color="auto"/>
        <w:lang w:val="zh-CN" w:eastAsia="zh-CN"/>
      </w:rPr>
    </w:lvl>
    <w:lvl w:ilvl="8" w:tentative="0">
      <w:start w:val="0"/>
      <w:numFmt w:val="bullet"/>
      <w:lvlText w:val="•"/>
      <w:lvlJc w:val="left"/>
      <w:pPr>
        <w:ind w:left="3122" w:hanging="203"/>
      </w:pPr>
      <w:rPr>
        <w:rFonts w:hint="default"/>
        <w:u w:val="none" w:color="auto"/>
        <w:lang w:val="zh-CN" w:eastAsia="zh-CN"/>
      </w:rPr>
    </w:lvl>
  </w:abstractNum>
  <w:abstractNum w:abstractNumId="3">
    <w:nsid w:val="6058B2E9"/>
    <w:multiLevelType w:val="multilevel"/>
    <w:tmpl w:val="6058B2E9"/>
    <w:lvl w:ilvl="0" w:tentative="0">
      <w:start w:val="1"/>
      <w:numFmt w:val="decimal"/>
      <w:lvlText w:val="%1."/>
      <w:lvlJc w:val="left"/>
      <w:pPr>
        <w:ind w:left="39"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420" w:hanging="203"/>
      </w:pPr>
      <w:rPr>
        <w:rFonts w:hint="default"/>
        <w:u w:val="none" w:color="auto"/>
        <w:lang w:val="zh-CN" w:eastAsia="zh-CN"/>
      </w:rPr>
    </w:lvl>
    <w:lvl w:ilvl="2" w:tentative="0">
      <w:start w:val="0"/>
      <w:numFmt w:val="bullet"/>
      <w:lvlText w:val="•"/>
      <w:lvlJc w:val="left"/>
      <w:pPr>
        <w:ind w:left="800" w:hanging="203"/>
      </w:pPr>
      <w:rPr>
        <w:rFonts w:hint="default"/>
        <w:u w:val="none" w:color="auto"/>
        <w:lang w:val="zh-CN" w:eastAsia="zh-CN"/>
      </w:rPr>
    </w:lvl>
    <w:lvl w:ilvl="3" w:tentative="0">
      <w:start w:val="0"/>
      <w:numFmt w:val="bullet"/>
      <w:lvlText w:val="•"/>
      <w:lvlJc w:val="left"/>
      <w:pPr>
        <w:ind w:left="1180" w:hanging="203"/>
      </w:pPr>
      <w:rPr>
        <w:rFonts w:hint="default"/>
        <w:u w:val="none" w:color="auto"/>
        <w:lang w:val="zh-CN" w:eastAsia="zh-CN"/>
      </w:rPr>
    </w:lvl>
    <w:lvl w:ilvl="4" w:tentative="0">
      <w:start w:val="0"/>
      <w:numFmt w:val="bullet"/>
      <w:lvlText w:val="•"/>
      <w:lvlJc w:val="left"/>
      <w:pPr>
        <w:ind w:left="1561" w:hanging="203"/>
      </w:pPr>
      <w:rPr>
        <w:rFonts w:hint="default"/>
        <w:u w:val="none" w:color="auto"/>
        <w:lang w:val="zh-CN" w:eastAsia="zh-CN"/>
      </w:rPr>
    </w:lvl>
    <w:lvl w:ilvl="5" w:tentative="0">
      <w:start w:val="0"/>
      <w:numFmt w:val="bullet"/>
      <w:lvlText w:val="•"/>
      <w:lvlJc w:val="left"/>
      <w:pPr>
        <w:ind w:left="1941" w:hanging="203"/>
      </w:pPr>
      <w:rPr>
        <w:rFonts w:hint="default"/>
        <w:u w:val="none" w:color="auto"/>
        <w:lang w:val="zh-CN" w:eastAsia="zh-CN"/>
      </w:rPr>
    </w:lvl>
    <w:lvl w:ilvl="6" w:tentative="0">
      <w:start w:val="0"/>
      <w:numFmt w:val="bullet"/>
      <w:lvlText w:val="•"/>
      <w:lvlJc w:val="left"/>
      <w:pPr>
        <w:ind w:left="2321" w:hanging="203"/>
      </w:pPr>
      <w:rPr>
        <w:rFonts w:hint="default"/>
        <w:u w:val="none" w:color="auto"/>
        <w:lang w:val="zh-CN" w:eastAsia="zh-CN"/>
      </w:rPr>
    </w:lvl>
    <w:lvl w:ilvl="7" w:tentative="0">
      <w:start w:val="0"/>
      <w:numFmt w:val="bullet"/>
      <w:lvlText w:val="•"/>
      <w:lvlJc w:val="left"/>
      <w:pPr>
        <w:ind w:left="2702" w:hanging="203"/>
      </w:pPr>
      <w:rPr>
        <w:rFonts w:hint="default"/>
        <w:u w:val="none" w:color="auto"/>
        <w:lang w:val="zh-CN" w:eastAsia="zh-CN"/>
      </w:rPr>
    </w:lvl>
    <w:lvl w:ilvl="8" w:tentative="0">
      <w:start w:val="0"/>
      <w:numFmt w:val="bullet"/>
      <w:lvlText w:val="•"/>
      <w:lvlJc w:val="left"/>
      <w:pPr>
        <w:ind w:left="3082" w:hanging="203"/>
      </w:pPr>
      <w:rPr>
        <w:rFonts w:hint="default"/>
        <w:u w:val="none" w:color="auto"/>
        <w:lang w:val="zh-CN" w:eastAsia="zh-CN"/>
      </w:rPr>
    </w:lvl>
  </w:abstractNum>
  <w:abstractNum w:abstractNumId="4">
    <w:nsid w:val="6058B2F4"/>
    <w:multiLevelType w:val="multilevel"/>
    <w:tmpl w:val="6058B2F4"/>
    <w:lvl w:ilvl="0" w:tentative="0">
      <w:start w:val="1"/>
      <w:numFmt w:val="decimal"/>
      <w:lvlText w:val="%1."/>
      <w:lvlJc w:val="left"/>
      <w:pPr>
        <w:ind w:left="39"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420" w:hanging="203"/>
      </w:pPr>
      <w:rPr>
        <w:rFonts w:hint="default"/>
        <w:u w:val="none" w:color="auto"/>
        <w:lang w:val="zh-CN" w:eastAsia="zh-CN"/>
      </w:rPr>
    </w:lvl>
    <w:lvl w:ilvl="2" w:tentative="0">
      <w:start w:val="0"/>
      <w:numFmt w:val="bullet"/>
      <w:lvlText w:val="•"/>
      <w:lvlJc w:val="left"/>
      <w:pPr>
        <w:ind w:left="800" w:hanging="203"/>
      </w:pPr>
      <w:rPr>
        <w:rFonts w:hint="default"/>
        <w:u w:val="none" w:color="auto"/>
        <w:lang w:val="zh-CN" w:eastAsia="zh-CN"/>
      </w:rPr>
    </w:lvl>
    <w:lvl w:ilvl="3" w:tentative="0">
      <w:start w:val="0"/>
      <w:numFmt w:val="bullet"/>
      <w:lvlText w:val="•"/>
      <w:lvlJc w:val="left"/>
      <w:pPr>
        <w:ind w:left="1180" w:hanging="203"/>
      </w:pPr>
      <w:rPr>
        <w:rFonts w:hint="default"/>
        <w:u w:val="none" w:color="auto"/>
        <w:lang w:val="zh-CN" w:eastAsia="zh-CN"/>
      </w:rPr>
    </w:lvl>
    <w:lvl w:ilvl="4" w:tentative="0">
      <w:start w:val="0"/>
      <w:numFmt w:val="bullet"/>
      <w:lvlText w:val="•"/>
      <w:lvlJc w:val="left"/>
      <w:pPr>
        <w:ind w:left="1561" w:hanging="203"/>
      </w:pPr>
      <w:rPr>
        <w:rFonts w:hint="default"/>
        <w:u w:val="none" w:color="auto"/>
        <w:lang w:val="zh-CN" w:eastAsia="zh-CN"/>
      </w:rPr>
    </w:lvl>
    <w:lvl w:ilvl="5" w:tentative="0">
      <w:start w:val="0"/>
      <w:numFmt w:val="bullet"/>
      <w:lvlText w:val="•"/>
      <w:lvlJc w:val="left"/>
      <w:pPr>
        <w:ind w:left="1941" w:hanging="203"/>
      </w:pPr>
      <w:rPr>
        <w:rFonts w:hint="default"/>
        <w:u w:val="none" w:color="auto"/>
        <w:lang w:val="zh-CN" w:eastAsia="zh-CN"/>
      </w:rPr>
    </w:lvl>
    <w:lvl w:ilvl="6" w:tentative="0">
      <w:start w:val="0"/>
      <w:numFmt w:val="bullet"/>
      <w:lvlText w:val="•"/>
      <w:lvlJc w:val="left"/>
      <w:pPr>
        <w:ind w:left="2321" w:hanging="203"/>
      </w:pPr>
      <w:rPr>
        <w:rFonts w:hint="default"/>
        <w:u w:val="none" w:color="auto"/>
        <w:lang w:val="zh-CN" w:eastAsia="zh-CN"/>
      </w:rPr>
    </w:lvl>
    <w:lvl w:ilvl="7" w:tentative="0">
      <w:start w:val="0"/>
      <w:numFmt w:val="bullet"/>
      <w:lvlText w:val="•"/>
      <w:lvlJc w:val="left"/>
      <w:pPr>
        <w:ind w:left="2702" w:hanging="203"/>
      </w:pPr>
      <w:rPr>
        <w:rFonts w:hint="default"/>
        <w:u w:val="none" w:color="auto"/>
        <w:lang w:val="zh-CN" w:eastAsia="zh-CN"/>
      </w:rPr>
    </w:lvl>
    <w:lvl w:ilvl="8" w:tentative="0">
      <w:start w:val="0"/>
      <w:numFmt w:val="bullet"/>
      <w:lvlText w:val="•"/>
      <w:lvlJc w:val="left"/>
      <w:pPr>
        <w:ind w:left="3082" w:hanging="203"/>
      </w:pPr>
      <w:rPr>
        <w:rFonts w:hint="default"/>
        <w:u w:val="none" w:color="auto"/>
        <w:lang w:val="zh-CN" w:eastAsia="zh-CN"/>
      </w:rPr>
    </w:lvl>
  </w:abstractNum>
  <w:abstractNum w:abstractNumId="5">
    <w:nsid w:val="6058B300"/>
    <w:multiLevelType w:val="multilevel"/>
    <w:tmpl w:val="6058B300"/>
    <w:lvl w:ilvl="0" w:tentative="0">
      <w:start w:val="1"/>
      <w:numFmt w:val="decimal"/>
      <w:lvlText w:val="%1."/>
      <w:lvlJc w:val="left"/>
      <w:pPr>
        <w:ind w:left="242"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600" w:hanging="203"/>
      </w:pPr>
      <w:rPr>
        <w:rFonts w:hint="default"/>
        <w:u w:val="none" w:color="auto"/>
        <w:lang w:val="zh-CN" w:eastAsia="zh-CN"/>
      </w:rPr>
    </w:lvl>
    <w:lvl w:ilvl="2" w:tentative="0">
      <w:start w:val="0"/>
      <w:numFmt w:val="bullet"/>
      <w:lvlText w:val="•"/>
      <w:lvlJc w:val="left"/>
      <w:pPr>
        <w:ind w:left="960" w:hanging="203"/>
      </w:pPr>
      <w:rPr>
        <w:rFonts w:hint="default"/>
        <w:u w:val="none" w:color="auto"/>
        <w:lang w:val="zh-CN" w:eastAsia="zh-CN"/>
      </w:rPr>
    </w:lvl>
    <w:lvl w:ilvl="3" w:tentative="0">
      <w:start w:val="0"/>
      <w:numFmt w:val="bullet"/>
      <w:lvlText w:val="•"/>
      <w:lvlJc w:val="left"/>
      <w:pPr>
        <w:ind w:left="1320" w:hanging="203"/>
      </w:pPr>
      <w:rPr>
        <w:rFonts w:hint="default"/>
        <w:u w:val="none" w:color="auto"/>
        <w:lang w:val="zh-CN" w:eastAsia="zh-CN"/>
      </w:rPr>
    </w:lvl>
    <w:lvl w:ilvl="4" w:tentative="0">
      <w:start w:val="0"/>
      <w:numFmt w:val="bullet"/>
      <w:lvlText w:val="•"/>
      <w:lvlJc w:val="left"/>
      <w:pPr>
        <w:ind w:left="1681" w:hanging="203"/>
      </w:pPr>
      <w:rPr>
        <w:rFonts w:hint="default"/>
        <w:u w:val="none" w:color="auto"/>
        <w:lang w:val="zh-CN" w:eastAsia="zh-CN"/>
      </w:rPr>
    </w:lvl>
    <w:lvl w:ilvl="5" w:tentative="0">
      <w:start w:val="0"/>
      <w:numFmt w:val="bullet"/>
      <w:lvlText w:val="•"/>
      <w:lvlJc w:val="left"/>
      <w:pPr>
        <w:ind w:left="2041" w:hanging="203"/>
      </w:pPr>
      <w:rPr>
        <w:rFonts w:hint="default"/>
        <w:u w:val="none" w:color="auto"/>
        <w:lang w:val="zh-CN" w:eastAsia="zh-CN"/>
      </w:rPr>
    </w:lvl>
    <w:lvl w:ilvl="6" w:tentative="0">
      <w:start w:val="0"/>
      <w:numFmt w:val="bullet"/>
      <w:lvlText w:val="•"/>
      <w:lvlJc w:val="left"/>
      <w:pPr>
        <w:ind w:left="2401" w:hanging="203"/>
      </w:pPr>
      <w:rPr>
        <w:rFonts w:hint="default"/>
        <w:u w:val="none" w:color="auto"/>
        <w:lang w:val="zh-CN" w:eastAsia="zh-CN"/>
      </w:rPr>
    </w:lvl>
    <w:lvl w:ilvl="7" w:tentative="0">
      <w:start w:val="0"/>
      <w:numFmt w:val="bullet"/>
      <w:lvlText w:val="•"/>
      <w:lvlJc w:val="left"/>
      <w:pPr>
        <w:ind w:left="2762" w:hanging="203"/>
      </w:pPr>
      <w:rPr>
        <w:rFonts w:hint="default"/>
        <w:u w:val="none" w:color="auto"/>
        <w:lang w:val="zh-CN" w:eastAsia="zh-CN"/>
      </w:rPr>
    </w:lvl>
    <w:lvl w:ilvl="8" w:tentative="0">
      <w:start w:val="0"/>
      <w:numFmt w:val="bullet"/>
      <w:lvlText w:val="•"/>
      <w:lvlJc w:val="left"/>
      <w:pPr>
        <w:ind w:left="3122" w:hanging="203"/>
      </w:pPr>
      <w:rPr>
        <w:rFonts w:hint="default"/>
        <w:u w:val="none" w:color="auto"/>
        <w:lang w:val="zh-CN" w:eastAsia="zh-CN"/>
      </w:rPr>
    </w:lvl>
  </w:abstractNum>
  <w:abstractNum w:abstractNumId="6">
    <w:nsid w:val="6058B30B"/>
    <w:multiLevelType w:val="multilevel"/>
    <w:tmpl w:val="6058B30B"/>
    <w:lvl w:ilvl="0" w:tentative="0">
      <w:start w:val="1"/>
      <w:numFmt w:val="decimal"/>
      <w:lvlText w:val="%1."/>
      <w:lvlJc w:val="left"/>
      <w:pPr>
        <w:ind w:left="242"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600" w:hanging="203"/>
      </w:pPr>
      <w:rPr>
        <w:rFonts w:hint="default"/>
        <w:u w:val="none" w:color="auto"/>
        <w:lang w:val="zh-CN" w:eastAsia="zh-CN"/>
      </w:rPr>
    </w:lvl>
    <w:lvl w:ilvl="2" w:tentative="0">
      <w:start w:val="0"/>
      <w:numFmt w:val="bullet"/>
      <w:lvlText w:val="•"/>
      <w:lvlJc w:val="left"/>
      <w:pPr>
        <w:ind w:left="960" w:hanging="203"/>
      </w:pPr>
      <w:rPr>
        <w:rFonts w:hint="default"/>
        <w:u w:val="none" w:color="auto"/>
        <w:lang w:val="zh-CN" w:eastAsia="zh-CN"/>
      </w:rPr>
    </w:lvl>
    <w:lvl w:ilvl="3" w:tentative="0">
      <w:start w:val="0"/>
      <w:numFmt w:val="bullet"/>
      <w:lvlText w:val="•"/>
      <w:lvlJc w:val="left"/>
      <w:pPr>
        <w:ind w:left="1320" w:hanging="203"/>
      </w:pPr>
      <w:rPr>
        <w:rFonts w:hint="default"/>
        <w:u w:val="none" w:color="auto"/>
        <w:lang w:val="zh-CN" w:eastAsia="zh-CN"/>
      </w:rPr>
    </w:lvl>
    <w:lvl w:ilvl="4" w:tentative="0">
      <w:start w:val="0"/>
      <w:numFmt w:val="bullet"/>
      <w:lvlText w:val="•"/>
      <w:lvlJc w:val="left"/>
      <w:pPr>
        <w:ind w:left="1681" w:hanging="203"/>
      </w:pPr>
      <w:rPr>
        <w:rFonts w:hint="default"/>
        <w:u w:val="none" w:color="auto"/>
        <w:lang w:val="zh-CN" w:eastAsia="zh-CN"/>
      </w:rPr>
    </w:lvl>
    <w:lvl w:ilvl="5" w:tentative="0">
      <w:start w:val="0"/>
      <w:numFmt w:val="bullet"/>
      <w:lvlText w:val="•"/>
      <w:lvlJc w:val="left"/>
      <w:pPr>
        <w:ind w:left="2041" w:hanging="203"/>
      </w:pPr>
      <w:rPr>
        <w:rFonts w:hint="default"/>
        <w:u w:val="none" w:color="auto"/>
        <w:lang w:val="zh-CN" w:eastAsia="zh-CN"/>
      </w:rPr>
    </w:lvl>
    <w:lvl w:ilvl="6" w:tentative="0">
      <w:start w:val="0"/>
      <w:numFmt w:val="bullet"/>
      <w:lvlText w:val="•"/>
      <w:lvlJc w:val="left"/>
      <w:pPr>
        <w:ind w:left="2401" w:hanging="203"/>
      </w:pPr>
      <w:rPr>
        <w:rFonts w:hint="default"/>
        <w:u w:val="none" w:color="auto"/>
        <w:lang w:val="zh-CN" w:eastAsia="zh-CN"/>
      </w:rPr>
    </w:lvl>
    <w:lvl w:ilvl="7" w:tentative="0">
      <w:start w:val="0"/>
      <w:numFmt w:val="bullet"/>
      <w:lvlText w:val="•"/>
      <w:lvlJc w:val="left"/>
      <w:pPr>
        <w:ind w:left="2762" w:hanging="203"/>
      </w:pPr>
      <w:rPr>
        <w:rFonts w:hint="default"/>
        <w:u w:val="none" w:color="auto"/>
        <w:lang w:val="zh-CN" w:eastAsia="zh-CN"/>
      </w:rPr>
    </w:lvl>
    <w:lvl w:ilvl="8" w:tentative="0">
      <w:start w:val="0"/>
      <w:numFmt w:val="bullet"/>
      <w:lvlText w:val="•"/>
      <w:lvlJc w:val="left"/>
      <w:pPr>
        <w:ind w:left="3122" w:hanging="203"/>
      </w:pPr>
      <w:rPr>
        <w:rFonts w:hint="default"/>
        <w:u w:val="none" w:color="auto"/>
        <w:lang w:val="zh-CN" w:eastAsia="zh-CN"/>
      </w:rPr>
    </w:lvl>
  </w:abstractNum>
  <w:abstractNum w:abstractNumId="7">
    <w:nsid w:val="6058B316"/>
    <w:multiLevelType w:val="multilevel"/>
    <w:tmpl w:val="6058B316"/>
    <w:lvl w:ilvl="0" w:tentative="0">
      <w:start w:val="1"/>
      <w:numFmt w:val="decimal"/>
      <w:lvlText w:val="%1."/>
      <w:lvlJc w:val="left"/>
      <w:pPr>
        <w:ind w:left="242"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600" w:hanging="203"/>
      </w:pPr>
      <w:rPr>
        <w:rFonts w:hint="default"/>
        <w:u w:val="none" w:color="auto"/>
        <w:lang w:val="zh-CN" w:eastAsia="zh-CN"/>
      </w:rPr>
    </w:lvl>
    <w:lvl w:ilvl="2" w:tentative="0">
      <w:start w:val="0"/>
      <w:numFmt w:val="bullet"/>
      <w:lvlText w:val="•"/>
      <w:lvlJc w:val="left"/>
      <w:pPr>
        <w:ind w:left="960" w:hanging="203"/>
      </w:pPr>
      <w:rPr>
        <w:rFonts w:hint="default"/>
        <w:u w:val="none" w:color="auto"/>
        <w:lang w:val="zh-CN" w:eastAsia="zh-CN"/>
      </w:rPr>
    </w:lvl>
    <w:lvl w:ilvl="3" w:tentative="0">
      <w:start w:val="0"/>
      <w:numFmt w:val="bullet"/>
      <w:lvlText w:val="•"/>
      <w:lvlJc w:val="left"/>
      <w:pPr>
        <w:ind w:left="1320" w:hanging="203"/>
      </w:pPr>
      <w:rPr>
        <w:rFonts w:hint="default"/>
        <w:u w:val="none" w:color="auto"/>
        <w:lang w:val="zh-CN" w:eastAsia="zh-CN"/>
      </w:rPr>
    </w:lvl>
    <w:lvl w:ilvl="4" w:tentative="0">
      <w:start w:val="0"/>
      <w:numFmt w:val="bullet"/>
      <w:lvlText w:val="•"/>
      <w:lvlJc w:val="left"/>
      <w:pPr>
        <w:ind w:left="1681" w:hanging="203"/>
      </w:pPr>
      <w:rPr>
        <w:rFonts w:hint="default"/>
        <w:u w:val="none" w:color="auto"/>
        <w:lang w:val="zh-CN" w:eastAsia="zh-CN"/>
      </w:rPr>
    </w:lvl>
    <w:lvl w:ilvl="5" w:tentative="0">
      <w:start w:val="0"/>
      <w:numFmt w:val="bullet"/>
      <w:lvlText w:val="•"/>
      <w:lvlJc w:val="left"/>
      <w:pPr>
        <w:ind w:left="2041" w:hanging="203"/>
      </w:pPr>
      <w:rPr>
        <w:rFonts w:hint="default"/>
        <w:u w:val="none" w:color="auto"/>
        <w:lang w:val="zh-CN" w:eastAsia="zh-CN"/>
      </w:rPr>
    </w:lvl>
    <w:lvl w:ilvl="6" w:tentative="0">
      <w:start w:val="0"/>
      <w:numFmt w:val="bullet"/>
      <w:lvlText w:val="•"/>
      <w:lvlJc w:val="left"/>
      <w:pPr>
        <w:ind w:left="2401" w:hanging="203"/>
      </w:pPr>
      <w:rPr>
        <w:rFonts w:hint="default"/>
        <w:u w:val="none" w:color="auto"/>
        <w:lang w:val="zh-CN" w:eastAsia="zh-CN"/>
      </w:rPr>
    </w:lvl>
    <w:lvl w:ilvl="7" w:tentative="0">
      <w:start w:val="0"/>
      <w:numFmt w:val="bullet"/>
      <w:lvlText w:val="•"/>
      <w:lvlJc w:val="left"/>
      <w:pPr>
        <w:ind w:left="2762" w:hanging="203"/>
      </w:pPr>
      <w:rPr>
        <w:rFonts w:hint="default"/>
        <w:u w:val="none" w:color="auto"/>
        <w:lang w:val="zh-CN" w:eastAsia="zh-CN"/>
      </w:rPr>
    </w:lvl>
    <w:lvl w:ilvl="8" w:tentative="0">
      <w:start w:val="0"/>
      <w:numFmt w:val="bullet"/>
      <w:lvlText w:val="•"/>
      <w:lvlJc w:val="left"/>
      <w:pPr>
        <w:ind w:left="3122" w:hanging="203"/>
      </w:pPr>
      <w:rPr>
        <w:rFonts w:hint="default"/>
        <w:u w:val="none" w:color="auto"/>
        <w:lang w:val="zh-CN" w:eastAsia="zh-CN"/>
      </w:rPr>
    </w:lvl>
  </w:abstractNum>
  <w:abstractNum w:abstractNumId="8">
    <w:nsid w:val="6058B321"/>
    <w:multiLevelType w:val="multilevel"/>
    <w:tmpl w:val="6058B321"/>
    <w:lvl w:ilvl="0" w:tentative="0">
      <w:start w:val="1"/>
      <w:numFmt w:val="decimal"/>
      <w:lvlText w:val="%1."/>
      <w:lvlJc w:val="left"/>
      <w:pPr>
        <w:ind w:left="242"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600" w:hanging="203"/>
      </w:pPr>
      <w:rPr>
        <w:rFonts w:hint="default"/>
        <w:u w:val="none" w:color="auto"/>
        <w:lang w:val="zh-CN" w:eastAsia="zh-CN"/>
      </w:rPr>
    </w:lvl>
    <w:lvl w:ilvl="2" w:tentative="0">
      <w:start w:val="0"/>
      <w:numFmt w:val="bullet"/>
      <w:lvlText w:val="•"/>
      <w:lvlJc w:val="left"/>
      <w:pPr>
        <w:ind w:left="960" w:hanging="203"/>
      </w:pPr>
      <w:rPr>
        <w:rFonts w:hint="default"/>
        <w:u w:val="none" w:color="auto"/>
        <w:lang w:val="zh-CN" w:eastAsia="zh-CN"/>
      </w:rPr>
    </w:lvl>
    <w:lvl w:ilvl="3" w:tentative="0">
      <w:start w:val="0"/>
      <w:numFmt w:val="bullet"/>
      <w:lvlText w:val="•"/>
      <w:lvlJc w:val="left"/>
      <w:pPr>
        <w:ind w:left="1320" w:hanging="203"/>
      </w:pPr>
      <w:rPr>
        <w:rFonts w:hint="default"/>
        <w:u w:val="none" w:color="auto"/>
        <w:lang w:val="zh-CN" w:eastAsia="zh-CN"/>
      </w:rPr>
    </w:lvl>
    <w:lvl w:ilvl="4" w:tentative="0">
      <w:start w:val="0"/>
      <w:numFmt w:val="bullet"/>
      <w:lvlText w:val="•"/>
      <w:lvlJc w:val="left"/>
      <w:pPr>
        <w:ind w:left="1681" w:hanging="203"/>
      </w:pPr>
      <w:rPr>
        <w:rFonts w:hint="default"/>
        <w:u w:val="none" w:color="auto"/>
        <w:lang w:val="zh-CN" w:eastAsia="zh-CN"/>
      </w:rPr>
    </w:lvl>
    <w:lvl w:ilvl="5" w:tentative="0">
      <w:start w:val="0"/>
      <w:numFmt w:val="bullet"/>
      <w:lvlText w:val="•"/>
      <w:lvlJc w:val="left"/>
      <w:pPr>
        <w:ind w:left="2041" w:hanging="203"/>
      </w:pPr>
      <w:rPr>
        <w:rFonts w:hint="default"/>
        <w:u w:val="none" w:color="auto"/>
        <w:lang w:val="zh-CN" w:eastAsia="zh-CN"/>
      </w:rPr>
    </w:lvl>
    <w:lvl w:ilvl="6" w:tentative="0">
      <w:start w:val="0"/>
      <w:numFmt w:val="bullet"/>
      <w:lvlText w:val="•"/>
      <w:lvlJc w:val="left"/>
      <w:pPr>
        <w:ind w:left="2401" w:hanging="203"/>
      </w:pPr>
      <w:rPr>
        <w:rFonts w:hint="default"/>
        <w:u w:val="none" w:color="auto"/>
        <w:lang w:val="zh-CN" w:eastAsia="zh-CN"/>
      </w:rPr>
    </w:lvl>
    <w:lvl w:ilvl="7" w:tentative="0">
      <w:start w:val="0"/>
      <w:numFmt w:val="bullet"/>
      <w:lvlText w:val="•"/>
      <w:lvlJc w:val="left"/>
      <w:pPr>
        <w:ind w:left="2762" w:hanging="203"/>
      </w:pPr>
      <w:rPr>
        <w:rFonts w:hint="default"/>
        <w:u w:val="none" w:color="auto"/>
        <w:lang w:val="zh-CN" w:eastAsia="zh-CN"/>
      </w:rPr>
    </w:lvl>
    <w:lvl w:ilvl="8" w:tentative="0">
      <w:start w:val="0"/>
      <w:numFmt w:val="bullet"/>
      <w:lvlText w:val="•"/>
      <w:lvlJc w:val="left"/>
      <w:pPr>
        <w:ind w:left="3122" w:hanging="203"/>
      </w:pPr>
      <w:rPr>
        <w:rFonts w:hint="default"/>
        <w:u w:val="none" w:color="auto"/>
        <w:lang w:val="zh-CN" w:eastAsia="zh-CN"/>
      </w:rPr>
    </w:lvl>
  </w:abstractNum>
  <w:abstractNum w:abstractNumId="9">
    <w:nsid w:val="6058B32D"/>
    <w:multiLevelType w:val="multilevel"/>
    <w:tmpl w:val="6058B32D"/>
    <w:lvl w:ilvl="0" w:tentative="0">
      <w:start w:val="1"/>
      <w:numFmt w:val="decimal"/>
      <w:lvlText w:val="%1."/>
      <w:lvlJc w:val="left"/>
      <w:pPr>
        <w:ind w:left="242"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600" w:hanging="203"/>
      </w:pPr>
      <w:rPr>
        <w:rFonts w:hint="default"/>
        <w:u w:val="none" w:color="auto"/>
        <w:lang w:val="zh-CN" w:eastAsia="zh-CN"/>
      </w:rPr>
    </w:lvl>
    <w:lvl w:ilvl="2" w:tentative="0">
      <w:start w:val="0"/>
      <w:numFmt w:val="bullet"/>
      <w:lvlText w:val="•"/>
      <w:lvlJc w:val="left"/>
      <w:pPr>
        <w:ind w:left="960" w:hanging="203"/>
      </w:pPr>
      <w:rPr>
        <w:rFonts w:hint="default"/>
        <w:u w:val="none" w:color="auto"/>
        <w:lang w:val="zh-CN" w:eastAsia="zh-CN"/>
      </w:rPr>
    </w:lvl>
    <w:lvl w:ilvl="3" w:tentative="0">
      <w:start w:val="0"/>
      <w:numFmt w:val="bullet"/>
      <w:lvlText w:val="•"/>
      <w:lvlJc w:val="left"/>
      <w:pPr>
        <w:ind w:left="1320" w:hanging="203"/>
      </w:pPr>
      <w:rPr>
        <w:rFonts w:hint="default"/>
        <w:u w:val="none" w:color="auto"/>
        <w:lang w:val="zh-CN" w:eastAsia="zh-CN"/>
      </w:rPr>
    </w:lvl>
    <w:lvl w:ilvl="4" w:tentative="0">
      <w:start w:val="0"/>
      <w:numFmt w:val="bullet"/>
      <w:lvlText w:val="•"/>
      <w:lvlJc w:val="left"/>
      <w:pPr>
        <w:ind w:left="1681" w:hanging="203"/>
      </w:pPr>
      <w:rPr>
        <w:rFonts w:hint="default"/>
        <w:u w:val="none" w:color="auto"/>
        <w:lang w:val="zh-CN" w:eastAsia="zh-CN"/>
      </w:rPr>
    </w:lvl>
    <w:lvl w:ilvl="5" w:tentative="0">
      <w:start w:val="0"/>
      <w:numFmt w:val="bullet"/>
      <w:lvlText w:val="•"/>
      <w:lvlJc w:val="left"/>
      <w:pPr>
        <w:ind w:left="2041" w:hanging="203"/>
      </w:pPr>
      <w:rPr>
        <w:rFonts w:hint="default"/>
        <w:u w:val="none" w:color="auto"/>
        <w:lang w:val="zh-CN" w:eastAsia="zh-CN"/>
      </w:rPr>
    </w:lvl>
    <w:lvl w:ilvl="6" w:tentative="0">
      <w:start w:val="0"/>
      <w:numFmt w:val="bullet"/>
      <w:lvlText w:val="•"/>
      <w:lvlJc w:val="left"/>
      <w:pPr>
        <w:ind w:left="2401" w:hanging="203"/>
      </w:pPr>
      <w:rPr>
        <w:rFonts w:hint="default"/>
        <w:u w:val="none" w:color="auto"/>
        <w:lang w:val="zh-CN" w:eastAsia="zh-CN"/>
      </w:rPr>
    </w:lvl>
    <w:lvl w:ilvl="7" w:tentative="0">
      <w:start w:val="0"/>
      <w:numFmt w:val="bullet"/>
      <w:lvlText w:val="•"/>
      <w:lvlJc w:val="left"/>
      <w:pPr>
        <w:ind w:left="2762" w:hanging="203"/>
      </w:pPr>
      <w:rPr>
        <w:rFonts w:hint="default"/>
        <w:u w:val="none" w:color="auto"/>
        <w:lang w:val="zh-CN" w:eastAsia="zh-CN"/>
      </w:rPr>
    </w:lvl>
    <w:lvl w:ilvl="8" w:tentative="0">
      <w:start w:val="0"/>
      <w:numFmt w:val="bullet"/>
      <w:lvlText w:val="•"/>
      <w:lvlJc w:val="left"/>
      <w:pPr>
        <w:ind w:left="3122" w:hanging="203"/>
      </w:pPr>
      <w:rPr>
        <w:rFonts w:hint="default"/>
        <w:u w:val="none" w:color="auto"/>
        <w:lang w:val="zh-CN" w:eastAsia="zh-CN"/>
      </w:rPr>
    </w:lvl>
  </w:abstractNum>
  <w:abstractNum w:abstractNumId="10">
    <w:nsid w:val="6058B338"/>
    <w:multiLevelType w:val="multilevel"/>
    <w:tmpl w:val="6058B338"/>
    <w:lvl w:ilvl="0" w:tentative="0">
      <w:start w:val="1"/>
      <w:numFmt w:val="decimal"/>
      <w:lvlText w:val="%1."/>
      <w:lvlJc w:val="left"/>
      <w:pPr>
        <w:ind w:left="242"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600" w:hanging="203"/>
      </w:pPr>
      <w:rPr>
        <w:rFonts w:hint="default"/>
        <w:u w:val="none" w:color="auto"/>
        <w:lang w:val="zh-CN" w:eastAsia="zh-CN"/>
      </w:rPr>
    </w:lvl>
    <w:lvl w:ilvl="2" w:tentative="0">
      <w:start w:val="0"/>
      <w:numFmt w:val="bullet"/>
      <w:lvlText w:val="•"/>
      <w:lvlJc w:val="left"/>
      <w:pPr>
        <w:ind w:left="960" w:hanging="203"/>
      </w:pPr>
      <w:rPr>
        <w:rFonts w:hint="default"/>
        <w:u w:val="none" w:color="auto"/>
        <w:lang w:val="zh-CN" w:eastAsia="zh-CN"/>
      </w:rPr>
    </w:lvl>
    <w:lvl w:ilvl="3" w:tentative="0">
      <w:start w:val="0"/>
      <w:numFmt w:val="bullet"/>
      <w:lvlText w:val="•"/>
      <w:lvlJc w:val="left"/>
      <w:pPr>
        <w:ind w:left="1320" w:hanging="203"/>
      </w:pPr>
      <w:rPr>
        <w:rFonts w:hint="default"/>
        <w:u w:val="none" w:color="auto"/>
        <w:lang w:val="zh-CN" w:eastAsia="zh-CN"/>
      </w:rPr>
    </w:lvl>
    <w:lvl w:ilvl="4" w:tentative="0">
      <w:start w:val="0"/>
      <w:numFmt w:val="bullet"/>
      <w:lvlText w:val="•"/>
      <w:lvlJc w:val="left"/>
      <w:pPr>
        <w:ind w:left="1681" w:hanging="203"/>
      </w:pPr>
      <w:rPr>
        <w:rFonts w:hint="default"/>
        <w:u w:val="none" w:color="auto"/>
        <w:lang w:val="zh-CN" w:eastAsia="zh-CN"/>
      </w:rPr>
    </w:lvl>
    <w:lvl w:ilvl="5" w:tentative="0">
      <w:start w:val="0"/>
      <w:numFmt w:val="bullet"/>
      <w:lvlText w:val="•"/>
      <w:lvlJc w:val="left"/>
      <w:pPr>
        <w:ind w:left="2041" w:hanging="203"/>
      </w:pPr>
      <w:rPr>
        <w:rFonts w:hint="default"/>
        <w:u w:val="none" w:color="auto"/>
        <w:lang w:val="zh-CN" w:eastAsia="zh-CN"/>
      </w:rPr>
    </w:lvl>
    <w:lvl w:ilvl="6" w:tentative="0">
      <w:start w:val="0"/>
      <w:numFmt w:val="bullet"/>
      <w:lvlText w:val="•"/>
      <w:lvlJc w:val="left"/>
      <w:pPr>
        <w:ind w:left="2401" w:hanging="203"/>
      </w:pPr>
      <w:rPr>
        <w:rFonts w:hint="default"/>
        <w:u w:val="none" w:color="auto"/>
        <w:lang w:val="zh-CN" w:eastAsia="zh-CN"/>
      </w:rPr>
    </w:lvl>
    <w:lvl w:ilvl="7" w:tentative="0">
      <w:start w:val="0"/>
      <w:numFmt w:val="bullet"/>
      <w:lvlText w:val="•"/>
      <w:lvlJc w:val="left"/>
      <w:pPr>
        <w:ind w:left="2762" w:hanging="203"/>
      </w:pPr>
      <w:rPr>
        <w:rFonts w:hint="default"/>
        <w:u w:val="none" w:color="auto"/>
        <w:lang w:val="zh-CN" w:eastAsia="zh-CN"/>
      </w:rPr>
    </w:lvl>
    <w:lvl w:ilvl="8" w:tentative="0">
      <w:start w:val="0"/>
      <w:numFmt w:val="bullet"/>
      <w:lvlText w:val="•"/>
      <w:lvlJc w:val="left"/>
      <w:pPr>
        <w:ind w:left="3122" w:hanging="203"/>
      </w:pPr>
      <w:rPr>
        <w:rFonts w:hint="default"/>
        <w:u w:val="none" w:color="auto"/>
        <w:lang w:val="zh-CN" w:eastAsia="zh-CN"/>
      </w:rPr>
    </w:lvl>
  </w:abstractNum>
  <w:abstractNum w:abstractNumId="11">
    <w:nsid w:val="6058B343"/>
    <w:multiLevelType w:val="multilevel"/>
    <w:tmpl w:val="6058B343"/>
    <w:lvl w:ilvl="0" w:tentative="0">
      <w:start w:val="1"/>
      <w:numFmt w:val="decimal"/>
      <w:lvlText w:val="%1."/>
      <w:lvlJc w:val="left"/>
      <w:pPr>
        <w:ind w:left="242"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600" w:hanging="203"/>
      </w:pPr>
      <w:rPr>
        <w:rFonts w:hint="default"/>
        <w:u w:val="none" w:color="auto"/>
        <w:lang w:val="zh-CN" w:eastAsia="zh-CN"/>
      </w:rPr>
    </w:lvl>
    <w:lvl w:ilvl="2" w:tentative="0">
      <w:start w:val="0"/>
      <w:numFmt w:val="bullet"/>
      <w:lvlText w:val="•"/>
      <w:lvlJc w:val="left"/>
      <w:pPr>
        <w:ind w:left="960" w:hanging="203"/>
      </w:pPr>
      <w:rPr>
        <w:rFonts w:hint="default"/>
        <w:u w:val="none" w:color="auto"/>
        <w:lang w:val="zh-CN" w:eastAsia="zh-CN"/>
      </w:rPr>
    </w:lvl>
    <w:lvl w:ilvl="3" w:tentative="0">
      <w:start w:val="0"/>
      <w:numFmt w:val="bullet"/>
      <w:lvlText w:val="•"/>
      <w:lvlJc w:val="left"/>
      <w:pPr>
        <w:ind w:left="1320" w:hanging="203"/>
      </w:pPr>
      <w:rPr>
        <w:rFonts w:hint="default"/>
        <w:u w:val="none" w:color="auto"/>
        <w:lang w:val="zh-CN" w:eastAsia="zh-CN"/>
      </w:rPr>
    </w:lvl>
    <w:lvl w:ilvl="4" w:tentative="0">
      <w:start w:val="0"/>
      <w:numFmt w:val="bullet"/>
      <w:lvlText w:val="•"/>
      <w:lvlJc w:val="left"/>
      <w:pPr>
        <w:ind w:left="1681" w:hanging="203"/>
      </w:pPr>
      <w:rPr>
        <w:rFonts w:hint="default"/>
        <w:u w:val="none" w:color="auto"/>
        <w:lang w:val="zh-CN" w:eastAsia="zh-CN"/>
      </w:rPr>
    </w:lvl>
    <w:lvl w:ilvl="5" w:tentative="0">
      <w:start w:val="0"/>
      <w:numFmt w:val="bullet"/>
      <w:lvlText w:val="•"/>
      <w:lvlJc w:val="left"/>
      <w:pPr>
        <w:ind w:left="2041" w:hanging="203"/>
      </w:pPr>
      <w:rPr>
        <w:rFonts w:hint="default"/>
        <w:u w:val="none" w:color="auto"/>
        <w:lang w:val="zh-CN" w:eastAsia="zh-CN"/>
      </w:rPr>
    </w:lvl>
    <w:lvl w:ilvl="6" w:tentative="0">
      <w:start w:val="0"/>
      <w:numFmt w:val="bullet"/>
      <w:lvlText w:val="•"/>
      <w:lvlJc w:val="left"/>
      <w:pPr>
        <w:ind w:left="2401" w:hanging="203"/>
      </w:pPr>
      <w:rPr>
        <w:rFonts w:hint="default"/>
        <w:u w:val="none" w:color="auto"/>
        <w:lang w:val="zh-CN" w:eastAsia="zh-CN"/>
      </w:rPr>
    </w:lvl>
    <w:lvl w:ilvl="7" w:tentative="0">
      <w:start w:val="0"/>
      <w:numFmt w:val="bullet"/>
      <w:lvlText w:val="•"/>
      <w:lvlJc w:val="left"/>
      <w:pPr>
        <w:ind w:left="2762" w:hanging="203"/>
      </w:pPr>
      <w:rPr>
        <w:rFonts w:hint="default"/>
        <w:u w:val="none" w:color="auto"/>
        <w:lang w:val="zh-CN" w:eastAsia="zh-CN"/>
      </w:rPr>
    </w:lvl>
    <w:lvl w:ilvl="8" w:tentative="0">
      <w:start w:val="0"/>
      <w:numFmt w:val="bullet"/>
      <w:lvlText w:val="•"/>
      <w:lvlJc w:val="left"/>
      <w:pPr>
        <w:ind w:left="3122" w:hanging="203"/>
      </w:pPr>
      <w:rPr>
        <w:rFonts w:hint="default"/>
        <w:u w:val="none" w:color="auto"/>
        <w:lang w:val="zh-CN" w:eastAsia="zh-CN"/>
      </w:rPr>
    </w:lvl>
  </w:abstractNum>
  <w:abstractNum w:abstractNumId="12">
    <w:nsid w:val="6058B34E"/>
    <w:multiLevelType w:val="multilevel"/>
    <w:tmpl w:val="6058B34E"/>
    <w:lvl w:ilvl="0" w:tentative="0">
      <w:start w:val="1"/>
      <w:numFmt w:val="decimal"/>
      <w:lvlText w:val="%1."/>
      <w:lvlJc w:val="left"/>
      <w:pPr>
        <w:ind w:left="242"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600" w:hanging="203"/>
      </w:pPr>
      <w:rPr>
        <w:rFonts w:hint="default"/>
        <w:u w:val="none" w:color="auto"/>
        <w:lang w:val="zh-CN" w:eastAsia="zh-CN"/>
      </w:rPr>
    </w:lvl>
    <w:lvl w:ilvl="2" w:tentative="0">
      <w:start w:val="0"/>
      <w:numFmt w:val="bullet"/>
      <w:lvlText w:val="•"/>
      <w:lvlJc w:val="left"/>
      <w:pPr>
        <w:ind w:left="960" w:hanging="203"/>
      </w:pPr>
      <w:rPr>
        <w:rFonts w:hint="default"/>
        <w:u w:val="none" w:color="auto"/>
        <w:lang w:val="zh-CN" w:eastAsia="zh-CN"/>
      </w:rPr>
    </w:lvl>
    <w:lvl w:ilvl="3" w:tentative="0">
      <w:start w:val="0"/>
      <w:numFmt w:val="bullet"/>
      <w:lvlText w:val="•"/>
      <w:lvlJc w:val="left"/>
      <w:pPr>
        <w:ind w:left="1320" w:hanging="203"/>
      </w:pPr>
      <w:rPr>
        <w:rFonts w:hint="default"/>
        <w:u w:val="none" w:color="auto"/>
        <w:lang w:val="zh-CN" w:eastAsia="zh-CN"/>
      </w:rPr>
    </w:lvl>
    <w:lvl w:ilvl="4" w:tentative="0">
      <w:start w:val="0"/>
      <w:numFmt w:val="bullet"/>
      <w:lvlText w:val="•"/>
      <w:lvlJc w:val="left"/>
      <w:pPr>
        <w:ind w:left="1681" w:hanging="203"/>
      </w:pPr>
      <w:rPr>
        <w:rFonts w:hint="default"/>
        <w:u w:val="none" w:color="auto"/>
        <w:lang w:val="zh-CN" w:eastAsia="zh-CN"/>
      </w:rPr>
    </w:lvl>
    <w:lvl w:ilvl="5" w:tentative="0">
      <w:start w:val="0"/>
      <w:numFmt w:val="bullet"/>
      <w:lvlText w:val="•"/>
      <w:lvlJc w:val="left"/>
      <w:pPr>
        <w:ind w:left="2041" w:hanging="203"/>
      </w:pPr>
      <w:rPr>
        <w:rFonts w:hint="default"/>
        <w:u w:val="none" w:color="auto"/>
        <w:lang w:val="zh-CN" w:eastAsia="zh-CN"/>
      </w:rPr>
    </w:lvl>
    <w:lvl w:ilvl="6" w:tentative="0">
      <w:start w:val="0"/>
      <w:numFmt w:val="bullet"/>
      <w:lvlText w:val="•"/>
      <w:lvlJc w:val="left"/>
      <w:pPr>
        <w:ind w:left="2401" w:hanging="203"/>
      </w:pPr>
      <w:rPr>
        <w:rFonts w:hint="default"/>
        <w:u w:val="none" w:color="auto"/>
        <w:lang w:val="zh-CN" w:eastAsia="zh-CN"/>
      </w:rPr>
    </w:lvl>
    <w:lvl w:ilvl="7" w:tentative="0">
      <w:start w:val="0"/>
      <w:numFmt w:val="bullet"/>
      <w:lvlText w:val="•"/>
      <w:lvlJc w:val="left"/>
      <w:pPr>
        <w:ind w:left="2762" w:hanging="203"/>
      </w:pPr>
      <w:rPr>
        <w:rFonts w:hint="default"/>
        <w:u w:val="none" w:color="auto"/>
        <w:lang w:val="zh-CN" w:eastAsia="zh-CN"/>
      </w:rPr>
    </w:lvl>
    <w:lvl w:ilvl="8" w:tentative="0">
      <w:start w:val="0"/>
      <w:numFmt w:val="bullet"/>
      <w:lvlText w:val="•"/>
      <w:lvlJc w:val="left"/>
      <w:pPr>
        <w:ind w:left="3122" w:hanging="203"/>
      </w:pPr>
      <w:rPr>
        <w:rFonts w:hint="default"/>
        <w:u w:val="none" w:color="auto"/>
        <w:lang w:val="zh-CN" w:eastAsia="zh-CN"/>
      </w:rPr>
    </w:lvl>
  </w:abstractNum>
  <w:abstractNum w:abstractNumId="13">
    <w:nsid w:val="6058B359"/>
    <w:multiLevelType w:val="multilevel"/>
    <w:tmpl w:val="6058B359"/>
    <w:lvl w:ilvl="0" w:tentative="0">
      <w:start w:val="1"/>
      <w:numFmt w:val="decimal"/>
      <w:lvlText w:val="%1."/>
      <w:lvlJc w:val="left"/>
      <w:pPr>
        <w:ind w:left="242"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600" w:hanging="203"/>
      </w:pPr>
      <w:rPr>
        <w:rFonts w:hint="default"/>
        <w:u w:val="none" w:color="auto"/>
        <w:lang w:val="zh-CN" w:eastAsia="zh-CN"/>
      </w:rPr>
    </w:lvl>
    <w:lvl w:ilvl="2" w:tentative="0">
      <w:start w:val="0"/>
      <w:numFmt w:val="bullet"/>
      <w:lvlText w:val="•"/>
      <w:lvlJc w:val="left"/>
      <w:pPr>
        <w:ind w:left="960" w:hanging="203"/>
      </w:pPr>
      <w:rPr>
        <w:rFonts w:hint="default"/>
        <w:u w:val="none" w:color="auto"/>
        <w:lang w:val="zh-CN" w:eastAsia="zh-CN"/>
      </w:rPr>
    </w:lvl>
    <w:lvl w:ilvl="3" w:tentative="0">
      <w:start w:val="0"/>
      <w:numFmt w:val="bullet"/>
      <w:lvlText w:val="•"/>
      <w:lvlJc w:val="left"/>
      <w:pPr>
        <w:ind w:left="1320" w:hanging="203"/>
      </w:pPr>
      <w:rPr>
        <w:rFonts w:hint="default"/>
        <w:u w:val="none" w:color="auto"/>
        <w:lang w:val="zh-CN" w:eastAsia="zh-CN"/>
      </w:rPr>
    </w:lvl>
    <w:lvl w:ilvl="4" w:tentative="0">
      <w:start w:val="0"/>
      <w:numFmt w:val="bullet"/>
      <w:lvlText w:val="•"/>
      <w:lvlJc w:val="left"/>
      <w:pPr>
        <w:ind w:left="1681" w:hanging="203"/>
      </w:pPr>
      <w:rPr>
        <w:rFonts w:hint="default"/>
        <w:u w:val="none" w:color="auto"/>
        <w:lang w:val="zh-CN" w:eastAsia="zh-CN"/>
      </w:rPr>
    </w:lvl>
    <w:lvl w:ilvl="5" w:tentative="0">
      <w:start w:val="0"/>
      <w:numFmt w:val="bullet"/>
      <w:lvlText w:val="•"/>
      <w:lvlJc w:val="left"/>
      <w:pPr>
        <w:ind w:left="2041" w:hanging="203"/>
      </w:pPr>
      <w:rPr>
        <w:rFonts w:hint="default"/>
        <w:u w:val="none" w:color="auto"/>
        <w:lang w:val="zh-CN" w:eastAsia="zh-CN"/>
      </w:rPr>
    </w:lvl>
    <w:lvl w:ilvl="6" w:tentative="0">
      <w:start w:val="0"/>
      <w:numFmt w:val="bullet"/>
      <w:lvlText w:val="•"/>
      <w:lvlJc w:val="left"/>
      <w:pPr>
        <w:ind w:left="2401" w:hanging="203"/>
      </w:pPr>
      <w:rPr>
        <w:rFonts w:hint="default"/>
        <w:u w:val="none" w:color="auto"/>
        <w:lang w:val="zh-CN" w:eastAsia="zh-CN"/>
      </w:rPr>
    </w:lvl>
    <w:lvl w:ilvl="7" w:tentative="0">
      <w:start w:val="0"/>
      <w:numFmt w:val="bullet"/>
      <w:lvlText w:val="•"/>
      <w:lvlJc w:val="left"/>
      <w:pPr>
        <w:ind w:left="2762" w:hanging="203"/>
      </w:pPr>
      <w:rPr>
        <w:rFonts w:hint="default"/>
        <w:u w:val="none" w:color="auto"/>
        <w:lang w:val="zh-CN" w:eastAsia="zh-CN"/>
      </w:rPr>
    </w:lvl>
    <w:lvl w:ilvl="8" w:tentative="0">
      <w:start w:val="0"/>
      <w:numFmt w:val="bullet"/>
      <w:lvlText w:val="•"/>
      <w:lvlJc w:val="left"/>
      <w:pPr>
        <w:ind w:left="3122" w:hanging="203"/>
      </w:pPr>
      <w:rPr>
        <w:rFonts w:hint="default"/>
        <w:u w:val="none" w:color="auto"/>
        <w:lang w:val="zh-CN" w:eastAsia="zh-CN"/>
      </w:rPr>
    </w:lvl>
  </w:abstractNum>
  <w:abstractNum w:abstractNumId="14">
    <w:nsid w:val="6058B365"/>
    <w:multiLevelType w:val="multilevel"/>
    <w:tmpl w:val="6058B365"/>
    <w:lvl w:ilvl="0" w:tentative="0">
      <w:start w:val="1"/>
      <w:numFmt w:val="decimal"/>
      <w:lvlText w:val="%1."/>
      <w:lvlJc w:val="left"/>
      <w:pPr>
        <w:ind w:left="242"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600" w:hanging="203"/>
      </w:pPr>
      <w:rPr>
        <w:rFonts w:hint="default"/>
        <w:u w:val="none" w:color="auto"/>
        <w:lang w:val="zh-CN" w:eastAsia="zh-CN"/>
      </w:rPr>
    </w:lvl>
    <w:lvl w:ilvl="2" w:tentative="0">
      <w:start w:val="0"/>
      <w:numFmt w:val="bullet"/>
      <w:lvlText w:val="•"/>
      <w:lvlJc w:val="left"/>
      <w:pPr>
        <w:ind w:left="960" w:hanging="203"/>
      </w:pPr>
      <w:rPr>
        <w:rFonts w:hint="default"/>
        <w:u w:val="none" w:color="auto"/>
        <w:lang w:val="zh-CN" w:eastAsia="zh-CN"/>
      </w:rPr>
    </w:lvl>
    <w:lvl w:ilvl="3" w:tentative="0">
      <w:start w:val="0"/>
      <w:numFmt w:val="bullet"/>
      <w:lvlText w:val="•"/>
      <w:lvlJc w:val="left"/>
      <w:pPr>
        <w:ind w:left="1320" w:hanging="203"/>
      </w:pPr>
      <w:rPr>
        <w:rFonts w:hint="default"/>
        <w:u w:val="none" w:color="auto"/>
        <w:lang w:val="zh-CN" w:eastAsia="zh-CN"/>
      </w:rPr>
    </w:lvl>
    <w:lvl w:ilvl="4" w:tentative="0">
      <w:start w:val="0"/>
      <w:numFmt w:val="bullet"/>
      <w:lvlText w:val="•"/>
      <w:lvlJc w:val="left"/>
      <w:pPr>
        <w:ind w:left="1681" w:hanging="203"/>
      </w:pPr>
      <w:rPr>
        <w:rFonts w:hint="default"/>
        <w:u w:val="none" w:color="auto"/>
        <w:lang w:val="zh-CN" w:eastAsia="zh-CN"/>
      </w:rPr>
    </w:lvl>
    <w:lvl w:ilvl="5" w:tentative="0">
      <w:start w:val="0"/>
      <w:numFmt w:val="bullet"/>
      <w:lvlText w:val="•"/>
      <w:lvlJc w:val="left"/>
      <w:pPr>
        <w:ind w:left="2041" w:hanging="203"/>
      </w:pPr>
      <w:rPr>
        <w:rFonts w:hint="default"/>
        <w:u w:val="none" w:color="auto"/>
        <w:lang w:val="zh-CN" w:eastAsia="zh-CN"/>
      </w:rPr>
    </w:lvl>
    <w:lvl w:ilvl="6" w:tentative="0">
      <w:start w:val="0"/>
      <w:numFmt w:val="bullet"/>
      <w:lvlText w:val="•"/>
      <w:lvlJc w:val="left"/>
      <w:pPr>
        <w:ind w:left="2401" w:hanging="203"/>
      </w:pPr>
      <w:rPr>
        <w:rFonts w:hint="default"/>
        <w:u w:val="none" w:color="auto"/>
        <w:lang w:val="zh-CN" w:eastAsia="zh-CN"/>
      </w:rPr>
    </w:lvl>
    <w:lvl w:ilvl="7" w:tentative="0">
      <w:start w:val="0"/>
      <w:numFmt w:val="bullet"/>
      <w:lvlText w:val="•"/>
      <w:lvlJc w:val="left"/>
      <w:pPr>
        <w:ind w:left="2762" w:hanging="203"/>
      </w:pPr>
      <w:rPr>
        <w:rFonts w:hint="default"/>
        <w:u w:val="none" w:color="auto"/>
        <w:lang w:val="zh-CN" w:eastAsia="zh-CN"/>
      </w:rPr>
    </w:lvl>
    <w:lvl w:ilvl="8" w:tentative="0">
      <w:start w:val="0"/>
      <w:numFmt w:val="bullet"/>
      <w:lvlText w:val="•"/>
      <w:lvlJc w:val="left"/>
      <w:pPr>
        <w:ind w:left="3122" w:hanging="203"/>
      </w:pPr>
      <w:rPr>
        <w:rFonts w:hint="default"/>
        <w:u w:val="none" w:color="auto"/>
        <w:lang w:val="zh-CN" w:eastAsia="zh-CN"/>
      </w:rPr>
    </w:lvl>
  </w:abstractNum>
  <w:abstractNum w:abstractNumId="15">
    <w:nsid w:val="6058B370"/>
    <w:multiLevelType w:val="multilevel"/>
    <w:tmpl w:val="6058B370"/>
    <w:lvl w:ilvl="0" w:tentative="0">
      <w:start w:val="1"/>
      <w:numFmt w:val="decimal"/>
      <w:lvlText w:val="%1."/>
      <w:lvlJc w:val="left"/>
      <w:pPr>
        <w:ind w:left="39"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420" w:hanging="203"/>
      </w:pPr>
      <w:rPr>
        <w:rFonts w:hint="default"/>
        <w:u w:val="none" w:color="auto"/>
        <w:lang w:val="zh-CN" w:eastAsia="zh-CN"/>
      </w:rPr>
    </w:lvl>
    <w:lvl w:ilvl="2" w:tentative="0">
      <w:start w:val="0"/>
      <w:numFmt w:val="bullet"/>
      <w:lvlText w:val="•"/>
      <w:lvlJc w:val="left"/>
      <w:pPr>
        <w:ind w:left="800" w:hanging="203"/>
      </w:pPr>
      <w:rPr>
        <w:rFonts w:hint="default"/>
        <w:u w:val="none" w:color="auto"/>
        <w:lang w:val="zh-CN" w:eastAsia="zh-CN"/>
      </w:rPr>
    </w:lvl>
    <w:lvl w:ilvl="3" w:tentative="0">
      <w:start w:val="0"/>
      <w:numFmt w:val="bullet"/>
      <w:lvlText w:val="•"/>
      <w:lvlJc w:val="left"/>
      <w:pPr>
        <w:ind w:left="1180" w:hanging="203"/>
      </w:pPr>
      <w:rPr>
        <w:rFonts w:hint="default"/>
        <w:u w:val="none" w:color="auto"/>
        <w:lang w:val="zh-CN" w:eastAsia="zh-CN"/>
      </w:rPr>
    </w:lvl>
    <w:lvl w:ilvl="4" w:tentative="0">
      <w:start w:val="0"/>
      <w:numFmt w:val="bullet"/>
      <w:lvlText w:val="•"/>
      <w:lvlJc w:val="left"/>
      <w:pPr>
        <w:ind w:left="1561" w:hanging="203"/>
      </w:pPr>
      <w:rPr>
        <w:rFonts w:hint="default"/>
        <w:u w:val="none" w:color="auto"/>
        <w:lang w:val="zh-CN" w:eastAsia="zh-CN"/>
      </w:rPr>
    </w:lvl>
    <w:lvl w:ilvl="5" w:tentative="0">
      <w:start w:val="0"/>
      <w:numFmt w:val="bullet"/>
      <w:lvlText w:val="•"/>
      <w:lvlJc w:val="left"/>
      <w:pPr>
        <w:ind w:left="1941" w:hanging="203"/>
      </w:pPr>
      <w:rPr>
        <w:rFonts w:hint="default"/>
        <w:u w:val="none" w:color="auto"/>
        <w:lang w:val="zh-CN" w:eastAsia="zh-CN"/>
      </w:rPr>
    </w:lvl>
    <w:lvl w:ilvl="6" w:tentative="0">
      <w:start w:val="0"/>
      <w:numFmt w:val="bullet"/>
      <w:lvlText w:val="•"/>
      <w:lvlJc w:val="left"/>
      <w:pPr>
        <w:ind w:left="2321" w:hanging="203"/>
      </w:pPr>
      <w:rPr>
        <w:rFonts w:hint="default"/>
        <w:u w:val="none" w:color="auto"/>
        <w:lang w:val="zh-CN" w:eastAsia="zh-CN"/>
      </w:rPr>
    </w:lvl>
    <w:lvl w:ilvl="7" w:tentative="0">
      <w:start w:val="0"/>
      <w:numFmt w:val="bullet"/>
      <w:lvlText w:val="•"/>
      <w:lvlJc w:val="left"/>
      <w:pPr>
        <w:ind w:left="2702" w:hanging="203"/>
      </w:pPr>
      <w:rPr>
        <w:rFonts w:hint="default"/>
        <w:u w:val="none" w:color="auto"/>
        <w:lang w:val="zh-CN" w:eastAsia="zh-CN"/>
      </w:rPr>
    </w:lvl>
    <w:lvl w:ilvl="8" w:tentative="0">
      <w:start w:val="0"/>
      <w:numFmt w:val="bullet"/>
      <w:lvlText w:val="•"/>
      <w:lvlJc w:val="left"/>
      <w:pPr>
        <w:ind w:left="3082" w:hanging="203"/>
      </w:pPr>
      <w:rPr>
        <w:rFonts w:hint="default"/>
        <w:u w:val="none" w:color="auto"/>
        <w:lang w:val="zh-CN" w:eastAsia="zh-CN"/>
      </w:rPr>
    </w:lvl>
  </w:abstractNum>
  <w:abstractNum w:abstractNumId="16">
    <w:nsid w:val="6058B37C"/>
    <w:multiLevelType w:val="multilevel"/>
    <w:tmpl w:val="6058B37C"/>
    <w:lvl w:ilvl="0" w:tentative="0">
      <w:start w:val="1"/>
      <w:numFmt w:val="decimal"/>
      <w:lvlText w:val="%1."/>
      <w:lvlJc w:val="left"/>
      <w:pPr>
        <w:ind w:left="39"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420" w:hanging="203"/>
      </w:pPr>
      <w:rPr>
        <w:rFonts w:hint="default"/>
        <w:u w:val="none" w:color="auto"/>
        <w:lang w:val="zh-CN" w:eastAsia="zh-CN"/>
      </w:rPr>
    </w:lvl>
    <w:lvl w:ilvl="2" w:tentative="0">
      <w:start w:val="0"/>
      <w:numFmt w:val="bullet"/>
      <w:lvlText w:val="•"/>
      <w:lvlJc w:val="left"/>
      <w:pPr>
        <w:ind w:left="800" w:hanging="203"/>
      </w:pPr>
      <w:rPr>
        <w:rFonts w:hint="default"/>
        <w:u w:val="none" w:color="auto"/>
        <w:lang w:val="zh-CN" w:eastAsia="zh-CN"/>
      </w:rPr>
    </w:lvl>
    <w:lvl w:ilvl="3" w:tentative="0">
      <w:start w:val="0"/>
      <w:numFmt w:val="bullet"/>
      <w:lvlText w:val="•"/>
      <w:lvlJc w:val="left"/>
      <w:pPr>
        <w:ind w:left="1180" w:hanging="203"/>
      </w:pPr>
      <w:rPr>
        <w:rFonts w:hint="default"/>
        <w:u w:val="none" w:color="auto"/>
        <w:lang w:val="zh-CN" w:eastAsia="zh-CN"/>
      </w:rPr>
    </w:lvl>
    <w:lvl w:ilvl="4" w:tentative="0">
      <w:start w:val="0"/>
      <w:numFmt w:val="bullet"/>
      <w:lvlText w:val="•"/>
      <w:lvlJc w:val="left"/>
      <w:pPr>
        <w:ind w:left="1561" w:hanging="203"/>
      </w:pPr>
      <w:rPr>
        <w:rFonts w:hint="default"/>
        <w:u w:val="none" w:color="auto"/>
        <w:lang w:val="zh-CN" w:eastAsia="zh-CN"/>
      </w:rPr>
    </w:lvl>
    <w:lvl w:ilvl="5" w:tentative="0">
      <w:start w:val="0"/>
      <w:numFmt w:val="bullet"/>
      <w:lvlText w:val="•"/>
      <w:lvlJc w:val="left"/>
      <w:pPr>
        <w:ind w:left="1941" w:hanging="203"/>
      </w:pPr>
      <w:rPr>
        <w:rFonts w:hint="default"/>
        <w:u w:val="none" w:color="auto"/>
        <w:lang w:val="zh-CN" w:eastAsia="zh-CN"/>
      </w:rPr>
    </w:lvl>
    <w:lvl w:ilvl="6" w:tentative="0">
      <w:start w:val="0"/>
      <w:numFmt w:val="bullet"/>
      <w:lvlText w:val="•"/>
      <w:lvlJc w:val="left"/>
      <w:pPr>
        <w:ind w:left="2321" w:hanging="203"/>
      </w:pPr>
      <w:rPr>
        <w:rFonts w:hint="default"/>
        <w:u w:val="none" w:color="auto"/>
        <w:lang w:val="zh-CN" w:eastAsia="zh-CN"/>
      </w:rPr>
    </w:lvl>
    <w:lvl w:ilvl="7" w:tentative="0">
      <w:start w:val="0"/>
      <w:numFmt w:val="bullet"/>
      <w:lvlText w:val="•"/>
      <w:lvlJc w:val="left"/>
      <w:pPr>
        <w:ind w:left="2702" w:hanging="203"/>
      </w:pPr>
      <w:rPr>
        <w:rFonts w:hint="default"/>
        <w:u w:val="none" w:color="auto"/>
        <w:lang w:val="zh-CN" w:eastAsia="zh-CN"/>
      </w:rPr>
    </w:lvl>
    <w:lvl w:ilvl="8" w:tentative="0">
      <w:start w:val="0"/>
      <w:numFmt w:val="bullet"/>
      <w:lvlText w:val="•"/>
      <w:lvlJc w:val="left"/>
      <w:pPr>
        <w:ind w:left="3082" w:hanging="203"/>
      </w:pPr>
      <w:rPr>
        <w:rFonts w:hint="default"/>
        <w:u w:val="none" w:color="auto"/>
        <w:lang w:val="zh-CN" w:eastAsia="zh-CN"/>
      </w:rPr>
    </w:lvl>
  </w:abstractNum>
  <w:abstractNum w:abstractNumId="17">
    <w:nsid w:val="6058B387"/>
    <w:multiLevelType w:val="multilevel"/>
    <w:tmpl w:val="6058B387"/>
    <w:lvl w:ilvl="0" w:tentative="0">
      <w:start w:val="1"/>
      <w:numFmt w:val="decimal"/>
      <w:lvlText w:val="%1."/>
      <w:lvlJc w:val="left"/>
      <w:pPr>
        <w:ind w:left="242" w:hanging="203"/>
      </w:pPr>
      <w:rPr>
        <w:rFonts w:hint="eastAsia" w:ascii="宋体" w:hAnsi="宋体" w:eastAsia="宋体"/>
        <w:spacing w:val="2"/>
        <w:w w:val="99"/>
        <w:sz w:val="18"/>
        <w:u w:val="none" w:color="auto"/>
        <w:lang w:val="zh-CN" w:eastAsia="zh-CN"/>
      </w:rPr>
    </w:lvl>
    <w:lvl w:ilvl="1" w:tentative="0">
      <w:start w:val="0"/>
      <w:numFmt w:val="bullet"/>
      <w:lvlText w:val="•"/>
      <w:lvlJc w:val="left"/>
      <w:pPr>
        <w:ind w:left="600" w:hanging="203"/>
      </w:pPr>
      <w:rPr>
        <w:rFonts w:hint="default"/>
        <w:u w:val="none" w:color="auto"/>
        <w:lang w:val="zh-CN" w:eastAsia="zh-CN"/>
      </w:rPr>
    </w:lvl>
    <w:lvl w:ilvl="2" w:tentative="0">
      <w:start w:val="0"/>
      <w:numFmt w:val="bullet"/>
      <w:lvlText w:val="•"/>
      <w:lvlJc w:val="left"/>
      <w:pPr>
        <w:ind w:left="960" w:hanging="203"/>
      </w:pPr>
      <w:rPr>
        <w:rFonts w:hint="default"/>
        <w:u w:val="none" w:color="auto"/>
        <w:lang w:val="zh-CN" w:eastAsia="zh-CN"/>
      </w:rPr>
    </w:lvl>
    <w:lvl w:ilvl="3" w:tentative="0">
      <w:start w:val="0"/>
      <w:numFmt w:val="bullet"/>
      <w:lvlText w:val="•"/>
      <w:lvlJc w:val="left"/>
      <w:pPr>
        <w:ind w:left="1320" w:hanging="203"/>
      </w:pPr>
      <w:rPr>
        <w:rFonts w:hint="default"/>
        <w:u w:val="none" w:color="auto"/>
        <w:lang w:val="zh-CN" w:eastAsia="zh-CN"/>
      </w:rPr>
    </w:lvl>
    <w:lvl w:ilvl="4" w:tentative="0">
      <w:start w:val="0"/>
      <w:numFmt w:val="bullet"/>
      <w:lvlText w:val="•"/>
      <w:lvlJc w:val="left"/>
      <w:pPr>
        <w:ind w:left="1681" w:hanging="203"/>
      </w:pPr>
      <w:rPr>
        <w:rFonts w:hint="default"/>
        <w:u w:val="none" w:color="auto"/>
        <w:lang w:val="zh-CN" w:eastAsia="zh-CN"/>
      </w:rPr>
    </w:lvl>
    <w:lvl w:ilvl="5" w:tentative="0">
      <w:start w:val="0"/>
      <w:numFmt w:val="bullet"/>
      <w:lvlText w:val="•"/>
      <w:lvlJc w:val="left"/>
      <w:pPr>
        <w:ind w:left="2041" w:hanging="203"/>
      </w:pPr>
      <w:rPr>
        <w:rFonts w:hint="default"/>
        <w:u w:val="none" w:color="auto"/>
        <w:lang w:val="zh-CN" w:eastAsia="zh-CN"/>
      </w:rPr>
    </w:lvl>
    <w:lvl w:ilvl="6" w:tentative="0">
      <w:start w:val="0"/>
      <w:numFmt w:val="bullet"/>
      <w:lvlText w:val="•"/>
      <w:lvlJc w:val="left"/>
      <w:pPr>
        <w:ind w:left="2401" w:hanging="203"/>
      </w:pPr>
      <w:rPr>
        <w:rFonts w:hint="default"/>
        <w:u w:val="none" w:color="auto"/>
        <w:lang w:val="zh-CN" w:eastAsia="zh-CN"/>
      </w:rPr>
    </w:lvl>
    <w:lvl w:ilvl="7" w:tentative="0">
      <w:start w:val="0"/>
      <w:numFmt w:val="bullet"/>
      <w:lvlText w:val="•"/>
      <w:lvlJc w:val="left"/>
      <w:pPr>
        <w:ind w:left="2762" w:hanging="203"/>
      </w:pPr>
      <w:rPr>
        <w:rFonts w:hint="default"/>
        <w:u w:val="none" w:color="auto"/>
        <w:lang w:val="zh-CN" w:eastAsia="zh-CN"/>
      </w:rPr>
    </w:lvl>
    <w:lvl w:ilvl="8" w:tentative="0">
      <w:start w:val="0"/>
      <w:numFmt w:val="bullet"/>
      <w:lvlText w:val="•"/>
      <w:lvlJc w:val="left"/>
      <w:pPr>
        <w:ind w:left="3122" w:hanging="203"/>
      </w:pPr>
      <w:rPr>
        <w:rFonts w:hint="default"/>
        <w:u w:val="none" w:color="auto"/>
        <w:lang w:val="zh-CN" w:eastAsia="zh-CN"/>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14476"/>
    <w:rsid w:val="07E14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beforeLines="0" w:afterLines="0"/>
    </w:pPr>
    <w:rPr>
      <w:rFonts w:hint="eastAsia" w:ascii="PMingLiU" w:hAnsi="PMingLiU" w:eastAsia="PMingLiU"/>
      <w:sz w:val="4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 Text First Indent 21"/>
    <w:basedOn w:val="8"/>
    <w:qFormat/>
    <w:uiPriority w:val="0"/>
    <w:pPr>
      <w:ind w:firstLine="420" w:firstLineChars="200"/>
    </w:pPr>
  </w:style>
  <w:style w:type="paragraph" w:customStyle="1" w:styleId="8">
    <w:name w:val="Body Text Indent1"/>
    <w:basedOn w:val="1"/>
    <w:qFormat/>
    <w:uiPriority w:val="0"/>
    <w:pPr>
      <w:ind w:left="420" w:leftChars="200"/>
    </w:pPr>
  </w:style>
  <w:style w:type="paragraph" w:customStyle="1" w:styleId="9">
    <w:name w:val="Table Paragraph"/>
    <w:basedOn w:val="1"/>
    <w:unhideWhenUsed/>
    <w:qFormat/>
    <w:uiPriority w:val="1"/>
    <w:pPr>
      <w:spacing w:beforeLines="0" w:afterLines="0"/>
    </w:pPr>
    <w:rPr>
      <w:rFonts w:hint="eastAsia"/>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2023-06-25T08:08:00Z</dcterms:created>
  <dc:creator>Administrator</dc:creator>
  <cp:lastModifiedBy>Administrator</cp:lastModifiedBy>
  <dcterms:modified xsi:type="dcterms:W3CDTF">2023-06-25T08:12:20Z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