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DA4028">
      <w:pPr>
        <w:spacing w:line="500" w:lineRule="exact"/>
        <w:rPr>
          <w:rFonts w:ascii="黑体" w:eastAsia="黑体" w:hAnsi="华文仿宋" w:hint="eastAsia"/>
          <w:sz w:val="32"/>
          <w:szCs w:val="32"/>
        </w:rPr>
      </w:pPr>
      <w:r>
        <w:rPr>
          <w:rFonts w:ascii="黑体" w:eastAsia="黑体" w:hAnsi="华文仿宋" w:hint="eastAsia"/>
          <w:sz w:val="32"/>
          <w:szCs w:val="32"/>
        </w:rPr>
        <w:t>附件</w:t>
      </w:r>
    </w:p>
    <w:p w:rsidR="00000000" w:rsidRDefault="00DA4028">
      <w:pPr>
        <w:spacing w:line="540" w:lineRule="exact"/>
        <w:rPr>
          <w:rFonts w:ascii="黑体" w:eastAsia="黑体" w:hAnsi="华文仿宋" w:hint="eastAsia"/>
          <w:sz w:val="32"/>
          <w:szCs w:val="32"/>
        </w:rPr>
      </w:pPr>
    </w:p>
    <w:p w:rsidR="00000000" w:rsidRDefault="00DA4028">
      <w:pPr>
        <w:spacing w:line="5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药品说明书</w:t>
      </w:r>
      <w:r>
        <w:rPr>
          <w:rFonts w:ascii="方正小标宋简体" w:eastAsia="方正小标宋简体" w:hAnsi="方正小标宋简体" w:cs="方正小标宋简体" w:hint="eastAsia"/>
          <w:sz w:val="44"/>
          <w:szCs w:val="44"/>
        </w:rPr>
        <w:t>适老化及无障碍</w:t>
      </w:r>
      <w:r>
        <w:rPr>
          <w:rFonts w:ascii="方正小标宋简体" w:eastAsia="方正小标宋简体" w:hAnsi="方正小标宋简体" w:cs="方正小标宋简体" w:hint="eastAsia"/>
          <w:sz w:val="44"/>
          <w:szCs w:val="44"/>
        </w:rPr>
        <w:t>改革试点</w:t>
      </w:r>
    </w:p>
    <w:p w:rsidR="00000000" w:rsidRDefault="00DA4028">
      <w:pPr>
        <w:spacing w:line="540" w:lineRule="exact"/>
        <w:jc w:val="center"/>
        <w:rPr>
          <w:rFonts w:ascii="楷体_GB2312" w:eastAsia="楷体_GB2312" w:hAnsi="楷体_GB2312" w:cs="楷体_GB2312" w:hint="eastAsia"/>
          <w:sz w:val="32"/>
          <w:szCs w:val="32"/>
        </w:rPr>
      </w:pPr>
      <w:r>
        <w:rPr>
          <w:rFonts w:ascii="方正小标宋简体" w:eastAsia="方正小标宋简体" w:hAnsi="方正小标宋简体" w:cs="方正小标宋简体" w:hint="eastAsia"/>
          <w:sz w:val="44"/>
          <w:szCs w:val="44"/>
        </w:rPr>
        <w:t>工作方案</w:t>
      </w:r>
    </w:p>
    <w:p w:rsidR="00000000" w:rsidRDefault="00DA4028">
      <w:pPr>
        <w:spacing w:line="400" w:lineRule="exact"/>
        <w:rPr>
          <w:rFonts w:ascii="方正小标宋简体" w:eastAsia="方正小标宋简体" w:hAnsi="方正小标宋简体" w:cs="方正小标宋简体" w:hint="eastAsia"/>
          <w:sz w:val="44"/>
          <w:szCs w:val="44"/>
        </w:rPr>
      </w:pPr>
    </w:p>
    <w:p w:rsidR="00000000" w:rsidRDefault="00DA4028">
      <w:pPr>
        <w:spacing w:line="500" w:lineRule="exact"/>
        <w:ind w:firstLineChars="200" w:firstLine="640"/>
        <w:rPr>
          <w:rFonts w:eastAsia="仿宋_GB2312"/>
          <w:sz w:val="32"/>
          <w:szCs w:val="32"/>
        </w:rPr>
      </w:pPr>
      <w:r>
        <w:rPr>
          <w:rFonts w:eastAsia="仿宋_GB2312"/>
          <w:sz w:val="32"/>
          <w:szCs w:val="32"/>
        </w:rPr>
        <w:t>为优化药品说明书管理，满足</w:t>
      </w:r>
      <w:r>
        <w:rPr>
          <w:rFonts w:eastAsia="仿宋_GB2312"/>
          <w:sz w:val="32"/>
          <w:szCs w:val="32"/>
          <w:lang w:val="en"/>
        </w:rPr>
        <w:t>老年人、残疾人用药</w:t>
      </w:r>
      <w:r>
        <w:rPr>
          <w:rFonts w:eastAsia="仿宋_GB2312"/>
          <w:sz w:val="32"/>
          <w:szCs w:val="32"/>
        </w:rPr>
        <w:t>需求，解决药品说明书</w:t>
      </w:r>
      <w:r>
        <w:rPr>
          <w:rFonts w:eastAsia="仿宋_GB2312"/>
          <w:sz w:val="32"/>
          <w:szCs w:val="32"/>
        </w:rPr>
        <w:t>“</w:t>
      </w:r>
      <w:r>
        <w:rPr>
          <w:rFonts w:eastAsia="仿宋_GB2312"/>
          <w:sz w:val="32"/>
          <w:szCs w:val="32"/>
        </w:rPr>
        <w:t>看不清</w:t>
      </w:r>
      <w:r>
        <w:rPr>
          <w:rFonts w:eastAsia="仿宋_GB2312"/>
          <w:sz w:val="32"/>
          <w:szCs w:val="32"/>
        </w:rPr>
        <w:t>”</w:t>
      </w:r>
      <w:r>
        <w:rPr>
          <w:rFonts w:eastAsia="仿宋_GB2312"/>
          <w:sz w:val="32"/>
          <w:szCs w:val="32"/>
        </w:rPr>
        <w:t>问题，根据《中华人民共和国药品管理法》《中华人民共和国无障碍环境建设法》，国家药监局决定在部分口服、外用等药品制剂中开展药品说明书适老化及无障碍改革试点。具体工作方案如下：</w:t>
      </w:r>
    </w:p>
    <w:p w:rsidR="00000000" w:rsidRDefault="00DA4028">
      <w:pPr>
        <w:pStyle w:val="1"/>
        <w:numPr>
          <w:ilvl w:val="0"/>
          <w:numId w:val="0"/>
        </w:numPr>
        <w:spacing w:line="500" w:lineRule="exact"/>
        <w:ind w:firstLineChars="200" w:firstLine="640"/>
        <w:jc w:val="both"/>
        <w:rPr>
          <w:sz w:val="32"/>
          <w:szCs w:val="40"/>
        </w:rPr>
      </w:pPr>
      <w:r>
        <w:rPr>
          <w:sz w:val="32"/>
          <w:szCs w:val="40"/>
        </w:rPr>
        <w:t>一、试点范围</w:t>
      </w:r>
    </w:p>
    <w:p w:rsidR="00000000" w:rsidRDefault="00DA4028">
      <w:pPr>
        <w:spacing w:line="500" w:lineRule="exact"/>
        <w:ind w:firstLineChars="200" w:firstLine="640"/>
        <w:rPr>
          <w:rFonts w:eastAsia="仿宋_GB2312"/>
          <w:sz w:val="32"/>
          <w:szCs w:val="32"/>
        </w:rPr>
      </w:pPr>
      <w:r>
        <w:rPr>
          <w:rFonts w:eastAsia="仿宋_GB2312"/>
          <w:sz w:val="32"/>
          <w:szCs w:val="32"/>
        </w:rPr>
        <w:t>（一）药品说明书适老化及无障碍改革试点</w:t>
      </w:r>
      <w:r>
        <w:rPr>
          <w:rFonts w:eastAsia="仿宋_GB2312"/>
          <w:sz w:val="32"/>
          <w:szCs w:val="32"/>
          <w:lang w:val="en"/>
        </w:rPr>
        <w:t>的品种为</w:t>
      </w:r>
      <w:r>
        <w:rPr>
          <w:rFonts w:eastAsia="仿宋_GB2312"/>
          <w:sz w:val="32"/>
          <w:szCs w:val="32"/>
        </w:rPr>
        <w:t>常用的口服、外用等药品制剂。</w:t>
      </w:r>
    </w:p>
    <w:p w:rsidR="00000000" w:rsidRDefault="00DA4028">
      <w:pPr>
        <w:spacing w:line="500" w:lineRule="exact"/>
        <w:ind w:firstLineChars="200" w:firstLine="640"/>
        <w:rPr>
          <w:rFonts w:eastAsia="仿宋_GB2312"/>
          <w:sz w:val="32"/>
          <w:szCs w:val="32"/>
        </w:rPr>
      </w:pPr>
      <w:r>
        <w:rPr>
          <w:rFonts w:eastAsia="仿宋_GB2312"/>
          <w:sz w:val="32"/>
          <w:szCs w:val="32"/>
        </w:rPr>
        <w:t>（二）按照省级药品监管部门组织、药品上市许可持有人（</w:t>
      </w:r>
      <w:r>
        <w:rPr>
          <w:rFonts w:eastAsia="仿宋_GB2312"/>
          <w:sz w:val="32"/>
          <w:szCs w:val="32"/>
        </w:rPr>
        <w:t>以下简称持有人）自愿申请、分步实施的原则，确定上海、江苏、浙江、江西、山东、湖南、广东、陕西等省（市）为试点省份。试点省份所在地省级药品监管部门组织辖区内</w:t>
      </w:r>
      <w:r>
        <w:rPr>
          <w:rFonts w:eastAsia="仿宋_GB2312"/>
          <w:sz w:val="32"/>
          <w:szCs w:val="32"/>
        </w:rPr>
        <w:t>5</w:t>
      </w:r>
      <w:r>
        <w:rPr>
          <w:rFonts w:eastAsia="仿宋_GB2312"/>
          <w:sz w:val="32"/>
          <w:szCs w:val="32"/>
        </w:rPr>
        <w:t>个以上持有人参与试点工作。</w:t>
      </w:r>
    </w:p>
    <w:p w:rsidR="00000000" w:rsidRDefault="00DA4028">
      <w:pPr>
        <w:spacing w:line="500" w:lineRule="exact"/>
        <w:ind w:firstLineChars="200" w:firstLine="640"/>
        <w:rPr>
          <w:rFonts w:eastAsia="仿宋_GB2312"/>
          <w:sz w:val="32"/>
          <w:szCs w:val="32"/>
        </w:rPr>
      </w:pPr>
      <w:r>
        <w:rPr>
          <w:rFonts w:eastAsia="仿宋_GB2312"/>
          <w:sz w:val="32"/>
          <w:szCs w:val="32"/>
        </w:rPr>
        <w:t>境外生产药品参与试点工作的直接向国家药监局药品审评中心（以下简称药审中心）提出申请。其他省市持有人有参与试点工作意向的，可以向所在地省级药品监管部门提出申请，省级药品监管部门审核后报国家药监局。</w:t>
      </w:r>
    </w:p>
    <w:p w:rsidR="00000000" w:rsidRDefault="00DA4028">
      <w:pPr>
        <w:spacing w:line="500" w:lineRule="exact"/>
        <w:ind w:firstLineChars="200" w:firstLine="640"/>
        <w:rPr>
          <w:rFonts w:eastAsia="仿宋_GB2312"/>
          <w:sz w:val="32"/>
          <w:szCs w:val="32"/>
        </w:rPr>
      </w:pPr>
      <w:r>
        <w:rPr>
          <w:rFonts w:eastAsia="仿宋_GB2312"/>
          <w:sz w:val="32"/>
          <w:szCs w:val="32"/>
        </w:rPr>
        <w:t>为鼓励持有人积极探索，国家药监局在官方网站公布实施药品说明书适老化及无障碍改革试点工作的持有人和药品名单。</w:t>
      </w:r>
    </w:p>
    <w:p w:rsidR="00000000" w:rsidRDefault="00DA4028">
      <w:pPr>
        <w:spacing w:line="520" w:lineRule="exact"/>
        <w:ind w:firstLineChars="200" w:firstLine="640"/>
        <w:rPr>
          <w:rFonts w:eastAsia="黑体"/>
          <w:sz w:val="32"/>
          <w:szCs w:val="32"/>
        </w:rPr>
      </w:pPr>
      <w:r>
        <w:rPr>
          <w:rFonts w:eastAsia="黑体"/>
          <w:sz w:val="32"/>
          <w:szCs w:val="32"/>
        </w:rPr>
        <w:t>二、试点内容和要求</w:t>
      </w:r>
    </w:p>
    <w:p w:rsidR="00000000" w:rsidRDefault="00DA4028">
      <w:pPr>
        <w:spacing w:line="520" w:lineRule="exact"/>
        <w:ind w:firstLineChars="200" w:firstLine="640"/>
        <w:rPr>
          <w:rFonts w:eastAsia="仿宋_GB2312"/>
          <w:sz w:val="32"/>
          <w:szCs w:val="32"/>
          <w:lang w:val="en"/>
        </w:rPr>
      </w:pPr>
      <w:r>
        <w:rPr>
          <w:rFonts w:eastAsia="楷体_GB2312"/>
          <w:sz w:val="32"/>
          <w:szCs w:val="32"/>
        </w:rPr>
        <w:t>（一</w:t>
      </w:r>
      <w:r>
        <w:rPr>
          <w:rFonts w:eastAsia="楷体_GB2312"/>
          <w:sz w:val="32"/>
          <w:szCs w:val="32"/>
        </w:rPr>
        <w:t>）试点方式。</w:t>
      </w:r>
      <w:r>
        <w:rPr>
          <w:rFonts w:eastAsia="仿宋_GB2312"/>
          <w:sz w:val="32"/>
          <w:szCs w:val="32"/>
          <w:lang w:val="en"/>
        </w:rPr>
        <w:t>持有人可以根据实际情况选择以下方式之</w:t>
      </w:r>
      <w:r>
        <w:rPr>
          <w:rFonts w:eastAsia="仿宋_GB2312"/>
          <w:sz w:val="32"/>
          <w:szCs w:val="32"/>
          <w:lang w:val="en"/>
        </w:rPr>
        <w:lastRenderedPageBreak/>
        <w:t>一进行试点：</w:t>
      </w:r>
    </w:p>
    <w:p w:rsidR="00000000" w:rsidRDefault="00DA4028">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提供</w:t>
      </w:r>
      <w:r>
        <w:rPr>
          <w:rFonts w:eastAsia="仿宋_GB2312"/>
          <w:sz w:val="32"/>
          <w:szCs w:val="32"/>
        </w:rPr>
        <w:t>纸质</w:t>
      </w:r>
      <w:r>
        <w:rPr>
          <w:rFonts w:eastAsia="仿宋_GB2312"/>
          <w:sz w:val="32"/>
          <w:szCs w:val="32"/>
        </w:rPr>
        <w:t>药品</w:t>
      </w:r>
      <w:r>
        <w:rPr>
          <w:rFonts w:eastAsia="仿宋_GB2312"/>
          <w:sz w:val="32"/>
          <w:szCs w:val="32"/>
        </w:rPr>
        <w:t>说明书（</w:t>
      </w:r>
      <w:r>
        <w:rPr>
          <w:rFonts w:eastAsia="仿宋_GB2312"/>
          <w:sz w:val="32"/>
          <w:szCs w:val="32"/>
        </w:rPr>
        <w:t>大字版</w:t>
      </w:r>
      <w:r>
        <w:rPr>
          <w:rFonts w:eastAsia="仿宋_GB2312"/>
          <w:sz w:val="32"/>
          <w:szCs w:val="32"/>
        </w:rPr>
        <w:t>）</w:t>
      </w:r>
      <w:r>
        <w:rPr>
          <w:rFonts w:eastAsia="仿宋_GB2312"/>
          <w:sz w:val="32"/>
          <w:szCs w:val="32"/>
        </w:rPr>
        <w:t>，</w:t>
      </w:r>
      <w:r>
        <w:rPr>
          <w:rFonts w:eastAsia="仿宋_GB2312"/>
          <w:sz w:val="32"/>
          <w:szCs w:val="32"/>
        </w:rPr>
        <w:t>药品说明书（大字版）与药品说明书（完整版）内容一致，仅部分项目的字体、格式加大、加粗印制。</w:t>
      </w:r>
      <w:r>
        <w:rPr>
          <w:rFonts w:eastAsia="仿宋_GB2312"/>
          <w:sz w:val="32"/>
          <w:szCs w:val="32"/>
        </w:rPr>
        <w:t>鼓励</w:t>
      </w:r>
      <w:r>
        <w:rPr>
          <w:rFonts w:eastAsia="仿宋_GB2312"/>
          <w:sz w:val="32"/>
          <w:szCs w:val="32"/>
        </w:rPr>
        <w:t>同时</w:t>
      </w:r>
      <w:r>
        <w:rPr>
          <w:rFonts w:eastAsia="仿宋_GB2312"/>
          <w:sz w:val="32"/>
          <w:szCs w:val="32"/>
        </w:rPr>
        <w:t>提供电子</w:t>
      </w:r>
      <w:r>
        <w:rPr>
          <w:rFonts w:eastAsia="仿宋_GB2312"/>
          <w:sz w:val="32"/>
          <w:szCs w:val="32"/>
        </w:rPr>
        <w:t>药品</w:t>
      </w:r>
      <w:r>
        <w:rPr>
          <w:rFonts w:eastAsia="仿宋_GB2312"/>
          <w:sz w:val="32"/>
          <w:szCs w:val="32"/>
        </w:rPr>
        <w:t>说明书（完整版）</w:t>
      </w:r>
      <w:r>
        <w:rPr>
          <w:rFonts w:eastAsia="仿宋_GB2312"/>
          <w:sz w:val="32"/>
          <w:szCs w:val="32"/>
        </w:rPr>
        <w:t>。</w:t>
      </w:r>
    </w:p>
    <w:p w:rsidR="00000000" w:rsidRDefault="00DA4028">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提供</w:t>
      </w:r>
      <w:r>
        <w:rPr>
          <w:rFonts w:eastAsia="仿宋_GB2312"/>
          <w:sz w:val="32"/>
          <w:szCs w:val="32"/>
        </w:rPr>
        <w:t>纸质</w:t>
      </w:r>
      <w:r>
        <w:rPr>
          <w:rFonts w:eastAsia="仿宋_GB2312"/>
          <w:sz w:val="32"/>
          <w:szCs w:val="32"/>
        </w:rPr>
        <w:t>药品</w:t>
      </w:r>
      <w:r>
        <w:rPr>
          <w:rFonts w:eastAsia="仿宋_GB2312"/>
          <w:sz w:val="32"/>
          <w:szCs w:val="32"/>
        </w:rPr>
        <w:t>说明书（完整版）</w:t>
      </w:r>
      <w:r>
        <w:rPr>
          <w:rFonts w:eastAsia="仿宋_GB2312"/>
          <w:sz w:val="32"/>
          <w:szCs w:val="32"/>
        </w:rPr>
        <w:t>，同时提供</w:t>
      </w:r>
      <w:r>
        <w:rPr>
          <w:rFonts w:eastAsia="仿宋_GB2312"/>
          <w:sz w:val="32"/>
          <w:szCs w:val="32"/>
        </w:rPr>
        <w:t>电子</w:t>
      </w:r>
      <w:r>
        <w:rPr>
          <w:rFonts w:eastAsia="仿宋_GB2312"/>
          <w:sz w:val="32"/>
          <w:szCs w:val="32"/>
        </w:rPr>
        <w:t>药品</w:t>
      </w:r>
      <w:r>
        <w:rPr>
          <w:rFonts w:eastAsia="仿宋_GB2312"/>
          <w:sz w:val="32"/>
          <w:szCs w:val="32"/>
        </w:rPr>
        <w:t>说明书（完整版）。</w:t>
      </w:r>
    </w:p>
    <w:p w:rsidR="00000000" w:rsidRDefault="00DA4028">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提供纸质</w:t>
      </w:r>
      <w:r>
        <w:rPr>
          <w:rFonts w:eastAsia="仿宋_GB2312"/>
          <w:sz w:val="32"/>
          <w:szCs w:val="32"/>
        </w:rPr>
        <w:t>药品</w:t>
      </w:r>
      <w:r>
        <w:rPr>
          <w:rFonts w:eastAsia="仿宋_GB2312"/>
          <w:sz w:val="32"/>
          <w:szCs w:val="32"/>
        </w:rPr>
        <w:t>说明书（简化版）</w:t>
      </w:r>
      <w:r>
        <w:rPr>
          <w:rFonts w:eastAsia="仿宋_GB2312"/>
          <w:sz w:val="32"/>
          <w:szCs w:val="32"/>
        </w:rPr>
        <w:t>，同时提供</w:t>
      </w:r>
      <w:r>
        <w:rPr>
          <w:rFonts w:eastAsia="仿宋_GB2312"/>
          <w:sz w:val="32"/>
          <w:szCs w:val="32"/>
        </w:rPr>
        <w:t>电子</w:t>
      </w:r>
      <w:r>
        <w:rPr>
          <w:rFonts w:eastAsia="仿宋_GB2312"/>
          <w:sz w:val="32"/>
          <w:szCs w:val="32"/>
        </w:rPr>
        <w:t>药品</w:t>
      </w:r>
      <w:r>
        <w:rPr>
          <w:rFonts w:eastAsia="仿宋_GB2312"/>
          <w:sz w:val="32"/>
          <w:szCs w:val="32"/>
        </w:rPr>
        <w:t>说明书（完整版）。</w:t>
      </w:r>
      <w:r>
        <w:rPr>
          <w:rFonts w:eastAsia="仿宋_GB2312"/>
          <w:sz w:val="32"/>
          <w:szCs w:val="32"/>
        </w:rPr>
        <w:t>药品说明书（简化版）应当原文引用药品说明书（完整版）的部分项目，只涉及字体、格式的调整，不对内容进行修改。</w:t>
      </w:r>
    </w:p>
    <w:p w:rsidR="00000000" w:rsidRDefault="00DA4028">
      <w:pPr>
        <w:spacing w:line="520" w:lineRule="exact"/>
        <w:ind w:firstLineChars="200" w:firstLine="640"/>
        <w:rPr>
          <w:rFonts w:eastAsia="仿宋_GB2312"/>
          <w:sz w:val="32"/>
          <w:szCs w:val="32"/>
        </w:rPr>
      </w:pPr>
      <w:r>
        <w:rPr>
          <w:rFonts w:eastAsia="仿宋_GB2312"/>
          <w:sz w:val="32"/>
          <w:szCs w:val="32"/>
        </w:rPr>
        <w:t>鼓励持有人</w:t>
      </w:r>
      <w:r>
        <w:rPr>
          <w:rFonts w:eastAsia="仿宋_GB2312"/>
          <w:sz w:val="32"/>
          <w:szCs w:val="32"/>
          <w:lang w:val="en"/>
        </w:rPr>
        <w:t>提供</w:t>
      </w:r>
      <w:r>
        <w:rPr>
          <w:rFonts w:eastAsia="仿宋_GB2312"/>
          <w:sz w:val="32"/>
          <w:szCs w:val="32"/>
        </w:rPr>
        <w:t>药品说明书</w:t>
      </w:r>
      <w:r>
        <w:rPr>
          <w:rFonts w:eastAsia="仿宋_GB2312"/>
          <w:sz w:val="32"/>
          <w:szCs w:val="32"/>
          <w:lang w:val="en"/>
        </w:rPr>
        <w:t>、</w:t>
      </w:r>
      <w:r>
        <w:rPr>
          <w:rFonts w:eastAsia="仿宋_GB2312"/>
          <w:sz w:val="32"/>
          <w:szCs w:val="32"/>
        </w:rPr>
        <w:t>标签的语音播报</w:t>
      </w:r>
      <w:r>
        <w:rPr>
          <w:rFonts w:eastAsia="仿宋_GB2312"/>
          <w:sz w:val="32"/>
          <w:szCs w:val="32"/>
          <w:lang w:val="en"/>
        </w:rPr>
        <w:t>服务</w:t>
      </w:r>
      <w:r>
        <w:rPr>
          <w:rFonts w:eastAsia="仿宋_GB2312"/>
          <w:sz w:val="32"/>
          <w:szCs w:val="32"/>
        </w:rPr>
        <w:t>、盲文</w:t>
      </w:r>
      <w:r>
        <w:rPr>
          <w:rFonts w:eastAsia="仿宋_GB2312"/>
          <w:sz w:val="32"/>
          <w:szCs w:val="32"/>
          <w:lang w:val="en"/>
        </w:rPr>
        <w:t>信息</w:t>
      </w:r>
      <w:r>
        <w:rPr>
          <w:rFonts w:eastAsia="仿宋_GB2312"/>
          <w:sz w:val="32"/>
          <w:szCs w:val="32"/>
        </w:rPr>
        <w:t>，满足老年人、盲人和其他有视力障碍患者</w:t>
      </w:r>
      <w:r>
        <w:rPr>
          <w:rFonts w:eastAsia="仿宋_GB2312" w:hint="eastAsia"/>
          <w:sz w:val="32"/>
          <w:szCs w:val="32"/>
        </w:rPr>
        <w:t>的</w:t>
      </w:r>
      <w:r>
        <w:rPr>
          <w:rFonts w:eastAsia="仿宋_GB2312"/>
          <w:sz w:val="32"/>
          <w:szCs w:val="32"/>
        </w:rPr>
        <w:t>安全用药需求。</w:t>
      </w:r>
    </w:p>
    <w:p w:rsidR="00000000" w:rsidRDefault="00DA4028">
      <w:pPr>
        <w:spacing w:line="520" w:lineRule="exact"/>
        <w:ind w:firstLineChars="200" w:firstLine="640"/>
        <w:rPr>
          <w:rFonts w:eastAsia="仿宋_GB2312"/>
          <w:sz w:val="32"/>
          <w:szCs w:val="32"/>
        </w:rPr>
      </w:pPr>
      <w:r>
        <w:rPr>
          <w:rFonts w:eastAsia="楷体_GB2312"/>
          <w:sz w:val="32"/>
          <w:szCs w:val="32"/>
        </w:rPr>
        <w:t>（二）纸质说明书要求。</w:t>
      </w:r>
      <w:r>
        <w:rPr>
          <w:rFonts w:eastAsia="仿宋_GB2312"/>
          <w:sz w:val="32"/>
          <w:szCs w:val="32"/>
        </w:rPr>
        <w:t>持有人按照《药品说明书（简化版）及药品说明书（大字版）编写指南》编制药品说明书（简化版）、药品说明书（大字版），并对其真实性、准确性承担全部责任。药品说明书（简化版）和药品说明书（大字版）应当清晰易辨，方便老年人、盲人和其他有视力障碍患者用药。</w:t>
      </w:r>
    </w:p>
    <w:p w:rsidR="00000000" w:rsidRDefault="00DA4028">
      <w:pPr>
        <w:spacing w:line="520" w:lineRule="exact"/>
        <w:ind w:firstLineChars="200" w:firstLine="640"/>
        <w:rPr>
          <w:rFonts w:eastAsia="仿宋_GB2312"/>
          <w:sz w:val="32"/>
          <w:szCs w:val="32"/>
        </w:rPr>
      </w:pPr>
      <w:r>
        <w:rPr>
          <w:rFonts w:eastAsia="楷体_GB2312"/>
          <w:sz w:val="32"/>
          <w:szCs w:val="32"/>
        </w:rPr>
        <w:t>（三）电子说明书要求。</w:t>
      </w:r>
      <w:r>
        <w:rPr>
          <w:rFonts w:eastAsia="仿宋_GB2312"/>
          <w:sz w:val="32"/>
          <w:szCs w:val="32"/>
        </w:rPr>
        <w:t>持有人可以在药品最小销售单元包装或者纸质药品说明书上印制</w:t>
      </w:r>
      <w:r>
        <w:rPr>
          <w:rFonts w:eastAsia="仿宋_GB2312"/>
          <w:sz w:val="32"/>
          <w:szCs w:val="32"/>
          <w:lang w:val="en"/>
        </w:rPr>
        <w:t>条形码或者二维码</w:t>
      </w:r>
      <w:r>
        <w:rPr>
          <w:rFonts w:eastAsia="仿宋_GB2312"/>
          <w:sz w:val="32"/>
          <w:szCs w:val="32"/>
        </w:rPr>
        <w:t>，通过扫码可以获得电子药品说明书（完整版）。</w:t>
      </w:r>
      <w:r>
        <w:rPr>
          <w:rFonts w:eastAsia="仿宋_GB2312"/>
          <w:sz w:val="32"/>
          <w:szCs w:val="32"/>
        </w:rPr>
        <w:t>电子</w:t>
      </w:r>
      <w:r>
        <w:rPr>
          <w:rFonts w:eastAsia="仿宋_GB2312"/>
          <w:sz w:val="32"/>
          <w:szCs w:val="32"/>
        </w:rPr>
        <w:t>药品</w:t>
      </w:r>
      <w:r>
        <w:rPr>
          <w:rFonts w:eastAsia="仿宋_GB2312"/>
          <w:sz w:val="32"/>
          <w:szCs w:val="32"/>
        </w:rPr>
        <w:t>说明书（完整版）</w:t>
      </w:r>
      <w:r>
        <w:rPr>
          <w:rFonts w:eastAsia="仿宋_GB2312"/>
          <w:sz w:val="32"/>
          <w:szCs w:val="32"/>
        </w:rPr>
        <w:t>格式应当符合</w:t>
      </w:r>
      <w:r>
        <w:rPr>
          <w:rFonts w:eastAsia="仿宋_GB2312"/>
          <w:sz w:val="32"/>
          <w:szCs w:val="32"/>
        </w:rPr>
        <w:t>《电子药品说明书（完整版）格式要求》，内容应当准确并与药品监管部门核准的最新版本药品说明书一致。</w:t>
      </w:r>
    </w:p>
    <w:p w:rsidR="00000000" w:rsidRDefault="00DA4028">
      <w:pPr>
        <w:spacing w:line="520" w:lineRule="exact"/>
        <w:ind w:firstLineChars="200" w:firstLine="640"/>
        <w:rPr>
          <w:rFonts w:eastAsia="黑体"/>
          <w:sz w:val="32"/>
          <w:szCs w:val="32"/>
        </w:rPr>
      </w:pPr>
      <w:r>
        <w:rPr>
          <w:rFonts w:eastAsia="黑体"/>
          <w:sz w:val="32"/>
          <w:szCs w:val="32"/>
        </w:rPr>
        <w:t>三、实施步骤</w:t>
      </w:r>
    </w:p>
    <w:p w:rsidR="00000000" w:rsidRDefault="00DA4028">
      <w:pPr>
        <w:spacing w:line="520" w:lineRule="exact"/>
        <w:ind w:firstLineChars="200" w:firstLine="640"/>
        <w:rPr>
          <w:rFonts w:eastAsia="仿宋_GB2312"/>
          <w:sz w:val="32"/>
          <w:szCs w:val="32"/>
        </w:rPr>
      </w:pPr>
      <w:r>
        <w:rPr>
          <w:rFonts w:eastAsia="楷体_GB2312"/>
          <w:sz w:val="32"/>
          <w:szCs w:val="32"/>
        </w:rPr>
        <w:t>（一）组织动员。</w:t>
      </w:r>
      <w:r>
        <w:rPr>
          <w:rFonts w:eastAsia="仿宋_GB2312"/>
          <w:sz w:val="32"/>
          <w:szCs w:val="32"/>
        </w:rPr>
        <w:t>试点省份所在地省级药品监管部门应当加强对药品说明书适老化及无障碍改革试点工作宣传，组织辖区内</w:t>
      </w:r>
      <w:r>
        <w:rPr>
          <w:rFonts w:eastAsia="仿宋_GB2312"/>
          <w:sz w:val="32"/>
          <w:szCs w:val="32"/>
        </w:rPr>
        <w:lastRenderedPageBreak/>
        <w:t>持有人开展药品说明书适老化及无障碍研究。鼓励未参与试点的省份</w:t>
      </w:r>
      <w:r>
        <w:rPr>
          <w:rFonts w:eastAsia="仿宋_GB2312" w:hint="eastAsia"/>
          <w:sz w:val="32"/>
          <w:szCs w:val="32"/>
        </w:rPr>
        <w:t>的</w:t>
      </w:r>
      <w:r>
        <w:rPr>
          <w:rFonts w:eastAsia="仿宋_GB2312"/>
          <w:sz w:val="32"/>
          <w:szCs w:val="32"/>
        </w:rPr>
        <w:t>省级药品监管部门开展相关研究工作。</w:t>
      </w:r>
    </w:p>
    <w:p w:rsidR="00000000" w:rsidRDefault="00DA4028">
      <w:pPr>
        <w:spacing w:line="520" w:lineRule="exact"/>
        <w:ind w:firstLineChars="200" w:firstLine="640"/>
        <w:rPr>
          <w:rFonts w:eastAsia="仿宋_GB2312"/>
          <w:sz w:val="32"/>
          <w:szCs w:val="32"/>
        </w:rPr>
      </w:pPr>
      <w:r>
        <w:rPr>
          <w:rFonts w:eastAsia="楷体_GB2312"/>
          <w:sz w:val="32"/>
          <w:szCs w:val="32"/>
        </w:rPr>
        <w:t>（二）报送名单。</w:t>
      </w:r>
      <w:r>
        <w:rPr>
          <w:rFonts w:eastAsia="仿宋_GB2312"/>
          <w:sz w:val="32"/>
          <w:szCs w:val="32"/>
        </w:rPr>
        <w:t>有意向参与试点的持有人应当将药品名单</w:t>
      </w:r>
      <w:r>
        <w:rPr>
          <w:rFonts w:eastAsia="仿宋_GB2312"/>
          <w:spacing w:val="-6"/>
          <w:sz w:val="32"/>
          <w:szCs w:val="32"/>
        </w:rPr>
        <w:t>报送</w:t>
      </w:r>
      <w:r>
        <w:rPr>
          <w:rFonts w:eastAsia="仿宋_GB2312" w:hint="eastAsia"/>
          <w:spacing w:val="-6"/>
          <w:sz w:val="32"/>
          <w:szCs w:val="32"/>
        </w:rPr>
        <w:t>所在地</w:t>
      </w:r>
      <w:r>
        <w:rPr>
          <w:rFonts w:eastAsia="仿宋_GB2312"/>
          <w:spacing w:val="-6"/>
          <w:sz w:val="32"/>
          <w:szCs w:val="32"/>
        </w:rPr>
        <w:t>省级药品监管部门。省级药品监管部门经审核后将确定参与试点的持有人和药品名单报送国家药监局药品注册</w:t>
      </w:r>
      <w:r>
        <w:rPr>
          <w:rFonts w:eastAsia="仿宋_GB2312" w:hint="eastAsia"/>
          <w:spacing w:val="-6"/>
          <w:sz w:val="32"/>
          <w:szCs w:val="32"/>
        </w:rPr>
        <w:t>管理</w:t>
      </w:r>
      <w:r>
        <w:rPr>
          <w:rFonts w:eastAsia="仿宋_GB2312"/>
          <w:spacing w:val="-6"/>
          <w:sz w:val="32"/>
          <w:szCs w:val="32"/>
        </w:rPr>
        <w:t>司</w:t>
      </w:r>
      <w:r>
        <w:rPr>
          <w:rFonts w:eastAsia="仿宋_GB2312"/>
          <w:sz w:val="32"/>
          <w:szCs w:val="32"/>
        </w:rPr>
        <w:t>。</w:t>
      </w:r>
    </w:p>
    <w:p w:rsidR="00000000" w:rsidRDefault="00DA4028">
      <w:pPr>
        <w:spacing w:line="520" w:lineRule="exact"/>
        <w:ind w:firstLineChars="200" w:firstLine="640"/>
        <w:rPr>
          <w:rFonts w:eastAsia="仿宋_GB2312"/>
          <w:sz w:val="32"/>
          <w:szCs w:val="32"/>
        </w:rPr>
      </w:pPr>
      <w:r>
        <w:rPr>
          <w:rFonts w:eastAsia="仿宋_GB2312"/>
          <w:sz w:val="32"/>
          <w:szCs w:val="32"/>
        </w:rPr>
        <w:t>有意向参与试点的境外生产药</w:t>
      </w:r>
      <w:r>
        <w:rPr>
          <w:rFonts w:eastAsia="仿宋_GB2312"/>
          <w:sz w:val="32"/>
          <w:szCs w:val="32"/>
        </w:rPr>
        <w:t>品持有人应当将药品名单报送药审中心。药审中心经审核后将确定参与试点的持有人和药品名单报送国家药监局药品注册</w:t>
      </w:r>
      <w:r>
        <w:rPr>
          <w:rFonts w:eastAsia="仿宋_GB2312" w:hint="eastAsia"/>
          <w:sz w:val="32"/>
          <w:szCs w:val="32"/>
        </w:rPr>
        <w:t>管理</w:t>
      </w:r>
      <w:r>
        <w:rPr>
          <w:rFonts w:eastAsia="仿宋_GB2312"/>
          <w:sz w:val="32"/>
          <w:szCs w:val="32"/>
        </w:rPr>
        <w:t>司。</w:t>
      </w:r>
    </w:p>
    <w:p w:rsidR="00000000" w:rsidRDefault="00DA4028">
      <w:pPr>
        <w:spacing w:line="480" w:lineRule="exact"/>
        <w:ind w:firstLineChars="200" w:firstLine="640"/>
        <w:rPr>
          <w:rFonts w:eastAsia="仿宋_GB2312"/>
          <w:sz w:val="32"/>
          <w:szCs w:val="32"/>
          <w:lang w:val="en"/>
        </w:rPr>
      </w:pPr>
      <w:r>
        <w:rPr>
          <w:rFonts w:eastAsia="仿宋_GB2312"/>
          <w:sz w:val="32"/>
          <w:szCs w:val="32"/>
        </w:rPr>
        <w:t>报名信息汇总表详见附件。</w:t>
      </w:r>
    </w:p>
    <w:p w:rsidR="00000000" w:rsidRDefault="00DA4028">
      <w:pPr>
        <w:spacing w:line="480" w:lineRule="exact"/>
        <w:ind w:firstLineChars="200" w:firstLine="640"/>
        <w:rPr>
          <w:rFonts w:eastAsia="仿宋_GB2312"/>
          <w:sz w:val="32"/>
          <w:szCs w:val="32"/>
        </w:rPr>
      </w:pPr>
      <w:r>
        <w:rPr>
          <w:rFonts w:eastAsia="楷体_GB2312"/>
          <w:sz w:val="32"/>
          <w:szCs w:val="32"/>
        </w:rPr>
        <w:t>（三）名单公布。</w:t>
      </w:r>
      <w:r>
        <w:rPr>
          <w:rFonts w:eastAsia="仿宋_GB2312"/>
          <w:sz w:val="32"/>
          <w:szCs w:val="32"/>
        </w:rPr>
        <w:t>国家药监局药品注册</w:t>
      </w:r>
      <w:r>
        <w:rPr>
          <w:rFonts w:eastAsia="仿宋_GB2312" w:hint="eastAsia"/>
          <w:sz w:val="32"/>
          <w:szCs w:val="32"/>
        </w:rPr>
        <w:t>管理</w:t>
      </w:r>
      <w:r>
        <w:rPr>
          <w:rFonts w:eastAsia="仿宋_GB2312"/>
          <w:sz w:val="32"/>
          <w:szCs w:val="32"/>
        </w:rPr>
        <w:t>司按程序将实施药品说明书适老化及无障碍改革的持有人和药品名单在国家药监局官方网站公布。</w:t>
      </w:r>
    </w:p>
    <w:p w:rsidR="00000000" w:rsidRDefault="00DA4028">
      <w:pPr>
        <w:spacing w:line="480" w:lineRule="exact"/>
        <w:ind w:firstLineChars="200" w:firstLine="640"/>
        <w:rPr>
          <w:rFonts w:eastAsia="仿宋_GB2312"/>
          <w:sz w:val="32"/>
          <w:szCs w:val="32"/>
        </w:rPr>
      </w:pPr>
      <w:r>
        <w:rPr>
          <w:rFonts w:eastAsia="楷体_GB2312"/>
          <w:sz w:val="32"/>
          <w:szCs w:val="32"/>
        </w:rPr>
        <w:t>（四）</w:t>
      </w:r>
      <w:r>
        <w:rPr>
          <w:rFonts w:eastAsia="楷体_GB2312"/>
          <w:sz w:val="32"/>
          <w:szCs w:val="32"/>
          <w:lang w:val="en"/>
        </w:rPr>
        <w:t>备案</w:t>
      </w:r>
      <w:r>
        <w:rPr>
          <w:rFonts w:eastAsia="楷体_GB2312"/>
          <w:sz w:val="32"/>
          <w:szCs w:val="32"/>
        </w:rPr>
        <w:t>实施。</w:t>
      </w:r>
      <w:r>
        <w:rPr>
          <w:rFonts w:eastAsia="仿宋_GB2312"/>
          <w:sz w:val="32"/>
          <w:szCs w:val="32"/>
        </w:rPr>
        <w:t>持有人</w:t>
      </w:r>
      <w:r>
        <w:rPr>
          <w:rFonts w:eastAsia="仿宋_GB2312" w:hint="eastAsia"/>
          <w:sz w:val="32"/>
          <w:szCs w:val="32"/>
        </w:rPr>
        <w:t>自名单公布之日起六个月内</w:t>
      </w:r>
      <w:r>
        <w:rPr>
          <w:rFonts w:eastAsia="仿宋_GB2312"/>
          <w:sz w:val="32"/>
          <w:szCs w:val="32"/>
        </w:rPr>
        <w:t>向省级药品监管部门或者药审中心备案药品说明书（简化版）、药品说明书（大字版）、电子药品说明书（完整版）</w:t>
      </w:r>
      <w:r>
        <w:rPr>
          <w:rFonts w:eastAsia="仿宋_GB2312" w:hint="eastAsia"/>
          <w:sz w:val="32"/>
          <w:szCs w:val="32"/>
        </w:rPr>
        <w:t>，并提供相应适老化及无障碍版本药品说明书。</w:t>
      </w:r>
      <w:r>
        <w:rPr>
          <w:rFonts w:eastAsia="仿宋_GB2312"/>
          <w:sz w:val="32"/>
          <w:szCs w:val="32"/>
        </w:rPr>
        <w:t>持有人自备案完成之日起即可使用药品说明书（简化版）、药</w:t>
      </w:r>
      <w:r>
        <w:rPr>
          <w:rFonts w:eastAsia="仿宋_GB2312"/>
          <w:sz w:val="32"/>
          <w:szCs w:val="32"/>
        </w:rPr>
        <w:t>品说明书（大字版）和电子药品说明书（完整版）。自名单公布之日起六个月内未完成备案并提供相应适老化及无障碍版本药品说明书的，由省级药品监管部门或者药审中心报送国家药监局药品注册</w:t>
      </w:r>
      <w:r>
        <w:rPr>
          <w:rFonts w:eastAsia="仿宋_GB2312" w:hint="eastAsia"/>
          <w:sz w:val="32"/>
          <w:szCs w:val="32"/>
        </w:rPr>
        <w:t>管理</w:t>
      </w:r>
      <w:r>
        <w:rPr>
          <w:rFonts w:eastAsia="仿宋_GB2312"/>
          <w:sz w:val="32"/>
          <w:szCs w:val="32"/>
        </w:rPr>
        <w:t>司，取消官方网站公布</w:t>
      </w:r>
      <w:r>
        <w:rPr>
          <w:rFonts w:eastAsia="仿宋_GB2312"/>
          <w:sz w:val="32"/>
          <w:szCs w:val="32"/>
          <w:lang w:val="en"/>
        </w:rPr>
        <w:t>的名单信息</w:t>
      </w:r>
      <w:r>
        <w:rPr>
          <w:rFonts w:eastAsia="仿宋_GB2312"/>
          <w:sz w:val="32"/>
          <w:szCs w:val="32"/>
        </w:rPr>
        <w:t>。</w:t>
      </w:r>
    </w:p>
    <w:p w:rsidR="00000000" w:rsidRDefault="00DA4028">
      <w:pPr>
        <w:spacing w:line="480" w:lineRule="exact"/>
        <w:ind w:firstLineChars="200" w:firstLine="640"/>
        <w:rPr>
          <w:rFonts w:eastAsia="仿宋_GB2312"/>
          <w:sz w:val="32"/>
          <w:szCs w:val="32"/>
        </w:rPr>
      </w:pPr>
      <w:r>
        <w:rPr>
          <w:rFonts w:eastAsia="楷体_GB2312"/>
          <w:sz w:val="32"/>
          <w:szCs w:val="32"/>
        </w:rPr>
        <w:t>（五）总结推广。</w:t>
      </w:r>
      <w:r>
        <w:rPr>
          <w:rFonts w:eastAsia="仿宋_GB2312"/>
          <w:sz w:val="32"/>
          <w:szCs w:val="32"/>
        </w:rPr>
        <w:t>试点期间，国家药监局将积极听取持有人、</w:t>
      </w:r>
      <w:r>
        <w:rPr>
          <w:rFonts w:eastAsia="仿宋_GB2312"/>
          <w:spacing w:val="-6"/>
          <w:sz w:val="32"/>
          <w:szCs w:val="32"/>
        </w:rPr>
        <w:t>药品使用单位、零售企业、患者等</w:t>
      </w:r>
      <w:r>
        <w:rPr>
          <w:rFonts w:eastAsia="仿宋_GB2312" w:hint="eastAsia"/>
          <w:spacing w:val="-6"/>
          <w:sz w:val="32"/>
          <w:szCs w:val="32"/>
        </w:rPr>
        <w:t>的</w:t>
      </w:r>
      <w:r>
        <w:rPr>
          <w:rFonts w:eastAsia="仿宋_GB2312"/>
          <w:spacing w:val="-6"/>
          <w:sz w:val="32"/>
          <w:szCs w:val="32"/>
        </w:rPr>
        <w:t>意见建议，总结试点工作经验，在相关</w:t>
      </w:r>
      <w:r>
        <w:rPr>
          <w:rFonts w:eastAsia="仿宋_GB2312"/>
          <w:spacing w:val="-6"/>
          <w:sz w:val="32"/>
          <w:szCs w:val="32"/>
          <w:lang w:val="en"/>
        </w:rPr>
        <w:t>法规</w:t>
      </w:r>
      <w:r>
        <w:rPr>
          <w:rFonts w:eastAsia="仿宋_GB2312"/>
          <w:spacing w:val="-6"/>
          <w:sz w:val="32"/>
          <w:szCs w:val="32"/>
        </w:rPr>
        <w:t>文件修订工作中予以参考，</w:t>
      </w:r>
      <w:r>
        <w:rPr>
          <w:rFonts w:eastAsia="仿宋_GB2312"/>
          <w:spacing w:val="-6"/>
          <w:sz w:val="32"/>
          <w:szCs w:val="32"/>
          <w:lang w:val="en"/>
        </w:rPr>
        <w:t>并</w:t>
      </w:r>
      <w:r>
        <w:rPr>
          <w:rFonts w:eastAsia="仿宋_GB2312"/>
          <w:spacing w:val="-6"/>
          <w:sz w:val="32"/>
          <w:szCs w:val="32"/>
        </w:rPr>
        <w:t>推广至其他药品实施。</w:t>
      </w:r>
    </w:p>
    <w:p w:rsidR="00000000" w:rsidRDefault="00DA4028">
      <w:pPr>
        <w:spacing w:line="520" w:lineRule="exact"/>
        <w:ind w:firstLineChars="200" w:firstLine="640"/>
        <w:rPr>
          <w:rFonts w:eastAsia="黑体"/>
          <w:sz w:val="32"/>
          <w:szCs w:val="32"/>
        </w:rPr>
      </w:pPr>
      <w:r>
        <w:rPr>
          <w:rFonts w:eastAsia="黑体"/>
          <w:sz w:val="32"/>
          <w:szCs w:val="32"/>
        </w:rPr>
        <w:t>四、保障措施</w:t>
      </w:r>
    </w:p>
    <w:p w:rsidR="00000000" w:rsidRDefault="00DA4028">
      <w:pPr>
        <w:spacing w:line="520" w:lineRule="exact"/>
        <w:ind w:firstLineChars="200" w:firstLine="640"/>
        <w:rPr>
          <w:rFonts w:eastAsia="仿宋_GB2312"/>
          <w:sz w:val="32"/>
          <w:szCs w:val="32"/>
        </w:rPr>
      </w:pPr>
      <w:r>
        <w:rPr>
          <w:rFonts w:eastAsia="楷体_GB2312"/>
          <w:sz w:val="32"/>
          <w:szCs w:val="32"/>
        </w:rPr>
        <w:t>（一）</w:t>
      </w:r>
      <w:r>
        <w:rPr>
          <w:rFonts w:eastAsia="楷体_GB2312"/>
          <w:sz w:val="32"/>
          <w:szCs w:val="32"/>
          <w:lang w:val="en"/>
        </w:rPr>
        <w:t>加强组织实施，做好试点指导和服务</w:t>
      </w:r>
      <w:r>
        <w:rPr>
          <w:rFonts w:eastAsia="楷体_GB2312"/>
          <w:sz w:val="32"/>
          <w:szCs w:val="32"/>
        </w:rPr>
        <w:t>。</w:t>
      </w:r>
      <w:r>
        <w:rPr>
          <w:rFonts w:eastAsia="仿宋_GB2312"/>
          <w:sz w:val="32"/>
          <w:szCs w:val="32"/>
        </w:rPr>
        <w:t>各地区各有关</w:t>
      </w:r>
      <w:r>
        <w:rPr>
          <w:rFonts w:eastAsia="仿宋_GB2312"/>
          <w:sz w:val="32"/>
          <w:szCs w:val="32"/>
        </w:rPr>
        <w:lastRenderedPageBreak/>
        <w:t>部门要充分认识药品说明书适老化及无障碍改革的重要意义，高度重视</w:t>
      </w:r>
      <w:r>
        <w:rPr>
          <w:rFonts w:eastAsia="仿宋_GB2312"/>
          <w:sz w:val="32"/>
          <w:szCs w:val="32"/>
        </w:rPr>
        <w:t>试点工作，将其作为便民惠民的重要内容予以支持，切实抓好落实。国家药监局负责药品说明书适老化及无障碍改革试点总体管理工作。药审中心负责</w:t>
      </w:r>
      <w:r>
        <w:rPr>
          <w:rFonts w:eastAsia="仿宋_GB2312"/>
          <w:sz w:val="32"/>
          <w:szCs w:val="32"/>
          <w:lang w:val="en"/>
        </w:rPr>
        <w:t>做好</w:t>
      </w:r>
      <w:r>
        <w:rPr>
          <w:rFonts w:eastAsia="仿宋_GB2312"/>
          <w:sz w:val="32"/>
          <w:szCs w:val="32"/>
        </w:rPr>
        <w:t>药品说明书适老化及无障碍改革试点的技术指导工作，组织制定《药品说明书（简化版）及药品说明书（大字版）编写指南》和《电子药品说明书（完整版）格式要求》。试点省份所在地省级药品监管部门负责</w:t>
      </w:r>
      <w:r>
        <w:rPr>
          <w:rFonts w:eastAsia="仿宋_GB2312"/>
          <w:sz w:val="32"/>
          <w:szCs w:val="32"/>
          <w:lang w:val="en"/>
        </w:rPr>
        <w:t>做好</w:t>
      </w:r>
      <w:r>
        <w:rPr>
          <w:rFonts w:eastAsia="仿宋_GB2312"/>
          <w:sz w:val="32"/>
          <w:szCs w:val="32"/>
        </w:rPr>
        <w:t>辖区内持有人实施药品说明书适老化及无障碍改革试点工作的组织实施和管理，提供技术指导、咨询和沟通交流服务。</w:t>
      </w:r>
    </w:p>
    <w:p w:rsidR="00000000" w:rsidRDefault="00DA4028">
      <w:pPr>
        <w:spacing w:line="520" w:lineRule="exact"/>
        <w:ind w:firstLineChars="200" w:firstLine="640"/>
        <w:rPr>
          <w:rFonts w:eastAsia="仿宋_GB2312"/>
          <w:sz w:val="32"/>
          <w:szCs w:val="32"/>
        </w:rPr>
      </w:pPr>
      <w:r>
        <w:rPr>
          <w:rFonts w:eastAsia="楷体_GB2312"/>
          <w:sz w:val="32"/>
          <w:szCs w:val="32"/>
        </w:rPr>
        <w:t>（二）落实持有人主体责任，加强说明书管理和维护。</w:t>
      </w:r>
      <w:r>
        <w:rPr>
          <w:rStyle w:val="font31"/>
          <w:rFonts w:ascii="Times New Roman" w:cs="Times New Roman" w:hint="default"/>
          <w:lang w:bidi="ar"/>
        </w:rPr>
        <w:t>对于参与试点的药品，持有人根据药品</w:t>
      </w:r>
      <w:r>
        <w:rPr>
          <w:rStyle w:val="font31"/>
          <w:rFonts w:ascii="Times New Roman" w:cs="Times New Roman" w:hint="default"/>
          <w:lang w:bidi="ar"/>
        </w:rPr>
        <w:t>说明书管理的相关要求，</w:t>
      </w:r>
      <w:r>
        <w:rPr>
          <w:rStyle w:val="font31"/>
          <w:rFonts w:ascii="Times New Roman" w:cs="Times New Roman" w:hint="default"/>
          <w:lang w:val="en" w:bidi="ar"/>
        </w:rPr>
        <w:t>需</w:t>
      </w:r>
      <w:r>
        <w:rPr>
          <w:rStyle w:val="font31"/>
          <w:rFonts w:ascii="Times New Roman" w:cs="Times New Roman" w:hint="default"/>
          <w:lang w:bidi="ar"/>
        </w:rPr>
        <w:t>修订药品说明书的，应当按照药品上市后变更管理相关规定申报补充申请、备案或者报告。</w:t>
      </w:r>
      <w:r>
        <w:rPr>
          <w:rFonts w:eastAsia="仿宋_GB2312"/>
          <w:sz w:val="32"/>
          <w:szCs w:val="32"/>
        </w:rPr>
        <w:t>持有人提供电子药品说明书（完整版）、语音播报服务、盲文</w:t>
      </w:r>
      <w:r>
        <w:rPr>
          <w:rFonts w:eastAsia="仿宋_GB2312"/>
          <w:sz w:val="32"/>
          <w:szCs w:val="32"/>
          <w:lang w:val="en"/>
        </w:rPr>
        <w:t>信息</w:t>
      </w:r>
      <w:r>
        <w:rPr>
          <w:rFonts w:eastAsia="仿宋_GB2312"/>
          <w:sz w:val="32"/>
          <w:szCs w:val="32"/>
        </w:rPr>
        <w:t>的，应当加强维护，确保相关内容准确，能够及时更新并持续提供服务。鼓励持有人在其官方网站上提供药品说明书（完整版）的电子版，满足不同群体用药需求。</w:t>
      </w:r>
    </w:p>
    <w:p w:rsidR="00000000" w:rsidRDefault="00DA4028">
      <w:pPr>
        <w:spacing w:line="520" w:lineRule="exact"/>
        <w:ind w:firstLineChars="200" w:firstLine="640"/>
        <w:rPr>
          <w:rFonts w:eastAsia="仿宋_GB2312"/>
          <w:sz w:val="32"/>
          <w:szCs w:val="32"/>
        </w:rPr>
      </w:pPr>
      <w:r>
        <w:rPr>
          <w:rFonts w:eastAsia="楷体_GB2312"/>
          <w:sz w:val="32"/>
          <w:szCs w:val="32"/>
        </w:rPr>
        <w:t>（三）</w:t>
      </w:r>
      <w:r>
        <w:rPr>
          <w:rFonts w:eastAsia="楷体_GB2312"/>
          <w:sz w:val="32"/>
          <w:szCs w:val="32"/>
          <w:lang w:val="en"/>
        </w:rPr>
        <w:t>加强临床用药指导，提高药事服务水平</w:t>
      </w:r>
      <w:r>
        <w:rPr>
          <w:rFonts w:eastAsia="楷体_GB2312"/>
          <w:sz w:val="32"/>
          <w:szCs w:val="32"/>
        </w:rPr>
        <w:t>。</w:t>
      </w:r>
      <w:r>
        <w:rPr>
          <w:rFonts w:eastAsia="仿宋_GB2312"/>
          <w:sz w:val="32"/>
          <w:szCs w:val="32"/>
        </w:rPr>
        <w:t>药品使用单位</w:t>
      </w:r>
      <w:r>
        <w:rPr>
          <w:rFonts w:eastAsia="仿宋_GB2312"/>
          <w:sz w:val="32"/>
          <w:szCs w:val="32"/>
          <w:lang w:val="en"/>
        </w:rPr>
        <w:t>、</w:t>
      </w:r>
      <w:r>
        <w:rPr>
          <w:rFonts w:eastAsia="仿宋_GB2312"/>
          <w:sz w:val="32"/>
          <w:szCs w:val="32"/>
        </w:rPr>
        <w:t>零售企业等应当充分考虑不同患者人群的用药特点，加强用药指导和服务。依法经过资格认定的药师或者其他药学技术人员应当进一步加强对老年人、盲人和其他有视力</w:t>
      </w:r>
      <w:r>
        <w:rPr>
          <w:rFonts w:eastAsia="仿宋_GB2312"/>
          <w:sz w:val="32"/>
          <w:szCs w:val="32"/>
        </w:rPr>
        <w:t>障碍患者的合理、安全用药指导，告知药品说明书中的重要信息，保障准确用药和</w:t>
      </w:r>
      <w:r>
        <w:rPr>
          <w:rFonts w:eastAsia="仿宋_GB2312" w:hint="eastAsia"/>
          <w:sz w:val="32"/>
          <w:szCs w:val="32"/>
        </w:rPr>
        <w:t>安全</w:t>
      </w:r>
      <w:r>
        <w:rPr>
          <w:rFonts w:eastAsia="仿宋_GB2312"/>
          <w:sz w:val="32"/>
          <w:szCs w:val="32"/>
        </w:rPr>
        <w:t>用药。</w:t>
      </w:r>
    </w:p>
    <w:p w:rsidR="00000000" w:rsidRDefault="00DA4028">
      <w:pPr>
        <w:spacing w:line="520" w:lineRule="exact"/>
        <w:ind w:firstLineChars="200" w:firstLine="640"/>
        <w:rPr>
          <w:rFonts w:eastAsia="仿宋_GB2312"/>
          <w:sz w:val="32"/>
          <w:szCs w:val="32"/>
        </w:rPr>
      </w:pPr>
    </w:p>
    <w:p w:rsidR="00000000" w:rsidRDefault="00DA4028">
      <w:pPr>
        <w:spacing w:line="520" w:lineRule="exact"/>
        <w:ind w:firstLineChars="200" w:firstLine="640"/>
        <w:rPr>
          <w:rFonts w:ascii="仿宋_GB2312" w:eastAsia="仿宋_GB2312" w:hAnsi="仿宋_GB2312" w:cs="仿宋_GB2312" w:hint="eastAsia"/>
          <w:sz w:val="32"/>
          <w:szCs w:val="32"/>
        </w:rPr>
        <w:sectPr w:rsidR="00000000">
          <w:footerReference w:type="default" r:id="rId7"/>
          <w:pgSz w:w="11906" w:h="16838"/>
          <w:pgMar w:top="1928" w:right="1531" w:bottom="1814" w:left="1531" w:header="851" w:footer="1361" w:gutter="0"/>
          <w:cols w:space="720"/>
          <w:docGrid w:type="lines" w:linePitch="312"/>
        </w:sectPr>
      </w:pPr>
      <w:r>
        <w:rPr>
          <w:rFonts w:eastAsia="仿宋_GB2312"/>
          <w:sz w:val="32"/>
          <w:szCs w:val="32"/>
        </w:rPr>
        <w:t>附：药品说明书适老化及无障碍改革试点报名信息汇总表</w:t>
      </w:r>
    </w:p>
    <w:p w:rsidR="00000000" w:rsidRDefault="00DA4028">
      <w:pPr>
        <w:spacing w:line="560" w:lineRule="exact"/>
        <w:rPr>
          <w:rFonts w:ascii="黑体" w:eastAsia="黑体" w:hAnsi="黑体" w:cs="黑体" w:hint="eastAsia"/>
          <w:sz w:val="32"/>
          <w:szCs w:val="40"/>
        </w:rPr>
      </w:pPr>
      <w:r>
        <w:rPr>
          <w:rFonts w:ascii="黑体" w:eastAsia="黑体" w:hAnsi="黑体" w:cs="黑体" w:hint="eastAsia"/>
          <w:sz w:val="32"/>
          <w:szCs w:val="40"/>
        </w:rPr>
        <w:lastRenderedPageBreak/>
        <w:t>附</w:t>
      </w:r>
    </w:p>
    <w:p w:rsidR="00000000" w:rsidRDefault="00DA4028">
      <w:pPr>
        <w:spacing w:line="400" w:lineRule="exact"/>
        <w:jc w:val="center"/>
        <w:rPr>
          <w:rFonts w:ascii="方正小标宋简体" w:eastAsia="方正小标宋简体" w:hAnsi="方正小标宋简体" w:cs="方正小标宋简体" w:hint="eastAsia"/>
          <w:sz w:val="44"/>
          <w:szCs w:val="44"/>
        </w:rPr>
      </w:pPr>
    </w:p>
    <w:p w:rsidR="00000000" w:rsidRDefault="00DA4028">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药品说明书适老化及无障碍改革试点</w:t>
      </w:r>
      <w:r>
        <w:rPr>
          <w:rFonts w:ascii="方正小标宋简体" w:eastAsia="方正小标宋简体" w:hAnsi="方正小标宋简体" w:cs="方正小标宋简体" w:hint="eastAsia"/>
          <w:sz w:val="44"/>
          <w:szCs w:val="44"/>
        </w:rPr>
        <w:t>报名信息汇总表</w:t>
      </w:r>
    </w:p>
    <w:p w:rsidR="00000000" w:rsidRDefault="00DA4028">
      <w:pPr>
        <w:spacing w:line="400" w:lineRule="exact"/>
        <w:jc w:val="center"/>
        <w:rPr>
          <w:rFonts w:ascii="方正小标宋简体" w:eastAsia="方正小标宋简体" w:hAnsi="方正小标宋简体" w:cs="方正小标宋简体" w:hint="eastAsia"/>
          <w:sz w:val="32"/>
          <w:szCs w:val="32"/>
        </w:rPr>
      </w:pPr>
    </w:p>
    <w:p w:rsidR="00000000" w:rsidRDefault="00DA4028">
      <w:pPr>
        <w:spacing w:line="560" w:lineRule="exact"/>
        <w:rPr>
          <w:rFonts w:ascii="楷体_GB2312" w:eastAsia="楷体_GB2312" w:hAnsi="楷体_GB2312" w:cs="楷体_GB2312" w:hint="eastAsia"/>
          <w:sz w:val="32"/>
          <w:szCs w:val="32"/>
        </w:rPr>
      </w:pPr>
      <w:r>
        <w:rPr>
          <w:rFonts w:ascii="楷体_GB2312" w:eastAsia="楷体_GB2312" w:hAnsi="楷体_GB2312" w:cs="楷体_GB2312" w:hint="eastAsia"/>
          <w:sz w:val="32"/>
          <w:szCs w:val="32"/>
          <w:u w:val="single"/>
        </w:rPr>
        <w:t xml:space="preserve">             </w:t>
      </w:r>
      <w:r>
        <w:rPr>
          <w:rFonts w:ascii="楷体_GB2312" w:eastAsia="楷体_GB2312" w:hAnsi="楷体_GB2312" w:cs="楷体_GB2312" w:hint="eastAsia"/>
          <w:sz w:val="32"/>
          <w:szCs w:val="32"/>
        </w:rPr>
        <w:t>省（市、区）药品监督管理局</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国家药监局药审中心（加盖公章）</w:t>
      </w:r>
    </w:p>
    <w:p w:rsidR="00000000" w:rsidRDefault="00DA4028">
      <w:pPr>
        <w:spacing w:line="400" w:lineRule="exact"/>
        <w:rPr>
          <w:rFonts w:ascii="楷体_GB2312" w:eastAsia="楷体_GB2312" w:hAnsi="楷体_GB2312" w:cs="楷体_GB2312" w:hint="eastAsia"/>
          <w:sz w:val="32"/>
          <w:szCs w:val="32"/>
        </w:rPr>
      </w:pPr>
    </w:p>
    <w:tbl>
      <w:tblPr>
        <w:tblStyle w:val="a7"/>
        <w:tblW w:w="0" w:type="auto"/>
        <w:jc w:val="center"/>
        <w:tblInd w:w="0" w:type="dxa"/>
        <w:tblLayout w:type="fixed"/>
        <w:tblLook w:val="0000" w:firstRow="0" w:lastRow="0" w:firstColumn="0" w:lastColumn="0" w:noHBand="0" w:noVBand="0"/>
      </w:tblPr>
      <w:tblGrid>
        <w:gridCol w:w="787"/>
        <w:gridCol w:w="2441"/>
        <w:gridCol w:w="2536"/>
        <w:gridCol w:w="1228"/>
        <w:gridCol w:w="1445"/>
        <w:gridCol w:w="2359"/>
        <w:gridCol w:w="1514"/>
        <w:gridCol w:w="1759"/>
      </w:tblGrid>
      <w:tr w:rsidR="00000000">
        <w:trPr>
          <w:jc w:val="center"/>
        </w:trPr>
        <w:tc>
          <w:tcPr>
            <w:tcW w:w="787" w:type="dxa"/>
          </w:tcPr>
          <w:p w:rsidR="00000000" w:rsidRDefault="00DA4028">
            <w:pPr>
              <w:spacing w:line="594" w:lineRule="exact"/>
              <w:jc w:val="center"/>
              <w:rPr>
                <w:rFonts w:eastAsia="黑体"/>
                <w:sz w:val="28"/>
                <w:szCs w:val="28"/>
              </w:rPr>
            </w:pPr>
            <w:r>
              <w:rPr>
                <w:rFonts w:eastAsia="黑体"/>
                <w:sz w:val="28"/>
                <w:szCs w:val="28"/>
              </w:rPr>
              <w:t>序号</w:t>
            </w:r>
          </w:p>
        </w:tc>
        <w:tc>
          <w:tcPr>
            <w:tcW w:w="2441" w:type="dxa"/>
          </w:tcPr>
          <w:p w:rsidR="00000000" w:rsidRDefault="00DA4028">
            <w:pPr>
              <w:spacing w:line="594" w:lineRule="exact"/>
              <w:jc w:val="center"/>
              <w:rPr>
                <w:rFonts w:eastAsia="黑体"/>
                <w:sz w:val="28"/>
                <w:szCs w:val="28"/>
              </w:rPr>
            </w:pPr>
            <w:r>
              <w:rPr>
                <w:rFonts w:eastAsia="黑体"/>
                <w:sz w:val="28"/>
                <w:szCs w:val="28"/>
              </w:rPr>
              <w:t>药品名称</w:t>
            </w:r>
          </w:p>
        </w:tc>
        <w:tc>
          <w:tcPr>
            <w:tcW w:w="2536" w:type="dxa"/>
          </w:tcPr>
          <w:p w:rsidR="00000000" w:rsidRDefault="00DA4028">
            <w:pPr>
              <w:spacing w:line="594" w:lineRule="exact"/>
              <w:jc w:val="center"/>
              <w:rPr>
                <w:rFonts w:eastAsia="黑体"/>
                <w:sz w:val="28"/>
                <w:szCs w:val="28"/>
              </w:rPr>
            </w:pPr>
            <w:r>
              <w:rPr>
                <w:rFonts w:eastAsia="黑体"/>
                <w:sz w:val="28"/>
                <w:szCs w:val="28"/>
              </w:rPr>
              <w:t>规格</w:t>
            </w:r>
          </w:p>
        </w:tc>
        <w:tc>
          <w:tcPr>
            <w:tcW w:w="1228" w:type="dxa"/>
          </w:tcPr>
          <w:p w:rsidR="00000000" w:rsidRDefault="00DA4028">
            <w:pPr>
              <w:spacing w:line="594" w:lineRule="exact"/>
              <w:jc w:val="center"/>
              <w:rPr>
                <w:rFonts w:eastAsia="黑体"/>
                <w:sz w:val="28"/>
                <w:szCs w:val="28"/>
              </w:rPr>
            </w:pPr>
            <w:r>
              <w:rPr>
                <w:rFonts w:eastAsia="黑体"/>
                <w:sz w:val="28"/>
                <w:szCs w:val="28"/>
              </w:rPr>
              <w:t>剂型</w:t>
            </w:r>
          </w:p>
        </w:tc>
        <w:tc>
          <w:tcPr>
            <w:tcW w:w="1445" w:type="dxa"/>
          </w:tcPr>
          <w:p w:rsidR="00000000" w:rsidRDefault="00DA4028">
            <w:pPr>
              <w:spacing w:line="594" w:lineRule="exact"/>
              <w:jc w:val="center"/>
              <w:rPr>
                <w:rFonts w:eastAsia="黑体"/>
                <w:sz w:val="28"/>
                <w:szCs w:val="28"/>
              </w:rPr>
            </w:pPr>
            <w:r>
              <w:rPr>
                <w:rFonts w:eastAsia="黑体"/>
                <w:sz w:val="28"/>
                <w:szCs w:val="28"/>
              </w:rPr>
              <w:t>批准文号</w:t>
            </w:r>
          </w:p>
        </w:tc>
        <w:tc>
          <w:tcPr>
            <w:tcW w:w="2359" w:type="dxa"/>
          </w:tcPr>
          <w:p w:rsidR="00000000" w:rsidRDefault="00DA4028">
            <w:pPr>
              <w:spacing w:line="594" w:lineRule="exact"/>
              <w:jc w:val="center"/>
              <w:rPr>
                <w:rFonts w:eastAsia="黑体"/>
                <w:sz w:val="28"/>
                <w:szCs w:val="28"/>
              </w:rPr>
            </w:pPr>
            <w:r>
              <w:rPr>
                <w:rFonts w:eastAsia="黑体"/>
                <w:sz w:val="28"/>
                <w:szCs w:val="28"/>
              </w:rPr>
              <w:t>上市许可持有人</w:t>
            </w:r>
          </w:p>
        </w:tc>
        <w:tc>
          <w:tcPr>
            <w:tcW w:w="1514" w:type="dxa"/>
          </w:tcPr>
          <w:p w:rsidR="00000000" w:rsidRDefault="00DA4028">
            <w:pPr>
              <w:spacing w:line="594" w:lineRule="exact"/>
              <w:jc w:val="center"/>
              <w:rPr>
                <w:rFonts w:eastAsia="黑体"/>
                <w:sz w:val="28"/>
                <w:szCs w:val="28"/>
              </w:rPr>
            </w:pPr>
            <w:r>
              <w:rPr>
                <w:rFonts w:eastAsia="黑体"/>
                <w:sz w:val="28"/>
                <w:szCs w:val="28"/>
              </w:rPr>
              <w:t>试点方式</w:t>
            </w:r>
          </w:p>
        </w:tc>
        <w:tc>
          <w:tcPr>
            <w:tcW w:w="1759" w:type="dxa"/>
          </w:tcPr>
          <w:p w:rsidR="00000000" w:rsidRDefault="00DA4028">
            <w:pPr>
              <w:spacing w:line="594" w:lineRule="exact"/>
              <w:jc w:val="center"/>
              <w:rPr>
                <w:rFonts w:eastAsia="黑体"/>
                <w:sz w:val="28"/>
                <w:szCs w:val="28"/>
              </w:rPr>
            </w:pPr>
            <w:r>
              <w:rPr>
                <w:rFonts w:eastAsia="黑体"/>
                <w:sz w:val="28"/>
                <w:szCs w:val="28"/>
              </w:rPr>
              <w:t>其他措施</w:t>
            </w:r>
          </w:p>
        </w:tc>
      </w:tr>
      <w:tr w:rsidR="00000000">
        <w:trPr>
          <w:jc w:val="center"/>
        </w:trPr>
        <w:tc>
          <w:tcPr>
            <w:tcW w:w="787" w:type="dxa"/>
          </w:tcPr>
          <w:p w:rsidR="00000000" w:rsidRDefault="00DA4028">
            <w:pPr>
              <w:spacing w:line="594" w:lineRule="exact"/>
              <w:jc w:val="center"/>
              <w:rPr>
                <w:rFonts w:eastAsia="仿宋_GB2312"/>
                <w:sz w:val="28"/>
                <w:szCs w:val="28"/>
              </w:rPr>
            </w:pPr>
            <w:r>
              <w:rPr>
                <w:rFonts w:eastAsia="仿宋_GB2312"/>
                <w:sz w:val="28"/>
                <w:szCs w:val="28"/>
              </w:rPr>
              <w:t>1</w:t>
            </w:r>
          </w:p>
        </w:tc>
        <w:tc>
          <w:tcPr>
            <w:tcW w:w="2441" w:type="dxa"/>
          </w:tcPr>
          <w:p w:rsidR="00000000" w:rsidRDefault="00DA4028">
            <w:pPr>
              <w:spacing w:line="594" w:lineRule="exact"/>
              <w:rPr>
                <w:rFonts w:eastAsia="仿宋_GB2312"/>
                <w:sz w:val="28"/>
                <w:szCs w:val="28"/>
              </w:rPr>
            </w:pPr>
          </w:p>
        </w:tc>
        <w:tc>
          <w:tcPr>
            <w:tcW w:w="2536" w:type="dxa"/>
          </w:tcPr>
          <w:p w:rsidR="00000000" w:rsidRDefault="00DA4028">
            <w:pPr>
              <w:spacing w:line="594" w:lineRule="exact"/>
              <w:rPr>
                <w:rFonts w:eastAsia="仿宋_GB2312"/>
                <w:sz w:val="28"/>
                <w:szCs w:val="28"/>
              </w:rPr>
            </w:pPr>
          </w:p>
        </w:tc>
        <w:tc>
          <w:tcPr>
            <w:tcW w:w="1228" w:type="dxa"/>
          </w:tcPr>
          <w:p w:rsidR="00000000" w:rsidRDefault="00DA4028">
            <w:pPr>
              <w:spacing w:line="594" w:lineRule="exact"/>
              <w:rPr>
                <w:rFonts w:eastAsia="仿宋_GB2312"/>
                <w:sz w:val="28"/>
                <w:szCs w:val="28"/>
              </w:rPr>
            </w:pPr>
          </w:p>
        </w:tc>
        <w:tc>
          <w:tcPr>
            <w:tcW w:w="1445" w:type="dxa"/>
          </w:tcPr>
          <w:p w:rsidR="00000000" w:rsidRDefault="00DA4028">
            <w:pPr>
              <w:spacing w:line="594" w:lineRule="exact"/>
              <w:rPr>
                <w:rFonts w:eastAsia="仿宋_GB2312"/>
                <w:sz w:val="28"/>
                <w:szCs w:val="28"/>
              </w:rPr>
            </w:pPr>
          </w:p>
        </w:tc>
        <w:tc>
          <w:tcPr>
            <w:tcW w:w="2359" w:type="dxa"/>
          </w:tcPr>
          <w:p w:rsidR="00000000" w:rsidRDefault="00DA4028">
            <w:pPr>
              <w:spacing w:line="594" w:lineRule="exact"/>
              <w:rPr>
                <w:rFonts w:eastAsia="仿宋_GB2312"/>
                <w:sz w:val="28"/>
                <w:szCs w:val="28"/>
              </w:rPr>
            </w:pPr>
          </w:p>
        </w:tc>
        <w:tc>
          <w:tcPr>
            <w:tcW w:w="1514" w:type="dxa"/>
          </w:tcPr>
          <w:p w:rsidR="00000000" w:rsidRDefault="00DA4028">
            <w:pPr>
              <w:spacing w:line="594" w:lineRule="exact"/>
              <w:rPr>
                <w:rFonts w:eastAsia="仿宋_GB2312"/>
                <w:sz w:val="28"/>
                <w:szCs w:val="28"/>
              </w:rPr>
            </w:pPr>
          </w:p>
        </w:tc>
        <w:tc>
          <w:tcPr>
            <w:tcW w:w="1759" w:type="dxa"/>
          </w:tcPr>
          <w:p w:rsidR="00000000" w:rsidRDefault="00DA4028">
            <w:pPr>
              <w:spacing w:line="594" w:lineRule="exact"/>
              <w:rPr>
                <w:rFonts w:eastAsia="仿宋_GB2312"/>
                <w:sz w:val="28"/>
                <w:szCs w:val="28"/>
              </w:rPr>
            </w:pPr>
          </w:p>
        </w:tc>
      </w:tr>
      <w:tr w:rsidR="00000000">
        <w:trPr>
          <w:jc w:val="center"/>
        </w:trPr>
        <w:tc>
          <w:tcPr>
            <w:tcW w:w="787" w:type="dxa"/>
          </w:tcPr>
          <w:p w:rsidR="00000000" w:rsidRDefault="00DA4028">
            <w:pPr>
              <w:spacing w:line="594" w:lineRule="exact"/>
              <w:jc w:val="center"/>
              <w:rPr>
                <w:rFonts w:eastAsia="仿宋_GB2312"/>
                <w:sz w:val="28"/>
                <w:szCs w:val="28"/>
              </w:rPr>
            </w:pPr>
            <w:r>
              <w:rPr>
                <w:rFonts w:eastAsia="仿宋_GB2312"/>
                <w:sz w:val="28"/>
                <w:szCs w:val="28"/>
              </w:rPr>
              <w:t>2</w:t>
            </w:r>
          </w:p>
        </w:tc>
        <w:tc>
          <w:tcPr>
            <w:tcW w:w="2441" w:type="dxa"/>
          </w:tcPr>
          <w:p w:rsidR="00000000" w:rsidRDefault="00DA4028">
            <w:pPr>
              <w:spacing w:line="594" w:lineRule="exact"/>
              <w:rPr>
                <w:rFonts w:eastAsia="仿宋_GB2312"/>
                <w:sz w:val="28"/>
                <w:szCs w:val="28"/>
              </w:rPr>
            </w:pPr>
          </w:p>
        </w:tc>
        <w:tc>
          <w:tcPr>
            <w:tcW w:w="2536" w:type="dxa"/>
          </w:tcPr>
          <w:p w:rsidR="00000000" w:rsidRDefault="00DA4028">
            <w:pPr>
              <w:spacing w:line="594" w:lineRule="exact"/>
              <w:rPr>
                <w:rFonts w:eastAsia="仿宋_GB2312"/>
                <w:sz w:val="28"/>
                <w:szCs w:val="28"/>
              </w:rPr>
            </w:pPr>
          </w:p>
        </w:tc>
        <w:tc>
          <w:tcPr>
            <w:tcW w:w="1228" w:type="dxa"/>
          </w:tcPr>
          <w:p w:rsidR="00000000" w:rsidRDefault="00DA4028">
            <w:pPr>
              <w:spacing w:line="594" w:lineRule="exact"/>
              <w:rPr>
                <w:rFonts w:eastAsia="仿宋_GB2312"/>
                <w:sz w:val="28"/>
                <w:szCs w:val="28"/>
              </w:rPr>
            </w:pPr>
          </w:p>
        </w:tc>
        <w:tc>
          <w:tcPr>
            <w:tcW w:w="1445" w:type="dxa"/>
          </w:tcPr>
          <w:p w:rsidR="00000000" w:rsidRDefault="00DA4028">
            <w:pPr>
              <w:spacing w:line="594" w:lineRule="exact"/>
              <w:rPr>
                <w:rFonts w:eastAsia="仿宋_GB2312"/>
                <w:sz w:val="28"/>
                <w:szCs w:val="28"/>
              </w:rPr>
            </w:pPr>
          </w:p>
        </w:tc>
        <w:tc>
          <w:tcPr>
            <w:tcW w:w="2359" w:type="dxa"/>
          </w:tcPr>
          <w:p w:rsidR="00000000" w:rsidRDefault="00DA4028">
            <w:pPr>
              <w:spacing w:line="594" w:lineRule="exact"/>
              <w:rPr>
                <w:rFonts w:eastAsia="仿宋_GB2312"/>
                <w:sz w:val="28"/>
                <w:szCs w:val="28"/>
              </w:rPr>
            </w:pPr>
          </w:p>
        </w:tc>
        <w:tc>
          <w:tcPr>
            <w:tcW w:w="1514" w:type="dxa"/>
          </w:tcPr>
          <w:p w:rsidR="00000000" w:rsidRDefault="00DA4028">
            <w:pPr>
              <w:spacing w:line="594" w:lineRule="exact"/>
              <w:rPr>
                <w:rFonts w:eastAsia="仿宋_GB2312"/>
                <w:sz w:val="28"/>
                <w:szCs w:val="28"/>
              </w:rPr>
            </w:pPr>
          </w:p>
        </w:tc>
        <w:tc>
          <w:tcPr>
            <w:tcW w:w="1759" w:type="dxa"/>
          </w:tcPr>
          <w:p w:rsidR="00000000" w:rsidRDefault="00DA4028">
            <w:pPr>
              <w:spacing w:line="594" w:lineRule="exact"/>
              <w:rPr>
                <w:rFonts w:eastAsia="仿宋_GB2312"/>
                <w:sz w:val="28"/>
                <w:szCs w:val="28"/>
              </w:rPr>
            </w:pPr>
          </w:p>
        </w:tc>
      </w:tr>
      <w:tr w:rsidR="00000000">
        <w:trPr>
          <w:jc w:val="center"/>
        </w:trPr>
        <w:tc>
          <w:tcPr>
            <w:tcW w:w="787" w:type="dxa"/>
          </w:tcPr>
          <w:p w:rsidR="00000000" w:rsidRDefault="00DA4028">
            <w:pPr>
              <w:spacing w:line="594" w:lineRule="exact"/>
              <w:jc w:val="center"/>
              <w:rPr>
                <w:rFonts w:eastAsia="仿宋_GB2312"/>
                <w:sz w:val="28"/>
                <w:szCs w:val="28"/>
              </w:rPr>
            </w:pPr>
            <w:r>
              <w:rPr>
                <w:rFonts w:eastAsia="仿宋_GB2312"/>
                <w:sz w:val="28"/>
                <w:szCs w:val="28"/>
              </w:rPr>
              <w:t>3</w:t>
            </w:r>
          </w:p>
        </w:tc>
        <w:tc>
          <w:tcPr>
            <w:tcW w:w="2441" w:type="dxa"/>
          </w:tcPr>
          <w:p w:rsidR="00000000" w:rsidRDefault="00DA4028">
            <w:pPr>
              <w:spacing w:line="594" w:lineRule="exact"/>
              <w:rPr>
                <w:rFonts w:eastAsia="仿宋_GB2312"/>
                <w:sz w:val="28"/>
                <w:szCs w:val="28"/>
              </w:rPr>
            </w:pPr>
          </w:p>
        </w:tc>
        <w:tc>
          <w:tcPr>
            <w:tcW w:w="2536" w:type="dxa"/>
          </w:tcPr>
          <w:p w:rsidR="00000000" w:rsidRDefault="00DA4028">
            <w:pPr>
              <w:spacing w:line="594" w:lineRule="exact"/>
              <w:rPr>
                <w:rFonts w:eastAsia="仿宋_GB2312"/>
                <w:sz w:val="28"/>
                <w:szCs w:val="28"/>
              </w:rPr>
            </w:pPr>
          </w:p>
        </w:tc>
        <w:tc>
          <w:tcPr>
            <w:tcW w:w="1228" w:type="dxa"/>
          </w:tcPr>
          <w:p w:rsidR="00000000" w:rsidRDefault="00DA4028">
            <w:pPr>
              <w:spacing w:line="594" w:lineRule="exact"/>
              <w:rPr>
                <w:rFonts w:eastAsia="仿宋_GB2312"/>
                <w:sz w:val="28"/>
                <w:szCs w:val="28"/>
              </w:rPr>
            </w:pPr>
          </w:p>
        </w:tc>
        <w:tc>
          <w:tcPr>
            <w:tcW w:w="1445" w:type="dxa"/>
          </w:tcPr>
          <w:p w:rsidR="00000000" w:rsidRDefault="00DA4028">
            <w:pPr>
              <w:spacing w:line="594" w:lineRule="exact"/>
              <w:rPr>
                <w:rFonts w:eastAsia="仿宋_GB2312"/>
                <w:sz w:val="28"/>
                <w:szCs w:val="28"/>
              </w:rPr>
            </w:pPr>
          </w:p>
        </w:tc>
        <w:tc>
          <w:tcPr>
            <w:tcW w:w="2359" w:type="dxa"/>
          </w:tcPr>
          <w:p w:rsidR="00000000" w:rsidRDefault="00DA4028">
            <w:pPr>
              <w:spacing w:line="594" w:lineRule="exact"/>
              <w:rPr>
                <w:rFonts w:eastAsia="仿宋_GB2312"/>
                <w:sz w:val="28"/>
                <w:szCs w:val="28"/>
              </w:rPr>
            </w:pPr>
          </w:p>
        </w:tc>
        <w:tc>
          <w:tcPr>
            <w:tcW w:w="1514" w:type="dxa"/>
          </w:tcPr>
          <w:p w:rsidR="00000000" w:rsidRDefault="00DA4028">
            <w:pPr>
              <w:spacing w:line="594" w:lineRule="exact"/>
              <w:rPr>
                <w:rFonts w:eastAsia="仿宋_GB2312"/>
                <w:sz w:val="28"/>
                <w:szCs w:val="28"/>
              </w:rPr>
            </w:pPr>
          </w:p>
        </w:tc>
        <w:tc>
          <w:tcPr>
            <w:tcW w:w="1759" w:type="dxa"/>
          </w:tcPr>
          <w:p w:rsidR="00000000" w:rsidRDefault="00DA4028">
            <w:pPr>
              <w:spacing w:line="594" w:lineRule="exact"/>
              <w:rPr>
                <w:rFonts w:eastAsia="仿宋_GB2312"/>
                <w:sz w:val="28"/>
                <w:szCs w:val="28"/>
              </w:rPr>
            </w:pPr>
          </w:p>
        </w:tc>
      </w:tr>
      <w:tr w:rsidR="00000000">
        <w:trPr>
          <w:jc w:val="center"/>
        </w:trPr>
        <w:tc>
          <w:tcPr>
            <w:tcW w:w="787" w:type="dxa"/>
          </w:tcPr>
          <w:p w:rsidR="00000000" w:rsidRDefault="00DA4028">
            <w:pPr>
              <w:spacing w:line="594" w:lineRule="exact"/>
              <w:jc w:val="center"/>
              <w:rPr>
                <w:rFonts w:eastAsia="仿宋_GB2312"/>
                <w:sz w:val="28"/>
                <w:szCs w:val="28"/>
              </w:rPr>
            </w:pPr>
            <w:r>
              <w:rPr>
                <w:rFonts w:eastAsia="仿宋_GB2312"/>
                <w:sz w:val="28"/>
                <w:szCs w:val="28"/>
              </w:rPr>
              <w:t>4</w:t>
            </w:r>
          </w:p>
        </w:tc>
        <w:tc>
          <w:tcPr>
            <w:tcW w:w="2441" w:type="dxa"/>
          </w:tcPr>
          <w:p w:rsidR="00000000" w:rsidRDefault="00DA4028">
            <w:pPr>
              <w:spacing w:line="594" w:lineRule="exact"/>
              <w:rPr>
                <w:rFonts w:eastAsia="仿宋_GB2312"/>
                <w:sz w:val="28"/>
                <w:szCs w:val="28"/>
              </w:rPr>
            </w:pPr>
          </w:p>
        </w:tc>
        <w:tc>
          <w:tcPr>
            <w:tcW w:w="2536" w:type="dxa"/>
          </w:tcPr>
          <w:p w:rsidR="00000000" w:rsidRDefault="00DA4028">
            <w:pPr>
              <w:spacing w:line="594" w:lineRule="exact"/>
              <w:rPr>
                <w:rFonts w:eastAsia="仿宋_GB2312"/>
                <w:sz w:val="28"/>
                <w:szCs w:val="28"/>
              </w:rPr>
            </w:pPr>
          </w:p>
        </w:tc>
        <w:tc>
          <w:tcPr>
            <w:tcW w:w="1228" w:type="dxa"/>
          </w:tcPr>
          <w:p w:rsidR="00000000" w:rsidRDefault="00DA4028">
            <w:pPr>
              <w:spacing w:line="594" w:lineRule="exact"/>
              <w:rPr>
                <w:rFonts w:eastAsia="仿宋_GB2312"/>
                <w:sz w:val="28"/>
                <w:szCs w:val="28"/>
              </w:rPr>
            </w:pPr>
          </w:p>
        </w:tc>
        <w:tc>
          <w:tcPr>
            <w:tcW w:w="1445" w:type="dxa"/>
          </w:tcPr>
          <w:p w:rsidR="00000000" w:rsidRDefault="00DA4028">
            <w:pPr>
              <w:spacing w:line="594" w:lineRule="exact"/>
              <w:rPr>
                <w:rFonts w:eastAsia="仿宋_GB2312"/>
                <w:sz w:val="28"/>
                <w:szCs w:val="28"/>
              </w:rPr>
            </w:pPr>
          </w:p>
        </w:tc>
        <w:tc>
          <w:tcPr>
            <w:tcW w:w="2359" w:type="dxa"/>
          </w:tcPr>
          <w:p w:rsidR="00000000" w:rsidRDefault="00DA4028">
            <w:pPr>
              <w:spacing w:line="594" w:lineRule="exact"/>
              <w:rPr>
                <w:rFonts w:eastAsia="仿宋_GB2312"/>
                <w:sz w:val="28"/>
                <w:szCs w:val="28"/>
              </w:rPr>
            </w:pPr>
          </w:p>
        </w:tc>
        <w:tc>
          <w:tcPr>
            <w:tcW w:w="1514" w:type="dxa"/>
          </w:tcPr>
          <w:p w:rsidR="00000000" w:rsidRDefault="00DA4028">
            <w:pPr>
              <w:spacing w:line="594" w:lineRule="exact"/>
              <w:rPr>
                <w:rFonts w:eastAsia="仿宋_GB2312"/>
                <w:sz w:val="28"/>
                <w:szCs w:val="28"/>
              </w:rPr>
            </w:pPr>
          </w:p>
        </w:tc>
        <w:tc>
          <w:tcPr>
            <w:tcW w:w="1759" w:type="dxa"/>
          </w:tcPr>
          <w:p w:rsidR="00000000" w:rsidRDefault="00DA4028">
            <w:pPr>
              <w:spacing w:line="594" w:lineRule="exact"/>
              <w:rPr>
                <w:rFonts w:eastAsia="仿宋_GB2312"/>
                <w:sz w:val="28"/>
                <w:szCs w:val="28"/>
              </w:rPr>
            </w:pPr>
          </w:p>
        </w:tc>
      </w:tr>
      <w:tr w:rsidR="00000000">
        <w:trPr>
          <w:jc w:val="center"/>
        </w:trPr>
        <w:tc>
          <w:tcPr>
            <w:tcW w:w="787" w:type="dxa"/>
          </w:tcPr>
          <w:p w:rsidR="00000000" w:rsidRDefault="00DA4028">
            <w:pPr>
              <w:spacing w:line="594" w:lineRule="exact"/>
              <w:jc w:val="center"/>
              <w:rPr>
                <w:rFonts w:eastAsia="仿宋_GB2312"/>
                <w:sz w:val="28"/>
                <w:szCs w:val="28"/>
              </w:rPr>
            </w:pPr>
            <w:r>
              <w:rPr>
                <w:rFonts w:eastAsia="仿宋_GB2312"/>
                <w:sz w:val="28"/>
                <w:szCs w:val="28"/>
              </w:rPr>
              <w:t>5</w:t>
            </w:r>
          </w:p>
        </w:tc>
        <w:tc>
          <w:tcPr>
            <w:tcW w:w="2441" w:type="dxa"/>
          </w:tcPr>
          <w:p w:rsidR="00000000" w:rsidRDefault="00DA4028">
            <w:pPr>
              <w:spacing w:line="594" w:lineRule="exact"/>
              <w:rPr>
                <w:rFonts w:eastAsia="仿宋_GB2312"/>
                <w:sz w:val="28"/>
                <w:szCs w:val="28"/>
              </w:rPr>
            </w:pPr>
          </w:p>
        </w:tc>
        <w:tc>
          <w:tcPr>
            <w:tcW w:w="2536" w:type="dxa"/>
          </w:tcPr>
          <w:p w:rsidR="00000000" w:rsidRDefault="00DA4028">
            <w:pPr>
              <w:spacing w:line="594" w:lineRule="exact"/>
              <w:rPr>
                <w:rFonts w:eastAsia="仿宋_GB2312"/>
                <w:sz w:val="28"/>
                <w:szCs w:val="28"/>
              </w:rPr>
            </w:pPr>
          </w:p>
        </w:tc>
        <w:tc>
          <w:tcPr>
            <w:tcW w:w="1228" w:type="dxa"/>
          </w:tcPr>
          <w:p w:rsidR="00000000" w:rsidRDefault="00DA4028">
            <w:pPr>
              <w:spacing w:line="594" w:lineRule="exact"/>
              <w:rPr>
                <w:rFonts w:eastAsia="仿宋_GB2312"/>
                <w:sz w:val="28"/>
                <w:szCs w:val="28"/>
              </w:rPr>
            </w:pPr>
          </w:p>
        </w:tc>
        <w:tc>
          <w:tcPr>
            <w:tcW w:w="1445" w:type="dxa"/>
          </w:tcPr>
          <w:p w:rsidR="00000000" w:rsidRDefault="00DA4028">
            <w:pPr>
              <w:spacing w:line="594" w:lineRule="exact"/>
              <w:rPr>
                <w:rFonts w:eastAsia="仿宋_GB2312"/>
                <w:sz w:val="28"/>
                <w:szCs w:val="28"/>
              </w:rPr>
            </w:pPr>
          </w:p>
        </w:tc>
        <w:tc>
          <w:tcPr>
            <w:tcW w:w="2359" w:type="dxa"/>
          </w:tcPr>
          <w:p w:rsidR="00000000" w:rsidRDefault="00DA4028">
            <w:pPr>
              <w:spacing w:line="594" w:lineRule="exact"/>
              <w:rPr>
                <w:rFonts w:eastAsia="仿宋_GB2312"/>
                <w:sz w:val="28"/>
                <w:szCs w:val="28"/>
              </w:rPr>
            </w:pPr>
          </w:p>
        </w:tc>
        <w:tc>
          <w:tcPr>
            <w:tcW w:w="1514" w:type="dxa"/>
          </w:tcPr>
          <w:p w:rsidR="00000000" w:rsidRDefault="00DA4028">
            <w:pPr>
              <w:spacing w:line="594" w:lineRule="exact"/>
              <w:rPr>
                <w:rFonts w:eastAsia="仿宋_GB2312"/>
                <w:sz w:val="28"/>
                <w:szCs w:val="28"/>
              </w:rPr>
            </w:pPr>
          </w:p>
        </w:tc>
        <w:tc>
          <w:tcPr>
            <w:tcW w:w="1759" w:type="dxa"/>
          </w:tcPr>
          <w:p w:rsidR="00000000" w:rsidRDefault="00DA4028">
            <w:pPr>
              <w:spacing w:line="594" w:lineRule="exact"/>
              <w:rPr>
                <w:rFonts w:eastAsia="仿宋_GB2312"/>
                <w:sz w:val="28"/>
                <w:szCs w:val="28"/>
              </w:rPr>
            </w:pPr>
          </w:p>
        </w:tc>
      </w:tr>
      <w:tr w:rsidR="00000000">
        <w:trPr>
          <w:jc w:val="center"/>
        </w:trPr>
        <w:tc>
          <w:tcPr>
            <w:tcW w:w="787" w:type="dxa"/>
          </w:tcPr>
          <w:p w:rsidR="00000000" w:rsidRDefault="00DA4028">
            <w:pPr>
              <w:spacing w:line="594" w:lineRule="exact"/>
              <w:jc w:val="center"/>
              <w:rPr>
                <w:rFonts w:eastAsia="仿宋_GB2312"/>
                <w:sz w:val="28"/>
                <w:szCs w:val="28"/>
              </w:rPr>
            </w:pPr>
            <w:r>
              <w:rPr>
                <w:rFonts w:eastAsia="仿宋_GB2312"/>
                <w:sz w:val="28"/>
                <w:szCs w:val="28"/>
              </w:rPr>
              <w:t>…</w:t>
            </w:r>
          </w:p>
        </w:tc>
        <w:tc>
          <w:tcPr>
            <w:tcW w:w="2441" w:type="dxa"/>
          </w:tcPr>
          <w:p w:rsidR="00000000" w:rsidRDefault="00DA4028">
            <w:pPr>
              <w:spacing w:line="594" w:lineRule="exact"/>
              <w:rPr>
                <w:rFonts w:eastAsia="仿宋_GB2312"/>
                <w:sz w:val="28"/>
                <w:szCs w:val="28"/>
              </w:rPr>
            </w:pPr>
          </w:p>
        </w:tc>
        <w:tc>
          <w:tcPr>
            <w:tcW w:w="2536" w:type="dxa"/>
          </w:tcPr>
          <w:p w:rsidR="00000000" w:rsidRDefault="00DA4028">
            <w:pPr>
              <w:spacing w:line="594" w:lineRule="exact"/>
              <w:rPr>
                <w:rFonts w:eastAsia="仿宋_GB2312"/>
                <w:sz w:val="28"/>
                <w:szCs w:val="28"/>
              </w:rPr>
            </w:pPr>
          </w:p>
        </w:tc>
        <w:tc>
          <w:tcPr>
            <w:tcW w:w="1228" w:type="dxa"/>
          </w:tcPr>
          <w:p w:rsidR="00000000" w:rsidRDefault="00DA4028">
            <w:pPr>
              <w:spacing w:line="594" w:lineRule="exact"/>
              <w:rPr>
                <w:rFonts w:eastAsia="仿宋_GB2312"/>
                <w:sz w:val="28"/>
                <w:szCs w:val="28"/>
              </w:rPr>
            </w:pPr>
          </w:p>
        </w:tc>
        <w:tc>
          <w:tcPr>
            <w:tcW w:w="1445" w:type="dxa"/>
          </w:tcPr>
          <w:p w:rsidR="00000000" w:rsidRDefault="00DA4028">
            <w:pPr>
              <w:spacing w:line="594" w:lineRule="exact"/>
              <w:rPr>
                <w:rFonts w:eastAsia="仿宋_GB2312"/>
                <w:sz w:val="28"/>
                <w:szCs w:val="28"/>
              </w:rPr>
            </w:pPr>
          </w:p>
        </w:tc>
        <w:tc>
          <w:tcPr>
            <w:tcW w:w="2359" w:type="dxa"/>
          </w:tcPr>
          <w:p w:rsidR="00000000" w:rsidRDefault="00DA4028">
            <w:pPr>
              <w:spacing w:line="594" w:lineRule="exact"/>
              <w:rPr>
                <w:rFonts w:eastAsia="仿宋_GB2312"/>
                <w:sz w:val="28"/>
                <w:szCs w:val="28"/>
              </w:rPr>
            </w:pPr>
          </w:p>
        </w:tc>
        <w:tc>
          <w:tcPr>
            <w:tcW w:w="1514" w:type="dxa"/>
          </w:tcPr>
          <w:p w:rsidR="00000000" w:rsidRDefault="00DA4028">
            <w:pPr>
              <w:spacing w:line="594" w:lineRule="exact"/>
              <w:rPr>
                <w:rFonts w:eastAsia="仿宋_GB2312"/>
                <w:sz w:val="28"/>
                <w:szCs w:val="28"/>
              </w:rPr>
            </w:pPr>
          </w:p>
        </w:tc>
        <w:tc>
          <w:tcPr>
            <w:tcW w:w="1759" w:type="dxa"/>
          </w:tcPr>
          <w:p w:rsidR="00000000" w:rsidRDefault="00DA4028">
            <w:pPr>
              <w:spacing w:line="594" w:lineRule="exact"/>
              <w:rPr>
                <w:rFonts w:eastAsia="仿宋_GB2312"/>
                <w:sz w:val="28"/>
                <w:szCs w:val="28"/>
              </w:rPr>
            </w:pPr>
          </w:p>
        </w:tc>
      </w:tr>
    </w:tbl>
    <w:p w:rsidR="00000000" w:rsidRDefault="00DA4028">
      <w:pPr>
        <w:spacing w:line="400" w:lineRule="exact"/>
        <w:rPr>
          <w:rFonts w:eastAsia="仿宋_GB2312"/>
          <w:sz w:val="24"/>
        </w:rPr>
      </w:pPr>
      <w:r>
        <w:rPr>
          <w:rFonts w:eastAsia="仿宋_GB2312"/>
          <w:sz w:val="24"/>
        </w:rPr>
        <w:t>填表说明：</w:t>
      </w:r>
      <w:r>
        <w:rPr>
          <w:rFonts w:eastAsia="仿宋_GB2312"/>
          <w:sz w:val="24"/>
        </w:rPr>
        <w:t>1.</w:t>
      </w:r>
      <w:r>
        <w:rPr>
          <w:rFonts w:eastAsia="仿宋_GB2312"/>
          <w:sz w:val="24"/>
        </w:rPr>
        <w:t>药品名称请填写药品通</w:t>
      </w:r>
      <w:r>
        <w:rPr>
          <w:rFonts w:eastAsia="仿宋_GB2312"/>
          <w:sz w:val="24"/>
        </w:rPr>
        <w:t>用名，同一上市许可持有人生产的同一通用名药品请填写在一行中；</w:t>
      </w:r>
    </w:p>
    <w:p w:rsidR="00000000" w:rsidRDefault="00DA4028">
      <w:pPr>
        <w:spacing w:line="400" w:lineRule="exact"/>
        <w:ind w:left="1200"/>
        <w:rPr>
          <w:rFonts w:eastAsia="仿宋_GB2312"/>
          <w:sz w:val="24"/>
        </w:rPr>
      </w:pPr>
      <w:r>
        <w:rPr>
          <w:rFonts w:eastAsia="仿宋_GB2312"/>
          <w:sz w:val="24"/>
        </w:rPr>
        <w:t>2.</w:t>
      </w:r>
      <w:r>
        <w:rPr>
          <w:rFonts w:eastAsia="仿宋_GB2312"/>
          <w:sz w:val="24"/>
        </w:rPr>
        <w:t>试点方式请按照《药品说明书适老化及无障碍改革试点工作方案》</w:t>
      </w:r>
      <w:r>
        <w:rPr>
          <w:rFonts w:eastAsia="仿宋_GB2312"/>
          <w:sz w:val="24"/>
        </w:rPr>
        <w:t>“</w:t>
      </w:r>
      <w:r>
        <w:rPr>
          <w:rFonts w:eastAsia="仿宋_GB2312"/>
          <w:sz w:val="24"/>
        </w:rPr>
        <w:t>二、试点内容和要求（一）试点方式</w:t>
      </w:r>
      <w:r>
        <w:rPr>
          <w:rFonts w:eastAsia="仿宋_GB2312"/>
          <w:sz w:val="24"/>
        </w:rPr>
        <w:t>”</w:t>
      </w:r>
      <w:r>
        <w:rPr>
          <w:rFonts w:eastAsia="仿宋_GB2312"/>
          <w:sz w:val="24"/>
        </w:rPr>
        <w:t>中提出的试点方式，</w:t>
      </w:r>
    </w:p>
    <w:p w:rsidR="00000000" w:rsidRDefault="00DA4028">
      <w:pPr>
        <w:spacing w:line="400" w:lineRule="exact"/>
        <w:ind w:left="33" w:hangingChars="33" w:hanging="33"/>
        <w:rPr>
          <w:rFonts w:eastAsia="仿宋_GB2312"/>
          <w:sz w:val="24"/>
        </w:rPr>
      </w:pPr>
      <w:r>
        <w:rPr>
          <w:rFonts w:eastAsia="仿宋_GB2312" w:hint="eastAsia"/>
          <w:sz w:val="10"/>
          <w:szCs w:val="10"/>
        </w:rPr>
        <w:t xml:space="preserve">                            </w:t>
      </w:r>
      <w:r>
        <w:rPr>
          <w:rFonts w:eastAsia="仿宋_GB2312"/>
          <w:sz w:val="24"/>
        </w:rPr>
        <w:t>填写</w:t>
      </w:r>
      <w:r>
        <w:rPr>
          <w:rFonts w:eastAsia="仿宋_GB2312"/>
          <w:sz w:val="24"/>
        </w:rPr>
        <w:t>“</w:t>
      </w:r>
      <w:r>
        <w:rPr>
          <w:rFonts w:eastAsia="仿宋_GB2312"/>
          <w:sz w:val="24"/>
        </w:rPr>
        <w:t>方式一</w:t>
      </w:r>
      <w:r>
        <w:rPr>
          <w:rFonts w:eastAsia="仿宋_GB2312"/>
          <w:sz w:val="24"/>
        </w:rPr>
        <w:t>”“</w:t>
      </w:r>
      <w:r>
        <w:rPr>
          <w:rFonts w:eastAsia="仿宋_GB2312"/>
          <w:sz w:val="24"/>
        </w:rPr>
        <w:t>方式二</w:t>
      </w:r>
      <w:r>
        <w:rPr>
          <w:rFonts w:eastAsia="仿宋_GB2312"/>
          <w:sz w:val="24"/>
        </w:rPr>
        <w:t>”</w:t>
      </w:r>
      <w:r>
        <w:rPr>
          <w:rFonts w:eastAsia="仿宋_GB2312"/>
          <w:sz w:val="24"/>
        </w:rPr>
        <w:t>或者</w:t>
      </w:r>
      <w:r>
        <w:rPr>
          <w:rFonts w:eastAsia="仿宋_GB2312"/>
          <w:sz w:val="24"/>
        </w:rPr>
        <w:t>“</w:t>
      </w:r>
      <w:r>
        <w:rPr>
          <w:rFonts w:eastAsia="仿宋_GB2312"/>
          <w:sz w:val="24"/>
        </w:rPr>
        <w:t>方式三</w:t>
      </w:r>
      <w:r>
        <w:rPr>
          <w:rFonts w:eastAsia="仿宋_GB2312"/>
          <w:sz w:val="24"/>
        </w:rPr>
        <w:t>”</w:t>
      </w:r>
      <w:r>
        <w:rPr>
          <w:rFonts w:eastAsia="仿宋_GB2312"/>
          <w:sz w:val="24"/>
        </w:rPr>
        <w:t>；</w:t>
      </w:r>
    </w:p>
    <w:p w:rsidR="00000000" w:rsidRDefault="00DA4028">
      <w:pPr>
        <w:spacing w:line="400" w:lineRule="exact"/>
        <w:rPr>
          <w:rFonts w:eastAsia="仿宋_GB2312"/>
          <w:sz w:val="24"/>
        </w:rPr>
      </w:pPr>
      <w:r>
        <w:rPr>
          <w:rFonts w:eastAsia="仿宋_GB2312"/>
          <w:sz w:val="24"/>
        </w:rPr>
        <w:t xml:space="preserve">          3.</w:t>
      </w:r>
      <w:r>
        <w:rPr>
          <w:rFonts w:eastAsia="仿宋_GB2312"/>
          <w:sz w:val="24"/>
        </w:rPr>
        <w:t>其他措施请填写语音播报、加注盲文、在官网提供药品说明书等适老化及无障碍改革措施；如果不适用，请填写</w:t>
      </w:r>
      <w:r>
        <w:rPr>
          <w:rFonts w:eastAsia="仿宋_GB2312"/>
          <w:sz w:val="24"/>
        </w:rPr>
        <w:t>“/”</w:t>
      </w:r>
      <w:r>
        <w:rPr>
          <w:rFonts w:eastAsia="仿宋_GB2312"/>
          <w:sz w:val="24"/>
        </w:rPr>
        <w:t>。</w:t>
      </w:r>
    </w:p>
    <w:p w:rsidR="00DA4028" w:rsidRDefault="00DA4028">
      <w:pPr>
        <w:spacing w:line="400" w:lineRule="exact"/>
        <w:ind w:firstLineChars="500" w:firstLine="1200"/>
        <w:rPr>
          <w:rFonts w:eastAsia="仿宋_GB2312"/>
          <w:sz w:val="24"/>
          <w:lang w:val="en"/>
        </w:rPr>
      </w:pPr>
      <w:r>
        <w:rPr>
          <w:rFonts w:eastAsia="仿宋_GB2312"/>
          <w:sz w:val="24"/>
          <w:lang w:val="en"/>
        </w:rPr>
        <w:t>4.</w:t>
      </w:r>
      <w:r>
        <w:rPr>
          <w:rFonts w:eastAsia="仿宋_GB2312" w:hint="eastAsia"/>
          <w:sz w:val="24"/>
          <w:lang w:val="en"/>
        </w:rPr>
        <w:t>表格电子版请一并发送至：</w:t>
      </w:r>
      <w:r>
        <w:rPr>
          <w:rFonts w:eastAsia="仿宋_GB2312" w:hint="eastAsia"/>
          <w:sz w:val="24"/>
        </w:rPr>
        <w:t>yhzcszhc@</w:t>
      </w:r>
      <w:r>
        <w:rPr>
          <w:rFonts w:eastAsia="仿宋_GB2312"/>
          <w:sz w:val="24"/>
          <w:lang w:val="en"/>
        </w:rPr>
        <w:t>nmpa.gov.cn</w:t>
      </w:r>
      <w:bookmarkStart w:id="0" w:name="_GoBack"/>
      <w:bookmarkEnd w:id="0"/>
    </w:p>
    <w:sectPr w:rsidR="00DA4028" w:rsidSect="00A168A3">
      <w:footerReference w:type="default" r:id="rId8"/>
      <w:pgSz w:w="16838" w:h="11906" w:orient="landscape"/>
      <w:pgMar w:top="1134" w:right="1134" w:bottom="1134" w:left="1134" w:header="851"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028" w:rsidRDefault="00DA4028">
      <w:r>
        <w:separator/>
      </w:r>
    </w:p>
  </w:endnote>
  <w:endnote w:type="continuationSeparator" w:id="0">
    <w:p w:rsidR="00DA4028" w:rsidRDefault="00DA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68A3">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978535" cy="230505"/>
              <wp:effectExtent l="2540" t="127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DA4028">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168A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VRs+AIAAHM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" filled="f" stroked="f">
              <v:textbox style="mso-fit-shape-to-text:t" inset="0,0,0,0">
                <w:txbxContent>
                  <w:p w:rsidR="00000000" w:rsidRDefault="00DA4028">
                    <w:pPr>
                      <w:pStyle w:val="a5"/>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168A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68A3">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78535" cy="230505"/>
              <wp:effectExtent l="0" t="1270" r="254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DA402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168A3">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25.85pt;margin-top:0;width:77.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" filled="f" stroked="f">
              <v:textbox style="mso-fit-shape-to-text:t" inset="0,0,0,0">
                <w:txbxContent>
                  <w:p w:rsidR="00000000" w:rsidRDefault="00DA4028">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168A3">
                      <w:rPr>
                        <w:noProof/>
                        <w:sz w:val="28"/>
                        <w:szCs w:val="28"/>
                      </w:rPr>
                      <w:t>5</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028" w:rsidRDefault="00DA4028">
      <w:r>
        <w:separator/>
      </w:r>
    </w:p>
  </w:footnote>
  <w:footnote w:type="continuationSeparator" w:id="0">
    <w:p w:rsidR="00DA4028" w:rsidRDefault="00DA4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BAAA646"/>
    <w:multiLevelType w:val="multilevel"/>
    <w:tmpl w:val="FBAAA646"/>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168A3"/>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A4028"/>
    <w:rsid w:val="00DD4D3D"/>
    <w:rsid w:val="00DD5C43"/>
    <w:rsid w:val="00DF1936"/>
    <w:rsid w:val="00E05A99"/>
    <w:rsid w:val="00E21EF7"/>
    <w:rsid w:val="00E41212"/>
    <w:rsid w:val="00E41A1A"/>
    <w:rsid w:val="00E73776"/>
    <w:rsid w:val="00EC0D10"/>
    <w:rsid w:val="00ED2031"/>
    <w:rsid w:val="00F64776"/>
    <w:rsid w:val="00F6624B"/>
    <w:rsid w:val="00F8685B"/>
    <w:rsid w:val="00FA60C8"/>
    <w:rsid w:val="00FD22E5"/>
    <w:rsid w:val="00FD443E"/>
    <w:rsid w:val="00FD754D"/>
    <w:rsid w:val="0BEC7EA0"/>
    <w:rsid w:val="0F9E0E77"/>
    <w:rsid w:val="1E9E7B63"/>
    <w:rsid w:val="2A8D465A"/>
    <w:rsid w:val="3DD70550"/>
    <w:rsid w:val="3DFBE01A"/>
    <w:rsid w:val="3F7D59D1"/>
    <w:rsid w:val="43E2636A"/>
    <w:rsid w:val="4C1A048F"/>
    <w:rsid w:val="4D7C5F76"/>
    <w:rsid w:val="4FCF968C"/>
    <w:rsid w:val="576FB457"/>
    <w:rsid w:val="591D3208"/>
    <w:rsid w:val="5ECD56A5"/>
    <w:rsid w:val="5F297A5F"/>
    <w:rsid w:val="62B3F98B"/>
    <w:rsid w:val="63E446CD"/>
    <w:rsid w:val="64A58EEC"/>
    <w:rsid w:val="6FEF9E86"/>
    <w:rsid w:val="75E3AA27"/>
    <w:rsid w:val="77FB362C"/>
    <w:rsid w:val="7AED48BD"/>
    <w:rsid w:val="7BD9F10E"/>
    <w:rsid w:val="7BF67F65"/>
    <w:rsid w:val="7C234639"/>
    <w:rsid w:val="7D7B12FF"/>
    <w:rsid w:val="7ED62E8A"/>
    <w:rsid w:val="7F7D1AD4"/>
    <w:rsid w:val="7F7F83D0"/>
    <w:rsid w:val="7FCF121B"/>
    <w:rsid w:val="7FDF06E3"/>
    <w:rsid w:val="7FEF4D2B"/>
    <w:rsid w:val="7FFBC52A"/>
    <w:rsid w:val="89A6BB38"/>
    <w:rsid w:val="98CAB34E"/>
    <w:rsid w:val="A9DD74C7"/>
    <w:rsid w:val="B8F340F4"/>
    <w:rsid w:val="BB7BC918"/>
    <w:rsid w:val="BCFA9B65"/>
    <w:rsid w:val="BFCF8F1D"/>
    <w:rsid w:val="BFFC72BF"/>
    <w:rsid w:val="CDBEC9B9"/>
    <w:rsid w:val="DD2BACD2"/>
    <w:rsid w:val="DF8C3828"/>
    <w:rsid w:val="E6479B6B"/>
    <w:rsid w:val="EDF72C31"/>
    <w:rsid w:val="F36F5DA9"/>
    <w:rsid w:val="F7FF3197"/>
    <w:rsid w:val="FA367CFC"/>
    <w:rsid w:val="FBBDB750"/>
    <w:rsid w:val="FEFD2B46"/>
    <w:rsid w:val="FF878C9A"/>
    <w:rsid w:val="FFB7294B"/>
    <w:rsid w:val="FFFAA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02DBBA-A90D-461B-A527-E3C818E0E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numPr>
        <w:numId w:val="1"/>
      </w:numPr>
      <w:spacing w:line="596" w:lineRule="exact"/>
      <w:ind w:firstLineChars="200" w:firstLine="880"/>
      <w:jc w:val="left"/>
      <w:outlineLvl w:val="0"/>
    </w:pPr>
    <w:rPr>
      <w:rFonts w:eastAsia="黑体"/>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style>
  <w:style w:type="character" w:customStyle="1" w:styleId="font31">
    <w:name w:val="font31"/>
    <w:basedOn w:val="a0"/>
    <w:qFormat/>
    <w:rPr>
      <w:rFonts w:ascii="仿宋_GB2312" w:eastAsia="仿宋_GB2312" w:cs="仿宋_GB2312" w:hint="eastAsia"/>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412</Words>
  <Characters>2354</Characters>
  <Application>Microsoft Office Word</Application>
  <DocSecurity>0</DocSecurity>
  <Lines>19</Lines>
  <Paragraphs>5</Paragraphs>
  <ScaleCrop>false</ScaleCrop>
  <Company>Xtzj.Com</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2</cp:revision>
  <cp:lastPrinted>2023-10-31T21:51:00Z</cp:lastPrinted>
  <dcterms:created xsi:type="dcterms:W3CDTF">2023-10-31T07:49:00Z</dcterms:created>
  <dcterms:modified xsi:type="dcterms:W3CDTF">2023-10-31T07:49:00Z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D97BF13E11ABB2D1FC9540652E6A8CC3</vt:lpwstr>
  </property>
</Properties>
</file>