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8B398">
      <w:pPr>
        <w:wordWrap w:val="0"/>
        <w:spacing w:line="600" w:lineRule="exact"/>
        <w:jc w:val="center"/>
        <w:rPr>
          <w:rFonts w:hint="eastAsia"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环形（柄）注射器</w:t>
      </w:r>
      <w:r>
        <w:rPr>
          <w:rFonts w:hint="eastAsia" w:asciiTheme="majorEastAsia" w:hAnsiTheme="majorEastAsia" w:eastAsiaTheme="majorEastAsia"/>
          <w:b/>
          <w:bCs/>
          <w:color w:val="auto"/>
          <w:sz w:val="44"/>
          <w:szCs w:val="44"/>
        </w:rPr>
        <w:t>带量</w:t>
      </w:r>
    </w:p>
    <w:p w14:paraId="3EBBB30A">
      <w:pPr>
        <w:wordWrap w:val="0"/>
        <w:spacing w:line="600" w:lineRule="exact"/>
        <w:jc w:val="center"/>
        <w:rPr>
          <w:rFonts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56D05047">
      <w:pPr>
        <w:pStyle w:val="2"/>
        <w:tabs>
          <w:tab w:val="center" w:pos="4454"/>
          <w:tab w:val="right" w:pos="8788"/>
        </w:tabs>
        <w:jc w:val="left"/>
        <w:rPr>
          <w:rFonts w:ascii="仿宋_GB2312" w:eastAsia="仿宋_GB2312"/>
          <w:color w:val="auto"/>
          <w:sz w:val="32"/>
          <w:szCs w:val="32"/>
        </w:rPr>
      </w:pPr>
      <w:r>
        <w:rPr>
          <w:rFonts w:hint="eastAsia" w:ascii="楷体" w:hAnsi="楷体" w:eastAsia="楷体" w:cs="楷体"/>
          <w:color w:val="auto"/>
          <w:sz w:val="32"/>
          <w:szCs w:val="32"/>
        </w:rPr>
        <w:tab/>
      </w:r>
    </w:p>
    <w:p w14:paraId="40A806C0">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lang w:val="en-US" w:eastAsia="zh-CN"/>
        </w:rPr>
        <w:t>河北省环形（柄）注射器</w:t>
      </w:r>
      <w:r>
        <w:rPr>
          <w:rFonts w:hint="eastAsia" w:ascii="仿宋" w:hAnsi="仿宋" w:eastAsia="仿宋" w:cs="仿宋"/>
          <w:color w:val="auto"/>
          <w:sz w:val="32"/>
          <w:szCs w:val="32"/>
        </w:rPr>
        <w:t>带量联动采购工作方案。</w:t>
      </w:r>
    </w:p>
    <w:p w14:paraId="71F7D60B">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52E0169D">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p>
    <w:p w14:paraId="3475E94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6EBE3450">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rPr>
      </w:pPr>
      <w:r>
        <w:rPr>
          <w:rFonts w:hint="eastAsia" w:ascii="仿宋" w:hAnsi="仿宋" w:eastAsia="仿宋" w:cs="仿宋"/>
          <w:color w:val="auto"/>
          <w:sz w:val="32"/>
          <w:szCs w:val="32"/>
        </w:rPr>
        <w:t>本次带量联动采购品种为</w:t>
      </w:r>
      <w:r>
        <w:rPr>
          <w:rFonts w:hint="eastAsia" w:ascii="仿宋" w:hAnsi="仿宋" w:eastAsia="仿宋" w:cs="仿宋"/>
          <w:color w:val="auto"/>
          <w:sz w:val="32"/>
          <w:szCs w:val="32"/>
          <w:lang w:val="en-US" w:eastAsia="zh-CN"/>
        </w:rPr>
        <w:t>环形（柄）注射器类医用</w:t>
      </w:r>
      <w:r>
        <w:rPr>
          <w:rFonts w:hint="eastAsia" w:ascii="仿宋" w:hAnsi="仿宋" w:eastAsia="仿宋" w:cs="仿宋"/>
          <w:color w:val="auto"/>
          <w:sz w:val="32"/>
          <w:szCs w:val="32"/>
        </w:rPr>
        <w:t>耗材，</w:t>
      </w:r>
      <w:r>
        <w:rPr>
          <w:rFonts w:hint="eastAsia" w:ascii="仿宋" w:hAnsi="仿宋" w:eastAsia="仿宋" w:cs="仿宋"/>
          <w:color w:val="auto"/>
          <w:sz w:val="32"/>
          <w:szCs w:val="32"/>
          <w:lang w:val="en-US" w:eastAsia="zh-CN"/>
        </w:rPr>
        <w:t>本次带量联动</w:t>
      </w:r>
      <w:r>
        <w:rPr>
          <w:rFonts w:hint="eastAsia" w:ascii="仿宋" w:hAnsi="仿宋" w:eastAsia="仿宋" w:cs="仿宋"/>
          <w:color w:val="auto"/>
          <w:sz w:val="32"/>
          <w:szCs w:val="32"/>
        </w:rPr>
        <w:t>采购周期为2年，每年签订三方采购协议。</w:t>
      </w:r>
    </w:p>
    <w:tbl>
      <w:tblPr>
        <w:tblStyle w:val="4"/>
        <w:tblpPr w:leftFromText="180" w:rightFromText="180" w:vertAnchor="text" w:horzAnchor="page" w:tblpX="2939" w:tblpY="15"/>
        <w:tblOverlap w:val="never"/>
        <w:tblW w:w="57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767"/>
      </w:tblGrid>
      <w:tr w14:paraId="17D85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5767" w:type="dxa"/>
            <w:noWrap w:val="0"/>
            <w:vAlign w:val="center"/>
          </w:tcPr>
          <w:p w14:paraId="014CFA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采购</w:t>
            </w:r>
            <w:r>
              <w:rPr>
                <w:rFonts w:hint="eastAsia" w:ascii="仿宋" w:hAnsi="仿宋" w:eastAsia="仿宋" w:cs="仿宋"/>
                <w:b/>
                <w:bCs w:val="0"/>
                <w:color w:val="auto"/>
                <w:sz w:val="32"/>
                <w:szCs w:val="32"/>
                <w:highlight w:val="none"/>
                <w:u w:val="none"/>
              </w:rPr>
              <w:t>品种</w:t>
            </w:r>
          </w:p>
        </w:tc>
      </w:tr>
      <w:tr w14:paraId="22F34E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5767" w:type="dxa"/>
            <w:noWrap w:val="0"/>
            <w:vAlign w:val="center"/>
          </w:tcPr>
          <w:p w14:paraId="4E77D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lang w:val="en-US" w:eastAsia="zh-CN"/>
              </w:rPr>
              <w:t>环形（柄）注射器</w:t>
            </w:r>
          </w:p>
        </w:tc>
      </w:tr>
    </w:tbl>
    <w:p w14:paraId="680D47D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p>
    <w:p w14:paraId="53B251B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p>
    <w:p w14:paraId="1496049A">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bookmarkStart w:id="1" w:name="_GoBack"/>
      <w:bookmarkEnd w:id="1"/>
    </w:p>
    <w:p w14:paraId="4C7401D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0D65CF77">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4D3E7E9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2C97C997">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（一）经公平竞争审查，本次</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采购方式为带量联动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即依据采购主体使用需求，参照市场总体价格水平等因素，联动</w:t>
      </w:r>
      <w:r>
        <w:rPr>
          <w:rFonts w:hint="eastAsia" w:ascii="仿宋" w:hAnsi="仿宋" w:eastAsia="仿宋" w:cs="仿宋"/>
          <w:color w:val="auto"/>
          <w:sz w:val="32"/>
          <w:szCs w:val="32"/>
          <w:lang w:val="en-US" w:eastAsia="zh-CN"/>
        </w:rPr>
        <w:t>全国省级（含联盟）</w:t>
      </w:r>
      <w:r>
        <w:rPr>
          <w:rFonts w:hint="eastAsia" w:ascii="仿宋" w:hAnsi="仿宋" w:eastAsia="仿宋" w:cs="仿宋"/>
          <w:color w:val="auto"/>
          <w:sz w:val="32"/>
          <w:szCs w:val="32"/>
        </w:rPr>
        <w:t>集中带量采购价格，确定中选产品，实行带量采购。</w:t>
      </w:r>
    </w:p>
    <w:p w14:paraId="201EE520">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（二）采购周期内，采购主体优先使用本次</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4AE1A9D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rPr>
        <w:t>（三）采购周期内，</w:t>
      </w:r>
      <w:r>
        <w:rPr>
          <w:rFonts w:hint="eastAsia" w:ascii="仿宋" w:hAnsi="仿宋" w:eastAsia="仿宋" w:cs="仿宋"/>
          <w:color w:val="auto"/>
          <w:sz w:val="32"/>
          <w:szCs w:val="32"/>
          <w:u w:val="none"/>
          <w:lang w:val="en-US" w:eastAsia="zh-CN"/>
        </w:rPr>
        <w:t>对中选产品实行动态管理，包括取消中选资格、调整中选信息（价格）、递（替）补产品进入等。如中选企业同一中选产品在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w:t>
      </w:r>
      <w:r>
        <w:rPr>
          <w:rFonts w:hint="eastAsia" w:ascii="仿宋" w:hAnsi="仿宋" w:eastAsia="仿宋" w:cs="仿宋"/>
          <w:color w:val="auto"/>
          <w:sz w:val="32"/>
          <w:szCs w:val="32"/>
          <w:u w:val="none"/>
          <w:lang w:val="en-US" w:eastAsia="zh-CN"/>
        </w:rPr>
        <w:t>产生新的低价，中选结果落地实施后30日内，向河北省医用药品器械集中采购中心进行申报，中心将根据申报情况调整至新的低价。</w:t>
      </w:r>
    </w:p>
    <w:p w14:paraId="7806EF6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lang w:val="en-US" w:eastAsia="zh-CN"/>
        </w:rPr>
        <w:t>第一个采购年度</w:t>
      </w:r>
      <w:r>
        <w:rPr>
          <w:rFonts w:hint="eastAsia" w:ascii="仿宋" w:hAnsi="仿宋" w:eastAsia="仿宋" w:cs="仿宋"/>
          <w:color w:val="auto"/>
          <w:sz w:val="32"/>
          <w:szCs w:val="32"/>
        </w:rPr>
        <w:t>内，如</w:t>
      </w:r>
      <w:r>
        <w:rPr>
          <w:rFonts w:hint="eastAsia" w:ascii="仿宋" w:hAnsi="仿宋" w:eastAsia="仿宋" w:cs="仿宋"/>
          <w:color w:val="000000" w:themeColor="text1"/>
          <w:sz w:val="32"/>
          <w:szCs w:val="32"/>
          <w:lang w:val="en-US" w:eastAsia="zh-CN"/>
          <w14:textFill>
            <w14:solidFill>
              <w14:schemeClr w14:val="tx1"/>
            </w14:solidFill>
          </w14:textFill>
        </w:rPr>
        <w:t>有新产品在</w:t>
      </w:r>
      <w:r>
        <w:rPr>
          <w:rFonts w:hint="eastAsia" w:ascii="仿宋" w:hAnsi="仿宋" w:eastAsia="仿宋" w:cs="仿宋"/>
          <w:color w:val="000000" w:themeColor="text1"/>
          <w:sz w:val="32"/>
          <w:szCs w:val="32"/>
          <w14:textFill>
            <w14:solidFill>
              <w14:schemeClr w14:val="tx1"/>
            </w14:solidFill>
          </w14:textFill>
        </w:rPr>
        <w:t>全</w:t>
      </w:r>
      <w:r>
        <w:rPr>
          <w:rFonts w:hint="eastAsia" w:ascii="仿宋" w:hAnsi="仿宋" w:eastAsia="仿宋" w:cs="仿宋"/>
          <w:color w:val="auto"/>
          <w:sz w:val="32"/>
          <w:szCs w:val="32"/>
        </w:rPr>
        <w:t>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级（含联盟）集中带量采购中选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none"/>
          <w:lang w:val="en-US" w:eastAsia="zh-CN"/>
        </w:rPr>
        <w:t>采购年度结束后统一调整，价格须低于同采购品种最低中选价格。</w:t>
      </w:r>
    </w:p>
    <w:p w14:paraId="71ED249D">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1F962B67">
      <w:pPr>
        <w:keepNext w:val="0"/>
        <w:keepLines w:val="0"/>
        <w:pageBreakBefore w:val="0"/>
        <w:widowControl w:val="0"/>
        <w:numPr>
          <w:ilvl w:val="0"/>
          <w:numId w:val="0"/>
        </w:numPr>
        <w:kinsoku/>
        <w:overflowPunct/>
        <w:topLinePunct w:val="0"/>
        <w:autoSpaceDE/>
        <w:autoSpaceDN/>
        <w:bidi w:val="0"/>
        <w:adjustRightInd/>
        <w:snapToGrid/>
        <w:spacing w:line="240" w:lineRule="auto"/>
        <w:ind w:firstLine="640" w:firstLineChars="200"/>
        <w:textAlignment w:val="auto"/>
        <w:rPr>
          <w:rFonts w:hint="eastAsia"/>
          <w:color w:val="auto"/>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w:t>
      </w:r>
      <w:r>
        <w:rPr>
          <w:rFonts w:hint="eastAsia" w:ascii="仿宋" w:hAnsi="仿宋" w:eastAsia="仿宋" w:cs="仿宋"/>
          <w:strike w:val="0"/>
          <w:dstrike w:val="0"/>
          <w:color w:val="auto"/>
          <w:sz w:val="32"/>
          <w:szCs w:val="32"/>
        </w:rPr>
        <w:t>进口医疗器械境外</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人在中华人民共和国境内设立的代表机构或者指定企业法人视同</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w:t>
      </w:r>
      <w:r>
        <w:rPr>
          <w:rFonts w:hint="eastAsia" w:ascii="仿宋" w:hAnsi="仿宋" w:eastAsia="仿宋" w:cs="仿宋"/>
          <w:color w:val="auto"/>
          <w:sz w:val="32"/>
          <w:szCs w:val="32"/>
          <w:highlight w:val="none"/>
          <w:u w:val="none"/>
        </w:rPr>
        <w:t>同一医疗器械注册人的同一采购品种不得委托不同企业进行申报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同一采购品种不同医疗器械注册人不得委托同一家企业申报。</w:t>
      </w:r>
    </w:p>
    <w:p w14:paraId="1AD04ED6">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_GB2312" w:eastAsia="仿宋_GB2312"/>
          <w:color w:val="auto"/>
          <w:sz w:val="32"/>
          <w:szCs w:val="32"/>
        </w:rPr>
        <w:t>申报产品应属于采购品种范围并获得有效中华人民共和国医疗器械注册证，符合国家有关部门的质量标准要求，并按国家有关部门要求组织生产。</w:t>
      </w:r>
    </w:p>
    <w:p w14:paraId="0445F130">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color w:val="auto"/>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hint="eastAsia" w:ascii="仿宋_GB2312" w:eastAsia="仿宋_GB2312"/>
          <w:color w:val="auto"/>
          <w:sz w:val="32"/>
          <w:szCs w:val="32"/>
        </w:rPr>
        <w:t>本次带量联动采购以</w:t>
      </w:r>
      <w:r>
        <w:rPr>
          <w:rFonts w:hint="eastAsia" w:ascii="仿宋_GB2312" w:eastAsia="仿宋_GB2312"/>
          <w:color w:val="auto"/>
          <w:sz w:val="32"/>
          <w:szCs w:val="32"/>
          <w:lang w:val="en-US" w:eastAsia="zh-CN"/>
        </w:rPr>
        <w:t>企业为单位</w:t>
      </w:r>
      <w:r>
        <w:rPr>
          <w:rFonts w:hint="eastAsia" w:ascii="仿宋_GB2312" w:eastAsia="仿宋_GB2312"/>
          <w:color w:val="auto"/>
          <w:sz w:val="32"/>
          <w:szCs w:val="32"/>
          <w:lang w:eastAsia="zh-CN"/>
        </w:rPr>
        <w:t>进行</w:t>
      </w:r>
      <w:r>
        <w:rPr>
          <w:rFonts w:hint="eastAsia" w:ascii="仿宋_GB2312" w:eastAsia="仿宋_GB2312"/>
          <w:color w:val="auto"/>
          <w:sz w:val="32"/>
          <w:szCs w:val="32"/>
        </w:rPr>
        <w:t>申报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每家企业只能申报一个价格</w:t>
      </w:r>
      <w:r>
        <w:rPr>
          <w:rFonts w:hint="eastAsia" w:ascii="仿宋_GB2312" w:eastAsia="仿宋_GB2312"/>
          <w:color w:val="auto"/>
          <w:sz w:val="32"/>
          <w:szCs w:val="32"/>
        </w:rPr>
        <w:t>。</w:t>
      </w:r>
    </w:p>
    <w:p w14:paraId="5186D06F">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）申报企业须在规定时间内参加，并完成相关系统操作。须承诺中选产品在采购周期内满足</w:t>
      </w: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采购需求，保持带量联动采购前后伴随服务供给的延续性，维持服务内容及费用标准不变，同意相关信用承诺可根据工作需要进行公开。</w:t>
      </w:r>
    </w:p>
    <w:p w14:paraId="75CD6067">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7119A8F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六、中选产品的确定</w:t>
      </w:r>
      <w:r>
        <w:rPr>
          <w:rFonts w:hint="eastAsia" w:ascii="黑体" w:hAnsi="黑体" w:eastAsia="黑体" w:cs="黑体"/>
          <w:color w:val="auto"/>
          <w:sz w:val="32"/>
          <w:szCs w:val="32"/>
          <w:lang w:val="en-US" w:eastAsia="zh-CN"/>
        </w:rPr>
        <w:t>规则</w:t>
      </w:r>
    </w:p>
    <w:p w14:paraId="0A7CB52C">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一）此产品联动河南省际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39CCC590">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企业产品申报价格在河南省际联盟采购同品种最低中选价格1.5倍（含）或低于最低中选价格的为中选产品，高于最低中选价格1.5倍，则为非中选产品。</w:t>
      </w:r>
    </w:p>
    <w:p w14:paraId="611235E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（二）未参加及未中选的企业产品也可报价，申报价格除满足第一条集采中选和挂网价格外，低于上述第一条产生的新的最低中选价格的企业产品全部为中选企业。</w:t>
      </w:r>
    </w:p>
    <w:p w14:paraId="454D5078">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highlight w:val="none"/>
          <w:shd w:val="clear" w:color="auto" w:fill="FFFFFF"/>
          <w:lang w:val="en-US" w:eastAsia="zh-CN" w:bidi="ar"/>
        </w:rPr>
        <w:t>（三）当采购品种中选企业为1家时，可根据产品供应能力和临床需求，从非中选企业中按申报价格由低到高的顺序进行谈判（谈判规则另行制定），新增中选企业数量最多不超过2家。</w:t>
      </w:r>
    </w:p>
    <w:p w14:paraId="08146CB5">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黑体" w:cs="仿宋"/>
          <w:b/>
          <w:bCs/>
          <w:color w:val="auto"/>
          <w:sz w:val="32"/>
          <w:szCs w:val="32"/>
          <w:lang w:eastAsia="zh-CN"/>
        </w:rPr>
      </w:pPr>
      <w:r>
        <w:rPr>
          <w:rFonts w:hint="eastAsia" w:ascii="黑体" w:hAnsi="黑体" w:eastAsia="黑体" w:cs="黑体"/>
          <w:color w:val="auto"/>
          <w:sz w:val="32"/>
          <w:szCs w:val="32"/>
        </w:rPr>
        <w:t>七、</w:t>
      </w:r>
      <w:r>
        <w:rPr>
          <w:rFonts w:hint="eastAsia" w:ascii="黑体" w:hAnsi="黑体" w:eastAsia="黑体" w:cs="黑体"/>
          <w:color w:val="auto"/>
          <w:sz w:val="32"/>
          <w:szCs w:val="32"/>
          <w:lang w:val="en-US" w:eastAsia="zh-CN"/>
        </w:rPr>
        <w:t>协议采购量的分配规则</w:t>
      </w:r>
    </w:p>
    <w:p w14:paraId="60329472">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1"/>
          <w:szCs w:val="31"/>
          <w:shd w:val="clear" w:fill="FFFFFF"/>
          <w:lang w:val="en-US" w:eastAsia="zh-CN"/>
        </w:rPr>
      </w:pPr>
      <w:r>
        <w:rPr>
          <w:rFonts w:hint="eastAsia" w:ascii="仿宋" w:hAnsi="仿宋" w:eastAsia="仿宋" w:cs="仿宋"/>
          <w:color w:val="auto"/>
          <w:kern w:val="0"/>
          <w:sz w:val="32"/>
          <w:szCs w:val="32"/>
          <w:highlight w:val="none"/>
          <w:shd w:val="clear" w:color="auto" w:fill="FFFFFF"/>
          <w:lang w:val="en-US" w:eastAsia="zh-CN" w:bidi="ar"/>
        </w:rPr>
        <w:t>协议采购</w:t>
      </w:r>
      <w:r>
        <w:rPr>
          <w:rFonts w:hint="eastAsia" w:ascii="仿宋" w:hAnsi="仿宋" w:eastAsia="仿宋" w:cs="仿宋"/>
          <w:color w:val="auto"/>
          <w:kern w:val="0"/>
          <w:sz w:val="32"/>
          <w:szCs w:val="32"/>
          <w:highlight w:val="none"/>
          <w:shd w:val="clear" w:color="auto" w:fill="FFFFFF"/>
          <w:lang w:bidi="ar"/>
        </w:rPr>
        <w:t>量</w:t>
      </w:r>
      <w:r>
        <w:rPr>
          <w:rFonts w:hint="eastAsia" w:ascii="仿宋" w:hAnsi="仿宋" w:eastAsia="仿宋" w:cs="仿宋"/>
          <w:color w:val="auto"/>
          <w:kern w:val="0"/>
          <w:sz w:val="32"/>
          <w:szCs w:val="32"/>
          <w:highlight w:val="none"/>
          <w:shd w:val="clear" w:color="auto" w:fill="FFFFFF"/>
          <w:lang w:val="en-US" w:eastAsia="zh-CN" w:bidi="ar"/>
        </w:rPr>
        <w:t>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689FBB04">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466D3B49">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申报企业维护产品信息</w:t>
      </w:r>
    </w:p>
    <w:p w14:paraId="37D5DD45">
      <w:pPr>
        <w:pStyle w:val="2"/>
        <w:keepNext w:val="0"/>
        <w:keepLines w:val="0"/>
        <w:pageBreakBefore w:val="0"/>
        <w:widowControl w:val="0"/>
        <w:kinsoku/>
        <w:wordWrap w:val="0"/>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kern w:val="2"/>
          <w:sz w:val="32"/>
          <w:szCs w:val="32"/>
          <w:lang w:val="en-US" w:eastAsia="zh-CN" w:bidi="ar-SA"/>
        </w:rPr>
        <w:t>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4E8F00DA">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采购主体填报采购</w:t>
      </w:r>
      <w:r>
        <w:rPr>
          <w:rFonts w:hint="eastAsia" w:ascii="仿宋" w:hAnsi="仿宋" w:eastAsia="仿宋" w:cs="仿宋"/>
          <w:color w:val="auto"/>
          <w:sz w:val="32"/>
          <w:szCs w:val="32"/>
          <w:lang w:val="en-US" w:eastAsia="zh-CN"/>
        </w:rPr>
        <w:t>需求</w:t>
      </w:r>
      <w:r>
        <w:rPr>
          <w:rFonts w:hint="eastAsia" w:ascii="仿宋" w:hAnsi="仿宋" w:eastAsia="仿宋" w:cs="仿宋"/>
          <w:color w:val="auto"/>
          <w:sz w:val="32"/>
          <w:szCs w:val="32"/>
        </w:rPr>
        <w:t>量</w:t>
      </w:r>
    </w:p>
    <w:p w14:paraId="25331CBB">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未来一年的采购需求量，</w:t>
      </w:r>
      <w:r>
        <w:rPr>
          <w:rFonts w:hint="eastAsia" w:ascii="仿宋" w:hAnsi="仿宋" w:eastAsia="仿宋" w:cs="仿宋"/>
          <w:strike w:val="0"/>
          <w:dstrike w:val="0"/>
          <w:color w:val="auto"/>
          <w:sz w:val="32"/>
          <w:szCs w:val="32"/>
          <w:lang w:val="en-US" w:eastAsia="zh-CN"/>
        </w:rPr>
        <w:t>填报到产品，</w:t>
      </w:r>
      <w:r>
        <w:rPr>
          <w:rFonts w:hint="eastAsia" w:ascii="仿宋" w:hAnsi="仿宋" w:eastAsia="仿宋" w:cs="仿宋"/>
          <w:color w:val="auto"/>
          <w:sz w:val="32"/>
          <w:szCs w:val="32"/>
          <w:lang w:val="en-US" w:eastAsia="zh-CN"/>
        </w:rPr>
        <w:t>不</w:t>
      </w:r>
      <w:r>
        <w:rPr>
          <w:rFonts w:hint="eastAsia" w:ascii="仿宋" w:hAnsi="仿宋" w:eastAsia="仿宋" w:cs="仿宋"/>
          <w:color w:val="auto"/>
          <w:sz w:val="32"/>
          <w:szCs w:val="32"/>
        </w:rPr>
        <w:t>具体</w:t>
      </w:r>
      <w:r>
        <w:rPr>
          <w:rFonts w:hint="eastAsia" w:ascii="仿宋" w:hAnsi="仿宋" w:eastAsia="仿宋" w:cs="仿宋"/>
          <w:color w:val="auto"/>
          <w:sz w:val="32"/>
          <w:szCs w:val="32"/>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w:t>
      </w:r>
      <w:r>
        <w:rPr>
          <w:rFonts w:hint="eastAsia" w:ascii="仿宋" w:hAnsi="仿宋" w:eastAsia="仿宋" w:cs="仿宋"/>
          <w:color w:val="auto"/>
          <w:sz w:val="32"/>
          <w:szCs w:val="32"/>
        </w:rPr>
        <w:t>报工作的严肃性、准确性，各采购主体在平台内填报相关数据时，须上传经采购主体主要负责人签章确认的授权承诺书。</w:t>
      </w:r>
    </w:p>
    <w:p w14:paraId="6C74161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申报企业填报价格</w:t>
      </w:r>
    </w:p>
    <w:p w14:paraId="7A47133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所有参加本次带量联动采购的申报企业只进行一次价格填报。</w:t>
      </w:r>
      <w:r>
        <w:rPr>
          <w:rFonts w:hint="eastAsia" w:ascii="仿宋" w:hAnsi="仿宋" w:eastAsia="仿宋" w:cs="仿宋"/>
          <w:color w:val="auto"/>
          <w:sz w:val="32"/>
          <w:szCs w:val="32"/>
        </w:rPr>
        <w:t>申报企业</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查看本企业</w:t>
      </w:r>
      <w:r>
        <w:rPr>
          <w:rFonts w:hint="eastAsia" w:ascii="仿宋" w:hAnsi="仿宋" w:eastAsia="仿宋" w:cs="仿宋"/>
          <w:color w:val="auto"/>
          <w:sz w:val="32"/>
          <w:szCs w:val="32"/>
          <w:lang w:val="en-US" w:eastAsia="zh-CN"/>
        </w:rPr>
        <w:t>环形（柄）注射器</w:t>
      </w:r>
      <w:r>
        <w:rPr>
          <w:rFonts w:hint="eastAsia" w:ascii="仿宋" w:hAnsi="仿宋" w:eastAsia="仿宋" w:cs="仿宋"/>
          <w:color w:val="auto"/>
          <w:sz w:val="32"/>
          <w:szCs w:val="32"/>
        </w:rPr>
        <w:t>产品信息，填报产品价格。</w:t>
      </w:r>
    </w:p>
    <w:p w14:paraId="6E3BA304">
      <w:pPr>
        <w:keepNext w:val="0"/>
        <w:keepLines w:val="0"/>
        <w:pageBreakBefore w:val="0"/>
        <w:kinsoku/>
        <w:wordWrap w:val="0"/>
        <w:overflowPunct/>
        <w:topLinePunct w:val="0"/>
        <w:autoSpaceDE/>
        <w:autoSpaceDN/>
        <w:bidi w:val="0"/>
        <w:adjustRightInd/>
        <w:snapToGrid/>
        <w:spacing w:line="240" w:lineRule="auto"/>
        <w:ind w:left="638" w:leftChars="304"/>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填报价格时间：202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p>
    <w:p w14:paraId="59C82AD2">
      <w:pPr>
        <w:keepNext w:val="0"/>
        <w:keepLines w:val="0"/>
        <w:pageBreakBefore w:val="0"/>
        <w:numPr>
          <w:ilvl w:val="0"/>
          <w:numId w:val="1"/>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确定拟中选产品</w:t>
      </w:r>
    </w:p>
    <w:p w14:paraId="0715654D">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按照本方案中选产品的确定</w:t>
      </w:r>
      <w:r>
        <w:rPr>
          <w:rFonts w:hint="eastAsia" w:ascii="仿宋" w:hAnsi="仿宋" w:eastAsia="仿宋" w:cs="仿宋"/>
          <w:color w:val="auto"/>
          <w:sz w:val="32"/>
          <w:szCs w:val="32"/>
          <w:lang w:val="en-US" w:eastAsia="zh-CN"/>
        </w:rPr>
        <w:t>规则</w:t>
      </w:r>
      <w:r>
        <w:rPr>
          <w:rFonts w:hint="eastAsia" w:ascii="仿宋" w:hAnsi="仿宋" w:eastAsia="仿宋" w:cs="仿宋"/>
          <w:color w:val="auto"/>
          <w:sz w:val="32"/>
          <w:szCs w:val="32"/>
        </w:rPr>
        <w:t>，确定拟中选产品</w:t>
      </w:r>
      <w:r>
        <w:rPr>
          <w:rFonts w:hint="eastAsia" w:ascii="仿宋" w:hAnsi="仿宋" w:eastAsia="仿宋" w:cs="仿宋"/>
          <w:color w:val="auto"/>
          <w:sz w:val="32"/>
          <w:szCs w:val="32"/>
          <w:lang w:eastAsia="zh-CN"/>
        </w:rPr>
        <w:t>。</w:t>
      </w:r>
    </w:p>
    <w:p w14:paraId="307C1FE9">
      <w:pPr>
        <w:keepNext w:val="0"/>
        <w:keepLines w:val="0"/>
        <w:pageBreakBefore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160264D9">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bookmarkStart w:id="0" w:name="_Hlk88474425"/>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bookmarkEnd w:id="0"/>
    </w:p>
    <w:p w14:paraId="51487C5F">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18DE23F3">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217E6B26">
      <w:pPr>
        <w:spacing w:line="600" w:lineRule="exact"/>
        <w:jc w:val="center"/>
        <w:rPr>
          <w:rFonts w:hint="eastAsia" w:ascii="仿宋" w:hAnsi="仿宋" w:eastAsia="仿宋" w:cs="仿宋"/>
          <w:color w:val="auto"/>
          <w:sz w:val="32"/>
          <w:szCs w:val="32"/>
        </w:rPr>
      </w:pPr>
    </w:p>
    <w:p w14:paraId="7B39570C">
      <w:pPr>
        <w:spacing w:line="560" w:lineRule="exact"/>
        <w:ind w:left="4798" w:leftChars="304" w:hanging="4160" w:hangingChars="1300"/>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285E13B7">
      <w:pPr>
        <w:spacing w:line="560" w:lineRule="exact"/>
        <w:ind w:left="4788" w:leftChars="2280"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p>
    <w:p w14:paraId="20EA30A5"/>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56D4">
    <w:pPr>
      <w:pStyle w:val="3"/>
      <w:jc w:val="center"/>
    </w:pPr>
    <w:r>
      <w:fldChar w:fldCharType="begin"/>
    </w:r>
    <w:r>
      <w:instrText xml:space="preserve">PAGE   \* MERGEFORMAT</w:instrText>
    </w:r>
    <w:r>
      <w:fldChar w:fldCharType="separate"/>
    </w:r>
    <w:r>
      <w:rPr>
        <w:lang w:val="zh-CN"/>
      </w:rPr>
      <w:t>3</w:t>
    </w:r>
    <w:r>
      <w:fldChar w:fldCharType="end"/>
    </w:r>
  </w:p>
  <w:p w14:paraId="1E0D7F35">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C0FF0"/>
    <w:multiLevelType w:val="singleLevel"/>
    <w:tmpl w:val="408C0FF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lYjkxNWZiODY5OGQ5OWI2ZDY0YTgzMjE2YzkzZjIifQ=="/>
  </w:docVars>
  <w:rsids>
    <w:rsidRoot w:val="738A0C02"/>
    <w:rsid w:val="045F2917"/>
    <w:rsid w:val="0FBE2C9A"/>
    <w:rsid w:val="106425AB"/>
    <w:rsid w:val="116D775B"/>
    <w:rsid w:val="12EB689D"/>
    <w:rsid w:val="13B33768"/>
    <w:rsid w:val="14097CC7"/>
    <w:rsid w:val="19A406B7"/>
    <w:rsid w:val="1E2C3B3A"/>
    <w:rsid w:val="1EB6736E"/>
    <w:rsid w:val="2EC8340B"/>
    <w:rsid w:val="31F66987"/>
    <w:rsid w:val="32E93C72"/>
    <w:rsid w:val="332F3EA6"/>
    <w:rsid w:val="33F94067"/>
    <w:rsid w:val="3D735DD4"/>
    <w:rsid w:val="455A1416"/>
    <w:rsid w:val="47C23F43"/>
    <w:rsid w:val="48E40723"/>
    <w:rsid w:val="4CD7359D"/>
    <w:rsid w:val="4E014A5B"/>
    <w:rsid w:val="4E6B4968"/>
    <w:rsid w:val="4F3F2084"/>
    <w:rsid w:val="51A03B3E"/>
    <w:rsid w:val="5A51036C"/>
    <w:rsid w:val="5E087560"/>
    <w:rsid w:val="5E4A0991"/>
    <w:rsid w:val="62193DF5"/>
    <w:rsid w:val="630247DF"/>
    <w:rsid w:val="6A256DCC"/>
    <w:rsid w:val="6A5A3DB4"/>
    <w:rsid w:val="6E5B16AB"/>
    <w:rsid w:val="6FA57B4D"/>
    <w:rsid w:val="724439B9"/>
    <w:rsid w:val="738A0C02"/>
    <w:rsid w:val="74D2670E"/>
    <w:rsid w:val="7C48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2265</Words>
  <Characters>2441</Characters>
  <Lines>0</Lines>
  <Paragraphs>0</Paragraphs>
  <TotalTime>8</TotalTime>
  <ScaleCrop>false</ScaleCrop>
  <LinksUpToDate>false</LinksUpToDate>
  <CharactersWithSpaces>2458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老男孩</dc:creator>
  <cp:lastModifiedBy>梦迪</cp:lastModifiedBy>
  <dcterms:modified xsi:type="dcterms:W3CDTF">2024-07-22T03:43:28Z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1EAF2BFE01FA4D6388E284A324CB1249_13</vt:lpwstr>
  </property>
</Properties>
</file>