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D30" w:rsidRDefault="00874D30" w:rsidP="00874D30">
      <w:pPr>
        <w:spacing w:line="570" w:lineRule="exact"/>
        <w:jc w:val="center"/>
        <w:rPr>
          <w:rFonts w:ascii="方正小标宋简体" w:eastAsia="方正小标宋简体" w:hAnsi="方正小标宋简体" w:cs="方正小标宋简体" w:hint="eastAsia"/>
          <w:bCs/>
          <w:sz w:val="44"/>
          <w:szCs w:val="44"/>
        </w:rPr>
      </w:pPr>
    </w:p>
    <w:p w:rsidR="00874D30" w:rsidRPr="00B10BE7" w:rsidRDefault="00874D30" w:rsidP="00874D30">
      <w:pPr>
        <w:pStyle w:val="Default"/>
        <w:spacing w:line="570" w:lineRule="exact"/>
        <w:jc w:val="center"/>
        <w:rPr>
          <w:rFonts w:ascii="方正小标宋_GBK" w:eastAsia="方正小标宋_GBK" w:hAnsi="方正小标宋_GBK" w:hint="eastAsia"/>
          <w:sz w:val="40"/>
          <w:szCs w:val="40"/>
        </w:rPr>
      </w:pPr>
      <w:r w:rsidRPr="00B10BE7">
        <w:rPr>
          <w:rFonts w:ascii="方正小标宋_GBK" w:eastAsia="方正小标宋_GBK" w:hAnsi="方正小标宋_GBK" w:hint="eastAsia"/>
          <w:sz w:val="40"/>
          <w:szCs w:val="40"/>
        </w:rPr>
        <w:t>关于推进安宁疗护服务规范发展的通知</w:t>
      </w:r>
    </w:p>
    <w:p w:rsidR="00874D30" w:rsidRDefault="00874D30" w:rsidP="00874D30">
      <w:pPr>
        <w:spacing w:line="570" w:lineRule="exact"/>
        <w:jc w:val="center"/>
        <w:rPr>
          <w:rFonts w:ascii="仿宋" w:eastAsia="仿宋" w:hAnsi="仿宋" w:hint="eastAsia"/>
          <w:sz w:val="32"/>
          <w:szCs w:val="32"/>
        </w:rPr>
      </w:pPr>
      <w:r>
        <w:rPr>
          <w:rFonts w:ascii="仿宋" w:eastAsia="仿宋" w:hAnsi="仿宋" w:hint="eastAsia"/>
          <w:sz w:val="32"/>
          <w:szCs w:val="32"/>
        </w:rPr>
        <w:t>（征求意见稿）</w:t>
      </w:r>
    </w:p>
    <w:p w:rsidR="00874D30" w:rsidRDefault="00874D30" w:rsidP="00874D30">
      <w:pPr>
        <w:spacing w:line="570" w:lineRule="exact"/>
        <w:rPr>
          <w:rFonts w:ascii="仿宋" w:eastAsia="仿宋" w:hAnsi="仿宋"/>
          <w:sz w:val="32"/>
          <w:szCs w:val="32"/>
        </w:rPr>
      </w:pPr>
    </w:p>
    <w:p w:rsidR="00874D30" w:rsidRPr="00B10BE7" w:rsidRDefault="00874D30" w:rsidP="00874D30">
      <w:pPr>
        <w:spacing w:line="570" w:lineRule="exact"/>
        <w:ind w:firstLineChars="200" w:firstLine="617"/>
        <w:rPr>
          <w:rFonts w:ascii="仿宋_GB2312" w:eastAsia="仿宋_GB2312" w:hAnsi="仿宋_GB2312" w:cs="仿宋_GB2312" w:hint="eastAsia"/>
          <w:bCs/>
          <w:sz w:val="32"/>
          <w:szCs w:val="32"/>
        </w:rPr>
      </w:pPr>
      <w:r w:rsidRPr="002D3B05">
        <w:rPr>
          <w:rFonts w:ascii="仿宋_GB2312" w:eastAsia="仿宋_GB2312" w:hAnsi="仿宋_GB2312" w:cs="仿宋_GB2312" w:hint="eastAsia"/>
          <w:bCs/>
          <w:sz w:val="32"/>
          <w:szCs w:val="32"/>
        </w:rPr>
        <w:t xml:space="preserve">按照《国家卫生健康委员会办公厅 </w:t>
      </w:r>
      <w:r w:rsidRPr="00B10BE7">
        <w:rPr>
          <w:rFonts w:ascii="仿宋_GB2312" w:eastAsia="仿宋_GB2312" w:hAnsi="仿宋_GB2312" w:cs="仿宋_GB2312" w:hint="eastAsia"/>
          <w:bCs/>
          <w:sz w:val="32"/>
          <w:szCs w:val="32"/>
        </w:rPr>
        <w:t>国家医疗保障局办公室关于促进安宁疗护服务规范发展的通知》要求，在我区开展安宁疗护服务试点的基础上，全面推开安宁疗护服务，促进安宁疗护服务规范发展，现将有关事项通知如下。</w:t>
      </w:r>
    </w:p>
    <w:p w:rsidR="00874D30" w:rsidRPr="00B10BE7" w:rsidRDefault="00874D30" w:rsidP="00874D30">
      <w:pPr>
        <w:spacing w:line="570" w:lineRule="exact"/>
        <w:ind w:firstLine="618"/>
        <w:rPr>
          <w:rFonts w:ascii="黑体" w:eastAsia="黑体" w:hAnsi="黑体" w:cs="黑体" w:hint="eastAsia"/>
          <w:bCs/>
          <w:sz w:val="32"/>
          <w:szCs w:val="32"/>
        </w:rPr>
      </w:pPr>
      <w:r>
        <w:rPr>
          <w:rFonts w:ascii="黑体" w:eastAsia="黑体" w:hAnsi="黑体" w:cs="黑体" w:hint="eastAsia"/>
          <w:bCs/>
          <w:sz w:val="32"/>
          <w:szCs w:val="32"/>
        </w:rPr>
        <w:t>一、</w:t>
      </w:r>
      <w:r w:rsidRPr="00B10BE7">
        <w:rPr>
          <w:rFonts w:ascii="黑体" w:eastAsia="黑体" w:hAnsi="黑体" w:cs="黑体" w:hint="eastAsia"/>
          <w:bCs/>
          <w:sz w:val="32"/>
          <w:szCs w:val="32"/>
        </w:rPr>
        <w:t>服务内容</w:t>
      </w:r>
    </w:p>
    <w:p w:rsidR="00874D30" w:rsidRPr="00B10BE7" w:rsidRDefault="00874D30" w:rsidP="00874D30">
      <w:pPr>
        <w:spacing w:line="570" w:lineRule="exact"/>
        <w:ind w:firstLineChars="200" w:firstLine="617"/>
        <w:rPr>
          <w:rFonts w:ascii="仿宋_GB2312" w:eastAsia="仿宋_GB2312" w:hAnsi="仿宋_GB2312" w:cs="仿宋_GB2312" w:hint="eastAsia"/>
          <w:bCs/>
          <w:sz w:val="32"/>
          <w:szCs w:val="32"/>
        </w:rPr>
      </w:pPr>
      <w:r w:rsidRPr="002D3B05">
        <w:rPr>
          <w:rFonts w:ascii="仿宋_GB2312" w:eastAsia="仿宋_GB2312" w:hAnsi="仿宋_GB2312" w:cs="仿宋_GB2312" w:hint="eastAsia"/>
          <w:bCs/>
          <w:sz w:val="32"/>
          <w:szCs w:val="32"/>
        </w:rPr>
        <w:t>安宁疗护服务对象为临终患者及其家属，服务</w:t>
      </w:r>
      <w:r w:rsidRPr="00B10BE7">
        <w:rPr>
          <w:rFonts w:ascii="仿宋_GB2312" w:eastAsia="仿宋_GB2312" w:hAnsi="仿宋_GB2312" w:cs="仿宋_GB2312" w:hint="eastAsia"/>
          <w:bCs/>
          <w:sz w:val="32"/>
          <w:szCs w:val="32"/>
        </w:rPr>
        <w:t>内容包括缓解疼痛、症状控制、舒适照护、心理精神及社会支持等方面。除常规治疗、护理、检验检查外，还包括症状评估、生存期评估等服务(详见附件</w:t>
      </w:r>
      <w:r w:rsidRPr="00B10BE7">
        <w:rPr>
          <w:rFonts w:ascii="仿宋_GB2312" w:eastAsia="仿宋_GB2312" w:hAnsi="仿宋_GB2312" w:cs="仿宋_GB2312" w:hint="eastAsia"/>
          <w:bCs/>
          <w:sz w:val="32"/>
          <w:szCs w:val="32"/>
          <w:lang w:val="en"/>
        </w:rPr>
        <w:t>1</w:t>
      </w:r>
      <w:r w:rsidRPr="00B10BE7">
        <w:rPr>
          <w:rFonts w:ascii="仿宋_GB2312" w:eastAsia="仿宋_GB2312" w:hAnsi="仿宋_GB2312" w:cs="仿宋_GB2312" w:hint="eastAsia"/>
          <w:bCs/>
          <w:sz w:val="32"/>
          <w:szCs w:val="32"/>
        </w:rPr>
        <w:t>）。安宁疗护服务要参照《安宁疗护实践指南（2025年版）》《内蒙古自治区安宁疗护服务规范（试行）》要求，优化完善评估和观察要点、治疗原则、护理要点和注意事项等内容，规范服务行为。</w:t>
      </w:r>
    </w:p>
    <w:p w:rsidR="00874D30" w:rsidRPr="00B10BE7" w:rsidRDefault="00874D30" w:rsidP="00874D30">
      <w:pPr>
        <w:widowControl/>
        <w:spacing w:line="570" w:lineRule="exact"/>
        <w:ind w:firstLineChars="200" w:firstLine="617"/>
        <w:jc w:val="left"/>
        <w:rPr>
          <w:rFonts w:ascii="黑体" w:eastAsia="黑体" w:hAnsi="黑体" w:cs="黑体" w:hint="eastAsia"/>
          <w:bCs/>
          <w:sz w:val="32"/>
          <w:szCs w:val="32"/>
        </w:rPr>
      </w:pPr>
      <w:r w:rsidRPr="00B10BE7">
        <w:rPr>
          <w:rFonts w:ascii="黑体" w:eastAsia="黑体" w:hAnsi="黑体" w:cs="黑体" w:hint="eastAsia"/>
          <w:bCs/>
          <w:sz w:val="32"/>
          <w:szCs w:val="32"/>
        </w:rPr>
        <w:t>二、服务主体</w:t>
      </w:r>
    </w:p>
    <w:p w:rsidR="00874D30" w:rsidRPr="00B10BE7" w:rsidRDefault="00874D30" w:rsidP="00874D30">
      <w:pPr>
        <w:widowControl/>
        <w:spacing w:line="570" w:lineRule="exact"/>
        <w:ind w:firstLineChars="200" w:firstLine="617"/>
        <w:rPr>
          <w:rFonts w:ascii="仿宋_GB2312" w:eastAsia="仿宋_GB2312" w:hAnsi="仿宋_GB2312" w:cs="仿宋_GB2312" w:hint="eastAsia"/>
          <w:bCs/>
          <w:sz w:val="32"/>
          <w:szCs w:val="32"/>
        </w:rPr>
      </w:pPr>
      <w:r w:rsidRPr="002D3B05">
        <w:rPr>
          <w:rFonts w:ascii="仿宋_GB2312" w:eastAsia="仿宋_GB2312" w:hAnsi="仿宋_GB2312" w:cs="仿宋_GB2312" w:hint="eastAsia"/>
          <w:bCs/>
          <w:sz w:val="32"/>
          <w:szCs w:val="32"/>
        </w:rPr>
        <w:t>安宁疗护服务主体包括安宁疗护中心或依法核准登记“临终关怀科”诊疗科目的医疗卫生机构，以及开设安宁疗护科、安宁疗护病区和床位的医疗卫生机构，推进居家安宁疗护服务。安宁疗护服务应由医疗、护理、康复、心理、药学、营养、社会工作等多学科协作模式进行。安宁疗护中心按照《关于印发安宁疗护中心基本</w:t>
      </w:r>
      <w:r w:rsidRPr="002D3B05">
        <w:rPr>
          <w:rFonts w:ascii="仿宋_GB2312" w:eastAsia="仿宋_GB2312" w:hAnsi="仿宋_GB2312" w:cs="仿宋_GB2312" w:hint="eastAsia"/>
          <w:bCs/>
          <w:sz w:val="32"/>
          <w:szCs w:val="32"/>
        </w:rPr>
        <w:lastRenderedPageBreak/>
        <w:t>标准和管理规范（试行）的通知》建设和管理，其他安宁疗护服务的医疗卫生机构参照执行。</w:t>
      </w:r>
    </w:p>
    <w:p w:rsidR="00874D30" w:rsidRPr="00B10BE7" w:rsidRDefault="00874D30" w:rsidP="00874D30">
      <w:pPr>
        <w:spacing w:line="570" w:lineRule="exact"/>
        <w:ind w:firstLineChars="200" w:firstLine="617"/>
        <w:rPr>
          <w:rFonts w:ascii="黑体" w:eastAsia="黑体" w:hAnsi="黑体" w:cs="黑体" w:hint="eastAsia"/>
          <w:bCs/>
          <w:sz w:val="32"/>
          <w:szCs w:val="32"/>
        </w:rPr>
      </w:pPr>
      <w:r w:rsidRPr="00B10BE7">
        <w:rPr>
          <w:rFonts w:ascii="黑体" w:eastAsia="黑体" w:hAnsi="黑体" w:cs="黑体" w:hint="eastAsia"/>
          <w:bCs/>
          <w:sz w:val="32"/>
          <w:szCs w:val="32"/>
        </w:rPr>
        <w:t>三、服务价格</w:t>
      </w:r>
    </w:p>
    <w:p w:rsidR="00874D30" w:rsidRPr="00B10BE7" w:rsidRDefault="00874D30" w:rsidP="00874D30">
      <w:pPr>
        <w:widowControl/>
        <w:spacing w:line="570" w:lineRule="exact"/>
        <w:ind w:firstLineChars="200" w:firstLine="617"/>
        <w:rPr>
          <w:rFonts w:ascii="仿宋_GB2312" w:eastAsia="仿宋_GB2312" w:hAnsi="仿宋_GB2312" w:cs="仿宋_GB2312" w:hint="eastAsia"/>
          <w:bCs/>
          <w:sz w:val="32"/>
          <w:szCs w:val="32"/>
        </w:rPr>
      </w:pPr>
      <w:r w:rsidRPr="00B10BE7">
        <w:rPr>
          <w:rFonts w:ascii="仿宋_GB2312" w:eastAsia="仿宋_GB2312" w:hAnsi="仿宋_GB2312" w:cs="仿宋_GB2312" w:hint="eastAsia"/>
          <w:bCs/>
          <w:sz w:val="32"/>
          <w:szCs w:val="32"/>
        </w:rPr>
        <w:t>（一）价格项目。</w:t>
      </w:r>
      <w:r w:rsidRPr="002D3B05">
        <w:rPr>
          <w:rFonts w:ascii="仿宋_GB2312" w:eastAsia="仿宋_GB2312" w:hAnsi="仿宋_GB2312" w:cs="仿宋_GB2312" w:hint="eastAsia"/>
          <w:bCs/>
          <w:sz w:val="32"/>
          <w:szCs w:val="32"/>
        </w:rPr>
        <w:t>安宁疗护服务采取按床日计价，公立医疗机构实行政府指导价管理，最高收费标准为</w:t>
      </w:r>
      <w:r w:rsidRPr="00B10BE7">
        <w:rPr>
          <w:rFonts w:ascii="仿宋_GB2312" w:eastAsia="仿宋_GB2312" w:hAnsi="仿宋_GB2312" w:cs="仿宋_GB2312" w:hint="eastAsia"/>
          <w:bCs/>
          <w:sz w:val="32"/>
          <w:szCs w:val="32"/>
        </w:rPr>
        <w:t>200元/人˙日，所定价格属于最高限价，不得上浮，下浮幅度不限。非公立医疗机构实行市场调节价，医保定点非公立医疗机构按照医保协议约定其收费标准。支付等级为丙类，项目包含附件</w:t>
      </w:r>
      <w:r w:rsidRPr="00B10BE7">
        <w:rPr>
          <w:rFonts w:ascii="仿宋_GB2312" w:eastAsia="仿宋_GB2312" w:hAnsi="仿宋_GB2312" w:cs="仿宋_GB2312" w:hint="eastAsia"/>
          <w:bCs/>
          <w:sz w:val="32"/>
          <w:szCs w:val="32"/>
          <w:lang w:val="en"/>
        </w:rPr>
        <w:t>1</w:t>
      </w:r>
      <w:r w:rsidRPr="00B10BE7">
        <w:rPr>
          <w:rFonts w:ascii="仿宋_GB2312" w:eastAsia="仿宋_GB2312" w:hAnsi="仿宋_GB2312" w:cs="仿宋_GB2312" w:hint="eastAsia"/>
          <w:bCs/>
          <w:sz w:val="32"/>
          <w:szCs w:val="32"/>
        </w:rPr>
        <w:t>中提出的13项服务内容、住院诊察和分级护理费用。安宁疗护服务中一般治疗操作、专项护理、药品、耗材和床位费按现行医疗服务项目价格执行；居家接受安宁疗护服务的老年人，按照“医疗服务价格+上门服务费”收取。安宁疗护服务对象的判定不向患者收费。</w:t>
      </w:r>
    </w:p>
    <w:p w:rsidR="00874D30" w:rsidRPr="00B10BE7" w:rsidRDefault="00874D30" w:rsidP="00874D30">
      <w:pPr>
        <w:tabs>
          <w:tab w:val="left" w:pos="312"/>
        </w:tabs>
        <w:spacing w:line="570" w:lineRule="exact"/>
        <w:ind w:firstLineChars="200" w:firstLine="617"/>
        <w:rPr>
          <w:rFonts w:ascii="仿宋_GB2312" w:eastAsia="仿宋_GB2312" w:hAnsi="仿宋_GB2312" w:cs="仿宋_GB2312" w:hint="eastAsia"/>
          <w:bCs/>
          <w:sz w:val="32"/>
          <w:szCs w:val="32"/>
        </w:rPr>
      </w:pPr>
      <w:r w:rsidRPr="00B10BE7">
        <w:rPr>
          <w:rFonts w:ascii="仿宋_GB2312" w:eastAsia="仿宋_GB2312" w:hAnsi="仿宋_GB2312" w:cs="仿宋_GB2312" w:hint="eastAsia"/>
          <w:bCs/>
          <w:sz w:val="32"/>
          <w:szCs w:val="32"/>
        </w:rPr>
        <w:t>（二）收费期限。</w:t>
      </w:r>
      <w:r w:rsidRPr="002D3B05">
        <w:rPr>
          <w:rFonts w:ascii="仿宋_GB2312" w:eastAsia="仿宋_GB2312" w:hAnsi="仿宋_GB2312" w:cs="仿宋_GB2312" w:hint="eastAsia"/>
          <w:bCs/>
          <w:sz w:val="32"/>
          <w:szCs w:val="32"/>
        </w:rPr>
        <w:t>安宁疗护服务项目累计不超过90</w:t>
      </w:r>
      <w:r w:rsidRPr="00B10BE7">
        <w:rPr>
          <w:rFonts w:ascii="仿宋_GB2312" w:eastAsia="仿宋_GB2312" w:hAnsi="仿宋_GB2312" w:cs="仿宋_GB2312" w:hint="eastAsia"/>
          <w:bCs/>
          <w:sz w:val="32"/>
          <w:szCs w:val="32"/>
        </w:rPr>
        <w:t>天。超过90天的患者，由提供“安宁疗护”服务机构组织专家进行二次判定，患者仍符合安宁疗护适用条件的，服务计费期延长30天；合计超过120天的，医疗卫生机构继续按协议提供安宁疗护服务，服务内容不变，不再按照安宁疗护项目收取费用，据实收取住院诊察、一般治疗操作、分级护理、专项护理、药品、耗材和床位费用。患者方主动终止服务协议退出安宁疗护服务，再次接受服务时，重新判定通过后，安宁疗护服务的计费期重新计算。</w:t>
      </w:r>
    </w:p>
    <w:p w:rsidR="00874D30" w:rsidRPr="00B10BE7" w:rsidRDefault="00874D30" w:rsidP="00874D30">
      <w:pPr>
        <w:spacing w:line="570" w:lineRule="exact"/>
        <w:ind w:firstLineChars="200" w:firstLine="617"/>
        <w:rPr>
          <w:rFonts w:ascii="黑体" w:eastAsia="黑体" w:hAnsi="黑体" w:cs="黑体" w:hint="eastAsia"/>
          <w:bCs/>
          <w:sz w:val="32"/>
          <w:szCs w:val="32"/>
        </w:rPr>
      </w:pPr>
      <w:r w:rsidRPr="00B10BE7">
        <w:rPr>
          <w:rFonts w:ascii="黑体" w:eastAsia="黑体" w:hAnsi="黑体" w:cs="黑体" w:hint="eastAsia"/>
          <w:bCs/>
          <w:sz w:val="32"/>
          <w:szCs w:val="32"/>
        </w:rPr>
        <w:t>四、工作要求</w:t>
      </w:r>
    </w:p>
    <w:p w:rsidR="00874D30" w:rsidRPr="00B10BE7" w:rsidRDefault="00874D30" w:rsidP="00874D30">
      <w:pPr>
        <w:spacing w:line="570" w:lineRule="exact"/>
        <w:ind w:firstLineChars="200" w:firstLine="617"/>
        <w:rPr>
          <w:rFonts w:ascii="仿宋_GB2312" w:eastAsia="仿宋_GB2312" w:hAnsi="仿宋_GB2312" w:cs="仿宋_GB2312" w:hint="eastAsia"/>
          <w:bCs/>
          <w:sz w:val="32"/>
          <w:szCs w:val="32"/>
        </w:rPr>
      </w:pPr>
      <w:r w:rsidRPr="00B10BE7">
        <w:rPr>
          <w:rFonts w:ascii="仿宋_GB2312" w:eastAsia="仿宋_GB2312" w:hAnsi="仿宋_GB2312" w:cs="仿宋_GB2312" w:hint="eastAsia"/>
          <w:bCs/>
          <w:sz w:val="32"/>
          <w:szCs w:val="32"/>
        </w:rPr>
        <w:t>（一）</w:t>
      </w:r>
      <w:r w:rsidRPr="002D3B05">
        <w:rPr>
          <w:rFonts w:ascii="仿宋_GB2312" w:eastAsia="仿宋_GB2312" w:hAnsi="仿宋_GB2312" w:cs="仿宋_GB2312" w:hint="eastAsia"/>
          <w:bCs/>
          <w:sz w:val="32"/>
          <w:szCs w:val="32"/>
        </w:rPr>
        <w:t>各盟市卫生健康行政部门和医疗保障行政部门要高度</w:t>
      </w:r>
      <w:r w:rsidRPr="002D3B05">
        <w:rPr>
          <w:rFonts w:ascii="仿宋_GB2312" w:eastAsia="仿宋_GB2312" w:hAnsi="仿宋_GB2312" w:cs="仿宋_GB2312" w:hint="eastAsia"/>
          <w:bCs/>
          <w:sz w:val="32"/>
          <w:szCs w:val="32"/>
        </w:rPr>
        <w:lastRenderedPageBreak/>
        <w:t>重视，加强协同配合，将安宁疗护服务作为老年健康服务体系重要环节进行推进，建立完善工作机制，明确任务目标和职责分工，加强工作指导，稳妥有序推进，确保工作取得实效。</w:t>
      </w:r>
    </w:p>
    <w:p w:rsidR="00874D30" w:rsidRPr="00B10BE7" w:rsidRDefault="00874D30" w:rsidP="00874D30">
      <w:pPr>
        <w:spacing w:line="570" w:lineRule="exact"/>
        <w:ind w:firstLineChars="200" w:firstLine="617"/>
        <w:rPr>
          <w:rFonts w:ascii="仿宋_GB2312" w:eastAsia="仿宋_GB2312" w:hAnsi="仿宋_GB2312" w:cs="仿宋_GB2312" w:hint="eastAsia"/>
          <w:bCs/>
          <w:sz w:val="32"/>
          <w:szCs w:val="32"/>
        </w:rPr>
      </w:pPr>
      <w:r w:rsidRPr="00B10BE7">
        <w:rPr>
          <w:rFonts w:ascii="仿宋_GB2312" w:eastAsia="仿宋_GB2312" w:hAnsi="仿宋_GB2312" w:cs="仿宋_GB2312" w:hint="eastAsia"/>
          <w:bCs/>
          <w:sz w:val="32"/>
          <w:szCs w:val="32"/>
        </w:rPr>
        <w:t>（二）</w:t>
      </w:r>
      <w:r w:rsidRPr="002D3B05">
        <w:rPr>
          <w:rFonts w:ascii="仿宋_GB2312" w:eastAsia="仿宋_GB2312" w:hAnsi="仿宋_GB2312" w:cs="仿宋_GB2312" w:hint="eastAsia"/>
          <w:bCs/>
          <w:sz w:val="32"/>
          <w:szCs w:val="32"/>
        </w:rPr>
        <w:t>各盟市卫生健康行政部门和医疗保障部门要加强安宁疗护服务的监督管理，对存在服务质量不高、收费政策不明、安全隐患较多的机构，责令其立即整改</w:t>
      </w:r>
      <w:r w:rsidRPr="00B10BE7">
        <w:rPr>
          <w:rFonts w:ascii="仿宋_GB2312" w:eastAsia="仿宋_GB2312" w:hAnsi="仿宋_GB2312" w:cs="仿宋_GB2312" w:hint="eastAsia"/>
          <w:bCs/>
          <w:sz w:val="32"/>
          <w:szCs w:val="32"/>
        </w:rPr>
        <w:t>；对违规情节严重的医疗卫生机构，依法依规责令其停止相关执业活动。要及时发现并解决安宁疗护服务过程中出现的新情况、新问题。</w:t>
      </w:r>
    </w:p>
    <w:p w:rsidR="00874D30" w:rsidRDefault="00874D30" w:rsidP="00874D30">
      <w:pPr>
        <w:spacing w:line="570" w:lineRule="exact"/>
        <w:ind w:firstLineChars="200" w:firstLine="617"/>
        <w:rPr>
          <w:rFonts w:ascii="仿宋_GB2312" w:eastAsia="仿宋_GB2312" w:hAnsi="仿宋_GB2312" w:cs="仿宋_GB2312" w:hint="eastAsia"/>
          <w:bCs/>
          <w:sz w:val="32"/>
          <w:szCs w:val="32"/>
        </w:rPr>
      </w:pPr>
      <w:r w:rsidRPr="00B10BE7">
        <w:rPr>
          <w:rFonts w:ascii="仿宋_GB2312" w:eastAsia="仿宋_GB2312" w:hAnsi="仿宋_GB2312" w:cs="仿宋_GB2312" w:hint="eastAsia"/>
          <w:bCs/>
          <w:sz w:val="32"/>
          <w:szCs w:val="32"/>
        </w:rPr>
        <w:t>（三）</w:t>
      </w:r>
      <w:r w:rsidRPr="002D3B05">
        <w:rPr>
          <w:rFonts w:ascii="仿宋_GB2312" w:eastAsia="仿宋_GB2312" w:hAnsi="仿宋_GB2312" w:cs="仿宋_GB2312" w:hint="eastAsia"/>
          <w:bCs/>
          <w:sz w:val="32"/>
          <w:szCs w:val="32"/>
        </w:rPr>
        <w:t>各盟市卫生健康行政部门按照相关标准和规范要求，通过政策引</w:t>
      </w:r>
      <w:r w:rsidRPr="00B10BE7">
        <w:rPr>
          <w:rFonts w:ascii="仿宋_GB2312" w:eastAsia="仿宋_GB2312" w:hAnsi="仿宋_GB2312" w:cs="仿宋_GB2312" w:hint="eastAsia"/>
          <w:bCs/>
          <w:sz w:val="32"/>
          <w:szCs w:val="32"/>
        </w:rPr>
        <w:t>导、资源配置、人员培训，持续推进安宁疗护服务规范有序发展。加强宣传教育，普及安宁疗护理念和知识；鼓励社会组织和志愿者参与安宁疗护服务，形成全社会共同关心、支持安宁疗护的良好氛围。</w:t>
      </w:r>
    </w:p>
    <w:p w:rsidR="00874D30" w:rsidRPr="00B10BE7" w:rsidRDefault="00874D30" w:rsidP="00874D30">
      <w:pPr>
        <w:spacing w:line="570" w:lineRule="exact"/>
        <w:ind w:firstLineChars="200" w:firstLine="617"/>
        <w:rPr>
          <w:rFonts w:ascii="仿宋_GB2312" w:eastAsia="仿宋_GB2312" w:hAnsi="仿宋_GB2312" w:cs="仿宋_GB2312" w:hint="eastAsia"/>
          <w:bCs/>
          <w:sz w:val="32"/>
          <w:szCs w:val="32"/>
        </w:rPr>
      </w:pPr>
    </w:p>
    <w:p w:rsidR="00874D30" w:rsidRDefault="00874D30" w:rsidP="00874D30">
      <w:pPr>
        <w:spacing w:line="570" w:lineRule="exact"/>
        <w:ind w:firstLineChars="200" w:firstLine="617"/>
        <w:rPr>
          <w:rFonts w:ascii="仿宋_GB2312" w:eastAsia="仿宋_GB2312" w:hAnsi="仿宋_GB2312" w:cs="仿宋_GB2312" w:hint="eastAsia"/>
          <w:bCs/>
          <w:sz w:val="32"/>
          <w:szCs w:val="32"/>
        </w:rPr>
      </w:pPr>
      <w:r w:rsidRPr="002D3B05">
        <w:rPr>
          <w:rFonts w:ascii="仿宋_GB2312" w:eastAsia="仿宋_GB2312" w:hAnsi="仿宋_GB2312" w:cs="仿宋_GB2312" w:hint="eastAsia"/>
          <w:bCs/>
          <w:sz w:val="32"/>
          <w:szCs w:val="32"/>
        </w:rPr>
        <w:t>附件：1.</w:t>
      </w:r>
      <w:r w:rsidRPr="00B10BE7">
        <w:rPr>
          <w:rFonts w:ascii="仿宋_GB2312" w:eastAsia="仿宋_GB2312" w:hAnsi="仿宋_GB2312" w:cs="仿宋_GB2312" w:hint="eastAsia"/>
          <w:bCs/>
          <w:sz w:val="32"/>
          <w:szCs w:val="32"/>
        </w:rPr>
        <w:t>安宁疗护医疗服务项目内容</w:t>
      </w:r>
    </w:p>
    <w:p w:rsidR="00874D30" w:rsidRPr="00B10BE7" w:rsidRDefault="00874D30" w:rsidP="00874D30">
      <w:pPr>
        <w:spacing w:line="570" w:lineRule="exact"/>
        <w:ind w:firstLineChars="200" w:firstLine="617"/>
        <w:rPr>
          <w:rFonts w:ascii="仿宋_GB2312" w:eastAsia="仿宋_GB2312" w:hAnsi="仿宋_GB2312" w:cs="仿宋_GB2312" w:hint="eastAsia"/>
          <w:bCs/>
          <w:sz w:val="32"/>
          <w:szCs w:val="32"/>
        </w:rPr>
      </w:pPr>
      <w:r w:rsidRPr="002D3B05">
        <w:rPr>
          <w:rFonts w:ascii="仿宋_GB2312" w:eastAsia="仿宋_GB2312" w:hAnsi="仿宋_GB2312" w:cs="仿宋_GB2312" w:hint="eastAsia"/>
          <w:bCs/>
          <w:sz w:val="32"/>
          <w:szCs w:val="32"/>
        </w:rPr>
        <w:t xml:space="preserve">      2.安宁疗护医疗服务项目价格</w:t>
      </w:r>
    </w:p>
    <w:p w:rsidR="00874D30" w:rsidRPr="00B10BE7" w:rsidRDefault="00874D30" w:rsidP="00874D30">
      <w:pPr>
        <w:spacing w:line="570" w:lineRule="exact"/>
        <w:ind w:firstLineChars="200" w:firstLine="617"/>
        <w:rPr>
          <w:rFonts w:ascii="仿宋_GB2312" w:eastAsia="仿宋_GB2312" w:hAnsi="仿宋_GB2312" w:cs="仿宋_GB2312" w:hint="eastAsia"/>
          <w:bCs/>
          <w:sz w:val="32"/>
          <w:szCs w:val="32"/>
        </w:rPr>
      </w:pPr>
    </w:p>
    <w:p w:rsidR="00874D30" w:rsidRDefault="00874D30" w:rsidP="00874D30"/>
    <w:p w:rsidR="00874D30" w:rsidRDefault="00874D30" w:rsidP="00874D30"/>
    <w:p w:rsidR="00874D30" w:rsidRDefault="00874D30" w:rsidP="00874D30"/>
    <w:p w:rsidR="00874D30" w:rsidRDefault="00874D30" w:rsidP="00874D30"/>
    <w:p w:rsidR="00874D30" w:rsidRDefault="00874D30" w:rsidP="00874D30">
      <w:pPr>
        <w:sectPr w:rsidR="00874D30">
          <w:footerReference w:type="default" r:id="rId4"/>
          <w:footerReference w:type="first" r:id="rId5"/>
          <w:pgSz w:w="11906" w:h="16838"/>
          <w:pgMar w:top="2098" w:right="1588" w:bottom="1985" w:left="1588" w:header="851" w:footer="1588" w:gutter="0"/>
          <w:cols w:space="720"/>
          <w:titlePg/>
          <w:docGrid w:type="linesAndChars" w:linePitch="302" w:charSpace="-2374"/>
        </w:sectPr>
      </w:pPr>
    </w:p>
    <w:p w:rsidR="00874D30" w:rsidRPr="00B10BE7" w:rsidRDefault="00874D30" w:rsidP="00874D30">
      <w:pPr>
        <w:spacing w:line="570" w:lineRule="exact"/>
        <w:rPr>
          <w:rFonts w:ascii="黑体" w:eastAsia="黑体" w:hAnsi="黑体" w:cs="黑体" w:hint="eastAsia"/>
          <w:bCs/>
          <w:sz w:val="32"/>
          <w:szCs w:val="32"/>
        </w:rPr>
      </w:pPr>
      <w:r w:rsidRPr="00B10BE7">
        <w:rPr>
          <w:rFonts w:ascii="黑体" w:eastAsia="黑体" w:hAnsi="黑体" w:cs="黑体" w:hint="eastAsia"/>
          <w:bCs/>
          <w:sz w:val="32"/>
          <w:szCs w:val="32"/>
        </w:rPr>
        <w:lastRenderedPageBreak/>
        <w:t>附件1</w:t>
      </w:r>
    </w:p>
    <w:p w:rsidR="00874D30" w:rsidRDefault="00874D30" w:rsidP="00874D30"/>
    <w:p w:rsidR="00874D30" w:rsidRPr="00B10BE7" w:rsidRDefault="00874D30" w:rsidP="00874D30">
      <w:pPr>
        <w:pStyle w:val="Default"/>
        <w:spacing w:line="570" w:lineRule="exact"/>
        <w:jc w:val="center"/>
        <w:rPr>
          <w:rFonts w:ascii="方正小标宋_GBK" w:eastAsia="方正小标宋_GBK" w:hAnsi="方正小标宋_GBK" w:hint="eastAsia"/>
          <w:sz w:val="40"/>
          <w:szCs w:val="40"/>
        </w:rPr>
      </w:pPr>
      <w:r w:rsidRPr="00B10BE7">
        <w:rPr>
          <w:rFonts w:ascii="方正小标宋_GBK" w:eastAsia="方正小标宋_GBK" w:hAnsi="方正小标宋_GBK" w:hint="eastAsia"/>
          <w:sz w:val="40"/>
          <w:szCs w:val="40"/>
        </w:rPr>
        <w:t>安宁疗护医疗服务项目内容</w:t>
      </w:r>
    </w:p>
    <w:tbl>
      <w:tblPr>
        <w:tblStyle w:val="a4"/>
        <w:tblW w:w="13316" w:type="dxa"/>
        <w:jc w:val="center"/>
        <w:tblInd w:w="0" w:type="dxa"/>
        <w:tblLayout w:type="fixed"/>
        <w:tblLook w:val="0000" w:firstRow="0" w:lastRow="0" w:firstColumn="0" w:lastColumn="0" w:noHBand="0" w:noVBand="0"/>
      </w:tblPr>
      <w:tblGrid>
        <w:gridCol w:w="810"/>
        <w:gridCol w:w="1706"/>
        <w:gridCol w:w="4320"/>
        <w:gridCol w:w="1665"/>
        <w:gridCol w:w="2808"/>
        <w:gridCol w:w="2007"/>
      </w:tblGrid>
      <w:tr w:rsidR="00874D30" w:rsidRPr="00B10BE7" w:rsidTr="00B10BE7">
        <w:trPr>
          <w:trHeight w:hRule="exact" w:val="567"/>
          <w:tblHeader/>
          <w:jc w:val="center"/>
        </w:trPr>
        <w:tc>
          <w:tcPr>
            <w:tcW w:w="810" w:type="dxa"/>
            <w:vAlign w:val="center"/>
          </w:tcPr>
          <w:p w:rsidR="00874D30" w:rsidRPr="00B10BE7" w:rsidRDefault="00874D30" w:rsidP="00B10BE7">
            <w:pPr>
              <w:spacing w:line="0" w:lineRule="atLeast"/>
              <w:jc w:val="center"/>
              <w:rPr>
                <w:rFonts w:ascii="黑体" w:eastAsia="黑体" w:hAnsi="黑体" w:cs="黑体" w:hint="eastAsia"/>
                <w:sz w:val="28"/>
                <w:szCs w:val="28"/>
              </w:rPr>
            </w:pPr>
            <w:r w:rsidRPr="00B10BE7">
              <w:rPr>
                <w:rFonts w:ascii="黑体" w:eastAsia="黑体" w:hAnsi="黑体" w:cs="黑体" w:hint="eastAsia"/>
                <w:sz w:val="28"/>
                <w:szCs w:val="28"/>
              </w:rPr>
              <w:t>序号</w:t>
            </w:r>
          </w:p>
        </w:tc>
        <w:tc>
          <w:tcPr>
            <w:tcW w:w="1706" w:type="dxa"/>
            <w:vAlign w:val="center"/>
          </w:tcPr>
          <w:p w:rsidR="00874D30" w:rsidRPr="00B10BE7" w:rsidRDefault="00874D30" w:rsidP="00B10BE7">
            <w:pPr>
              <w:widowControl/>
              <w:spacing w:line="0" w:lineRule="atLeast"/>
              <w:jc w:val="center"/>
              <w:textAlignment w:val="center"/>
              <w:rPr>
                <w:rFonts w:ascii="黑体" w:eastAsia="黑体" w:hAnsi="黑体" w:cs="黑体" w:hint="eastAsia"/>
                <w:sz w:val="28"/>
                <w:szCs w:val="28"/>
              </w:rPr>
            </w:pPr>
            <w:r w:rsidRPr="00B10BE7">
              <w:rPr>
                <w:rFonts w:ascii="黑体" w:eastAsia="黑体" w:hAnsi="黑体" w:cs="黑体" w:hint="eastAsia"/>
                <w:color w:val="000000"/>
                <w:sz w:val="28"/>
                <w:szCs w:val="28"/>
                <w:lang w:bidi="ar"/>
              </w:rPr>
              <w:t>内容</w:t>
            </w:r>
          </w:p>
        </w:tc>
        <w:tc>
          <w:tcPr>
            <w:tcW w:w="4320" w:type="dxa"/>
            <w:vAlign w:val="center"/>
          </w:tcPr>
          <w:p w:rsidR="00874D30" w:rsidRPr="00B10BE7" w:rsidRDefault="00874D30" w:rsidP="00B10BE7">
            <w:pPr>
              <w:widowControl/>
              <w:spacing w:line="0" w:lineRule="atLeast"/>
              <w:jc w:val="center"/>
              <w:textAlignment w:val="center"/>
              <w:rPr>
                <w:rFonts w:ascii="黑体" w:eastAsia="黑体" w:hAnsi="黑体" w:cs="黑体" w:hint="eastAsia"/>
                <w:sz w:val="28"/>
                <w:szCs w:val="28"/>
              </w:rPr>
            </w:pPr>
            <w:r w:rsidRPr="00B10BE7">
              <w:rPr>
                <w:rFonts w:ascii="黑体" w:eastAsia="黑体" w:hAnsi="黑体" w:cs="黑体" w:hint="eastAsia"/>
                <w:color w:val="000000"/>
                <w:sz w:val="28"/>
                <w:szCs w:val="28"/>
                <w:lang w:bidi="ar"/>
              </w:rPr>
              <w:t>内涵</w:t>
            </w:r>
          </w:p>
        </w:tc>
        <w:tc>
          <w:tcPr>
            <w:tcW w:w="1665" w:type="dxa"/>
            <w:vAlign w:val="center"/>
          </w:tcPr>
          <w:p w:rsidR="00874D30" w:rsidRPr="00B10BE7" w:rsidRDefault="00874D30" w:rsidP="00B10BE7">
            <w:pPr>
              <w:widowControl/>
              <w:spacing w:line="0" w:lineRule="atLeast"/>
              <w:jc w:val="center"/>
              <w:textAlignment w:val="center"/>
              <w:rPr>
                <w:rFonts w:ascii="黑体" w:eastAsia="黑体" w:hAnsi="黑体" w:cs="黑体" w:hint="eastAsia"/>
                <w:sz w:val="28"/>
                <w:szCs w:val="28"/>
              </w:rPr>
            </w:pPr>
            <w:r w:rsidRPr="00B10BE7">
              <w:rPr>
                <w:rFonts w:ascii="黑体" w:eastAsia="黑体" w:hAnsi="黑体" w:cs="黑体" w:hint="eastAsia"/>
                <w:color w:val="000000"/>
                <w:sz w:val="28"/>
                <w:szCs w:val="28"/>
                <w:lang w:bidi="ar"/>
              </w:rPr>
              <w:t>实施者</w:t>
            </w:r>
          </w:p>
        </w:tc>
        <w:tc>
          <w:tcPr>
            <w:tcW w:w="2808" w:type="dxa"/>
            <w:vAlign w:val="center"/>
          </w:tcPr>
          <w:p w:rsidR="00874D30" w:rsidRPr="00B10BE7" w:rsidRDefault="00874D30" w:rsidP="00B10BE7">
            <w:pPr>
              <w:widowControl/>
              <w:spacing w:line="0" w:lineRule="atLeast"/>
              <w:jc w:val="center"/>
              <w:textAlignment w:val="center"/>
              <w:rPr>
                <w:rFonts w:ascii="黑体" w:eastAsia="黑体" w:hAnsi="黑体" w:cs="黑体" w:hint="eastAsia"/>
                <w:sz w:val="28"/>
                <w:szCs w:val="28"/>
              </w:rPr>
            </w:pPr>
            <w:r w:rsidRPr="00B10BE7">
              <w:rPr>
                <w:rFonts w:ascii="黑体" w:eastAsia="黑体" w:hAnsi="黑体" w:cs="黑体" w:hint="eastAsia"/>
                <w:color w:val="000000"/>
                <w:sz w:val="28"/>
                <w:szCs w:val="28"/>
                <w:lang w:bidi="ar"/>
              </w:rPr>
              <w:t>耗时</w:t>
            </w:r>
          </w:p>
        </w:tc>
        <w:tc>
          <w:tcPr>
            <w:tcW w:w="2007" w:type="dxa"/>
            <w:vAlign w:val="center"/>
          </w:tcPr>
          <w:p w:rsidR="00874D30" w:rsidRPr="00B10BE7" w:rsidRDefault="00874D30" w:rsidP="00B10BE7">
            <w:pPr>
              <w:widowControl/>
              <w:spacing w:line="0" w:lineRule="atLeast"/>
              <w:jc w:val="center"/>
              <w:textAlignment w:val="center"/>
              <w:rPr>
                <w:rFonts w:ascii="黑体" w:eastAsia="黑体" w:hAnsi="黑体" w:cs="黑体" w:hint="eastAsia"/>
                <w:sz w:val="28"/>
                <w:szCs w:val="28"/>
              </w:rPr>
            </w:pPr>
            <w:r w:rsidRPr="00B10BE7">
              <w:rPr>
                <w:rFonts w:ascii="黑体" w:eastAsia="黑体" w:hAnsi="黑体" w:cs="黑体" w:hint="eastAsia"/>
                <w:color w:val="000000"/>
                <w:sz w:val="28"/>
                <w:szCs w:val="28"/>
                <w:lang w:bidi="ar"/>
              </w:rPr>
              <w:t>频次</w:t>
            </w:r>
          </w:p>
        </w:tc>
      </w:tr>
      <w:tr w:rsidR="00874D30" w:rsidRPr="00B10BE7" w:rsidTr="00B10BE7">
        <w:trPr>
          <w:trHeight w:val="2094"/>
          <w:jc w:val="center"/>
        </w:trPr>
        <w:tc>
          <w:tcPr>
            <w:tcW w:w="810" w:type="dxa"/>
            <w:vAlign w:val="center"/>
          </w:tcPr>
          <w:p w:rsidR="00874D30" w:rsidRPr="00B10BE7" w:rsidRDefault="00874D30" w:rsidP="00B10BE7">
            <w:pPr>
              <w:widowControl/>
              <w:spacing w:line="0" w:lineRule="atLeast"/>
              <w:jc w:val="center"/>
              <w:textAlignment w:val="center"/>
              <w:rPr>
                <w:sz w:val="28"/>
                <w:szCs w:val="28"/>
              </w:rPr>
            </w:pPr>
            <w:r w:rsidRPr="00B10BE7">
              <w:rPr>
                <w:rFonts w:ascii="宋体" w:hAnsi="宋体" w:cs="宋体" w:hint="eastAsia"/>
                <w:color w:val="000000"/>
                <w:sz w:val="28"/>
                <w:szCs w:val="28"/>
                <w:lang w:bidi="ar"/>
              </w:rPr>
              <w:t>1</w:t>
            </w:r>
          </w:p>
        </w:tc>
        <w:tc>
          <w:tcPr>
            <w:tcW w:w="1706" w:type="dxa"/>
            <w:vAlign w:val="center"/>
          </w:tcPr>
          <w:p w:rsidR="00874D30" w:rsidRPr="00B10BE7" w:rsidRDefault="00874D30" w:rsidP="00B10BE7">
            <w:pPr>
              <w:widowControl/>
              <w:spacing w:line="0" w:lineRule="atLeast"/>
              <w:jc w:val="center"/>
              <w:textAlignment w:val="center"/>
              <w:rPr>
                <w:sz w:val="28"/>
                <w:szCs w:val="28"/>
              </w:rPr>
            </w:pPr>
            <w:r w:rsidRPr="00B10BE7">
              <w:rPr>
                <w:rFonts w:ascii="宋体" w:hAnsi="宋体" w:cs="宋体" w:hint="eastAsia"/>
                <w:color w:val="000000"/>
                <w:sz w:val="28"/>
                <w:szCs w:val="28"/>
                <w:lang w:bidi="ar"/>
              </w:rPr>
              <w:t>症状评估</w:t>
            </w:r>
          </w:p>
        </w:tc>
        <w:tc>
          <w:tcPr>
            <w:tcW w:w="4320" w:type="dxa"/>
            <w:vAlign w:val="center"/>
          </w:tcPr>
          <w:p w:rsidR="00874D30" w:rsidRPr="00B10BE7" w:rsidRDefault="00874D30" w:rsidP="00B10BE7">
            <w:pPr>
              <w:widowControl/>
              <w:spacing w:line="0" w:lineRule="atLeast"/>
              <w:textAlignment w:val="center"/>
              <w:rPr>
                <w:sz w:val="28"/>
                <w:szCs w:val="28"/>
              </w:rPr>
            </w:pPr>
            <w:r w:rsidRPr="00B10BE7">
              <w:rPr>
                <w:rFonts w:ascii="宋体" w:hAnsi="宋体" w:cs="宋体" w:hint="eastAsia"/>
                <w:color w:val="000000"/>
                <w:sz w:val="28"/>
                <w:szCs w:val="28"/>
                <w:lang w:bidi="ar"/>
              </w:rPr>
              <w:t>对患者疼痛、呼吸困难、咳嗽咳痰、咯血、恶心呕吐、呕血便血、腹胀、水肿、发热、厌食、口干、失眠、谵妄等症状进行评估，为明确相应症状治疗原则和护理要点提供依据。</w:t>
            </w:r>
          </w:p>
        </w:tc>
        <w:tc>
          <w:tcPr>
            <w:tcW w:w="1665" w:type="dxa"/>
            <w:vAlign w:val="center"/>
          </w:tcPr>
          <w:p w:rsidR="00874D30" w:rsidRPr="00B10BE7" w:rsidRDefault="00874D30" w:rsidP="00B10BE7">
            <w:pPr>
              <w:widowControl/>
              <w:spacing w:line="0" w:lineRule="atLeast"/>
              <w:jc w:val="left"/>
              <w:textAlignment w:val="center"/>
              <w:rPr>
                <w:sz w:val="28"/>
                <w:szCs w:val="28"/>
              </w:rPr>
            </w:pPr>
            <w:r w:rsidRPr="00B10BE7">
              <w:rPr>
                <w:rFonts w:ascii="宋体" w:hAnsi="宋体" w:cs="宋体" w:hint="eastAsia"/>
                <w:color w:val="000000"/>
                <w:sz w:val="28"/>
                <w:szCs w:val="28"/>
                <w:lang w:bidi="ar"/>
              </w:rPr>
              <w:t>医1护1</w:t>
            </w:r>
          </w:p>
        </w:tc>
        <w:tc>
          <w:tcPr>
            <w:tcW w:w="2808" w:type="dxa"/>
            <w:vAlign w:val="center"/>
          </w:tcPr>
          <w:p w:rsidR="00874D30" w:rsidRPr="00B10BE7" w:rsidRDefault="00874D30" w:rsidP="00B10BE7">
            <w:pPr>
              <w:widowControl/>
              <w:spacing w:line="0" w:lineRule="atLeast"/>
              <w:jc w:val="left"/>
              <w:textAlignment w:val="center"/>
              <w:rPr>
                <w:sz w:val="28"/>
                <w:szCs w:val="28"/>
              </w:rPr>
            </w:pPr>
            <w:r w:rsidRPr="00B10BE7">
              <w:rPr>
                <w:rFonts w:ascii="宋体" w:hAnsi="宋体" w:cs="宋体" w:hint="eastAsia"/>
                <w:color w:val="000000"/>
                <w:sz w:val="28"/>
                <w:szCs w:val="28"/>
                <w:lang w:bidi="ar"/>
              </w:rPr>
              <w:t>每人每次平均耗时30-45分钟</w:t>
            </w:r>
          </w:p>
        </w:tc>
        <w:tc>
          <w:tcPr>
            <w:tcW w:w="2007" w:type="dxa"/>
            <w:vAlign w:val="center"/>
          </w:tcPr>
          <w:p w:rsidR="00874D30" w:rsidRPr="00B10BE7" w:rsidRDefault="00874D30" w:rsidP="00B10BE7">
            <w:pPr>
              <w:widowControl/>
              <w:spacing w:line="0" w:lineRule="atLeast"/>
              <w:jc w:val="center"/>
              <w:textAlignment w:val="center"/>
              <w:rPr>
                <w:sz w:val="28"/>
                <w:szCs w:val="28"/>
              </w:rPr>
            </w:pPr>
            <w:r w:rsidRPr="00B10BE7">
              <w:rPr>
                <w:rFonts w:ascii="宋体" w:hAnsi="宋体" w:cs="宋体" w:hint="eastAsia"/>
                <w:color w:val="000000"/>
                <w:sz w:val="28"/>
                <w:szCs w:val="28"/>
                <w:lang w:bidi="ar"/>
              </w:rPr>
              <w:t>每日</w:t>
            </w:r>
          </w:p>
        </w:tc>
      </w:tr>
      <w:tr w:rsidR="00874D30" w:rsidRPr="00B10BE7" w:rsidTr="00B10BE7">
        <w:trPr>
          <w:trHeight w:val="2058"/>
          <w:jc w:val="center"/>
        </w:trPr>
        <w:tc>
          <w:tcPr>
            <w:tcW w:w="810" w:type="dxa"/>
            <w:vAlign w:val="center"/>
          </w:tcPr>
          <w:p w:rsidR="00874D30" w:rsidRPr="00B10BE7" w:rsidRDefault="00874D30" w:rsidP="00B10BE7">
            <w:pPr>
              <w:widowControl/>
              <w:spacing w:line="0" w:lineRule="atLeast"/>
              <w:jc w:val="center"/>
              <w:textAlignment w:val="center"/>
              <w:rPr>
                <w:sz w:val="28"/>
                <w:szCs w:val="28"/>
              </w:rPr>
            </w:pPr>
            <w:r w:rsidRPr="00B10BE7">
              <w:rPr>
                <w:rFonts w:ascii="宋体" w:hAnsi="宋体" w:cs="宋体" w:hint="eastAsia"/>
                <w:color w:val="000000"/>
                <w:sz w:val="28"/>
                <w:szCs w:val="28"/>
                <w:lang w:bidi="ar"/>
              </w:rPr>
              <w:t>2</w:t>
            </w:r>
          </w:p>
        </w:tc>
        <w:tc>
          <w:tcPr>
            <w:tcW w:w="1706" w:type="dxa"/>
            <w:vAlign w:val="center"/>
          </w:tcPr>
          <w:p w:rsidR="00874D30" w:rsidRPr="00B10BE7" w:rsidRDefault="00874D30" w:rsidP="00B10BE7">
            <w:pPr>
              <w:widowControl/>
              <w:spacing w:line="0" w:lineRule="atLeast"/>
              <w:jc w:val="center"/>
              <w:textAlignment w:val="center"/>
              <w:rPr>
                <w:sz w:val="28"/>
                <w:szCs w:val="28"/>
              </w:rPr>
            </w:pPr>
            <w:r w:rsidRPr="00B10BE7">
              <w:rPr>
                <w:rFonts w:ascii="宋体" w:hAnsi="宋体" w:cs="宋体" w:hint="eastAsia"/>
                <w:color w:val="000000"/>
                <w:sz w:val="28"/>
                <w:szCs w:val="28"/>
                <w:lang w:bidi="ar"/>
              </w:rPr>
              <w:t>生存期评估</w:t>
            </w:r>
          </w:p>
        </w:tc>
        <w:tc>
          <w:tcPr>
            <w:tcW w:w="4320" w:type="dxa"/>
            <w:vAlign w:val="center"/>
          </w:tcPr>
          <w:p w:rsidR="00874D30" w:rsidRPr="00B10BE7" w:rsidRDefault="00874D30" w:rsidP="00B10BE7">
            <w:pPr>
              <w:widowControl/>
              <w:spacing w:line="0" w:lineRule="atLeast"/>
              <w:textAlignment w:val="center"/>
              <w:rPr>
                <w:sz w:val="28"/>
                <w:szCs w:val="28"/>
              </w:rPr>
            </w:pPr>
            <w:r w:rsidRPr="00B10BE7">
              <w:rPr>
                <w:rFonts w:ascii="宋体" w:hAnsi="宋体" w:cs="宋体" w:hint="eastAsia"/>
                <w:color w:val="000000"/>
                <w:sz w:val="28"/>
                <w:szCs w:val="28"/>
                <w:lang w:bidi="ar"/>
              </w:rPr>
              <w:t>使用评估工具对安宁疗护服务对象定期进行生存期评估，为患者制定治疗目标、优化治疗方案、帮助患者及家属临床决策、合理安排后续事宜提供依据。</w:t>
            </w:r>
          </w:p>
        </w:tc>
        <w:tc>
          <w:tcPr>
            <w:tcW w:w="1665" w:type="dxa"/>
            <w:vAlign w:val="center"/>
          </w:tcPr>
          <w:p w:rsidR="00874D30" w:rsidRPr="00B10BE7" w:rsidRDefault="00874D30" w:rsidP="00B10BE7">
            <w:pPr>
              <w:widowControl/>
              <w:spacing w:line="0" w:lineRule="atLeast"/>
              <w:jc w:val="left"/>
              <w:textAlignment w:val="center"/>
              <w:rPr>
                <w:sz w:val="28"/>
                <w:szCs w:val="28"/>
              </w:rPr>
            </w:pPr>
            <w:r w:rsidRPr="00B10BE7">
              <w:rPr>
                <w:rFonts w:ascii="宋体" w:hAnsi="宋体" w:cs="宋体" w:hint="eastAsia"/>
                <w:color w:val="000000"/>
                <w:sz w:val="28"/>
                <w:szCs w:val="28"/>
                <w:lang w:bidi="ar"/>
              </w:rPr>
              <w:t>医1/护1</w:t>
            </w:r>
          </w:p>
        </w:tc>
        <w:tc>
          <w:tcPr>
            <w:tcW w:w="2808" w:type="dxa"/>
            <w:vAlign w:val="center"/>
          </w:tcPr>
          <w:p w:rsidR="00874D30" w:rsidRPr="00B10BE7" w:rsidRDefault="00874D30" w:rsidP="00B10BE7">
            <w:pPr>
              <w:widowControl/>
              <w:spacing w:line="0" w:lineRule="atLeast"/>
              <w:jc w:val="left"/>
              <w:textAlignment w:val="center"/>
              <w:rPr>
                <w:sz w:val="28"/>
                <w:szCs w:val="28"/>
              </w:rPr>
            </w:pPr>
            <w:r w:rsidRPr="00B10BE7">
              <w:rPr>
                <w:rFonts w:ascii="宋体" w:hAnsi="宋体" w:cs="宋体" w:hint="eastAsia"/>
                <w:color w:val="000000"/>
                <w:sz w:val="28"/>
                <w:szCs w:val="28"/>
                <w:lang w:bidi="ar"/>
              </w:rPr>
              <w:t>每次平均耗时20-30分钟</w:t>
            </w:r>
          </w:p>
        </w:tc>
        <w:tc>
          <w:tcPr>
            <w:tcW w:w="2007" w:type="dxa"/>
            <w:vAlign w:val="center"/>
          </w:tcPr>
          <w:p w:rsidR="00874D30" w:rsidRPr="00B10BE7" w:rsidRDefault="00874D30" w:rsidP="00B10BE7">
            <w:pPr>
              <w:widowControl/>
              <w:spacing w:line="0" w:lineRule="atLeast"/>
              <w:jc w:val="left"/>
              <w:textAlignment w:val="center"/>
              <w:rPr>
                <w:sz w:val="28"/>
                <w:szCs w:val="28"/>
              </w:rPr>
            </w:pPr>
            <w:r w:rsidRPr="00B10BE7">
              <w:rPr>
                <w:rFonts w:ascii="宋体" w:hAnsi="宋体" w:cs="宋体" w:hint="eastAsia"/>
                <w:color w:val="000000"/>
                <w:sz w:val="28"/>
                <w:szCs w:val="28"/>
                <w:lang w:bidi="ar"/>
              </w:rPr>
              <w:t>首诊、每两周及病情变化时</w:t>
            </w:r>
          </w:p>
        </w:tc>
      </w:tr>
      <w:tr w:rsidR="00874D30" w:rsidRPr="00B10BE7" w:rsidTr="00B10BE7">
        <w:trPr>
          <w:trHeight w:val="1922"/>
          <w:jc w:val="center"/>
        </w:trPr>
        <w:tc>
          <w:tcPr>
            <w:tcW w:w="810" w:type="dxa"/>
            <w:vAlign w:val="center"/>
          </w:tcPr>
          <w:p w:rsidR="00874D30" w:rsidRPr="00B10BE7" w:rsidRDefault="00874D30" w:rsidP="00B10BE7">
            <w:pPr>
              <w:widowControl/>
              <w:spacing w:line="0" w:lineRule="atLeast"/>
              <w:jc w:val="center"/>
              <w:textAlignment w:val="center"/>
              <w:rPr>
                <w:sz w:val="28"/>
                <w:szCs w:val="28"/>
              </w:rPr>
            </w:pPr>
            <w:r w:rsidRPr="00B10BE7">
              <w:rPr>
                <w:rFonts w:ascii="宋体" w:hAnsi="宋体" w:cs="宋体" w:hint="eastAsia"/>
                <w:color w:val="000000"/>
                <w:sz w:val="28"/>
                <w:szCs w:val="28"/>
                <w:lang w:bidi="ar"/>
              </w:rPr>
              <w:t>3</w:t>
            </w:r>
          </w:p>
        </w:tc>
        <w:tc>
          <w:tcPr>
            <w:tcW w:w="1706" w:type="dxa"/>
            <w:vAlign w:val="center"/>
          </w:tcPr>
          <w:p w:rsidR="00874D30" w:rsidRPr="00B10BE7" w:rsidRDefault="00874D30" w:rsidP="00B10BE7">
            <w:pPr>
              <w:widowControl/>
              <w:spacing w:line="0" w:lineRule="atLeast"/>
              <w:jc w:val="center"/>
              <w:textAlignment w:val="center"/>
              <w:rPr>
                <w:sz w:val="28"/>
                <w:szCs w:val="28"/>
              </w:rPr>
            </w:pPr>
            <w:r w:rsidRPr="00B10BE7">
              <w:rPr>
                <w:rFonts w:ascii="宋体" w:hAnsi="宋体" w:cs="宋体" w:hint="eastAsia"/>
                <w:color w:val="000000"/>
                <w:sz w:val="28"/>
                <w:szCs w:val="28"/>
                <w:lang w:bidi="ar"/>
              </w:rPr>
              <w:t>心理痛苦 评估</w:t>
            </w:r>
          </w:p>
        </w:tc>
        <w:tc>
          <w:tcPr>
            <w:tcW w:w="4320" w:type="dxa"/>
            <w:vAlign w:val="center"/>
          </w:tcPr>
          <w:p w:rsidR="00874D30" w:rsidRPr="00B10BE7" w:rsidRDefault="00874D30" w:rsidP="00B10BE7">
            <w:pPr>
              <w:widowControl/>
              <w:spacing w:line="0" w:lineRule="atLeast"/>
              <w:textAlignment w:val="center"/>
              <w:rPr>
                <w:sz w:val="28"/>
                <w:szCs w:val="28"/>
              </w:rPr>
            </w:pPr>
            <w:r w:rsidRPr="00B10BE7">
              <w:rPr>
                <w:rFonts w:ascii="宋体" w:hAnsi="宋体" w:cs="宋体" w:hint="eastAsia"/>
                <w:color w:val="000000"/>
                <w:sz w:val="28"/>
                <w:szCs w:val="28"/>
                <w:lang w:bidi="ar"/>
              </w:rPr>
              <w:t>使用评估工具对安宁疗护服务对象进行心理需求评估，了解其心理痛苦情况，为制定相应的照护计划提供依据。</w:t>
            </w:r>
          </w:p>
        </w:tc>
        <w:tc>
          <w:tcPr>
            <w:tcW w:w="1665" w:type="dxa"/>
            <w:vAlign w:val="center"/>
          </w:tcPr>
          <w:p w:rsidR="00874D30" w:rsidRPr="00B10BE7" w:rsidRDefault="00874D30" w:rsidP="00B10BE7">
            <w:pPr>
              <w:widowControl/>
              <w:spacing w:line="0" w:lineRule="atLeast"/>
              <w:jc w:val="left"/>
              <w:textAlignment w:val="center"/>
              <w:rPr>
                <w:sz w:val="28"/>
                <w:szCs w:val="28"/>
              </w:rPr>
            </w:pPr>
            <w:r w:rsidRPr="00B10BE7">
              <w:rPr>
                <w:rFonts w:ascii="宋体" w:hAnsi="宋体" w:cs="宋体" w:hint="eastAsia"/>
                <w:color w:val="000000"/>
                <w:sz w:val="28"/>
                <w:szCs w:val="28"/>
                <w:lang w:bidi="ar"/>
              </w:rPr>
              <w:t>护1</w:t>
            </w:r>
          </w:p>
        </w:tc>
        <w:tc>
          <w:tcPr>
            <w:tcW w:w="2808" w:type="dxa"/>
            <w:vAlign w:val="center"/>
          </w:tcPr>
          <w:p w:rsidR="00874D30" w:rsidRPr="00B10BE7" w:rsidRDefault="00874D30" w:rsidP="00B10BE7">
            <w:pPr>
              <w:widowControl/>
              <w:spacing w:line="0" w:lineRule="atLeast"/>
              <w:jc w:val="left"/>
              <w:textAlignment w:val="center"/>
              <w:rPr>
                <w:sz w:val="28"/>
                <w:szCs w:val="28"/>
              </w:rPr>
            </w:pPr>
            <w:r w:rsidRPr="00B10BE7">
              <w:rPr>
                <w:rFonts w:ascii="宋体" w:hAnsi="宋体" w:cs="宋体" w:hint="eastAsia"/>
                <w:color w:val="000000"/>
                <w:sz w:val="28"/>
                <w:szCs w:val="28"/>
                <w:lang w:bidi="ar"/>
              </w:rPr>
              <w:t>每次平均耗时20-30分钟</w:t>
            </w:r>
          </w:p>
        </w:tc>
        <w:tc>
          <w:tcPr>
            <w:tcW w:w="2007" w:type="dxa"/>
            <w:vAlign w:val="center"/>
          </w:tcPr>
          <w:p w:rsidR="00874D30" w:rsidRPr="00B10BE7" w:rsidRDefault="00874D30" w:rsidP="00B10BE7">
            <w:pPr>
              <w:widowControl/>
              <w:spacing w:line="0" w:lineRule="atLeast"/>
              <w:jc w:val="left"/>
              <w:textAlignment w:val="center"/>
              <w:rPr>
                <w:sz w:val="28"/>
                <w:szCs w:val="28"/>
              </w:rPr>
            </w:pPr>
            <w:r w:rsidRPr="00B10BE7">
              <w:rPr>
                <w:rFonts w:ascii="宋体" w:hAnsi="宋体" w:cs="宋体" w:hint="eastAsia"/>
                <w:color w:val="000000"/>
                <w:sz w:val="28"/>
                <w:szCs w:val="28"/>
                <w:lang w:bidi="ar"/>
              </w:rPr>
              <w:t>接诊后72小时内及病情变化时</w:t>
            </w:r>
          </w:p>
        </w:tc>
      </w:tr>
      <w:tr w:rsidR="00874D30" w:rsidRPr="00B10BE7" w:rsidTr="00B10BE7">
        <w:trPr>
          <w:trHeight w:val="2367"/>
          <w:jc w:val="center"/>
        </w:trPr>
        <w:tc>
          <w:tcPr>
            <w:tcW w:w="810" w:type="dxa"/>
            <w:vAlign w:val="center"/>
          </w:tcPr>
          <w:p w:rsidR="00874D30" w:rsidRPr="00B10BE7" w:rsidRDefault="00874D30" w:rsidP="00B10BE7">
            <w:pPr>
              <w:widowControl/>
              <w:spacing w:line="0" w:lineRule="atLeast"/>
              <w:jc w:val="center"/>
              <w:textAlignment w:val="center"/>
              <w:rPr>
                <w:sz w:val="28"/>
                <w:szCs w:val="28"/>
              </w:rPr>
            </w:pPr>
            <w:r w:rsidRPr="00B10BE7">
              <w:rPr>
                <w:rFonts w:ascii="宋体" w:hAnsi="宋体" w:cs="宋体" w:hint="eastAsia"/>
                <w:color w:val="000000"/>
                <w:sz w:val="28"/>
                <w:szCs w:val="28"/>
                <w:lang w:bidi="ar"/>
              </w:rPr>
              <w:lastRenderedPageBreak/>
              <w:t>4</w:t>
            </w:r>
          </w:p>
        </w:tc>
        <w:tc>
          <w:tcPr>
            <w:tcW w:w="1706" w:type="dxa"/>
            <w:vAlign w:val="center"/>
          </w:tcPr>
          <w:p w:rsidR="00874D30" w:rsidRPr="00B10BE7" w:rsidRDefault="00874D30" w:rsidP="00B10BE7">
            <w:pPr>
              <w:widowControl/>
              <w:spacing w:line="0" w:lineRule="atLeast"/>
              <w:jc w:val="center"/>
              <w:textAlignment w:val="center"/>
              <w:rPr>
                <w:sz w:val="28"/>
                <w:szCs w:val="28"/>
              </w:rPr>
            </w:pPr>
            <w:r w:rsidRPr="00B10BE7">
              <w:rPr>
                <w:rFonts w:ascii="宋体" w:hAnsi="宋体" w:cs="宋体" w:hint="eastAsia"/>
                <w:color w:val="000000"/>
                <w:sz w:val="28"/>
                <w:szCs w:val="28"/>
                <w:lang w:bidi="ar"/>
              </w:rPr>
              <w:t>生活质量 评估</w:t>
            </w:r>
          </w:p>
        </w:tc>
        <w:tc>
          <w:tcPr>
            <w:tcW w:w="4320" w:type="dxa"/>
            <w:vAlign w:val="center"/>
          </w:tcPr>
          <w:p w:rsidR="00874D30" w:rsidRPr="00B10BE7" w:rsidRDefault="00874D30" w:rsidP="00B10BE7">
            <w:pPr>
              <w:widowControl/>
              <w:spacing w:line="0" w:lineRule="atLeast"/>
              <w:textAlignment w:val="center"/>
              <w:rPr>
                <w:sz w:val="28"/>
                <w:szCs w:val="28"/>
              </w:rPr>
            </w:pPr>
            <w:r w:rsidRPr="00B10BE7">
              <w:rPr>
                <w:rFonts w:ascii="宋体" w:hAnsi="宋体" w:cs="宋体" w:hint="eastAsia"/>
                <w:color w:val="000000"/>
                <w:sz w:val="28"/>
                <w:szCs w:val="28"/>
                <w:lang w:bidi="ar"/>
              </w:rPr>
              <w:t>使用评估工具了解安宁疗护服务对象的生活状况、生活环境、生活方式、心理状态和社会满意度等，为制定相应的照护计划提供依据。</w:t>
            </w:r>
          </w:p>
        </w:tc>
        <w:tc>
          <w:tcPr>
            <w:tcW w:w="1665" w:type="dxa"/>
            <w:vAlign w:val="center"/>
          </w:tcPr>
          <w:p w:rsidR="00874D30" w:rsidRPr="00B10BE7" w:rsidRDefault="00874D30" w:rsidP="00B10BE7">
            <w:pPr>
              <w:widowControl/>
              <w:spacing w:line="0" w:lineRule="atLeast"/>
              <w:jc w:val="left"/>
              <w:textAlignment w:val="center"/>
              <w:rPr>
                <w:sz w:val="28"/>
                <w:szCs w:val="28"/>
              </w:rPr>
            </w:pPr>
            <w:r w:rsidRPr="00B10BE7">
              <w:rPr>
                <w:rFonts w:ascii="宋体" w:hAnsi="宋体" w:cs="宋体" w:hint="eastAsia"/>
                <w:color w:val="000000"/>
                <w:sz w:val="28"/>
                <w:szCs w:val="28"/>
                <w:lang w:bidi="ar"/>
              </w:rPr>
              <w:t>护1/社工1</w:t>
            </w:r>
          </w:p>
        </w:tc>
        <w:tc>
          <w:tcPr>
            <w:tcW w:w="2808" w:type="dxa"/>
            <w:vAlign w:val="center"/>
          </w:tcPr>
          <w:p w:rsidR="00874D30" w:rsidRPr="00B10BE7" w:rsidRDefault="00874D30" w:rsidP="00B10BE7">
            <w:pPr>
              <w:widowControl/>
              <w:spacing w:line="0" w:lineRule="atLeast"/>
              <w:jc w:val="left"/>
              <w:textAlignment w:val="center"/>
              <w:rPr>
                <w:sz w:val="28"/>
                <w:szCs w:val="28"/>
              </w:rPr>
            </w:pPr>
            <w:r w:rsidRPr="00B10BE7">
              <w:rPr>
                <w:rFonts w:ascii="宋体" w:hAnsi="宋体" w:cs="宋体" w:hint="eastAsia"/>
                <w:color w:val="000000"/>
                <w:sz w:val="28"/>
                <w:szCs w:val="28"/>
                <w:lang w:bidi="ar"/>
              </w:rPr>
              <w:t>每次平均耗时30-45分钟</w:t>
            </w:r>
          </w:p>
        </w:tc>
        <w:tc>
          <w:tcPr>
            <w:tcW w:w="2007" w:type="dxa"/>
            <w:vAlign w:val="center"/>
          </w:tcPr>
          <w:p w:rsidR="00874D30" w:rsidRPr="00B10BE7" w:rsidRDefault="00874D30" w:rsidP="00B10BE7">
            <w:pPr>
              <w:widowControl/>
              <w:spacing w:line="0" w:lineRule="atLeast"/>
              <w:jc w:val="left"/>
              <w:textAlignment w:val="center"/>
              <w:rPr>
                <w:sz w:val="28"/>
                <w:szCs w:val="28"/>
              </w:rPr>
            </w:pPr>
            <w:r w:rsidRPr="00B10BE7">
              <w:rPr>
                <w:rFonts w:ascii="宋体" w:hAnsi="宋体" w:cs="宋体" w:hint="eastAsia"/>
                <w:color w:val="000000"/>
                <w:sz w:val="28"/>
                <w:szCs w:val="28"/>
                <w:lang w:bidi="ar"/>
              </w:rPr>
              <w:t>接诊后72小时内及出院前</w:t>
            </w:r>
          </w:p>
        </w:tc>
      </w:tr>
      <w:tr w:rsidR="00874D30" w:rsidRPr="00B10BE7" w:rsidTr="00B10BE7">
        <w:trPr>
          <w:cantSplit/>
          <w:trHeight w:val="2351"/>
          <w:jc w:val="center"/>
        </w:trPr>
        <w:tc>
          <w:tcPr>
            <w:tcW w:w="810" w:type="dxa"/>
            <w:vAlign w:val="center"/>
          </w:tcPr>
          <w:p w:rsidR="00874D30" w:rsidRPr="00B10BE7" w:rsidRDefault="00874D30" w:rsidP="00B10BE7">
            <w:pPr>
              <w:widowControl/>
              <w:spacing w:line="0" w:lineRule="atLeast"/>
              <w:jc w:val="center"/>
              <w:textAlignment w:val="center"/>
              <w:rPr>
                <w:rFonts w:ascii="Calibri" w:hAnsi="Calibri"/>
                <w:sz w:val="28"/>
                <w:szCs w:val="28"/>
              </w:rPr>
            </w:pPr>
            <w:r w:rsidRPr="00B10BE7">
              <w:rPr>
                <w:rFonts w:ascii="宋体" w:hAnsi="宋体" w:cs="宋体" w:hint="eastAsia"/>
                <w:color w:val="000000"/>
                <w:sz w:val="28"/>
                <w:szCs w:val="28"/>
                <w:lang w:bidi="ar"/>
              </w:rPr>
              <w:t>5</w:t>
            </w:r>
          </w:p>
        </w:tc>
        <w:tc>
          <w:tcPr>
            <w:tcW w:w="1706" w:type="dxa"/>
            <w:vAlign w:val="center"/>
          </w:tcPr>
          <w:p w:rsidR="00874D30" w:rsidRPr="00B10BE7" w:rsidRDefault="00874D30" w:rsidP="00B10BE7">
            <w:pPr>
              <w:widowControl/>
              <w:spacing w:line="0" w:lineRule="atLeast"/>
              <w:jc w:val="center"/>
              <w:textAlignment w:val="center"/>
              <w:rPr>
                <w:rFonts w:ascii="Calibri" w:hAnsi="Calibri"/>
                <w:sz w:val="28"/>
                <w:szCs w:val="28"/>
              </w:rPr>
            </w:pPr>
            <w:r w:rsidRPr="00B10BE7">
              <w:rPr>
                <w:rFonts w:ascii="宋体" w:hAnsi="宋体" w:cs="宋体" w:hint="eastAsia"/>
                <w:color w:val="000000"/>
                <w:sz w:val="28"/>
                <w:szCs w:val="28"/>
                <w:lang w:bidi="ar"/>
              </w:rPr>
              <w:t>社会需求 评估</w:t>
            </w:r>
          </w:p>
        </w:tc>
        <w:tc>
          <w:tcPr>
            <w:tcW w:w="4320" w:type="dxa"/>
            <w:vAlign w:val="center"/>
          </w:tcPr>
          <w:p w:rsidR="00874D30" w:rsidRPr="00B10BE7" w:rsidRDefault="00874D30" w:rsidP="00B10BE7">
            <w:pPr>
              <w:widowControl/>
              <w:spacing w:line="0" w:lineRule="atLeast"/>
              <w:textAlignment w:val="center"/>
              <w:rPr>
                <w:rFonts w:ascii="Calibri" w:hAnsi="Calibri"/>
                <w:sz w:val="28"/>
                <w:szCs w:val="28"/>
              </w:rPr>
            </w:pPr>
            <w:r w:rsidRPr="00B10BE7">
              <w:rPr>
                <w:rFonts w:ascii="宋体" w:hAnsi="宋体" w:cs="宋体" w:hint="eastAsia"/>
                <w:color w:val="000000"/>
                <w:sz w:val="28"/>
                <w:szCs w:val="28"/>
                <w:lang w:bidi="ar"/>
              </w:rPr>
              <w:t>使用评估工具了解安宁疗护服务对象社会支持的特点及与其身心健康水平的关系，为制定相应的照护计划提供依据。</w:t>
            </w:r>
          </w:p>
        </w:tc>
        <w:tc>
          <w:tcPr>
            <w:tcW w:w="1665" w:type="dxa"/>
            <w:vAlign w:val="center"/>
          </w:tcPr>
          <w:p w:rsidR="00874D30" w:rsidRPr="00B10BE7" w:rsidRDefault="00874D30" w:rsidP="00B10BE7">
            <w:pPr>
              <w:widowControl/>
              <w:spacing w:line="0" w:lineRule="atLeast"/>
              <w:jc w:val="left"/>
              <w:textAlignment w:val="center"/>
              <w:rPr>
                <w:rFonts w:ascii="Calibri" w:hAnsi="Calibri"/>
                <w:sz w:val="28"/>
                <w:szCs w:val="28"/>
              </w:rPr>
            </w:pPr>
            <w:r w:rsidRPr="00B10BE7">
              <w:rPr>
                <w:rFonts w:ascii="宋体" w:hAnsi="宋体" w:cs="宋体" w:hint="eastAsia"/>
                <w:color w:val="000000"/>
                <w:sz w:val="28"/>
                <w:szCs w:val="28"/>
                <w:lang w:bidi="ar"/>
              </w:rPr>
              <w:t>护1/社工1</w:t>
            </w:r>
          </w:p>
        </w:tc>
        <w:tc>
          <w:tcPr>
            <w:tcW w:w="2808" w:type="dxa"/>
            <w:vAlign w:val="center"/>
          </w:tcPr>
          <w:p w:rsidR="00874D30" w:rsidRPr="00B10BE7" w:rsidRDefault="00874D30" w:rsidP="00B10BE7">
            <w:pPr>
              <w:widowControl/>
              <w:spacing w:line="0" w:lineRule="atLeast"/>
              <w:jc w:val="left"/>
              <w:textAlignment w:val="center"/>
              <w:rPr>
                <w:rFonts w:ascii="Calibri" w:hAnsi="Calibri"/>
                <w:sz w:val="28"/>
                <w:szCs w:val="28"/>
              </w:rPr>
            </w:pPr>
            <w:r w:rsidRPr="00B10BE7">
              <w:rPr>
                <w:rFonts w:ascii="宋体" w:hAnsi="宋体" w:cs="宋体" w:hint="eastAsia"/>
                <w:color w:val="000000"/>
                <w:sz w:val="28"/>
                <w:szCs w:val="28"/>
                <w:lang w:bidi="ar"/>
              </w:rPr>
              <w:t>每次平均耗时10-15分钟</w:t>
            </w:r>
          </w:p>
        </w:tc>
        <w:tc>
          <w:tcPr>
            <w:tcW w:w="2007" w:type="dxa"/>
            <w:vAlign w:val="center"/>
          </w:tcPr>
          <w:p w:rsidR="00874D30" w:rsidRPr="00B10BE7" w:rsidRDefault="00874D30" w:rsidP="00B10BE7">
            <w:pPr>
              <w:widowControl/>
              <w:spacing w:line="0" w:lineRule="atLeast"/>
              <w:jc w:val="left"/>
              <w:textAlignment w:val="center"/>
              <w:rPr>
                <w:rFonts w:ascii="Calibri" w:hAnsi="Calibri"/>
                <w:sz w:val="28"/>
                <w:szCs w:val="28"/>
              </w:rPr>
            </w:pPr>
            <w:r w:rsidRPr="00B10BE7">
              <w:rPr>
                <w:rFonts w:ascii="宋体" w:hAnsi="宋体" w:cs="宋体" w:hint="eastAsia"/>
                <w:color w:val="000000"/>
                <w:sz w:val="28"/>
                <w:szCs w:val="28"/>
                <w:lang w:bidi="ar"/>
              </w:rPr>
              <w:t>接诊后72小时内</w:t>
            </w:r>
          </w:p>
        </w:tc>
      </w:tr>
      <w:tr w:rsidR="00874D30" w:rsidRPr="00B10BE7" w:rsidTr="00B10BE7">
        <w:trPr>
          <w:trHeight w:val="2229"/>
          <w:jc w:val="center"/>
        </w:trPr>
        <w:tc>
          <w:tcPr>
            <w:tcW w:w="810" w:type="dxa"/>
            <w:vAlign w:val="center"/>
          </w:tcPr>
          <w:p w:rsidR="00874D30" w:rsidRPr="00B10BE7" w:rsidRDefault="00874D30" w:rsidP="00B10BE7">
            <w:pPr>
              <w:widowControl/>
              <w:spacing w:line="0" w:lineRule="atLeast"/>
              <w:jc w:val="center"/>
              <w:textAlignment w:val="center"/>
              <w:rPr>
                <w:rFonts w:ascii="Calibri" w:hAnsi="Calibri"/>
                <w:sz w:val="28"/>
                <w:szCs w:val="28"/>
              </w:rPr>
            </w:pPr>
            <w:r w:rsidRPr="00B10BE7">
              <w:rPr>
                <w:rFonts w:ascii="宋体" w:hAnsi="宋体" w:cs="宋体" w:hint="eastAsia"/>
                <w:color w:val="000000"/>
                <w:sz w:val="28"/>
                <w:szCs w:val="28"/>
                <w:lang w:bidi="ar"/>
              </w:rPr>
              <w:t>6</w:t>
            </w:r>
          </w:p>
        </w:tc>
        <w:tc>
          <w:tcPr>
            <w:tcW w:w="1706" w:type="dxa"/>
            <w:vAlign w:val="center"/>
          </w:tcPr>
          <w:p w:rsidR="00874D30" w:rsidRPr="00B10BE7" w:rsidRDefault="00874D30" w:rsidP="00B10BE7">
            <w:pPr>
              <w:widowControl/>
              <w:spacing w:line="0" w:lineRule="atLeast"/>
              <w:jc w:val="center"/>
              <w:textAlignment w:val="center"/>
              <w:rPr>
                <w:rFonts w:ascii="Calibri" w:hAnsi="Calibri"/>
                <w:sz w:val="28"/>
                <w:szCs w:val="28"/>
              </w:rPr>
            </w:pPr>
            <w:r w:rsidRPr="00B10BE7">
              <w:rPr>
                <w:rFonts w:ascii="宋体" w:hAnsi="宋体" w:cs="宋体" w:hint="eastAsia"/>
                <w:color w:val="000000"/>
                <w:sz w:val="28"/>
                <w:szCs w:val="28"/>
                <w:lang w:bidi="ar"/>
              </w:rPr>
              <w:t>心理社会 支持和</w:t>
            </w:r>
            <w:r w:rsidRPr="00B10BE7">
              <w:rPr>
                <w:rFonts w:ascii="宋体" w:hAnsi="宋体" w:cs="宋体" w:hint="eastAsia"/>
                <w:color w:val="000000"/>
                <w:sz w:val="28"/>
                <w:szCs w:val="28"/>
                <w:lang w:bidi="ar"/>
              </w:rPr>
              <w:br/>
              <w:t>哀伤辅导</w:t>
            </w:r>
          </w:p>
        </w:tc>
        <w:tc>
          <w:tcPr>
            <w:tcW w:w="4320" w:type="dxa"/>
            <w:vAlign w:val="center"/>
          </w:tcPr>
          <w:p w:rsidR="00874D30" w:rsidRPr="00B10BE7" w:rsidRDefault="00874D30" w:rsidP="00B10BE7">
            <w:pPr>
              <w:widowControl/>
              <w:spacing w:line="0" w:lineRule="atLeast"/>
              <w:textAlignment w:val="center"/>
              <w:rPr>
                <w:rFonts w:ascii="Calibri" w:hAnsi="Calibri"/>
                <w:sz w:val="28"/>
                <w:szCs w:val="28"/>
              </w:rPr>
            </w:pPr>
            <w:r w:rsidRPr="00B10BE7">
              <w:rPr>
                <w:rFonts w:ascii="宋体" w:hAnsi="宋体" w:cs="宋体" w:hint="eastAsia"/>
                <w:color w:val="000000"/>
                <w:sz w:val="28"/>
                <w:szCs w:val="28"/>
                <w:lang w:bidi="ar"/>
              </w:rPr>
              <w:t>包括心理支持、医患沟通、帮助患者应对情绪反应、尊重患者权利、社会支持系统、死亡教育、哀伤辅导等操作。</w:t>
            </w:r>
          </w:p>
        </w:tc>
        <w:tc>
          <w:tcPr>
            <w:tcW w:w="1665" w:type="dxa"/>
            <w:vAlign w:val="center"/>
          </w:tcPr>
          <w:p w:rsidR="00874D30" w:rsidRPr="00B10BE7" w:rsidRDefault="00874D30" w:rsidP="00B10BE7">
            <w:pPr>
              <w:widowControl/>
              <w:spacing w:line="0" w:lineRule="atLeast"/>
              <w:jc w:val="left"/>
              <w:textAlignment w:val="center"/>
              <w:rPr>
                <w:rFonts w:ascii="Calibri" w:hAnsi="Calibri"/>
                <w:sz w:val="28"/>
                <w:szCs w:val="28"/>
              </w:rPr>
            </w:pPr>
            <w:r w:rsidRPr="00B10BE7">
              <w:rPr>
                <w:rFonts w:ascii="宋体" w:hAnsi="宋体" w:cs="宋体" w:hint="eastAsia"/>
                <w:color w:val="000000"/>
                <w:sz w:val="28"/>
                <w:szCs w:val="28"/>
                <w:lang w:bidi="ar"/>
              </w:rPr>
              <w:t>医1社工1/护1社工1</w:t>
            </w:r>
          </w:p>
        </w:tc>
        <w:tc>
          <w:tcPr>
            <w:tcW w:w="2808" w:type="dxa"/>
            <w:vAlign w:val="center"/>
          </w:tcPr>
          <w:p w:rsidR="00874D30" w:rsidRPr="00B10BE7" w:rsidRDefault="00874D30" w:rsidP="00B10BE7">
            <w:pPr>
              <w:widowControl/>
              <w:spacing w:line="0" w:lineRule="atLeast"/>
              <w:jc w:val="left"/>
              <w:textAlignment w:val="center"/>
              <w:rPr>
                <w:rFonts w:ascii="Calibri" w:hAnsi="Calibri"/>
                <w:sz w:val="28"/>
                <w:szCs w:val="28"/>
              </w:rPr>
            </w:pPr>
            <w:r w:rsidRPr="00B10BE7">
              <w:rPr>
                <w:rFonts w:ascii="宋体" w:hAnsi="宋体" w:cs="宋体" w:hint="eastAsia"/>
                <w:color w:val="000000"/>
                <w:sz w:val="28"/>
                <w:szCs w:val="28"/>
                <w:lang w:bidi="ar"/>
              </w:rPr>
              <w:t>每次平均耗时45-60分钟</w:t>
            </w:r>
          </w:p>
        </w:tc>
        <w:tc>
          <w:tcPr>
            <w:tcW w:w="2007" w:type="dxa"/>
            <w:vAlign w:val="center"/>
          </w:tcPr>
          <w:p w:rsidR="00874D30" w:rsidRPr="00B10BE7" w:rsidRDefault="00874D30" w:rsidP="00B10BE7">
            <w:pPr>
              <w:widowControl/>
              <w:spacing w:line="0" w:lineRule="atLeast"/>
              <w:jc w:val="left"/>
              <w:textAlignment w:val="center"/>
              <w:rPr>
                <w:rFonts w:ascii="Calibri" w:hAnsi="Calibri"/>
                <w:sz w:val="28"/>
                <w:szCs w:val="28"/>
              </w:rPr>
            </w:pPr>
            <w:r w:rsidRPr="00B10BE7">
              <w:rPr>
                <w:rFonts w:ascii="宋体" w:hAnsi="宋体" w:cs="宋体" w:hint="eastAsia"/>
                <w:color w:val="000000"/>
                <w:sz w:val="28"/>
                <w:szCs w:val="28"/>
                <w:lang w:bidi="ar"/>
              </w:rPr>
              <w:t>出现明显情绪变化时按需开展</w:t>
            </w:r>
          </w:p>
        </w:tc>
      </w:tr>
      <w:tr w:rsidR="00874D30" w:rsidRPr="00B10BE7" w:rsidTr="00B10BE7">
        <w:trPr>
          <w:trHeight w:val="4570"/>
          <w:jc w:val="center"/>
        </w:trPr>
        <w:tc>
          <w:tcPr>
            <w:tcW w:w="810" w:type="dxa"/>
            <w:vAlign w:val="center"/>
          </w:tcPr>
          <w:p w:rsidR="00874D30" w:rsidRPr="00B10BE7" w:rsidRDefault="00874D30" w:rsidP="00B10BE7">
            <w:pPr>
              <w:widowControl/>
              <w:spacing w:line="0" w:lineRule="atLeast"/>
              <w:jc w:val="center"/>
              <w:textAlignment w:val="center"/>
              <w:rPr>
                <w:rFonts w:ascii="Calibri" w:hAnsi="Calibri"/>
                <w:sz w:val="28"/>
                <w:szCs w:val="28"/>
              </w:rPr>
            </w:pPr>
            <w:r w:rsidRPr="00B10BE7">
              <w:rPr>
                <w:rFonts w:ascii="宋体" w:hAnsi="宋体" w:cs="宋体" w:hint="eastAsia"/>
                <w:color w:val="000000"/>
                <w:sz w:val="28"/>
                <w:szCs w:val="28"/>
                <w:lang w:bidi="ar"/>
              </w:rPr>
              <w:lastRenderedPageBreak/>
              <w:t>7</w:t>
            </w:r>
          </w:p>
        </w:tc>
        <w:tc>
          <w:tcPr>
            <w:tcW w:w="1706" w:type="dxa"/>
            <w:vAlign w:val="center"/>
          </w:tcPr>
          <w:p w:rsidR="00874D30" w:rsidRPr="00B10BE7" w:rsidRDefault="00874D30" w:rsidP="00B10BE7">
            <w:pPr>
              <w:widowControl/>
              <w:spacing w:line="0" w:lineRule="atLeast"/>
              <w:jc w:val="center"/>
              <w:textAlignment w:val="center"/>
              <w:rPr>
                <w:rFonts w:ascii="Calibri" w:hAnsi="Calibri"/>
                <w:sz w:val="28"/>
                <w:szCs w:val="28"/>
              </w:rPr>
            </w:pPr>
            <w:r w:rsidRPr="00B10BE7">
              <w:rPr>
                <w:rFonts w:ascii="宋体" w:hAnsi="宋体" w:cs="宋体" w:hint="eastAsia"/>
                <w:color w:val="000000"/>
                <w:sz w:val="28"/>
                <w:szCs w:val="28"/>
                <w:lang w:bidi="ar"/>
              </w:rPr>
              <w:t>预立医疗照护计划</w:t>
            </w:r>
          </w:p>
        </w:tc>
        <w:tc>
          <w:tcPr>
            <w:tcW w:w="4320" w:type="dxa"/>
            <w:vAlign w:val="center"/>
          </w:tcPr>
          <w:p w:rsidR="00874D30" w:rsidRPr="00B10BE7" w:rsidRDefault="00874D30" w:rsidP="00B10BE7">
            <w:pPr>
              <w:widowControl/>
              <w:spacing w:line="0" w:lineRule="atLeast"/>
              <w:textAlignment w:val="center"/>
              <w:rPr>
                <w:rFonts w:ascii="Calibri" w:hAnsi="Calibri"/>
                <w:sz w:val="28"/>
                <w:szCs w:val="28"/>
              </w:rPr>
            </w:pPr>
            <w:r w:rsidRPr="00B10BE7">
              <w:rPr>
                <w:rFonts w:ascii="宋体" w:hAnsi="宋体" w:cs="宋体" w:hint="eastAsia"/>
                <w:color w:val="000000"/>
                <w:sz w:val="28"/>
                <w:szCs w:val="28"/>
                <w:lang w:bidi="ar"/>
              </w:rPr>
              <w:t>包括评估患者及家属的讨论意愿；讨论首选代理决策者；了解患者对自身健康状况的掌握程度和信息需求，了解患者的价值观、目标、优先事项、希望、恐惧以及担忧；告知其他相关治疗方案；了解患者对终末期医疗照护的期望，记录患者意愿，就医疗决策达成共识，签署预立医疗照护计划相关文件等。</w:t>
            </w:r>
          </w:p>
        </w:tc>
        <w:tc>
          <w:tcPr>
            <w:tcW w:w="1665" w:type="dxa"/>
            <w:vAlign w:val="center"/>
          </w:tcPr>
          <w:p w:rsidR="00874D30" w:rsidRPr="00B10BE7" w:rsidRDefault="00874D30" w:rsidP="00B10BE7">
            <w:pPr>
              <w:widowControl/>
              <w:spacing w:line="0" w:lineRule="atLeast"/>
              <w:jc w:val="left"/>
              <w:textAlignment w:val="center"/>
              <w:rPr>
                <w:rFonts w:ascii="Calibri" w:hAnsi="Calibri"/>
                <w:sz w:val="28"/>
                <w:szCs w:val="28"/>
              </w:rPr>
            </w:pPr>
            <w:r w:rsidRPr="00B10BE7">
              <w:rPr>
                <w:rFonts w:ascii="宋体" w:hAnsi="宋体" w:cs="宋体" w:hint="eastAsia"/>
                <w:color w:val="000000"/>
                <w:sz w:val="28"/>
                <w:szCs w:val="28"/>
                <w:lang w:bidi="ar"/>
              </w:rPr>
              <w:t>医1护1社工 1</w:t>
            </w:r>
          </w:p>
        </w:tc>
        <w:tc>
          <w:tcPr>
            <w:tcW w:w="2808" w:type="dxa"/>
            <w:vAlign w:val="center"/>
          </w:tcPr>
          <w:p w:rsidR="00874D30" w:rsidRPr="00B10BE7" w:rsidRDefault="00874D30" w:rsidP="00B10BE7">
            <w:pPr>
              <w:widowControl/>
              <w:spacing w:line="0" w:lineRule="atLeast"/>
              <w:jc w:val="left"/>
              <w:textAlignment w:val="center"/>
              <w:rPr>
                <w:rFonts w:ascii="Calibri" w:hAnsi="Calibri"/>
                <w:sz w:val="28"/>
                <w:szCs w:val="28"/>
              </w:rPr>
            </w:pPr>
            <w:r w:rsidRPr="00B10BE7">
              <w:rPr>
                <w:rFonts w:ascii="宋体" w:hAnsi="宋体" w:cs="宋体" w:hint="eastAsia"/>
                <w:color w:val="000000"/>
                <w:sz w:val="28"/>
                <w:szCs w:val="28"/>
                <w:lang w:bidi="ar"/>
              </w:rPr>
              <w:t>每人每次平均耗时30-45分钟</w:t>
            </w:r>
          </w:p>
        </w:tc>
        <w:tc>
          <w:tcPr>
            <w:tcW w:w="2007" w:type="dxa"/>
            <w:vAlign w:val="center"/>
          </w:tcPr>
          <w:p w:rsidR="00874D30" w:rsidRPr="00B10BE7" w:rsidRDefault="00874D30" w:rsidP="00B10BE7">
            <w:pPr>
              <w:widowControl/>
              <w:spacing w:line="0" w:lineRule="atLeast"/>
              <w:jc w:val="left"/>
              <w:textAlignment w:val="center"/>
              <w:rPr>
                <w:rFonts w:ascii="Calibri" w:hAnsi="Calibri"/>
                <w:sz w:val="28"/>
                <w:szCs w:val="28"/>
              </w:rPr>
            </w:pPr>
            <w:r w:rsidRPr="00B10BE7">
              <w:rPr>
                <w:rFonts w:ascii="宋体" w:hAnsi="宋体" w:cs="宋体" w:hint="eastAsia"/>
                <w:color w:val="000000"/>
                <w:sz w:val="28"/>
                <w:szCs w:val="28"/>
                <w:lang w:bidi="ar"/>
              </w:rPr>
              <w:t>接诊后72小时内及病情变化时</w:t>
            </w:r>
          </w:p>
        </w:tc>
      </w:tr>
      <w:tr w:rsidR="00874D30" w:rsidRPr="00B10BE7" w:rsidTr="00B10BE7">
        <w:trPr>
          <w:trHeight w:val="2705"/>
          <w:jc w:val="center"/>
        </w:trPr>
        <w:tc>
          <w:tcPr>
            <w:tcW w:w="810" w:type="dxa"/>
            <w:vAlign w:val="center"/>
          </w:tcPr>
          <w:p w:rsidR="00874D30" w:rsidRPr="00B10BE7" w:rsidRDefault="00874D30" w:rsidP="00B10BE7">
            <w:pPr>
              <w:widowControl/>
              <w:spacing w:line="0" w:lineRule="atLeast"/>
              <w:jc w:val="center"/>
              <w:textAlignment w:val="center"/>
              <w:rPr>
                <w:rFonts w:ascii="Calibri" w:hAnsi="Calibri"/>
                <w:sz w:val="28"/>
                <w:szCs w:val="28"/>
              </w:rPr>
            </w:pPr>
            <w:r w:rsidRPr="00B10BE7">
              <w:rPr>
                <w:rFonts w:ascii="宋体" w:hAnsi="宋体" w:cs="宋体" w:hint="eastAsia"/>
                <w:color w:val="000000"/>
                <w:sz w:val="28"/>
                <w:szCs w:val="28"/>
                <w:lang w:bidi="ar"/>
              </w:rPr>
              <w:t>8</w:t>
            </w:r>
          </w:p>
        </w:tc>
        <w:tc>
          <w:tcPr>
            <w:tcW w:w="1706" w:type="dxa"/>
            <w:vAlign w:val="center"/>
          </w:tcPr>
          <w:p w:rsidR="00874D30" w:rsidRPr="00B10BE7" w:rsidRDefault="00874D30" w:rsidP="00B10BE7">
            <w:pPr>
              <w:widowControl/>
              <w:spacing w:line="0" w:lineRule="atLeast"/>
              <w:jc w:val="center"/>
              <w:textAlignment w:val="center"/>
              <w:rPr>
                <w:rFonts w:ascii="Calibri" w:hAnsi="Calibri"/>
                <w:sz w:val="28"/>
                <w:szCs w:val="28"/>
              </w:rPr>
            </w:pPr>
            <w:r w:rsidRPr="00B10BE7">
              <w:rPr>
                <w:rFonts w:ascii="宋体" w:hAnsi="宋体" w:cs="宋体" w:hint="eastAsia"/>
                <w:color w:val="000000"/>
                <w:sz w:val="28"/>
                <w:szCs w:val="28"/>
                <w:lang w:bidi="ar"/>
              </w:rPr>
              <w:t>辅助疗法</w:t>
            </w:r>
          </w:p>
        </w:tc>
        <w:tc>
          <w:tcPr>
            <w:tcW w:w="4320" w:type="dxa"/>
            <w:vAlign w:val="center"/>
          </w:tcPr>
          <w:p w:rsidR="00874D30" w:rsidRPr="00B10BE7" w:rsidRDefault="00874D30" w:rsidP="00B10BE7">
            <w:pPr>
              <w:widowControl/>
              <w:spacing w:line="0" w:lineRule="atLeast"/>
              <w:textAlignment w:val="center"/>
              <w:rPr>
                <w:rFonts w:ascii="Calibri" w:hAnsi="Calibri"/>
                <w:sz w:val="28"/>
                <w:szCs w:val="28"/>
              </w:rPr>
            </w:pPr>
            <w:r w:rsidRPr="00B10BE7">
              <w:rPr>
                <w:rFonts w:ascii="宋体" w:hAnsi="宋体" w:cs="宋体" w:hint="eastAsia"/>
                <w:color w:val="000000"/>
                <w:sz w:val="28"/>
                <w:szCs w:val="28"/>
                <w:lang w:bidi="ar"/>
              </w:rPr>
              <w:t>根据医疗需要选择辅助疗法，如心理危机干预、认知行为疗法、认知分析治疗、叙事疗法、音乐疗法、芳香疗法、尊严疗法等。</w:t>
            </w:r>
          </w:p>
        </w:tc>
        <w:tc>
          <w:tcPr>
            <w:tcW w:w="1665" w:type="dxa"/>
            <w:vAlign w:val="center"/>
          </w:tcPr>
          <w:p w:rsidR="00874D30" w:rsidRPr="00B10BE7" w:rsidRDefault="00874D30" w:rsidP="00B10BE7">
            <w:pPr>
              <w:widowControl/>
              <w:spacing w:line="0" w:lineRule="atLeast"/>
              <w:jc w:val="left"/>
              <w:textAlignment w:val="center"/>
              <w:rPr>
                <w:rFonts w:ascii="Calibri" w:hAnsi="Calibri"/>
                <w:sz w:val="28"/>
                <w:szCs w:val="28"/>
              </w:rPr>
            </w:pPr>
            <w:r w:rsidRPr="00B10BE7">
              <w:rPr>
                <w:rFonts w:ascii="宋体" w:hAnsi="宋体" w:cs="宋体" w:hint="eastAsia"/>
                <w:color w:val="000000"/>
                <w:sz w:val="28"/>
                <w:szCs w:val="28"/>
                <w:lang w:bidi="ar"/>
              </w:rPr>
              <w:t>护1/心理治疗师1/社工1</w:t>
            </w:r>
          </w:p>
        </w:tc>
        <w:tc>
          <w:tcPr>
            <w:tcW w:w="2808" w:type="dxa"/>
            <w:vAlign w:val="center"/>
          </w:tcPr>
          <w:p w:rsidR="00874D30" w:rsidRPr="00B10BE7" w:rsidRDefault="00874D30" w:rsidP="00B10BE7">
            <w:pPr>
              <w:widowControl/>
              <w:spacing w:line="0" w:lineRule="atLeast"/>
              <w:jc w:val="left"/>
              <w:textAlignment w:val="center"/>
              <w:rPr>
                <w:rFonts w:ascii="Calibri" w:hAnsi="Calibri"/>
                <w:sz w:val="28"/>
                <w:szCs w:val="28"/>
              </w:rPr>
            </w:pPr>
            <w:r w:rsidRPr="00B10BE7">
              <w:rPr>
                <w:rFonts w:ascii="宋体" w:hAnsi="宋体" w:cs="宋体" w:hint="eastAsia"/>
                <w:color w:val="000000"/>
                <w:sz w:val="28"/>
                <w:szCs w:val="28"/>
                <w:lang w:bidi="ar"/>
              </w:rPr>
              <w:t>每人每项平均耗时20-40分钟</w:t>
            </w:r>
          </w:p>
        </w:tc>
        <w:tc>
          <w:tcPr>
            <w:tcW w:w="2007" w:type="dxa"/>
          </w:tcPr>
          <w:p w:rsidR="00874D30" w:rsidRPr="00B10BE7" w:rsidRDefault="00874D30" w:rsidP="00B10BE7">
            <w:pPr>
              <w:widowControl/>
              <w:spacing w:line="0" w:lineRule="atLeast"/>
              <w:textAlignment w:val="center"/>
              <w:rPr>
                <w:rFonts w:ascii="Calibri" w:hAnsi="Calibri"/>
                <w:sz w:val="28"/>
                <w:szCs w:val="28"/>
              </w:rPr>
            </w:pPr>
            <w:r w:rsidRPr="00B10BE7">
              <w:rPr>
                <w:rFonts w:ascii="宋体" w:hAnsi="宋体" w:cs="宋体" w:hint="eastAsia"/>
                <w:color w:val="000000"/>
                <w:sz w:val="28"/>
                <w:szCs w:val="28"/>
                <w:lang w:bidi="ar"/>
              </w:rPr>
              <w:t>评估出现心理危机或情绪异常等情况时按需开展</w:t>
            </w:r>
          </w:p>
        </w:tc>
      </w:tr>
      <w:tr w:rsidR="00874D30" w:rsidRPr="00B10BE7" w:rsidTr="00B10BE7">
        <w:trPr>
          <w:trHeight w:val="2775"/>
          <w:jc w:val="center"/>
        </w:trPr>
        <w:tc>
          <w:tcPr>
            <w:tcW w:w="810" w:type="dxa"/>
            <w:vAlign w:val="center"/>
          </w:tcPr>
          <w:p w:rsidR="00874D30" w:rsidRPr="00B10BE7" w:rsidRDefault="00874D30" w:rsidP="00B10BE7">
            <w:pPr>
              <w:widowControl/>
              <w:spacing w:line="0" w:lineRule="atLeast"/>
              <w:jc w:val="center"/>
              <w:textAlignment w:val="center"/>
              <w:rPr>
                <w:rFonts w:ascii="Calibri" w:hAnsi="Calibri"/>
                <w:sz w:val="28"/>
                <w:szCs w:val="28"/>
              </w:rPr>
            </w:pPr>
            <w:r w:rsidRPr="00B10BE7">
              <w:rPr>
                <w:rFonts w:ascii="宋体" w:hAnsi="宋体" w:cs="宋体" w:hint="eastAsia"/>
                <w:color w:val="000000"/>
                <w:sz w:val="28"/>
                <w:szCs w:val="28"/>
                <w:lang w:bidi="ar"/>
              </w:rPr>
              <w:lastRenderedPageBreak/>
              <w:t>9</w:t>
            </w:r>
          </w:p>
        </w:tc>
        <w:tc>
          <w:tcPr>
            <w:tcW w:w="1706" w:type="dxa"/>
            <w:vAlign w:val="center"/>
          </w:tcPr>
          <w:p w:rsidR="00874D30" w:rsidRPr="00B10BE7" w:rsidRDefault="00874D30" w:rsidP="00B10BE7">
            <w:pPr>
              <w:widowControl/>
              <w:spacing w:line="0" w:lineRule="atLeast"/>
              <w:jc w:val="center"/>
              <w:textAlignment w:val="center"/>
              <w:rPr>
                <w:rFonts w:ascii="Calibri" w:hAnsi="Calibri"/>
                <w:sz w:val="28"/>
                <w:szCs w:val="28"/>
              </w:rPr>
            </w:pPr>
            <w:r w:rsidRPr="00B10BE7">
              <w:rPr>
                <w:rFonts w:ascii="宋体" w:hAnsi="宋体" w:cs="宋体" w:hint="eastAsia"/>
                <w:color w:val="000000"/>
                <w:sz w:val="28"/>
                <w:szCs w:val="28"/>
                <w:lang w:bidi="ar"/>
              </w:rPr>
              <w:t>多学科团队会议</w:t>
            </w:r>
          </w:p>
        </w:tc>
        <w:tc>
          <w:tcPr>
            <w:tcW w:w="4320" w:type="dxa"/>
            <w:vAlign w:val="center"/>
          </w:tcPr>
          <w:p w:rsidR="00874D30" w:rsidRPr="00B10BE7" w:rsidRDefault="00874D30" w:rsidP="00B10BE7">
            <w:pPr>
              <w:widowControl/>
              <w:spacing w:line="0" w:lineRule="atLeast"/>
              <w:textAlignment w:val="center"/>
              <w:rPr>
                <w:rFonts w:ascii="Calibri" w:hAnsi="Calibri"/>
                <w:sz w:val="28"/>
                <w:szCs w:val="28"/>
              </w:rPr>
            </w:pPr>
            <w:r w:rsidRPr="00B10BE7">
              <w:rPr>
                <w:rFonts w:ascii="宋体" w:hAnsi="宋体" w:cs="宋体" w:hint="eastAsia"/>
                <w:color w:val="000000"/>
                <w:sz w:val="28"/>
                <w:szCs w:val="28"/>
                <w:lang w:bidi="ar"/>
              </w:rPr>
              <w:t>由医疗、护理、康复、心理、药学、营养等专业人员以及社会工作者等具备安宁疗护专业知识技能的人员组成的安宁疗护多学科团队对患者进行多学科联合诊疗，以提高患者的生命质量。</w:t>
            </w:r>
          </w:p>
        </w:tc>
        <w:tc>
          <w:tcPr>
            <w:tcW w:w="1665" w:type="dxa"/>
            <w:vAlign w:val="center"/>
          </w:tcPr>
          <w:p w:rsidR="00874D30" w:rsidRPr="00B10BE7" w:rsidRDefault="00874D30" w:rsidP="00B10BE7">
            <w:pPr>
              <w:widowControl/>
              <w:spacing w:line="0" w:lineRule="atLeast"/>
              <w:jc w:val="left"/>
              <w:textAlignment w:val="center"/>
              <w:rPr>
                <w:rFonts w:ascii="Calibri" w:hAnsi="Calibri"/>
                <w:sz w:val="28"/>
                <w:szCs w:val="28"/>
              </w:rPr>
            </w:pPr>
            <w:r w:rsidRPr="00B10BE7">
              <w:rPr>
                <w:rFonts w:ascii="宋体" w:hAnsi="宋体" w:cs="宋体" w:hint="eastAsia"/>
                <w:color w:val="000000"/>
                <w:sz w:val="28"/>
                <w:szCs w:val="28"/>
                <w:lang w:bidi="ar"/>
              </w:rPr>
              <w:t>医、护、技、社工等，各1-2人</w:t>
            </w:r>
          </w:p>
        </w:tc>
        <w:tc>
          <w:tcPr>
            <w:tcW w:w="2808" w:type="dxa"/>
            <w:vAlign w:val="center"/>
          </w:tcPr>
          <w:p w:rsidR="00874D30" w:rsidRPr="00B10BE7" w:rsidRDefault="00874D30" w:rsidP="00B10BE7">
            <w:pPr>
              <w:widowControl/>
              <w:spacing w:line="0" w:lineRule="atLeast"/>
              <w:jc w:val="left"/>
              <w:textAlignment w:val="center"/>
              <w:rPr>
                <w:rFonts w:ascii="Calibri" w:hAnsi="Calibri"/>
                <w:sz w:val="28"/>
                <w:szCs w:val="28"/>
              </w:rPr>
            </w:pPr>
            <w:r w:rsidRPr="00B10BE7">
              <w:rPr>
                <w:rFonts w:ascii="宋体" w:hAnsi="宋体" w:cs="宋体" w:hint="eastAsia"/>
                <w:color w:val="000000"/>
                <w:sz w:val="28"/>
                <w:szCs w:val="28"/>
                <w:lang w:bidi="ar"/>
              </w:rPr>
              <w:t>每人每次平均耗时45-60分钟</w:t>
            </w:r>
          </w:p>
        </w:tc>
        <w:tc>
          <w:tcPr>
            <w:tcW w:w="2007" w:type="dxa"/>
            <w:vAlign w:val="center"/>
          </w:tcPr>
          <w:p w:rsidR="00874D30" w:rsidRPr="00B10BE7" w:rsidRDefault="00874D30" w:rsidP="00B10BE7">
            <w:pPr>
              <w:widowControl/>
              <w:spacing w:line="0" w:lineRule="atLeast"/>
              <w:jc w:val="left"/>
              <w:textAlignment w:val="center"/>
              <w:rPr>
                <w:rFonts w:ascii="Calibri" w:hAnsi="Calibri"/>
                <w:sz w:val="28"/>
                <w:szCs w:val="28"/>
              </w:rPr>
            </w:pPr>
            <w:r w:rsidRPr="00B10BE7">
              <w:rPr>
                <w:rFonts w:ascii="宋体" w:hAnsi="宋体" w:cs="宋体" w:hint="eastAsia"/>
                <w:color w:val="000000"/>
                <w:sz w:val="28"/>
                <w:szCs w:val="28"/>
                <w:lang w:bidi="ar"/>
              </w:rPr>
              <w:t>根据病情按需开展，必要时每周一次</w:t>
            </w:r>
          </w:p>
        </w:tc>
      </w:tr>
      <w:tr w:rsidR="00874D30" w:rsidRPr="00B10BE7" w:rsidTr="00B10BE7">
        <w:trPr>
          <w:trHeight w:val="2115"/>
          <w:jc w:val="center"/>
        </w:trPr>
        <w:tc>
          <w:tcPr>
            <w:tcW w:w="810" w:type="dxa"/>
            <w:vAlign w:val="center"/>
          </w:tcPr>
          <w:p w:rsidR="00874D30" w:rsidRPr="00B10BE7" w:rsidRDefault="00874D30" w:rsidP="00B10BE7">
            <w:pPr>
              <w:widowControl/>
              <w:spacing w:line="0" w:lineRule="atLeast"/>
              <w:jc w:val="center"/>
              <w:textAlignment w:val="center"/>
              <w:rPr>
                <w:rFonts w:ascii="Calibri" w:hAnsi="Calibri"/>
                <w:sz w:val="28"/>
                <w:szCs w:val="28"/>
              </w:rPr>
            </w:pPr>
            <w:r w:rsidRPr="00B10BE7">
              <w:rPr>
                <w:rFonts w:ascii="宋体" w:hAnsi="宋体" w:cs="宋体" w:hint="eastAsia"/>
                <w:color w:val="000000"/>
                <w:sz w:val="28"/>
                <w:szCs w:val="28"/>
                <w:lang w:bidi="ar"/>
              </w:rPr>
              <w:t>10</w:t>
            </w:r>
          </w:p>
        </w:tc>
        <w:tc>
          <w:tcPr>
            <w:tcW w:w="1706" w:type="dxa"/>
            <w:vAlign w:val="center"/>
          </w:tcPr>
          <w:p w:rsidR="00874D30" w:rsidRPr="00B10BE7" w:rsidRDefault="00874D30" w:rsidP="00B10BE7">
            <w:pPr>
              <w:widowControl/>
              <w:spacing w:line="0" w:lineRule="atLeast"/>
              <w:jc w:val="center"/>
              <w:textAlignment w:val="center"/>
              <w:rPr>
                <w:rFonts w:ascii="Calibri" w:hAnsi="Calibri"/>
                <w:sz w:val="28"/>
                <w:szCs w:val="28"/>
              </w:rPr>
            </w:pPr>
            <w:r w:rsidRPr="00B10BE7">
              <w:rPr>
                <w:rFonts w:ascii="宋体" w:hAnsi="宋体" w:cs="宋体" w:hint="eastAsia"/>
                <w:color w:val="000000"/>
                <w:sz w:val="28"/>
                <w:szCs w:val="28"/>
                <w:lang w:bidi="ar"/>
              </w:rPr>
              <w:t>家庭会议</w:t>
            </w:r>
          </w:p>
        </w:tc>
        <w:tc>
          <w:tcPr>
            <w:tcW w:w="4320" w:type="dxa"/>
            <w:vAlign w:val="center"/>
          </w:tcPr>
          <w:p w:rsidR="00874D30" w:rsidRPr="00B10BE7" w:rsidRDefault="00874D30" w:rsidP="00B10BE7">
            <w:pPr>
              <w:widowControl/>
              <w:spacing w:line="0" w:lineRule="atLeast"/>
              <w:textAlignment w:val="center"/>
              <w:rPr>
                <w:rFonts w:ascii="Calibri" w:hAnsi="Calibri"/>
                <w:sz w:val="28"/>
                <w:szCs w:val="28"/>
              </w:rPr>
            </w:pPr>
            <w:r w:rsidRPr="00B10BE7">
              <w:rPr>
                <w:rFonts w:ascii="宋体" w:hAnsi="宋体" w:cs="宋体" w:hint="eastAsia"/>
                <w:color w:val="000000"/>
                <w:sz w:val="28"/>
                <w:szCs w:val="28"/>
                <w:lang w:bidi="ar"/>
              </w:rPr>
              <w:t>由医护团队主导，家庭成员共同参与，交流生命终末期患者的病情信息，了解患者及家属需求和偏好，与患者及家属共同制定照护计划。</w:t>
            </w:r>
          </w:p>
        </w:tc>
        <w:tc>
          <w:tcPr>
            <w:tcW w:w="1665" w:type="dxa"/>
            <w:vAlign w:val="center"/>
          </w:tcPr>
          <w:p w:rsidR="00874D30" w:rsidRPr="00B10BE7" w:rsidRDefault="00874D30" w:rsidP="00B10BE7">
            <w:pPr>
              <w:widowControl/>
              <w:spacing w:line="0" w:lineRule="atLeast"/>
              <w:jc w:val="left"/>
              <w:textAlignment w:val="center"/>
              <w:rPr>
                <w:rFonts w:ascii="Calibri" w:hAnsi="Calibri"/>
                <w:sz w:val="28"/>
                <w:szCs w:val="28"/>
              </w:rPr>
            </w:pPr>
            <w:r w:rsidRPr="00B10BE7">
              <w:rPr>
                <w:rFonts w:ascii="宋体" w:hAnsi="宋体" w:cs="宋体" w:hint="eastAsia"/>
                <w:color w:val="000000"/>
                <w:sz w:val="28"/>
                <w:szCs w:val="28"/>
                <w:lang w:bidi="ar"/>
              </w:rPr>
              <w:t>医、护、社工等，各1-2人</w:t>
            </w:r>
          </w:p>
        </w:tc>
        <w:tc>
          <w:tcPr>
            <w:tcW w:w="2808" w:type="dxa"/>
            <w:vAlign w:val="center"/>
          </w:tcPr>
          <w:p w:rsidR="00874D30" w:rsidRPr="00B10BE7" w:rsidRDefault="00874D30" w:rsidP="00B10BE7">
            <w:pPr>
              <w:widowControl/>
              <w:spacing w:line="0" w:lineRule="atLeast"/>
              <w:jc w:val="left"/>
              <w:textAlignment w:val="center"/>
              <w:rPr>
                <w:rFonts w:ascii="Calibri" w:hAnsi="Calibri"/>
                <w:sz w:val="28"/>
                <w:szCs w:val="28"/>
              </w:rPr>
            </w:pPr>
            <w:r w:rsidRPr="00B10BE7">
              <w:rPr>
                <w:rFonts w:ascii="宋体" w:hAnsi="宋体" w:cs="宋体" w:hint="eastAsia"/>
                <w:color w:val="000000"/>
                <w:sz w:val="28"/>
                <w:szCs w:val="28"/>
                <w:lang w:bidi="ar"/>
              </w:rPr>
              <w:t>每人每次平均耗时45-90分钟</w:t>
            </w:r>
          </w:p>
        </w:tc>
        <w:tc>
          <w:tcPr>
            <w:tcW w:w="2007" w:type="dxa"/>
            <w:vAlign w:val="center"/>
          </w:tcPr>
          <w:p w:rsidR="00874D30" w:rsidRPr="00B10BE7" w:rsidRDefault="00874D30" w:rsidP="00B10BE7">
            <w:pPr>
              <w:widowControl/>
              <w:spacing w:line="0" w:lineRule="atLeast"/>
              <w:jc w:val="left"/>
              <w:textAlignment w:val="center"/>
              <w:rPr>
                <w:rFonts w:ascii="Calibri" w:hAnsi="Calibri"/>
                <w:sz w:val="28"/>
                <w:szCs w:val="28"/>
              </w:rPr>
            </w:pPr>
            <w:r w:rsidRPr="00B10BE7">
              <w:rPr>
                <w:rFonts w:ascii="宋体" w:hAnsi="宋体" w:cs="宋体" w:hint="eastAsia"/>
                <w:color w:val="000000"/>
                <w:sz w:val="28"/>
                <w:szCs w:val="28"/>
                <w:lang w:bidi="ar"/>
              </w:rPr>
              <w:t>首诊、病情变化时按需开展，必要时每周一次</w:t>
            </w:r>
          </w:p>
        </w:tc>
      </w:tr>
      <w:tr w:rsidR="00874D30" w:rsidRPr="00B10BE7" w:rsidTr="00B10BE7">
        <w:trPr>
          <w:trHeight w:val="2743"/>
          <w:jc w:val="center"/>
        </w:trPr>
        <w:tc>
          <w:tcPr>
            <w:tcW w:w="810" w:type="dxa"/>
            <w:vAlign w:val="center"/>
          </w:tcPr>
          <w:p w:rsidR="00874D30" w:rsidRPr="00B10BE7" w:rsidRDefault="00874D30" w:rsidP="00B10BE7">
            <w:pPr>
              <w:widowControl/>
              <w:spacing w:line="0" w:lineRule="atLeast"/>
              <w:jc w:val="center"/>
              <w:textAlignment w:val="center"/>
              <w:rPr>
                <w:rFonts w:ascii="Calibri" w:hAnsi="Calibri"/>
                <w:sz w:val="28"/>
                <w:szCs w:val="28"/>
              </w:rPr>
            </w:pPr>
            <w:r w:rsidRPr="00B10BE7">
              <w:rPr>
                <w:rFonts w:ascii="宋体" w:hAnsi="宋体" w:cs="宋体" w:hint="eastAsia"/>
                <w:color w:val="000000"/>
                <w:sz w:val="28"/>
                <w:szCs w:val="28"/>
                <w:lang w:bidi="ar"/>
              </w:rPr>
              <w:t>11</w:t>
            </w:r>
          </w:p>
        </w:tc>
        <w:tc>
          <w:tcPr>
            <w:tcW w:w="1706" w:type="dxa"/>
            <w:vAlign w:val="center"/>
          </w:tcPr>
          <w:p w:rsidR="00874D30" w:rsidRPr="00B10BE7" w:rsidRDefault="00874D30" w:rsidP="00B10BE7">
            <w:pPr>
              <w:widowControl/>
              <w:spacing w:line="0" w:lineRule="atLeast"/>
              <w:jc w:val="center"/>
              <w:textAlignment w:val="center"/>
              <w:rPr>
                <w:rFonts w:ascii="Calibri" w:hAnsi="Calibri"/>
                <w:sz w:val="28"/>
                <w:szCs w:val="28"/>
              </w:rPr>
            </w:pPr>
            <w:r w:rsidRPr="00B10BE7">
              <w:rPr>
                <w:rFonts w:ascii="宋体" w:hAnsi="宋体" w:cs="宋体" w:hint="eastAsia"/>
                <w:color w:val="000000"/>
                <w:sz w:val="28"/>
                <w:szCs w:val="28"/>
                <w:lang w:bidi="ar"/>
              </w:rPr>
              <w:t>个案干预</w:t>
            </w:r>
          </w:p>
        </w:tc>
        <w:tc>
          <w:tcPr>
            <w:tcW w:w="4320" w:type="dxa"/>
            <w:vAlign w:val="center"/>
          </w:tcPr>
          <w:p w:rsidR="00874D30" w:rsidRPr="00B10BE7" w:rsidRDefault="00874D30" w:rsidP="00B10BE7">
            <w:pPr>
              <w:widowControl/>
              <w:spacing w:line="0" w:lineRule="atLeast"/>
              <w:textAlignment w:val="center"/>
              <w:rPr>
                <w:rFonts w:ascii="Calibri" w:hAnsi="Calibri"/>
                <w:sz w:val="28"/>
                <w:szCs w:val="28"/>
              </w:rPr>
            </w:pPr>
            <w:r w:rsidRPr="00B10BE7">
              <w:rPr>
                <w:rFonts w:ascii="宋体" w:hAnsi="宋体" w:cs="宋体" w:hint="eastAsia"/>
                <w:color w:val="000000"/>
                <w:sz w:val="28"/>
                <w:szCs w:val="28"/>
                <w:lang w:bidi="ar"/>
              </w:rPr>
              <w:t>医务社工为患者及家属提供社会心理支持服务，为医疗照护需求链接社会资源。实施内容包括但不限于决策讨论、社交活动、信息咨询、社会需求评估、遗体捐献/器官捐赠协助办理等人文关怀服务。</w:t>
            </w:r>
          </w:p>
        </w:tc>
        <w:tc>
          <w:tcPr>
            <w:tcW w:w="1665" w:type="dxa"/>
            <w:vAlign w:val="center"/>
          </w:tcPr>
          <w:p w:rsidR="00874D30" w:rsidRPr="00B10BE7" w:rsidRDefault="00874D30" w:rsidP="00B10BE7">
            <w:pPr>
              <w:widowControl/>
              <w:spacing w:line="0" w:lineRule="atLeast"/>
              <w:jc w:val="left"/>
              <w:textAlignment w:val="center"/>
              <w:rPr>
                <w:rFonts w:ascii="Calibri" w:hAnsi="Calibri"/>
                <w:sz w:val="28"/>
                <w:szCs w:val="28"/>
              </w:rPr>
            </w:pPr>
            <w:r w:rsidRPr="00B10BE7">
              <w:rPr>
                <w:rFonts w:ascii="宋体" w:hAnsi="宋体" w:cs="宋体" w:hint="eastAsia"/>
                <w:color w:val="000000"/>
                <w:sz w:val="28"/>
                <w:szCs w:val="28"/>
                <w:lang w:bidi="ar"/>
              </w:rPr>
              <w:t>社工1人</w:t>
            </w:r>
          </w:p>
        </w:tc>
        <w:tc>
          <w:tcPr>
            <w:tcW w:w="2808" w:type="dxa"/>
            <w:vAlign w:val="center"/>
          </w:tcPr>
          <w:p w:rsidR="00874D30" w:rsidRPr="00B10BE7" w:rsidRDefault="00874D30" w:rsidP="00B10BE7">
            <w:pPr>
              <w:widowControl/>
              <w:spacing w:line="0" w:lineRule="atLeast"/>
              <w:jc w:val="left"/>
              <w:textAlignment w:val="center"/>
              <w:rPr>
                <w:rFonts w:ascii="Calibri" w:hAnsi="Calibri"/>
                <w:sz w:val="28"/>
                <w:szCs w:val="28"/>
              </w:rPr>
            </w:pPr>
            <w:r w:rsidRPr="00B10BE7">
              <w:rPr>
                <w:rFonts w:ascii="宋体" w:hAnsi="宋体" w:cs="宋体" w:hint="eastAsia"/>
                <w:color w:val="000000"/>
                <w:sz w:val="28"/>
                <w:szCs w:val="28"/>
                <w:lang w:bidi="ar"/>
              </w:rPr>
              <w:t>每次平均耗时45-60分钟</w:t>
            </w:r>
          </w:p>
        </w:tc>
        <w:tc>
          <w:tcPr>
            <w:tcW w:w="2007" w:type="dxa"/>
            <w:vAlign w:val="center"/>
          </w:tcPr>
          <w:p w:rsidR="00874D30" w:rsidRPr="00B10BE7" w:rsidRDefault="00874D30" w:rsidP="00B10BE7">
            <w:pPr>
              <w:widowControl/>
              <w:spacing w:line="0" w:lineRule="atLeast"/>
              <w:jc w:val="left"/>
              <w:textAlignment w:val="center"/>
              <w:rPr>
                <w:rFonts w:ascii="Calibri" w:hAnsi="Calibri"/>
                <w:sz w:val="28"/>
                <w:szCs w:val="28"/>
              </w:rPr>
            </w:pPr>
            <w:r w:rsidRPr="00B10BE7">
              <w:rPr>
                <w:rFonts w:ascii="宋体" w:hAnsi="宋体" w:cs="宋体" w:hint="eastAsia"/>
                <w:color w:val="000000"/>
                <w:sz w:val="28"/>
                <w:szCs w:val="28"/>
                <w:lang w:bidi="ar"/>
              </w:rPr>
              <w:t>首诊、病情变化时按需开展，必要时每周一次</w:t>
            </w:r>
          </w:p>
        </w:tc>
      </w:tr>
      <w:tr w:rsidR="00874D30" w:rsidRPr="00B10BE7" w:rsidTr="00B10BE7">
        <w:trPr>
          <w:trHeight w:val="2855"/>
          <w:jc w:val="center"/>
        </w:trPr>
        <w:tc>
          <w:tcPr>
            <w:tcW w:w="810" w:type="dxa"/>
            <w:vAlign w:val="center"/>
          </w:tcPr>
          <w:p w:rsidR="00874D30" w:rsidRPr="00B10BE7" w:rsidRDefault="00874D30" w:rsidP="00B10BE7">
            <w:pPr>
              <w:widowControl/>
              <w:spacing w:line="0" w:lineRule="atLeast"/>
              <w:jc w:val="center"/>
              <w:textAlignment w:val="center"/>
              <w:rPr>
                <w:rFonts w:ascii="Calibri" w:hAnsi="Calibri"/>
                <w:sz w:val="28"/>
                <w:szCs w:val="28"/>
              </w:rPr>
            </w:pPr>
            <w:r w:rsidRPr="00B10BE7">
              <w:rPr>
                <w:rFonts w:ascii="宋体" w:hAnsi="宋体" w:cs="宋体" w:hint="eastAsia"/>
                <w:color w:val="000000"/>
                <w:sz w:val="28"/>
                <w:szCs w:val="28"/>
                <w:lang w:bidi="ar"/>
              </w:rPr>
              <w:lastRenderedPageBreak/>
              <w:t>12</w:t>
            </w:r>
          </w:p>
        </w:tc>
        <w:tc>
          <w:tcPr>
            <w:tcW w:w="1706" w:type="dxa"/>
            <w:vAlign w:val="center"/>
          </w:tcPr>
          <w:p w:rsidR="00874D30" w:rsidRPr="00B10BE7" w:rsidRDefault="00874D30" w:rsidP="00B10BE7">
            <w:pPr>
              <w:widowControl/>
              <w:spacing w:line="0" w:lineRule="atLeast"/>
              <w:jc w:val="center"/>
              <w:textAlignment w:val="center"/>
              <w:rPr>
                <w:rFonts w:ascii="Calibri" w:hAnsi="Calibri"/>
                <w:sz w:val="28"/>
                <w:szCs w:val="28"/>
              </w:rPr>
            </w:pPr>
            <w:r w:rsidRPr="00B10BE7">
              <w:rPr>
                <w:rFonts w:ascii="宋体" w:hAnsi="宋体" w:cs="宋体" w:hint="eastAsia"/>
                <w:color w:val="000000"/>
                <w:sz w:val="28"/>
                <w:szCs w:val="28"/>
                <w:lang w:bidi="ar"/>
              </w:rPr>
              <w:t>生命回顾</w:t>
            </w:r>
          </w:p>
        </w:tc>
        <w:tc>
          <w:tcPr>
            <w:tcW w:w="4320" w:type="dxa"/>
            <w:vAlign w:val="center"/>
          </w:tcPr>
          <w:p w:rsidR="00874D30" w:rsidRPr="00B10BE7" w:rsidRDefault="00874D30" w:rsidP="00B10BE7">
            <w:pPr>
              <w:widowControl/>
              <w:spacing w:line="0" w:lineRule="atLeast"/>
              <w:textAlignment w:val="center"/>
              <w:rPr>
                <w:rFonts w:ascii="Calibri" w:hAnsi="Calibri"/>
                <w:sz w:val="28"/>
                <w:szCs w:val="28"/>
              </w:rPr>
            </w:pPr>
            <w:r w:rsidRPr="00B10BE7">
              <w:rPr>
                <w:rFonts w:ascii="宋体" w:hAnsi="宋体" w:cs="宋体" w:hint="eastAsia"/>
                <w:color w:val="000000"/>
                <w:sz w:val="28"/>
                <w:szCs w:val="28"/>
                <w:lang w:bidi="ar"/>
              </w:rPr>
              <w:t>引导患者围绕一个或多个主题对人生经历进行回顾和评价，唤起对过往美好情景的回忆，降低焦虑、抑郁及心理痛苦，帮助患者找到生命的意义和价值，改善对死亡的态度，提高生活质量。</w:t>
            </w:r>
          </w:p>
        </w:tc>
        <w:tc>
          <w:tcPr>
            <w:tcW w:w="1665" w:type="dxa"/>
            <w:vAlign w:val="center"/>
          </w:tcPr>
          <w:p w:rsidR="00874D30" w:rsidRPr="00B10BE7" w:rsidRDefault="00874D30" w:rsidP="00B10BE7">
            <w:pPr>
              <w:widowControl/>
              <w:spacing w:line="0" w:lineRule="atLeast"/>
              <w:jc w:val="left"/>
              <w:textAlignment w:val="center"/>
              <w:rPr>
                <w:rFonts w:ascii="Calibri" w:hAnsi="Calibri"/>
                <w:sz w:val="28"/>
                <w:szCs w:val="28"/>
              </w:rPr>
            </w:pPr>
            <w:r w:rsidRPr="00B10BE7">
              <w:rPr>
                <w:rFonts w:ascii="宋体" w:hAnsi="宋体" w:cs="宋体" w:hint="eastAsia"/>
                <w:color w:val="000000"/>
                <w:sz w:val="28"/>
                <w:szCs w:val="28"/>
                <w:lang w:bidi="ar"/>
              </w:rPr>
              <w:t>医1/社工1/护1</w:t>
            </w:r>
          </w:p>
        </w:tc>
        <w:tc>
          <w:tcPr>
            <w:tcW w:w="2808" w:type="dxa"/>
            <w:vAlign w:val="center"/>
          </w:tcPr>
          <w:p w:rsidR="00874D30" w:rsidRPr="00B10BE7" w:rsidRDefault="00874D30" w:rsidP="00B10BE7">
            <w:pPr>
              <w:widowControl/>
              <w:spacing w:line="0" w:lineRule="atLeast"/>
              <w:jc w:val="left"/>
              <w:textAlignment w:val="center"/>
              <w:rPr>
                <w:rFonts w:ascii="Calibri" w:hAnsi="Calibri"/>
                <w:sz w:val="28"/>
                <w:szCs w:val="28"/>
              </w:rPr>
            </w:pPr>
            <w:r w:rsidRPr="00B10BE7">
              <w:rPr>
                <w:rFonts w:ascii="宋体" w:hAnsi="宋体" w:cs="宋体" w:hint="eastAsia"/>
                <w:color w:val="000000"/>
                <w:sz w:val="28"/>
                <w:szCs w:val="28"/>
                <w:lang w:bidi="ar"/>
              </w:rPr>
              <w:t>每次平均耗时45-60分钟</w:t>
            </w:r>
          </w:p>
        </w:tc>
        <w:tc>
          <w:tcPr>
            <w:tcW w:w="2007" w:type="dxa"/>
            <w:vAlign w:val="center"/>
          </w:tcPr>
          <w:p w:rsidR="00874D30" w:rsidRPr="00B10BE7" w:rsidRDefault="00874D30" w:rsidP="00B10BE7">
            <w:pPr>
              <w:widowControl/>
              <w:spacing w:line="0" w:lineRule="atLeast"/>
              <w:jc w:val="left"/>
              <w:textAlignment w:val="center"/>
              <w:rPr>
                <w:rFonts w:ascii="Calibri" w:hAnsi="Calibri"/>
                <w:sz w:val="28"/>
                <w:szCs w:val="28"/>
              </w:rPr>
            </w:pPr>
            <w:r w:rsidRPr="00B10BE7">
              <w:rPr>
                <w:rFonts w:ascii="宋体" w:hAnsi="宋体" w:cs="宋体" w:hint="eastAsia"/>
                <w:color w:val="000000"/>
                <w:sz w:val="28"/>
                <w:szCs w:val="28"/>
                <w:lang w:bidi="ar"/>
              </w:rPr>
              <w:t>1-2次</w:t>
            </w:r>
          </w:p>
        </w:tc>
      </w:tr>
      <w:tr w:rsidR="00874D30" w:rsidRPr="00B10BE7" w:rsidTr="00B10BE7">
        <w:trPr>
          <w:trHeight w:val="2675"/>
          <w:jc w:val="center"/>
        </w:trPr>
        <w:tc>
          <w:tcPr>
            <w:tcW w:w="810" w:type="dxa"/>
            <w:vAlign w:val="center"/>
          </w:tcPr>
          <w:p w:rsidR="00874D30" w:rsidRPr="00B10BE7" w:rsidRDefault="00874D30" w:rsidP="00B10BE7">
            <w:pPr>
              <w:widowControl/>
              <w:spacing w:line="0" w:lineRule="atLeast"/>
              <w:jc w:val="center"/>
              <w:textAlignment w:val="center"/>
              <w:rPr>
                <w:rFonts w:ascii="Calibri" w:hAnsi="Calibri"/>
                <w:sz w:val="28"/>
                <w:szCs w:val="28"/>
              </w:rPr>
            </w:pPr>
            <w:r w:rsidRPr="00B10BE7">
              <w:rPr>
                <w:rFonts w:ascii="宋体" w:hAnsi="宋体" w:cs="宋体" w:hint="eastAsia"/>
                <w:color w:val="000000"/>
                <w:sz w:val="28"/>
                <w:szCs w:val="28"/>
                <w:lang w:bidi="ar"/>
              </w:rPr>
              <w:t>13</w:t>
            </w:r>
          </w:p>
        </w:tc>
        <w:tc>
          <w:tcPr>
            <w:tcW w:w="1706" w:type="dxa"/>
            <w:vAlign w:val="center"/>
          </w:tcPr>
          <w:p w:rsidR="00874D30" w:rsidRPr="00B10BE7" w:rsidRDefault="00874D30" w:rsidP="00B10BE7">
            <w:pPr>
              <w:widowControl/>
              <w:spacing w:line="0" w:lineRule="atLeast"/>
              <w:jc w:val="center"/>
              <w:textAlignment w:val="center"/>
              <w:rPr>
                <w:rFonts w:ascii="Calibri" w:hAnsi="Calibri"/>
                <w:sz w:val="28"/>
                <w:szCs w:val="28"/>
              </w:rPr>
            </w:pPr>
            <w:r w:rsidRPr="00B10BE7">
              <w:rPr>
                <w:rFonts w:ascii="宋体" w:hAnsi="宋体" w:cs="宋体" w:hint="eastAsia"/>
                <w:color w:val="000000"/>
                <w:sz w:val="28"/>
                <w:szCs w:val="28"/>
                <w:lang w:bidi="ar"/>
              </w:rPr>
              <w:t>善终准备</w:t>
            </w:r>
          </w:p>
        </w:tc>
        <w:tc>
          <w:tcPr>
            <w:tcW w:w="4320" w:type="dxa"/>
            <w:vAlign w:val="center"/>
          </w:tcPr>
          <w:p w:rsidR="00874D30" w:rsidRPr="00B10BE7" w:rsidRDefault="00874D30" w:rsidP="00B10BE7">
            <w:pPr>
              <w:widowControl/>
              <w:spacing w:line="0" w:lineRule="atLeast"/>
              <w:textAlignment w:val="center"/>
              <w:rPr>
                <w:rFonts w:ascii="Calibri" w:hAnsi="Calibri"/>
                <w:sz w:val="28"/>
                <w:szCs w:val="28"/>
              </w:rPr>
            </w:pPr>
            <w:r w:rsidRPr="00B10BE7">
              <w:rPr>
                <w:rFonts w:ascii="宋体" w:hAnsi="宋体" w:cs="宋体" w:hint="eastAsia"/>
                <w:color w:val="000000"/>
                <w:sz w:val="28"/>
                <w:szCs w:val="28"/>
                <w:lang w:bidi="ar"/>
              </w:rPr>
              <w:t>帮助患者及家属理解善终，协助患者与家属加强沟通，帮助患者离世前及家属在患者离世前后做好心理、物品、各项手续的准备工作，最大程度减轻痛苦和焦虑。</w:t>
            </w:r>
          </w:p>
        </w:tc>
        <w:tc>
          <w:tcPr>
            <w:tcW w:w="1665" w:type="dxa"/>
            <w:vAlign w:val="center"/>
          </w:tcPr>
          <w:p w:rsidR="00874D30" w:rsidRPr="00B10BE7" w:rsidRDefault="00874D30" w:rsidP="00B10BE7">
            <w:pPr>
              <w:widowControl/>
              <w:spacing w:line="0" w:lineRule="atLeast"/>
              <w:jc w:val="center"/>
              <w:textAlignment w:val="center"/>
              <w:rPr>
                <w:rFonts w:ascii="Calibri" w:hAnsi="Calibri"/>
                <w:sz w:val="28"/>
                <w:szCs w:val="28"/>
              </w:rPr>
            </w:pPr>
            <w:r w:rsidRPr="00B10BE7">
              <w:rPr>
                <w:rFonts w:ascii="宋体" w:hAnsi="宋体" w:cs="宋体" w:hint="eastAsia"/>
                <w:color w:val="000000"/>
                <w:sz w:val="28"/>
                <w:szCs w:val="28"/>
                <w:lang w:bidi="ar"/>
              </w:rPr>
              <w:t>社工1/护1</w:t>
            </w:r>
          </w:p>
        </w:tc>
        <w:tc>
          <w:tcPr>
            <w:tcW w:w="2808" w:type="dxa"/>
            <w:vAlign w:val="center"/>
          </w:tcPr>
          <w:p w:rsidR="00874D30" w:rsidRPr="00B10BE7" w:rsidRDefault="00874D30" w:rsidP="00B10BE7">
            <w:pPr>
              <w:widowControl/>
              <w:spacing w:line="0" w:lineRule="atLeast"/>
              <w:jc w:val="center"/>
              <w:textAlignment w:val="center"/>
              <w:rPr>
                <w:rFonts w:ascii="Calibri" w:hAnsi="Calibri"/>
                <w:sz w:val="28"/>
                <w:szCs w:val="28"/>
              </w:rPr>
            </w:pPr>
            <w:r w:rsidRPr="00B10BE7">
              <w:rPr>
                <w:rFonts w:ascii="宋体" w:hAnsi="宋体" w:cs="宋体" w:hint="eastAsia"/>
                <w:color w:val="000000"/>
                <w:sz w:val="28"/>
                <w:szCs w:val="28"/>
                <w:lang w:bidi="ar"/>
              </w:rPr>
              <w:t>每次平均耗时30-45分钟</w:t>
            </w:r>
          </w:p>
        </w:tc>
        <w:tc>
          <w:tcPr>
            <w:tcW w:w="2007" w:type="dxa"/>
            <w:vAlign w:val="center"/>
          </w:tcPr>
          <w:p w:rsidR="00874D30" w:rsidRPr="00B10BE7" w:rsidRDefault="00874D30" w:rsidP="00B10BE7">
            <w:pPr>
              <w:widowControl/>
              <w:spacing w:line="0" w:lineRule="atLeast"/>
              <w:jc w:val="left"/>
              <w:textAlignment w:val="center"/>
              <w:rPr>
                <w:rFonts w:ascii="Calibri" w:hAnsi="Calibri"/>
                <w:sz w:val="28"/>
                <w:szCs w:val="28"/>
              </w:rPr>
            </w:pPr>
            <w:r w:rsidRPr="00B10BE7">
              <w:rPr>
                <w:rFonts w:ascii="宋体" w:hAnsi="宋体" w:cs="宋体" w:hint="eastAsia"/>
                <w:color w:val="000000"/>
                <w:sz w:val="28"/>
                <w:szCs w:val="28"/>
                <w:lang w:bidi="ar"/>
              </w:rPr>
              <w:t>生存期评估小于3周时</w:t>
            </w:r>
          </w:p>
        </w:tc>
      </w:tr>
    </w:tbl>
    <w:p w:rsidR="00874D30" w:rsidRDefault="00874D30" w:rsidP="00874D30"/>
    <w:p w:rsidR="00874D30" w:rsidRDefault="00874D30" w:rsidP="00874D30"/>
    <w:p w:rsidR="00874D30" w:rsidRPr="00B10BE7" w:rsidRDefault="00874D30" w:rsidP="00874D30">
      <w:pPr>
        <w:spacing w:line="570" w:lineRule="exact"/>
        <w:rPr>
          <w:rFonts w:ascii="黑体" w:eastAsia="黑体" w:hAnsi="黑体" w:cs="黑体" w:hint="eastAsia"/>
          <w:bCs/>
          <w:sz w:val="32"/>
          <w:szCs w:val="32"/>
        </w:rPr>
      </w:pPr>
      <w:r>
        <w:rPr>
          <w:rFonts w:ascii="黑体" w:eastAsia="黑体" w:hAnsi="黑体" w:cs="黑体" w:hint="eastAsia"/>
          <w:bCs/>
          <w:sz w:val="32"/>
          <w:szCs w:val="32"/>
        </w:rPr>
        <w:br w:type="page"/>
      </w:r>
      <w:r w:rsidRPr="00B10BE7">
        <w:rPr>
          <w:rFonts w:ascii="黑体" w:eastAsia="黑体" w:hAnsi="黑体" w:cs="黑体" w:hint="eastAsia"/>
          <w:bCs/>
          <w:sz w:val="32"/>
          <w:szCs w:val="32"/>
        </w:rPr>
        <w:lastRenderedPageBreak/>
        <w:t>附件2</w:t>
      </w:r>
    </w:p>
    <w:p w:rsidR="00874D30" w:rsidRPr="00B10BE7" w:rsidRDefault="00874D30" w:rsidP="00874D30">
      <w:pPr>
        <w:pStyle w:val="Default"/>
        <w:spacing w:line="570" w:lineRule="exact"/>
        <w:jc w:val="center"/>
        <w:rPr>
          <w:rFonts w:ascii="方正小标宋_GBK" w:eastAsia="方正小标宋_GBK" w:hAnsi="方正小标宋_GBK" w:hint="eastAsia"/>
          <w:sz w:val="40"/>
          <w:szCs w:val="40"/>
        </w:rPr>
      </w:pPr>
      <w:r w:rsidRPr="00B10BE7">
        <w:rPr>
          <w:rFonts w:ascii="方正小标宋_GBK" w:eastAsia="方正小标宋_GBK" w:hAnsi="方正小标宋_GBK" w:hint="eastAsia"/>
          <w:sz w:val="40"/>
          <w:szCs w:val="40"/>
        </w:rPr>
        <w:t>安宁疗护医疗服务项目目录</w:t>
      </w:r>
    </w:p>
    <w:tbl>
      <w:tblPr>
        <w:tblStyle w:val="a4"/>
        <w:tblW w:w="0" w:type="auto"/>
        <w:jc w:val="center"/>
        <w:tblInd w:w="0" w:type="dxa"/>
        <w:tblLayout w:type="fixed"/>
        <w:tblLook w:val="0000" w:firstRow="0" w:lastRow="0" w:firstColumn="0" w:lastColumn="0" w:noHBand="0" w:noVBand="0"/>
      </w:tblPr>
      <w:tblGrid>
        <w:gridCol w:w="1500"/>
        <w:gridCol w:w="1350"/>
        <w:gridCol w:w="1575"/>
        <w:gridCol w:w="1590"/>
        <w:gridCol w:w="885"/>
        <w:gridCol w:w="975"/>
        <w:gridCol w:w="1125"/>
        <w:gridCol w:w="3066"/>
        <w:gridCol w:w="1062"/>
        <w:gridCol w:w="1046"/>
      </w:tblGrid>
      <w:tr w:rsidR="00874D30" w:rsidRPr="00B10BE7" w:rsidTr="00B10BE7">
        <w:trPr>
          <w:jc w:val="center"/>
        </w:trPr>
        <w:tc>
          <w:tcPr>
            <w:tcW w:w="1500" w:type="dxa"/>
            <w:vAlign w:val="center"/>
          </w:tcPr>
          <w:p w:rsidR="00874D30" w:rsidRPr="00B10BE7" w:rsidRDefault="00874D30" w:rsidP="00B10BE7">
            <w:pPr>
              <w:widowControl/>
              <w:spacing w:line="0" w:lineRule="atLeast"/>
              <w:jc w:val="center"/>
              <w:textAlignment w:val="center"/>
              <w:rPr>
                <w:rFonts w:ascii="黑体" w:eastAsia="黑体" w:hAnsi="黑体" w:cs="黑体" w:hint="eastAsia"/>
                <w:sz w:val="28"/>
                <w:szCs w:val="28"/>
              </w:rPr>
            </w:pPr>
            <w:r w:rsidRPr="00B10BE7">
              <w:rPr>
                <w:rFonts w:ascii="黑体" w:eastAsia="黑体" w:hAnsi="黑体" w:cs="黑体" w:hint="eastAsia"/>
                <w:color w:val="000000"/>
                <w:sz w:val="28"/>
                <w:szCs w:val="28"/>
                <w:lang w:bidi="ar"/>
              </w:rPr>
              <w:t>项目编码</w:t>
            </w:r>
          </w:p>
        </w:tc>
        <w:tc>
          <w:tcPr>
            <w:tcW w:w="1350" w:type="dxa"/>
            <w:vAlign w:val="center"/>
          </w:tcPr>
          <w:p w:rsidR="00874D30" w:rsidRPr="00B10BE7" w:rsidRDefault="00874D30" w:rsidP="00B10BE7">
            <w:pPr>
              <w:widowControl/>
              <w:spacing w:line="0" w:lineRule="atLeast"/>
              <w:jc w:val="center"/>
              <w:textAlignment w:val="center"/>
              <w:rPr>
                <w:rFonts w:ascii="黑体" w:eastAsia="黑体" w:hAnsi="黑体" w:cs="黑体" w:hint="eastAsia"/>
                <w:sz w:val="28"/>
                <w:szCs w:val="28"/>
              </w:rPr>
            </w:pPr>
            <w:r w:rsidRPr="00B10BE7">
              <w:rPr>
                <w:rFonts w:ascii="黑体" w:eastAsia="黑体" w:hAnsi="黑体" w:cs="黑体" w:hint="eastAsia"/>
                <w:color w:val="000000"/>
                <w:sz w:val="28"/>
                <w:szCs w:val="28"/>
                <w:lang w:bidi="ar"/>
              </w:rPr>
              <w:t>项目名称</w:t>
            </w:r>
          </w:p>
        </w:tc>
        <w:tc>
          <w:tcPr>
            <w:tcW w:w="1575" w:type="dxa"/>
            <w:vAlign w:val="center"/>
          </w:tcPr>
          <w:p w:rsidR="00874D30" w:rsidRPr="00B10BE7" w:rsidRDefault="00874D30" w:rsidP="00B10BE7">
            <w:pPr>
              <w:widowControl/>
              <w:spacing w:line="0" w:lineRule="atLeast"/>
              <w:jc w:val="center"/>
              <w:textAlignment w:val="center"/>
              <w:rPr>
                <w:rFonts w:ascii="黑体" w:eastAsia="黑体" w:hAnsi="黑体" w:cs="黑体" w:hint="eastAsia"/>
                <w:sz w:val="28"/>
                <w:szCs w:val="28"/>
              </w:rPr>
            </w:pPr>
            <w:r w:rsidRPr="00B10BE7">
              <w:rPr>
                <w:rFonts w:ascii="黑体" w:eastAsia="黑体" w:hAnsi="黑体" w:cs="黑体" w:hint="eastAsia"/>
                <w:color w:val="000000"/>
                <w:sz w:val="28"/>
                <w:szCs w:val="28"/>
                <w:lang w:bidi="ar"/>
              </w:rPr>
              <w:t>服务产出</w:t>
            </w:r>
          </w:p>
        </w:tc>
        <w:tc>
          <w:tcPr>
            <w:tcW w:w="1590" w:type="dxa"/>
            <w:vAlign w:val="center"/>
          </w:tcPr>
          <w:p w:rsidR="00874D30" w:rsidRPr="00B10BE7" w:rsidRDefault="00874D30" w:rsidP="00B10BE7">
            <w:pPr>
              <w:widowControl/>
              <w:spacing w:line="0" w:lineRule="atLeast"/>
              <w:jc w:val="center"/>
              <w:textAlignment w:val="center"/>
              <w:rPr>
                <w:rFonts w:ascii="黑体" w:eastAsia="黑体" w:hAnsi="黑体" w:cs="黑体" w:hint="eastAsia"/>
                <w:sz w:val="28"/>
                <w:szCs w:val="28"/>
              </w:rPr>
            </w:pPr>
            <w:r w:rsidRPr="00B10BE7">
              <w:rPr>
                <w:rFonts w:ascii="黑体" w:eastAsia="黑体" w:hAnsi="黑体" w:cs="黑体" w:hint="eastAsia"/>
                <w:color w:val="000000"/>
                <w:sz w:val="28"/>
                <w:szCs w:val="28"/>
                <w:lang w:bidi="ar"/>
              </w:rPr>
              <w:t>价格构成</w:t>
            </w:r>
          </w:p>
        </w:tc>
        <w:tc>
          <w:tcPr>
            <w:tcW w:w="885" w:type="dxa"/>
            <w:vAlign w:val="center"/>
          </w:tcPr>
          <w:p w:rsidR="00874D30" w:rsidRPr="00B10BE7" w:rsidRDefault="00874D30" w:rsidP="00B10BE7">
            <w:pPr>
              <w:widowControl/>
              <w:spacing w:line="0" w:lineRule="atLeast"/>
              <w:jc w:val="center"/>
              <w:textAlignment w:val="center"/>
              <w:rPr>
                <w:rFonts w:ascii="黑体" w:eastAsia="黑体" w:hAnsi="黑体" w:cs="黑体" w:hint="eastAsia"/>
                <w:sz w:val="28"/>
                <w:szCs w:val="28"/>
              </w:rPr>
            </w:pPr>
            <w:r w:rsidRPr="00B10BE7">
              <w:rPr>
                <w:rFonts w:ascii="黑体" w:eastAsia="黑体" w:hAnsi="黑体" w:cs="黑体" w:hint="eastAsia"/>
                <w:color w:val="000000"/>
                <w:sz w:val="28"/>
                <w:szCs w:val="28"/>
                <w:lang w:bidi="ar"/>
              </w:rPr>
              <w:t>加收项</w:t>
            </w:r>
          </w:p>
        </w:tc>
        <w:tc>
          <w:tcPr>
            <w:tcW w:w="975" w:type="dxa"/>
            <w:vAlign w:val="center"/>
          </w:tcPr>
          <w:p w:rsidR="00874D30" w:rsidRPr="00B10BE7" w:rsidRDefault="00874D30" w:rsidP="00B10BE7">
            <w:pPr>
              <w:widowControl/>
              <w:spacing w:line="0" w:lineRule="atLeast"/>
              <w:jc w:val="center"/>
              <w:textAlignment w:val="center"/>
              <w:rPr>
                <w:rFonts w:ascii="黑体" w:eastAsia="黑体" w:hAnsi="黑体" w:cs="黑体" w:hint="eastAsia"/>
                <w:sz w:val="28"/>
                <w:szCs w:val="28"/>
              </w:rPr>
            </w:pPr>
            <w:r w:rsidRPr="00B10BE7">
              <w:rPr>
                <w:rFonts w:ascii="黑体" w:eastAsia="黑体" w:hAnsi="黑体" w:cs="黑体" w:hint="eastAsia"/>
                <w:color w:val="000000"/>
                <w:sz w:val="28"/>
                <w:szCs w:val="28"/>
                <w:lang w:bidi="ar"/>
              </w:rPr>
              <w:t>扩展项</w:t>
            </w:r>
          </w:p>
        </w:tc>
        <w:tc>
          <w:tcPr>
            <w:tcW w:w="1125" w:type="dxa"/>
            <w:vAlign w:val="center"/>
          </w:tcPr>
          <w:p w:rsidR="00874D30" w:rsidRDefault="00874D30" w:rsidP="00B10BE7">
            <w:pPr>
              <w:widowControl/>
              <w:spacing w:line="0" w:lineRule="atLeast"/>
              <w:jc w:val="center"/>
              <w:textAlignment w:val="center"/>
              <w:rPr>
                <w:rFonts w:ascii="黑体" w:eastAsia="黑体" w:hAnsi="黑体" w:cs="黑体" w:hint="eastAsia"/>
                <w:color w:val="000000"/>
                <w:sz w:val="28"/>
                <w:szCs w:val="28"/>
                <w:lang w:bidi="ar"/>
              </w:rPr>
            </w:pPr>
            <w:r w:rsidRPr="00B10BE7">
              <w:rPr>
                <w:rFonts w:ascii="黑体" w:eastAsia="黑体" w:hAnsi="黑体" w:cs="黑体" w:hint="eastAsia"/>
                <w:color w:val="000000"/>
                <w:sz w:val="28"/>
                <w:szCs w:val="28"/>
                <w:lang w:bidi="ar"/>
              </w:rPr>
              <w:t>计价</w:t>
            </w:r>
          </w:p>
          <w:p w:rsidR="00874D30" w:rsidRPr="00B10BE7" w:rsidRDefault="00874D30" w:rsidP="00B10BE7">
            <w:pPr>
              <w:widowControl/>
              <w:spacing w:line="0" w:lineRule="atLeast"/>
              <w:jc w:val="center"/>
              <w:textAlignment w:val="center"/>
              <w:rPr>
                <w:rFonts w:ascii="黑体" w:eastAsia="黑体" w:hAnsi="黑体" w:cs="黑体" w:hint="eastAsia"/>
                <w:sz w:val="28"/>
                <w:szCs w:val="28"/>
              </w:rPr>
            </w:pPr>
            <w:r w:rsidRPr="00B10BE7">
              <w:rPr>
                <w:rFonts w:ascii="黑体" w:eastAsia="黑体" w:hAnsi="黑体" w:cs="黑体" w:hint="eastAsia"/>
                <w:color w:val="000000"/>
                <w:sz w:val="28"/>
                <w:szCs w:val="28"/>
                <w:lang w:bidi="ar"/>
              </w:rPr>
              <w:t>单位</w:t>
            </w:r>
          </w:p>
        </w:tc>
        <w:tc>
          <w:tcPr>
            <w:tcW w:w="3066" w:type="dxa"/>
            <w:vAlign w:val="center"/>
          </w:tcPr>
          <w:p w:rsidR="00874D30" w:rsidRPr="00B10BE7" w:rsidRDefault="00874D30" w:rsidP="00B10BE7">
            <w:pPr>
              <w:widowControl/>
              <w:spacing w:line="0" w:lineRule="atLeast"/>
              <w:jc w:val="center"/>
              <w:textAlignment w:val="center"/>
              <w:rPr>
                <w:rFonts w:ascii="黑体" w:eastAsia="黑体" w:hAnsi="黑体" w:cs="黑体" w:hint="eastAsia"/>
                <w:sz w:val="28"/>
                <w:szCs w:val="28"/>
              </w:rPr>
            </w:pPr>
            <w:r w:rsidRPr="00B10BE7">
              <w:rPr>
                <w:rFonts w:ascii="黑体" w:eastAsia="黑体" w:hAnsi="黑体" w:cs="黑体" w:hint="eastAsia"/>
                <w:color w:val="000000"/>
                <w:sz w:val="28"/>
                <w:szCs w:val="28"/>
                <w:lang w:bidi="ar"/>
              </w:rPr>
              <w:t>试行价格（元）</w:t>
            </w:r>
          </w:p>
        </w:tc>
        <w:tc>
          <w:tcPr>
            <w:tcW w:w="1062" w:type="dxa"/>
            <w:vAlign w:val="center"/>
          </w:tcPr>
          <w:p w:rsidR="00874D30" w:rsidRDefault="00874D30" w:rsidP="00B10BE7">
            <w:pPr>
              <w:widowControl/>
              <w:spacing w:line="0" w:lineRule="atLeast"/>
              <w:jc w:val="center"/>
              <w:textAlignment w:val="center"/>
              <w:rPr>
                <w:rFonts w:ascii="黑体" w:eastAsia="黑体" w:hAnsi="黑体" w:cs="黑体" w:hint="eastAsia"/>
                <w:color w:val="000000"/>
                <w:sz w:val="28"/>
                <w:szCs w:val="28"/>
                <w:lang w:bidi="ar"/>
              </w:rPr>
            </w:pPr>
            <w:r w:rsidRPr="00B10BE7">
              <w:rPr>
                <w:rFonts w:ascii="黑体" w:eastAsia="黑体" w:hAnsi="黑体" w:cs="黑体" w:hint="eastAsia"/>
                <w:color w:val="000000"/>
                <w:sz w:val="28"/>
                <w:szCs w:val="28"/>
                <w:lang w:bidi="ar"/>
              </w:rPr>
              <w:t>计价</w:t>
            </w:r>
          </w:p>
          <w:p w:rsidR="00874D30" w:rsidRPr="00B10BE7" w:rsidRDefault="00874D30" w:rsidP="00B10BE7">
            <w:pPr>
              <w:widowControl/>
              <w:spacing w:line="0" w:lineRule="atLeast"/>
              <w:jc w:val="center"/>
              <w:textAlignment w:val="center"/>
              <w:rPr>
                <w:rFonts w:ascii="黑体" w:eastAsia="黑体" w:hAnsi="黑体" w:cs="黑体" w:hint="eastAsia"/>
                <w:sz w:val="28"/>
                <w:szCs w:val="28"/>
              </w:rPr>
            </w:pPr>
            <w:r w:rsidRPr="00B10BE7">
              <w:rPr>
                <w:rFonts w:ascii="黑体" w:eastAsia="黑体" w:hAnsi="黑体" w:cs="黑体" w:hint="eastAsia"/>
                <w:color w:val="000000"/>
                <w:sz w:val="28"/>
                <w:szCs w:val="28"/>
                <w:lang w:bidi="ar"/>
              </w:rPr>
              <w:t>说明</w:t>
            </w:r>
          </w:p>
        </w:tc>
        <w:tc>
          <w:tcPr>
            <w:tcW w:w="1046" w:type="dxa"/>
            <w:vAlign w:val="center"/>
          </w:tcPr>
          <w:p w:rsidR="00874D30" w:rsidRDefault="00874D30" w:rsidP="00B10BE7">
            <w:pPr>
              <w:widowControl/>
              <w:spacing w:line="0" w:lineRule="atLeast"/>
              <w:jc w:val="center"/>
              <w:textAlignment w:val="center"/>
              <w:rPr>
                <w:rFonts w:ascii="黑体" w:eastAsia="黑体" w:hAnsi="黑体" w:cs="黑体" w:hint="eastAsia"/>
                <w:color w:val="000000"/>
                <w:sz w:val="28"/>
                <w:szCs w:val="28"/>
                <w:lang w:bidi="ar"/>
              </w:rPr>
            </w:pPr>
            <w:r w:rsidRPr="00B10BE7">
              <w:rPr>
                <w:rFonts w:ascii="黑体" w:eastAsia="黑体" w:hAnsi="黑体" w:cs="黑体" w:hint="eastAsia"/>
                <w:color w:val="000000"/>
                <w:sz w:val="28"/>
                <w:szCs w:val="28"/>
                <w:lang w:bidi="ar"/>
              </w:rPr>
              <w:t>支付</w:t>
            </w:r>
          </w:p>
          <w:p w:rsidR="00874D30" w:rsidRPr="00B10BE7" w:rsidRDefault="00874D30" w:rsidP="00B10BE7">
            <w:pPr>
              <w:widowControl/>
              <w:spacing w:line="0" w:lineRule="atLeast"/>
              <w:jc w:val="center"/>
              <w:textAlignment w:val="center"/>
              <w:rPr>
                <w:rFonts w:ascii="黑体" w:eastAsia="黑体" w:hAnsi="黑体" w:cs="黑体" w:hint="eastAsia"/>
                <w:sz w:val="28"/>
                <w:szCs w:val="28"/>
              </w:rPr>
            </w:pPr>
            <w:r w:rsidRPr="00B10BE7">
              <w:rPr>
                <w:rFonts w:ascii="黑体" w:eastAsia="黑体" w:hAnsi="黑体" w:cs="黑体" w:hint="eastAsia"/>
                <w:color w:val="000000"/>
                <w:sz w:val="28"/>
                <w:szCs w:val="28"/>
                <w:lang w:bidi="ar"/>
              </w:rPr>
              <w:t>等级</w:t>
            </w:r>
          </w:p>
        </w:tc>
      </w:tr>
      <w:tr w:rsidR="00874D30" w:rsidRPr="00B10BE7" w:rsidTr="00B10BE7">
        <w:trPr>
          <w:jc w:val="center"/>
        </w:trPr>
        <w:tc>
          <w:tcPr>
            <w:tcW w:w="1500" w:type="dxa"/>
            <w:vAlign w:val="center"/>
          </w:tcPr>
          <w:p w:rsidR="00874D30" w:rsidRPr="00B10BE7" w:rsidRDefault="00874D30" w:rsidP="00B10BE7">
            <w:pPr>
              <w:widowControl/>
              <w:spacing w:line="0" w:lineRule="atLeast"/>
              <w:jc w:val="center"/>
              <w:textAlignment w:val="center"/>
              <w:rPr>
                <w:rFonts w:ascii="宋体" w:hAnsi="宋体" w:cs="宋体"/>
                <w:sz w:val="28"/>
                <w:szCs w:val="28"/>
              </w:rPr>
            </w:pPr>
            <w:r w:rsidRPr="00B10BE7">
              <w:rPr>
                <w:rFonts w:ascii="宋体" w:hAnsi="宋体" w:cs="宋体" w:hint="eastAsia"/>
                <w:color w:val="000000"/>
                <w:sz w:val="28"/>
                <w:szCs w:val="28"/>
                <w:lang w:bidi="ar"/>
              </w:rPr>
              <w:t>011109000010000</w:t>
            </w:r>
          </w:p>
        </w:tc>
        <w:tc>
          <w:tcPr>
            <w:tcW w:w="1350" w:type="dxa"/>
            <w:vAlign w:val="center"/>
          </w:tcPr>
          <w:p w:rsidR="00874D30" w:rsidRPr="00B10BE7" w:rsidRDefault="00874D30" w:rsidP="00B10BE7">
            <w:pPr>
              <w:widowControl/>
              <w:spacing w:line="0" w:lineRule="atLeast"/>
              <w:jc w:val="left"/>
              <w:textAlignment w:val="center"/>
              <w:rPr>
                <w:rFonts w:ascii="宋体" w:hAnsi="宋体" w:cs="宋体"/>
                <w:sz w:val="28"/>
                <w:szCs w:val="28"/>
              </w:rPr>
            </w:pPr>
            <w:r w:rsidRPr="00B10BE7">
              <w:rPr>
                <w:rStyle w:val="font61"/>
                <w:rFonts w:hint="default"/>
                <w:lang w:bidi="ar"/>
              </w:rPr>
              <w:t>安宁疗护费</w:t>
            </w:r>
          </w:p>
        </w:tc>
        <w:tc>
          <w:tcPr>
            <w:tcW w:w="1575" w:type="dxa"/>
            <w:vAlign w:val="center"/>
          </w:tcPr>
          <w:p w:rsidR="00874D30" w:rsidRPr="00B10BE7" w:rsidRDefault="00874D30" w:rsidP="00B10BE7">
            <w:pPr>
              <w:widowControl/>
              <w:spacing w:line="0" w:lineRule="atLeast"/>
              <w:jc w:val="left"/>
              <w:textAlignment w:val="center"/>
              <w:rPr>
                <w:rFonts w:ascii="宋体" w:hAnsi="宋体" w:cs="宋体"/>
                <w:sz w:val="28"/>
                <w:szCs w:val="28"/>
              </w:rPr>
            </w:pPr>
            <w:r w:rsidRPr="00B10BE7">
              <w:rPr>
                <w:rStyle w:val="font61"/>
                <w:rFonts w:hint="default"/>
                <w:lang w:bidi="ar"/>
              </w:rPr>
              <w:t>指为疾病终末期或老年患者在临终前提供身体、心理、精神等方面的诊查、护理、照料和人文关怀等服务，控制痛苦和不适症状，提高生命质量，帮助患者舒适、安详、有尊严地离世。</w:t>
            </w:r>
          </w:p>
        </w:tc>
        <w:tc>
          <w:tcPr>
            <w:tcW w:w="1590" w:type="dxa"/>
            <w:vAlign w:val="center"/>
          </w:tcPr>
          <w:p w:rsidR="00874D30" w:rsidRPr="00B10BE7" w:rsidRDefault="00874D30" w:rsidP="00B10BE7">
            <w:pPr>
              <w:widowControl/>
              <w:spacing w:line="0" w:lineRule="atLeast"/>
              <w:jc w:val="left"/>
              <w:textAlignment w:val="center"/>
              <w:rPr>
                <w:rFonts w:ascii="宋体" w:hAnsi="宋体" w:cs="宋体"/>
                <w:sz w:val="28"/>
                <w:szCs w:val="28"/>
              </w:rPr>
            </w:pPr>
            <w:r w:rsidRPr="00B10BE7">
              <w:rPr>
                <w:rStyle w:val="font61"/>
                <w:rFonts w:hint="default"/>
                <w:lang w:bidi="ar"/>
              </w:rPr>
              <w:t>所定价格涵盖患者病情评估、诊查、分级护理、各类评估工具使用、心理及精神疏导、情绪安抚、沟通陪伴、临终关怀、个性化支持等所需的人力资源和基本物质资源消耗。</w:t>
            </w:r>
          </w:p>
        </w:tc>
        <w:tc>
          <w:tcPr>
            <w:tcW w:w="885" w:type="dxa"/>
            <w:vAlign w:val="center"/>
          </w:tcPr>
          <w:p w:rsidR="00874D30" w:rsidRPr="00B10BE7" w:rsidRDefault="00874D30" w:rsidP="00B10BE7">
            <w:pPr>
              <w:spacing w:line="0" w:lineRule="atLeast"/>
              <w:jc w:val="left"/>
              <w:rPr>
                <w:rFonts w:ascii="宋体" w:hAnsi="宋体" w:cs="宋体"/>
                <w:sz w:val="28"/>
                <w:szCs w:val="28"/>
              </w:rPr>
            </w:pPr>
          </w:p>
        </w:tc>
        <w:tc>
          <w:tcPr>
            <w:tcW w:w="975" w:type="dxa"/>
            <w:vAlign w:val="center"/>
          </w:tcPr>
          <w:p w:rsidR="00874D30" w:rsidRPr="00B10BE7" w:rsidRDefault="00874D30" w:rsidP="00B10BE7">
            <w:pPr>
              <w:spacing w:line="0" w:lineRule="atLeast"/>
              <w:jc w:val="left"/>
              <w:rPr>
                <w:rFonts w:ascii="宋体" w:hAnsi="宋体" w:cs="宋体"/>
                <w:sz w:val="28"/>
                <w:szCs w:val="28"/>
              </w:rPr>
            </w:pPr>
          </w:p>
        </w:tc>
        <w:tc>
          <w:tcPr>
            <w:tcW w:w="1125" w:type="dxa"/>
            <w:vAlign w:val="center"/>
          </w:tcPr>
          <w:p w:rsidR="00874D30" w:rsidRPr="00B10BE7" w:rsidRDefault="00874D30" w:rsidP="00B10BE7">
            <w:pPr>
              <w:widowControl/>
              <w:spacing w:line="0" w:lineRule="atLeast"/>
              <w:jc w:val="center"/>
              <w:textAlignment w:val="center"/>
              <w:rPr>
                <w:rFonts w:ascii="宋体" w:hAnsi="宋体" w:cs="宋体"/>
                <w:sz w:val="28"/>
                <w:szCs w:val="28"/>
              </w:rPr>
            </w:pPr>
            <w:r w:rsidRPr="00B10BE7">
              <w:rPr>
                <w:rFonts w:ascii="宋体" w:hAnsi="宋体" w:cs="宋体" w:hint="eastAsia"/>
                <w:color w:val="000000"/>
                <w:sz w:val="28"/>
                <w:szCs w:val="28"/>
                <w:lang w:bidi="ar"/>
              </w:rPr>
              <w:t>日</w:t>
            </w:r>
          </w:p>
        </w:tc>
        <w:tc>
          <w:tcPr>
            <w:tcW w:w="3066" w:type="dxa"/>
            <w:vAlign w:val="center"/>
          </w:tcPr>
          <w:p w:rsidR="00874D30" w:rsidRPr="00B10BE7" w:rsidRDefault="00874D30" w:rsidP="00B10BE7">
            <w:pPr>
              <w:widowControl/>
              <w:spacing w:line="0" w:lineRule="atLeast"/>
              <w:jc w:val="left"/>
              <w:textAlignment w:val="center"/>
              <w:rPr>
                <w:rFonts w:ascii="宋体" w:hAnsi="宋体" w:cs="宋体"/>
                <w:sz w:val="28"/>
                <w:szCs w:val="28"/>
              </w:rPr>
            </w:pPr>
            <w:r w:rsidRPr="00B10BE7">
              <w:rPr>
                <w:rFonts w:ascii="宋体" w:hAnsi="宋体" w:cs="宋体" w:hint="eastAsia"/>
                <w:color w:val="000000"/>
                <w:sz w:val="28"/>
                <w:szCs w:val="28"/>
                <w:lang w:bidi="ar"/>
              </w:rPr>
              <w:t>三级医疗机构为200元/人˙日；</w:t>
            </w:r>
            <w:r w:rsidRPr="00B10BE7">
              <w:rPr>
                <w:rFonts w:ascii="宋体" w:hAnsi="宋体" w:cs="宋体" w:hint="eastAsia"/>
                <w:color w:val="000000"/>
                <w:sz w:val="28"/>
                <w:szCs w:val="28"/>
                <w:lang w:bidi="ar"/>
              </w:rPr>
              <w:br/>
              <w:t>二级医疗机构为180元/人˙日；</w:t>
            </w:r>
            <w:r w:rsidRPr="00B10BE7">
              <w:rPr>
                <w:rFonts w:ascii="宋体" w:hAnsi="宋体" w:cs="宋体" w:hint="eastAsia"/>
                <w:color w:val="000000"/>
                <w:sz w:val="28"/>
                <w:szCs w:val="28"/>
                <w:lang w:bidi="ar"/>
              </w:rPr>
              <w:br/>
              <w:t>一级及以下医疗机构为144元/人˙日。</w:t>
            </w:r>
          </w:p>
        </w:tc>
        <w:tc>
          <w:tcPr>
            <w:tcW w:w="1062" w:type="dxa"/>
            <w:vAlign w:val="center"/>
          </w:tcPr>
          <w:p w:rsidR="00874D30" w:rsidRPr="00B10BE7" w:rsidRDefault="00874D30" w:rsidP="00B10BE7">
            <w:pPr>
              <w:widowControl/>
              <w:spacing w:line="0" w:lineRule="atLeast"/>
              <w:jc w:val="left"/>
              <w:textAlignment w:val="center"/>
              <w:rPr>
                <w:rFonts w:ascii="宋体" w:hAnsi="宋体" w:cs="宋体"/>
                <w:sz w:val="28"/>
                <w:szCs w:val="28"/>
              </w:rPr>
            </w:pPr>
            <w:r w:rsidRPr="00B10BE7">
              <w:rPr>
                <w:rFonts w:ascii="宋体" w:hAnsi="宋体" w:cs="宋体" w:hint="eastAsia"/>
                <w:color w:val="000000"/>
                <w:sz w:val="28"/>
                <w:szCs w:val="28"/>
                <w:lang w:bidi="ar"/>
              </w:rPr>
              <w:t>不与各类</w:t>
            </w:r>
            <w:r w:rsidRPr="00B10BE7">
              <w:rPr>
                <w:rStyle w:val="font41"/>
                <w:rFonts w:ascii="宋体" w:hAnsi="宋体" w:cs="宋体" w:hint="eastAsia"/>
                <w:lang w:bidi="ar"/>
              </w:rPr>
              <w:t>“</w:t>
            </w:r>
            <w:r w:rsidRPr="00B10BE7">
              <w:rPr>
                <w:rFonts w:ascii="宋体" w:hAnsi="宋体" w:cs="宋体" w:hint="eastAsia"/>
                <w:color w:val="000000"/>
                <w:sz w:val="28"/>
                <w:szCs w:val="28"/>
                <w:lang w:bidi="ar"/>
              </w:rPr>
              <w:t>住院诊查费</w:t>
            </w:r>
            <w:r w:rsidRPr="00B10BE7">
              <w:rPr>
                <w:rStyle w:val="font41"/>
                <w:rFonts w:ascii="宋体" w:hAnsi="宋体" w:cs="宋体" w:hint="eastAsia"/>
                <w:lang w:bidi="ar"/>
              </w:rPr>
              <w:t>”</w:t>
            </w:r>
            <w:r w:rsidRPr="00B10BE7">
              <w:rPr>
                <w:rFonts w:ascii="宋体" w:hAnsi="宋体" w:cs="宋体" w:hint="eastAsia"/>
                <w:color w:val="000000"/>
                <w:sz w:val="28"/>
                <w:szCs w:val="28"/>
                <w:lang w:bidi="ar"/>
              </w:rPr>
              <w:t>和</w:t>
            </w:r>
            <w:r w:rsidRPr="00B10BE7">
              <w:rPr>
                <w:rStyle w:val="font41"/>
                <w:rFonts w:ascii="宋体" w:hAnsi="宋体" w:cs="宋体" w:hint="eastAsia"/>
                <w:lang w:bidi="ar"/>
              </w:rPr>
              <w:t>“</w:t>
            </w:r>
            <w:r w:rsidRPr="00B10BE7">
              <w:rPr>
                <w:rFonts w:ascii="宋体" w:hAnsi="宋体" w:cs="宋体" w:hint="eastAsia"/>
                <w:color w:val="000000"/>
                <w:sz w:val="28"/>
                <w:szCs w:val="28"/>
                <w:lang w:bidi="ar"/>
              </w:rPr>
              <w:t>分级护理</w:t>
            </w:r>
            <w:r w:rsidRPr="00B10BE7">
              <w:rPr>
                <w:rStyle w:val="font41"/>
                <w:rFonts w:ascii="宋体" w:hAnsi="宋体" w:cs="宋体" w:hint="eastAsia"/>
                <w:lang w:bidi="ar"/>
              </w:rPr>
              <w:t>”</w:t>
            </w:r>
            <w:r w:rsidRPr="00B10BE7">
              <w:rPr>
                <w:rFonts w:ascii="宋体" w:hAnsi="宋体" w:cs="宋体" w:hint="eastAsia"/>
                <w:color w:val="000000"/>
                <w:sz w:val="28"/>
                <w:szCs w:val="28"/>
                <w:lang w:bidi="ar"/>
              </w:rPr>
              <w:t>同时收费。</w:t>
            </w:r>
          </w:p>
        </w:tc>
        <w:tc>
          <w:tcPr>
            <w:tcW w:w="1046" w:type="dxa"/>
            <w:vAlign w:val="center"/>
          </w:tcPr>
          <w:p w:rsidR="00874D30" w:rsidRPr="00B10BE7" w:rsidRDefault="00874D30" w:rsidP="00B10BE7">
            <w:pPr>
              <w:widowControl/>
              <w:spacing w:line="0" w:lineRule="atLeast"/>
              <w:jc w:val="center"/>
              <w:textAlignment w:val="center"/>
              <w:rPr>
                <w:rFonts w:ascii="宋体" w:hAnsi="宋体" w:cs="宋体"/>
                <w:sz w:val="28"/>
                <w:szCs w:val="28"/>
              </w:rPr>
            </w:pPr>
            <w:r w:rsidRPr="00B10BE7">
              <w:rPr>
                <w:rFonts w:ascii="宋体" w:hAnsi="宋体" w:cs="宋体" w:hint="eastAsia"/>
                <w:color w:val="000000"/>
                <w:sz w:val="28"/>
                <w:szCs w:val="28"/>
                <w:lang w:bidi="ar"/>
              </w:rPr>
              <w:t>丙</w:t>
            </w:r>
          </w:p>
        </w:tc>
      </w:tr>
    </w:tbl>
    <w:p w:rsidR="00874D30" w:rsidRDefault="00874D30" w:rsidP="00874D30"/>
    <w:p w:rsidR="00874D30" w:rsidRPr="00B10BE7" w:rsidRDefault="00874D30" w:rsidP="00874D30">
      <w:pPr>
        <w:spacing w:line="570" w:lineRule="exact"/>
        <w:rPr>
          <w:rFonts w:ascii="黑体" w:eastAsia="黑体" w:hAnsi="黑体" w:cs="黑体" w:hint="eastAsia"/>
          <w:bCs/>
          <w:sz w:val="32"/>
          <w:szCs w:val="32"/>
        </w:rPr>
      </w:pPr>
    </w:p>
    <w:p w:rsidR="00874D30" w:rsidRPr="00B10BE7" w:rsidRDefault="00874D30" w:rsidP="00874D30">
      <w:pPr>
        <w:pStyle w:val="Default"/>
        <w:spacing w:line="570" w:lineRule="exact"/>
        <w:jc w:val="center"/>
        <w:rPr>
          <w:rFonts w:ascii="方正小标宋_GBK" w:eastAsia="方正小标宋_GBK" w:hAnsi="方正小标宋_GBK" w:hint="eastAsia"/>
          <w:sz w:val="40"/>
          <w:szCs w:val="40"/>
        </w:rPr>
      </w:pPr>
      <w:r w:rsidRPr="00B10BE7">
        <w:rPr>
          <w:rFonts w:ascii="方正小标宋_GBK" w:eastAsia="方正小标宋_GBK" w:hAnsi="方正小标宋_GBK" w:hint="eastAsia"/>
          <w:sz w:val="40"/>
          <w:szCs w:val="40"/>
        </w:rPr>
        <w:t>安宁疗护医疗服务项目目录</w:t>
      </w:r>
    </w:p>
    <w:tbl>
      <w:tblPr>
        <w:tblStyle w:val="a4"/>
        <w:tblW w:w="0" w:type="auto"/>
        <w:jc w:val="center"/>
        <w:tblInd w:w="0" w:type="dxa"/>
        <w:tblLayout w:type="fixed"/>
        <w:tblLook w:val="0000" w:firstRow="0" w:lastRow="0" w:firstColumn="0" w:lastColumn="0" w:noHBand="0" w:noVBand="0"/>
      </w:tblPr>
      <w:tblGrid>
        <w:gridCol w:w="1612"/>
        <w:gridCol w:w="1143"/>
        <w:gridCol w:w="1610"/>
        <w:gridCol w:w="1402"/>
        <w:gridCol w:w="1026"/>
        <w:gridCol w:w="796"/>
        <w:gridCol w:w="1120"/>
        <w:gridCol w:w="3357"/>
        <w:gridCol w:w="1062"/>
        <w:gridCol w:w="1046"/>
      </w:tblGrid>
      <w:tr w:rsidR="00874D30" w:rsidRPr="00B10BE7" w:rsidTr="00B10BE7">
        <w:trPr>
          <w:jc w:val="center"/>
        </w:trPr>
        <w:tc>
          <w:tcPr>
            <w:tcW w:w="1612" w:type="dxa"/>
            <w:vAlign w:val="center"/>
          </w:tcPr>
          <w:p w:rsidR="00874D30" w:rsidRPr="00B10BE7" w:rsidRDefault="00874D30" w:rsidP="00B10BE7">
            <w:pPr>
              <w:widowControl/>
              <w:spacing w:line="0" w:lineRule="atLeast"/>
              <w:jc w:val="center"/>
              <w:textAlignment w:val="center"/>
              <w:rPr>
                <w:rFonts w:ascii="黑体" w:eastAsia="黑体" w:hAnsi="黑体" w:cs="黑体" w:hint="eastAsia"/>
                <w:sz w:val="28"/>
                <w:szCs w:val="28"/>
              </w:rPr>
            </w:pPr>
            <w:r w:rsidRPr="00B10BE7">
              <w:rPr>
                <w:rFonts w:ascii="黑体" w:eastAsia="黑体" w:hAnsi="黑体" w:cs="黑体" w:hint="eastAsia"/>
                <w:color w:val="000000"/>
                <w:sz w:val="28"/>
                <w:szCs w:val="28"/>
                <w:lang w:bidi="ar"/>
              </w:rPr>
              <w:t>项目编码</w:t>
            </w:r>
          </w:p>
        </w:tc>
        <w:tc>
          <w:tcPr>
            <w:tcW w:w="1143" w:type="dxa"/>
            <w:vAlign w:val="center"/>
          </w:tcPr>
          <w:p w:rsidR="00874D30" w:rsidRDefault="00874D30" w:rsidP="00B10BE7">
            <w:pPr>
              <w:widowControl/>
              <w:spacing w:line="0" w:lineRule="atLeast"/>
              <w:jc w:val="center"/>
              <w:textAlignment w:val="center"/>
              <w:rPr>
                <w:rFonts w:ascii="黑体" w:eastAsia="黑体" w:hAnsi="黑体" w:cs="黑体" w:hint="eastAsia"/>
                <w:color w:val="000000"/>
                <w:sz w:val="28"/>
                <w:szCs w:val="28"/>
                <w:lang w:bidi="ar"/>
              </w:rPr>
            </w:pPr>
            <w:r w:rsidRPr="00B10BE7">
              <w:rPr>
                <w:rFonts w:ascii="黑体" w:eastAsia="黑体" w:hAnsi="黑体" w:cs="黑体" w:hint="eastAsia"/>
                <w:color w:val="000000"/>
                <w:sz w:val="28"/>
                <w:szCs w:val="28"/>
                <w:lang w:bidi="ar"/>
              </w:rPr>
              <w:t>项目</w:t>
            </w:r>
          </w:p>
          <w:p w:rsidR="00874D30" w:rsidRPr="00B10BE7" w:rsidRDefault="00874D30" w:rsidP="00B10BE7">
            <w:pPr>
              <w:widowControl/>
              <w:spacing w:line="0" w:lineRule="atLeast"/>
              <w:jc w:val="center"/>
              <w:textAlignment w:val="center"/>
              <w:rPr>
                <w:rFonts w:ascii="黑体" w:eastAsia="黑体" w:hAnsi="黑体" w:cs="黑体" w:hint="eastAsia"/>
                <w:sz w:val="28"/>
                <w:szCs w:val="28"/>
              </w:rPr>
            </w:pPr>
            <w:r w:rsidRPr="00B10BE7">
              <w:rPr>
                <w:rFonts w:ascii="黑体" w:eastAsia="黑体" w:hAnsi="黑体" w:cs="黑体" w:hint="eastAsia"/>
                <w:color w:val="000000"/>
                <w:sz w:val="28"/>
                <w:szCs w:val="28"/>
                <w:lang w:bidi="ar"/>
              </w:rPr>
              <w:t>名称</w:t>
            </w:r>
          </w:p>
        </w:tc>
        <w:tc>
          <w:tcPr>
            <w:tcW w:w="1610" w:type="dxa"/>
            <w:vAlign w:val="center"/>
          </w:tcPr>
          <w:p w:rsidR="00874D30" w:rsidRPr="00B10BE7" w:rsidRDefault="00874D30" w:rsidP="00B10BE7">
            <w:pPr>
              <w:widowControl/>
              <w:spacing w:line="0" w:lineRule="atLeast"/>
              <w:jc w:val="center"/>
              <w:textAlignment w:val="center"/>
              <w:rPr>
                <w:rFonts w:ascii="黑体" w:eastAsia="黑体" w:hAnsi="黑体" w:cs="黑体" w:hint="eastAsia"/>
                <w:sz w:val="28"/>
                <w:szCs w:val="28"/>
              </w:rPr>
            </w:pPr>
            <w:r w:rsidRPr="00B10BE7">
              <w:rPr>
                <w:rFonts w:ascii="黑体" w:eastAsia="黑体" w:hAnsi="黑体" w:cs="黑体" w:hint="eastAsia"/>
                <w:color w:val="000000"/>
                <w:sz w:val="28"/>
                <w:szCs w:val="28"/>
                <w:lang w:bidi="ar"/>
              </w:rPr>
              <w:t>服务产出</w:t>
            </w:r>
          </w:p>
        </w:tc>
        <w:tc>
          <w:tcPr>
            <w:tcW w:w="1402" w:type="dxa"/>
            <w:vAlign w:val="center"/>
          </w:tcPr>
          <w:p w:rsidR="00874D30" w:rsidRPr="00B10BE7" w:rsidRDefault="00874D30" w:rsidP="00B10BE7">
            <w:pPr>
              <w:widowControl/>
              <w:spacing w:line="0" w:lineRule="atLeast"/>
              <w:jc w:val="center"/>
              <w:textAlignment w:val="center"/>
              <w:rPr>
                <w:rFonts w:ascii="黑体" w:eastAsia="黑体" w:hAnsi="黑体" w:cs="黑体" w:hint="eastAsia"/>
                <w:sz w:val="28"/>
                <w:szCs w:val="28"/>
              </w:rPr>
            </w:pPr>
            <w:r w:rsidRPr="00B10BE7">
              <w:rPr>
                <w:rFonts w:ascii="黑体" w:eastAsia="黑体" w:hAnsi="黑体" w:cs="黑体" w:hint="eastAsia"/>
                <w:color w:val="000000"/>
                <w:sz w:val="28"/>
                <w:szCs w:val="28"/>
                <w:lang w:bidi="ar"/>
              </w:rPr>
              <w:t>价格构成</w:t>
            </w:r>
          </w:p>
        </w:tc>
        <w:tc>
          <w:tcPr>
            <w:tcW w:w="1026" w:type="dxa"/>
            <w:vAlign w:val="center"/>
          </w:tcPr>
          <w:p w:rsidR="00874D30" w:rsidRPr="00B10BE7" w:rsidRDefault="00874D30" w:rsidP="00B10BE7">
            <w:pPr>
              <w:widowControl/>
              <w:spacing w:line="0" w:lineRule="atLeast"/>
              <w:jc w:val="center"/>
              <w:textAlignment w:val="center"/>
              <w:rPr>
                <w:rFonts w:ascii="黑体" w:eastAsia="黑体" w:hAnsi="黑体" w:cs="黑体" w:hint="eastAsia"/>
                <w:sz w:val="28"/>
                <w:szCs w:val="28"/>
              </w:rPr>
            </w:pPr>
            <w:r w:rsidRPr="00B10BE7">
              <w:rPr>
                <w:rFonts w:ascii="黑体" w:eastAsia="黑体" w:hAnsi="黑体" w:cs="黑体" w:hint="eastAsia"/>
                <w:color w:val="000000"/>
                <w:sz w:val="28"/>
                <w:szCs w:val="28"/>
                <w:lang w:bidi="ar"/>
              </w:rPr>
              <w:t>加收项</w:t>
            </w:r>
          </w:p>
        </w:tc>
        <w:tc>
          <w:tcPr>
            <w:tcW w:w="796" w:type="dxa"/>
            <w:vAlign w:val="center"/>
          </w:tcPr>
          <w:p w:rsidR="00874D30" w:rsidRPr="00B10BE7" w:rsidRDefault="00874D30" w:rsidP="00B10BE7">
            <w:pPr>
              <w:widowControl/>
              <w:spacing w:line="0" w:lineRule="atLeast"/>
              <w:jc w:val="center"/>
              <w:textAlignment w:val="center"/>
              <w:rPr>
                <w:rFonts w:ascii="黑体" w:eastAsia="黑体" w:hAnsi="黑体" w:cs="黑体" w:hint="eastAsia"/>
                <w:sz w:val="28"/>
                <w:szCs w:val="28"/>
              </w:rPr>
            </w:pPr>
            <w:r w:rsidRPr="00B10BE7">
              <w:rPr>
                <w:rFonts w:ascii="黑体" w:eastAsia="黑体" w:hAnsi="黑体" w:cs="黑体" w:hint="eastAsia"/>
                <w:color w:val="000000"/>
                <w:sz w:val="28"/>
                <w:szCs w:val="28"/>
                <w:lang w:bidi="ar"/>
              </w:rPr>
              <w:t>扩展项</w:t>
            </w:r>
          </w:p>
        </w:tc>
        <w:tc>
          <w:tcPr>
            <w:tcW w:w="1120" w:type="dxa"/>
            <w:vAlign w:val="center"/>
          </w:tcPr>
          <w:p w:rsidR="00874D30" w:rsidRDefault="00874D30" w:rsidP="00B10BE7">
            <w:pPr>
              <w:widowControl/>
              <w:spacing w:line="0" w:lineRule="atLeast"/>
              <w:jc w:val="center"/>
              <w:textAlignment w:val="center"/>
              <w:rPr>
                <w:rFonts w:ascii="黑体" w:eastAsia="黑体" w:hAnsi="黑体" w:cs="黑体" w:hint="eastAsia"/>
                <w:color w:val="000000"/>
                <w:sz w:val="28"/>
                <w:szCs w:val="28"/>
                <w:lang w:bidi="ar"/>
              </w:rPr>
            </w:pPr>
            <w:r w:rsidRPr="00B10BE7">
              <w:rPr>
                <w:rFonts w:ascii="黑体" w:eastAsia="黑体" w:hAnsi="黑体" w:cs="黑体" w:hint="eastAsia"/>
                <w:color w:val="000000"/>
                <w:sz w:val="28"/>
                <w:szCs w:val="28"/>
                <w:lang w:bidi="ar"/>
              </w:rPr>
              <w:t>计价</w:t>
            </w:r>
          </w:p>
          <w:p w:rsidR="00874D30" w:rsidRPr="00B10BE7" w:rsidRDefault="00874D30" w:rsidP="00B10BE7">
            <w:pPr>
              <w:widowControl/>
              <w:spacing w:line="0" w:lineRule="atLeast"/>
              <w:jc w:val="center"/>
              <w:textAlignment w:val="center"/>
              <w:rPr>
                <w:rFonts w:ascii="黑体" w:eastAsia="黑体" w:hAnsi="黑体" w:cs="黑体" w:hint="eastAsia"/>
                <w:sz w:val="28"/>
                <w:szCs w:val="28"/>
              </w:rPr>
            </w:pPr>
            <w:r w:rsidRPr="00B10BE7">
              <w:rPr>
                <w:rFonts w:ascii="黑体" w:eastAsia="黑体" w:hAnsi="黑体" w:cs="黑体" w:hint="eastAsia"/>
                <w:color w:val="000000"/>
                <w:sz w:val="28"/>
                <w:szCs w:val="28"/>
                <w:lang w:bidi="ar"/>
              </w:rPr>
              <w:t>单位</w:t>
            </w:r>
          </w:p>
        </w:tc>
        <w:tc>
          <w:tcPr>
            <w:tcW w:w="3357" w:type="dxa"/>
            <w:vAlign w:val="center"/>
          </w:tcPr>
          <w:p w:rsidR="00874D30" w:rsidRPr="00B10BE7" w:rsidRDefault="00874D30" w:rsidP="00B10BE7">
            <w:pPr>
              <w:widowControl/>
              <w:spacing w:line="0" w:lineRule="atLeast"/>
              <w:jc w:val="center"/>
              <w:textAlignment w:val="center"/>
              <w:rPr>
                <w:rFonts w:ascii="黑体" w:eastAsia="黑体" w:hAnsi="黑体" w:cs="黑体" w:hint="eastAsia"/>
                <w:sz w:val="28"/>
                <w:szCs w:val="28"/>
              </w:rPr>
            </w:pPr>
            <w:r w:rsidRPr="00B10BE7">
              <w:rPr>
                <w:rFonts w:ascii="黑体" w:eastAsia="黑体" w:hAnsi="黑体" w:cs="黑体" w:hint="eastAsia"/>
                <w:color w:val="000000"/>
                <w:sz w:val="28"/>
                <w:szCs w:val="28"/>
                <w:lang w:bidi="ar"/>
              </w:rPr>
              <w:t>试行价格（元）</w:t>
            </w:r>
          </w:p>
        </w:tc>
        <w:tc>
          <w:tcPr>
            <w:tcW w:w="1062" w:type="dxa"/>
            <w:vAlign w:val="center"/>
          </w:tcPr>
          <w:p w:rsidR="00874D30" w:rsidRDefault="00874D30" w:rsidP="00B10BE7">
            <w:pPr>
              <w:widowControl/>
              <w:spacing w:line="0" w:lineRule="atLeast"/>
              <w:jc w:val="center"/>
              <w:textAlignment w:val="center"/>
              <w:rPr>
                <w:rFonts w:ascii="黑体" w:eastAsia="黑体" w:hAnsi="黑体" w:cs="黑体" w:hint="eastAsia"/>
                <w:color w:val="000000"/>
                <w:sz w:val="28"/>
                <w:szCs w:val="28"/>
                <w:lang w:bidi="ar"/>
              </w:rPr>
            </w:pPr>
            <w:r w:rsidRPr="00B10BE7">
              <w:rPr>
                <w:rFonts w:ascii="黑体" w:eastAsia="黑体" w:hAnsi="黑体" w:cs="黑体" w:hint="eastAsia"/>
                <w:color w:val="000000"/>
                <w:sz w:val="28"/>
                <w:szCs w:val="28"/>
                <w:lang w:bidi="ar"/>
              </w:rPr>
              <w:t>计价</w:t>
            </w:r>
          </w:p>
          <w:p w:rsidR="00874D30" w:rsidRPr="00B10BE7" w:rsidRDefault="00874D30" w:rsidP="00B10BE7">
            <w:pPr>
              <w:widowControl/>
              <w:spacing w:line="0" w:lineRule="atLeast"/>
              <w:jc w:val="center"/>
              <w:textAlignment w:val="center"/>
              <w:rPr>
                <w:rFonts w:ascii="黑体" w:eastAsia="黑体" w:hAnsi="黑体" w:cs="黑体" w:hint="eastAsia"/>
                <w:sz w:val="28"/>
                <w:szCs w:val="28"/>
              </w:rPr>
            </w:pPr>
            <w:r w:rsidRPr="00B10BE7">
              <w:rPr>
                <w:rFonts w:ascii="黑体" w:eastAsia="黑体" w:hAnsi="黑体" w:cs="黑体" w:hint="eastAsia"/>
                <w:color w:val="000000"/>
                <w:sz w:val="28"/>
                <w:szCs w:val="28"/>
                <w:lang w:bidi="ar"/>
              </w:rPr>
              <w:t>说明</w:t>
            </w:r>
          </w:p>
        </w:tc>
        <w:tc>
          <w:tcPr>
            <w:tcW w:w="1046" w:type="dxa"/>
            <w:vAlign w:val="center"/>
          </w:tcPr>
          <w:p w:rsidR="00874D30" w:rsidRDefault="00874D30" w:rsidP="00B10BE7">
            <w:pPr>
              <w:widowControl/>
              <w:spacing w:line="0" w:lineRule="atLeast"/>
              <w:jc w:val="center"/>
              <w:textAlignment w:val="center"/>
              <w:rPr>
                <w:rFonts w:ascii="黑体" w:eastAsia="黑体" w:hAnsi="黑体" w:cs="黑体" w:hint="eastAsia"/>
                <w:color w:val="000000"/>
                <w:sz w:val="28"/>
                <w:szCs w:val="28"/>
                <w:lang w:bidi="ar"/>
              </w:rPr>
            </w:pPr>
            <w:r w:rsidRPr="00B10BE7">
              <w:rPr>
                <w:rFonts w:ascii="黑体" w:eastAsia="黑体" w:hAnsi="黑体" w:cs="黑体" w:hint="eastAsia"/>
                <w:color w:val="000000"/>
                <w:sz w:val="28"/>
                <w:szCs w:val="28"/>
                <w:lang w:bidi="ar"/>
              </w:rPr>
              <w:t>支付</w:t>
            </w:r>
          </w:p>
          <w:p w:rsidR="00874D30" w:rsidRPr="00B10BE7" w:rsidRDefault="00874D30" w:rsidP="00B10BE7">
            <w:pPr>
              <w:widowControl/>
              <w:spacing w:line="0" w:lineRule="atLeast"/>
              <w:jc w:val="center"/>
              <w:textAlignment w:val="center"/>
              <w:rPr>
                <w:rFonts w:ascii="黑体" w:eastAsia="黑体" w:hAnsi="黑体" w:cs="黑体" w:hint="eastAsia"/>
                <w:sz w:val="28"/>
                <w:szCs w:val="28"/>
              </w:rPr>
            </w:pPr>
            <w:r w:rsidRPr="00B10BE7">
              <w:rPr>
                <w:rFonts w:ascii="黑体" w:eastAsia="黑体" w:hAnsi="黑体" w:cs="黑体" w:hint="eastAsia"/>
                <w:color w:val="000000"/>
                <w:sz w:val="28"/>
                <w:szCs w:val="28"/>
                <w:lang w:bidi="ar"/>
              </w:rPr>
              <w:t>等级</w:t>
            </w:r>
          </w:p>
        </w:tc>
      </w:tr>
      <w:tr w:rsidR="00874D30" w:rsidRPr="00B10BE7" w:rsidTr="00B10BE7">
        <w:trPr>
          <w:jc w:val="center"/>
        </w:trPr>
        <w:tc>
          <w:tcPr>
            <w:tcW w:w="1612" w:type="dxa"/>
            <w:vAlign w:val="center"/>
          </w:tcPr>
          <w:p w:rsidR="00874D30" w:rsidRPr="00B10BE7" w:rsidRDefault="00874D30" w:rsidP="00B10BE7">
            <w:pPr>
              <w:widowControl/>
              <w:spacing w:line="0" w:lineRule="atLeast"/>
              <w:jc w:val="center"/>
              <w:textAlignment w:val="center"/>
              <w:rPr>
                <w:rFonts w:ascii="宋体" w:hAnsi="宋体" w:cs="宋体"/>
                <w:sz w:val="28"/>
                <w:szCs w:val="28"/>
              </w:rPr>
            </w:pPr>
            <w:r w:rsidRPr="00B10BE7">
              <w:rPr>
                <w:rFonts w:ascii="宋体" w:hAnsi="宋体" w:cs="宋体" w:hint="eastAsia"/>
                <w:color w:val="000000"/>
                <w:sz w:val="28"/>
                <w:szCs w:val="28"/>
                <w:lang w:bidi="ar"/>
              </w:rPr>
              <w:t>011109000010000</w:t>
            </w:r>
          </w:p>
        </w:tc>
        <w:tc>
          <w:tcPr>
            <w:tcW w:w="1143" w:type="dxa"/>
            <w:vAlign w:val="center"/>
          </w:tcPr>
          <w:p w:rsidR="00874D30" w:rsidRPr="00B10BE7" w:rsidRDefault="00874D30" w:rsidP="00B10BE7">
            <w:pPr>
              <w:widowControl/>
              <w:spacing w:line="0" w:lineRule="atLeast"/>
              <w:jc w:val="left"/>
              <w:textAlignment w:val="center"/>
              <w:rPr>
                <w:rFonts w:ascii="宋体" w:hAnsi="宋体" w:cs="宋体"/>
                <w:sz w:val="28"/>
                <w:szCs w:val="28"/>
              </w:rPr>
            </w:pPr>
            <w:r w:rsidRPr="00B10BE7">
              <w:rPr>
                <w:rStyle w:val="font61"/>
                <w:rFonts w:hint="default"/>
                <w:lang w:bidi="ar"/>
              </w:rPr>
              <w:t>安宁疗护费</w:t>
            </w:r>
          </w:p>
        </w:tc>
        <w:tc>
          <w:tcPr>
            <w:tcW w:w="1610" w:type="dxa"/>
            <w:vAlign w:val="center"/>
          </w:tcPr>
          <w:p w:rsidR="00874D30" w:rsidRPr="00B10BE7" w:rsidRDefault="00874D30" w:rsidP="00B10BE7">
            <w:pPr>
              <w:widowControl/>
              <w:spacing w:line="300" w:lineRule="exact"/>
              <w:textAlignment w:val="center"/>
              <w:rPr>
                <w:rFonts w:ascii="宋体" w:hAnsi="宋体" w:cs="宋体"/>
                <w:sz w:val="28"/>
                <w:szCs w:val="28"/>
              </w:rPr>
            </w:pPr>
            <w:r w:rsidRPr="00B10BE7">
              <w:rPr>
                <w:rStyle w:val="font61"/>
                <w:rFonts w:hint="default"/>
                <w:lang w:bidi="ar"/>
              </w:rPr>
              <w:t>指为疾病终末期或老年患者在临终前提供身体、心理、精神等方面的诊查、护理、照料和人文关怀等服务，控制痛苦和不适症状，提高生命质量，帮助患者舒适、安详、有尊严地离世。</w:t>
            </w:r>
          </w:p>
        </w:tc>
        <w:tc>
          <w:tcPr>
            <w:tcW w:w="1402" w:type="dxa"/>
            <w:vAlign w:val="center"/>
          </w:tcPr>
          <w:p w:rsidR="00874D30" w:rsidRPr="00B10BE7" w:rsidRDefault="00874D30" w:rsidP="00B10BE7">
            <w:pPr>
              <w:widowControl/>
              <w:spacing w:line="280" w:lineRule="exact"/>
              <w:textAlignment w:val="center"/>
              <w:rPr>
                <w:rFonts w:ascii="宋体" w:hAnsi="宋体" w:cs="宋体"/>
                <w:sz w:val="28"/>
                <w:szCs w:val="28"/>
              </w:rPr>
            </w:pPr>
            <w:r w:rsidRPr="00B10BE7">
              <w:rPr>
                <w:rStyle w:val="font61"/>
                <w:rFonts w:hint="default"/>
                <w:lang w:bidi="ar"/>
              </w:rPr>
              <w:t>所定价格涵盖患者病情评估、诊查、分级护理、各类评估工具使用、心理及精神疏导、情绪安抚、沟通陪伴、临终关怀、个性化支持等所需的人力资源和基本物质资源消耗。</w:t>
            </w:r>
          </w:p>
        </w:tc>
        <w:tc>
          <w:tcPr>
            <w:tcW w:w="1026" w:type="dxa"/>
            <w:vAlign w:val="center"/>
          </w:tcPr>
          <w:p w:rsidR="00874D30" w:rsidRPr="00B10BE7" w:rsidRDefault="00874D30" w:rsidP="00B10BE7">
            <w:pPr>
              <w:spacing w:line="0" w:lineRule="atLeast"/>
              <w:jc w:val="left"/>
              <w:rPr>
                <w:rFonts w:ascii="宋体" w:hAnsi="宋体" w:cs="宋体"/>
                <w:sz w:val="28"/>
                <w:szCs w:val="28"/>
              </w:rPr>
            </w:pPr>
          </w:p>
        </w:tc>
        <w:tc>
          <w:tcPr>
            <w:tcW w:w="796" w:type="dxa"/>
            <w:vAlign w:val="center"/>
          </w:tcPr>
          <w:p w:rsidR="00874D30" w:rsidRPr="00B10BE7" w:rsidRDefault="00874D30" w:rsidP="00B10BE7">
            <w:pPr>
              <w:spacing w:line="0" w:lineRule="atLeast"/>
              <w:jc w:val="left"/>
              <w:rPr>
                <w:rFonts w:ascii="宋体" w:hAnsi="宋体" w:cs="宋体"/>
                <w:sz w:val="28"/>
                <w:szCs w:val="28"/>
              </w:rPr>
            </w:pPr>
          </w:p>
        </w:tc>
        <w:tc>
          <w:tcPr>
            <w:tcW w:w="1120" w:type="dxa"/>
            <w:vAlign w:val="center"/>
          </w:tcPr>
          <w:p w:rsidR="00874D30" w:rsidRPr="00B10BE7" w:rsidRDefault="00874D30" w:rsidP="00B10BE7">
            <w:pPr>
              <w:widowControl/>
              <w:spacing w:line="0" w:lineRule="atLeast"/>
              <w:jc w:val="center"/>
              <w:textAlignment w:val="center"/>
              <w:rPr>
                <w:rFonts w:ascii="宋体" w:hAnsi="宋体" w:cs="宋体"/>
                <w:sz w:val="28"/>
                <w:szCs w:val="28"/>
              </w:rPr>
            </w:pPr>
            <w:r w:rsidRPr="00B10BE7">
              <w:rPr>
                <w:rFonts w:ascii="宋体" w:hAnsi="宋体" w:cs="宋体" w:hint="eastAsia"/>
                <w:color w:val="000000"/>
                <w:sz w:val="28"/>
                <w:szCs w:val="28"/>
                <w:lang w:bidi="ar"/>
              </w:rPr>
              <w:t>日</w:t>
            </w:r>
          </w:p>
        </w:tc>
        <w:tc>
          <w:tcPr>
            <w:tcW w:w="3357" w:type="dxa"/>
            <w:vAlign w:val="center"/>
          </w:tcPr>
          <w:p w:rsidR="00874D30" w:rsidRDefault="00874D30" w:rsidP="00B10BE7">
            <w:pPr>
              <w:widowControl/>
              <w:spacing w:line="0" w:lineRule="atLeast"/>
              <w:jc w:val="left"/>
              <w:textAlignment w:val="center"/>
              <w:rPr>
                <w:rFonts w:ascii="宋体" w:hAnsi="宋体" w:cs="宋体" w:hint="eastAsia"/>
                <w:color w:val="000000"/>
                <w:sz w:val="28"/>
                <w:szCs w:val="28"/>
                <w:lang w:bidi="ar"/>
              </w:rPr>
            </w:pPr>
            <w:r w:rsidRPr="00B10BE7">
              <w:rPr>
                <w:rFonts w:ascii="宋体" w:hAnsi="宋体" w:cs="宋体" w:hint="eastAsia"/>
                <w:color w:val="000000"/>
                <w:sz w:val="28"/>
                <w:szCs w:val="28"/>
                <w:lang w:bidi="ar"/>
              </w:rPr>
              <w:t>三级医疗机构为200元/人日；</w:t>
            </w:r>
          </w:p>
          <w:p w:rsidR="00874D30" w:rsidRDefault="00874D30" w:rsidP="00B10BE7">
            <w:pPr>
              <w:widowControl/>
              <w:spacing w:line="0" w:lineRule="atLeast"/>
              <w:jc w:val="left"/>
              <w:textAlignment w:val="center"/>
              <w:rPr>
                <w:rFonts w:ascii="宋体" w:hAnsi="宋体" w:cs="宋体" w:hint="eastAsia"/>
                <w:color w:val="000000"/>
                <w:sz w:val="28"/>
                <w:szCs w:val="28"/>
                <w:lang w:bidi="ar"/>
              </w:rPr>
            </w:pPr>
            <w:r w:rsidRPr="00B10BE7">
              <w:rPr>
                <w:rFonts w:ascii="宋体" w:hAnsi="宋体" w:cs="宋体" w:hint="eastAsia"/>
                <w:color w:val="000000"/>
                <w:sz w:val="28"/>
                <w:szCs w:val="28"/>
                <w:lang w:bidi="ar"/>
              </w:rPr>
              <w:t>二级医疗机构为180元/人日；</w:t>
            </w:r>
          </w:p>
          <w:p w:rsidR="00874D30" w:rsidRPr="00B10BE7" w:rsidRDefault="00874D30" w:rsidP="00B10BE7">
            <w:pPr>
              <w:widowControl/>
              <w:spacing w:line="0" w:lineRule="atLeast"/>
              <w:jc w:val="left"/>
              <w:textAlignment w:val="center"/>
              <w:rPr>
                <w:rFonts w:ascii="宋体" w:hAnsi="宋体" w:cs="宋体"/>
                <w:sz w:val="28"/>
                <w:szCs w:val="28"/>
              </w:rPr>
            </w:pPr>
            <w:r w:rsidRPr="00B10BE7">
              <w:rPr>
                <w:rFonts w:ascii="宋体" w:hAnsi="宋体" w:cs="宋体" w:hint="eastAsia"/>
                <w:color w:val="000000"/>
                <w:sz w:val="28"/>
                <w:szCs w:val="28"/>
                <w:lang w:bidi="ar"/>
              </w:rPr>
              <w:t>一级及以下医疗机构为144元/人日。</w:t>
            </w:r>
          </w:p>
        </w:tc>
        <w:tc>
          <w:tcPr>
            <w:tcW w:w="1062" w:type="dxa"/>
            <w:vAlign w:val="center"/>
          </w:tcPr>
          <w:p w:rsidR="00874D30" w:rsidRPr="00B10BE7" w:rsidRDefault="00874D30" w:rsidP="00B10BE7">
            <w:pPr>
              <w:widowControl/>
              <w:spacing w:line="0" w:lineRule="atLeast"/>
              <w:jc w:val="left"/>
              <w:textAlignment w:val="center"/>
              <w:rPr>
                <w:rFonts w:ascii="宋体" w:hAnsi="宋体" w:cs="宋体"/>
                <w:sz w:val="28"/>
                <w:szCs w:val="28"/>
              </w:rPr>
            </w:pPr>
            <w:r w:rsidRPr="00B10BE7">
              <w:rPr>
                <w:rFonts w:ascii="宋体" w:hAnsi="宋体" w:cs="宋体" w:hint="eastAsia"/>
                <w:color w:val="000000"/>
                <w:sz w:val="28"/>
                <w:szCs w:val="28"/>
                <w:lang w:bidi="ar"/>
              </w:rPr>
              <w:t>不与各类</w:t>
            </w:r>
            <w:r w:rsidRPr="00B10BE7">
              <w:rPr>
                <w:rStyle w:val="font41"/>
                <w:rFonts w:ascii="宋体" w:hAnsi="宋体" w:cs="宋体" w:hint="eastAsia"/>
                <w:lang w:bidi="ar"/>
              </w:rPr>
              <w:t>“</w:t>
            </w:r>
            <w:r w:rsidRPr="00B10BE7">
              <w:rPr>
                <w:rFonts w:ascii="宋体" w:hAnsi="宋体" w:cs="宋体" w:hint="eastAsia"/>
                <w:color w:val="000000"/>
                <w:sz w:val="28"/>
                <w:szCs w:val="28"/>
                <w:lang w:bidi="ar"/>
              </w:rPr>
              <w:t>住院诊查费</w:t>
            </w:r>
            <w:r w:rsidRPr="00B10BE7">
              <w:rPr>
                <w:rStyle w:val="font41"/>
                <w:rFonts w:ascii="宋体" w:hAnsi="宋体" w:cs="宋体" w:hint="eastAsia"/>
                <w:lang w:bidi="ar"/>
              </w:rPr>
              <w:t>”</w:t>
            </w:r>
            <w:r w:rsidRPr="00B10BE7">
              <w:rPr>
                <w:rFonts w:ascii="宋体" w:hAnsi="宋体" w:cs="宋体" w:hint="eastAsia"/>
                <w:color w:val="000000"/>
                <w:sz w:val="28"/>
                <w:szCs w:val="28"/>
                <w:lang w:bidi="ar"/>
              </w:rPr>
              <w:t>和</w:t>
            </w:r>
            <w:r w:rsidRPr="00B10BE7">
              <w:rPr>
                <w:rStyle w:val="font41"/>
                <w:rFonts w:ascii="宋体" w:hAnsi="宋体" w:cs="宋体" w:hint="eastAsia"/>
                <w:lang w:bidi="ar"/>
              </w:rPr>
              <w:t>“</w:t>
            </w:r>
            <w:r w:rsidRPr="00B10BE7">
              <w:rPr>
                <w:rFonts w:ascii="宋体" w:hAnsi="宋体" w:cs="宋体" w:hint="eastAsia"/>
                <w:color w:val="000000"/>
                <w:sz w:val="28"/>
                <w:szCs w:val="28"/>
                <w:lang w:bidi="ar"/>
              </w:rPr>
              <w:t>分级护理</w:t>
            </w:r>
            <w:r w:rsidRPr="00B10BE7">
              <w:rPr>
                <w:rStyle w:val="font41"/>
                <w:rFonts w:ascii="宋体" w:hAnsi="宋体" w:cs="宋体" w:hint="eastAsia"/>
                <w:lang w:bidi="ar"/>
              </w:rPr>
              <w:t>”</w:t>
            </w:r>
            <w:r w:rsidRPr="00B10BE7">
              <w:rPr>
                <w:rFonts w:ascii="宋体" w:hAnsi="宋体" w:cs="宋体" w:hint="eastAsia"/>
                <w:color w:val="000000"/>
                <w:sz w:val="28"/>
                <w:szCs w:val="28"/>
                <w:lang w:bidi="ar"/>
              </w:rPr>
              <w:t>同时收费。</w:t>
            </w:r>
          </w:p>
        </w:tc>
        <w:tc>
          <w:tcPr>
            <w:tcW w:w="1046" w:type="dxa"/>
            <w:vAlign w:val="center"/>
          </w:tcPr>
          <w:p w:rsidR="00874D30" w:rsidRPr="00B10BE7" w:rsidRDefault="00874D30" w:rsidP="00B10BE7">
            <w:pPr>
              <w:widowControl/>
              <w:spacing w:line="0" w:lineRule="atLeast"/>
              <w:jc w:val="center"/>
              <w:textAlignment w:val="center"/>
              <w:rPr>
                <w:rFonts w:ascii="宋体" w:hAnsi="宋体" w:cs="宋体"/>
                <w:sz w:val="28"/>
                <w:szCs w:val="28"/>
              </w:rPr>
            </w:pPr>
            <w:r w:rsidRPr="00B10BE7">
              <w:rPr>
                <w:rFonts w:ascii="宋体" w:hAnsi="宋体" w:cs="宋体" w:hint="eastAsia"/>
                <w:color w:val="000000"/>
                <w:sz w:val="28"/>
                <w:szCs w:val="28"/>
                <w:lang w:bidi="ar"/>
              </w:rPr>
              <w:t>丙</w:t>
            </w:r>
          </w:p>
        </w:tc>
      </w:tr>
    </w:tbl>
    <w:p w:rsidR="00874D30" w:rsidRDefault="00874D30" w:rsidP="00874D30">
      <w:pPr>
        <w:ind w:rightChars="130" w:right="258"/>
        <w:rPr>
          <w:rFonts w:hint="eastAsia"/>
          <w:sz w:val="32"/>
          <w:szCs w:val="32"/>
          <w:lang w:val="en-US" w:eastAsia="zh-CN"/>
        </w:rPr>
      </w:pPr>
    </w:p>
    <w:p w:rsidR="00874D30" w:rsidRDefault="00874D30" w:rsidP="00874D30">
      <w:pPr>
        <w:ind w:leftChars="162" w:left="321" w:rightChars="130" w:right="258" w:firstLineChars="100" w:firstLine="308"/>
        <w:rPr>
          <w:sz w:val="32"/>
          <w:szCs w:val="32"/>
          <w:lang w:val="en-US" w:eastAsia="zh-CN"/>
        </w:rPr>
        <w:sectPr w:rsidR="00874D30">
          <w:footerReference w:type="even" r:id="rId6"/>
          <w:footerReference w:type="default" r:id="rId7"/>
          <w:pgSz w:w="16838" w:h="11906" w:orient="landscape"/>
          <w:pgMar w:top="1587" w:right="2098" w:bottom="1587" w:left="1985" w:header="851" w:footer="1587" w:gutter="0"/>
          <w:cols w:space="720"/>
          <w:titlePg/>
          <w:docGrid w:type="linesAndChars" w:linePitch="311" w:charSpace="-2374"/>
        </w:sectPr>
      </w:pPr>
    </w:p>
    <w:p w:rsidR="00B077B0" w:rsidRDefault="00B077B0">
      <w:bookmarkStart w:id="0" w:name="_GoBack"/>
      <w:bookmarkEnd w:id="0"/>
    </w:p>
    <w:sectPr w:rsidR="00B077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184F6CFA" w:usb2="00000012"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74D30">
    <w:pPr>
      <w:pStyle w:val="a3"/>
      <w:framePr w:wrap="around" w:vAnchor="text" w:hAnchor="margin" w:xAlign="outside" w:yAlign="inside"/>
      <w:ind w:leftChars="155" w:left="325" w:rightChars="125" w:right="263"/>
      <w:jc w:val="right"/>
      <w:rPr>
        <w:rStyle w:val="a5"/>
        <w:rFonts w:hint="eastAsia"/>
        <w:sz w:val="28"/>
        <w:szCs w:val="28"/>
      </w:rPr>
    </w:pPr>
    <w:r>
      <w:rPr>
        <w:rStyle w:val="a5"/>
        <w:rFonts w:hint="eastAsia"/>
        <w:sz w:val="28"/>
        <w:szCs w:val="28"/>
      </w:rPr>
      <w:t>—</w:t>
    </w:r>
    <w:r>
      <w:rPr>
        <w:rStyle w:val="a5"/>
        <w:rFonts w:hint="eastAsia"/>
        <w:sz w:val="28"/>
        <w:szCs w:val="28"/>
      </w:rPr>
      <w:t xml:space="preserve"> </w:t>
    </w:r>
    <w:r>
      <w:rPr>
        <w:rStyle w:val="a5"/>
        <w:sz w:val="28"/>
        <w:szCs w:val="28"/>
      </w:rPr>
      <w:fldChar w:fldCharType="begin"/>
    </w:r>
    <w:r>
      <w:rPr>
        <w:rStyle w:val="a5"/>
        <w:sz w:val="28"/>
        <w:szCs w:val="28"/>
      </w:rPr>
      <w:instrText xml:space="preserve">PAGE  </w:instrText>
    </w:r>
    <w:r>
      <w:rPr>
        <w:rStyle w:val="a5"/>
        <w:sz w:val="28"/>
        <w:szCs w:val="28"/>
      </w:rPr>
      <w:fldChar w:fldCharType="separate"/>
    </w:r>
    <w:r>
      <w:rPr>
        <w:rStyle w:val="a5"/>
        <w:noProof/>
        <w:sz w:val="28"/>
        <w:szCs w:val="28"/>
      </w:rPr>
      <w:t>2</w:t>
    </w:r>
    <w:r>
      <w:rPr>
        <w:rStyle w:val="a5"/>
        <w:sz w:val="28"/>
        <w:szCs w:val="28"/>
      </w:rPr>
      <w:fldChar w:fldCharType="end"/>
    </w:r>
    <w:r>
      <w:rPr>
        <w:rStyle w:val="a5"/>
        <w:rFonts w:hint="eastAsia"/>
        <w:sz w:val="28"/>
        <w:szCs w:val="28"/>
      </w:rPr>
      <w:t xml:space="preserve"> </w:t>
    </w:r>
    <w:r>
      <w:rPr>
        <w:rStyle w:val="a5"/>
        <w:rFonts w:hint="eastAsia"/>
        <w:sz w:val="28"/>
        <w:szCs w:val="28"/>
      </w:rPr>
      <w:t>—</w:t>
    </w:r>
  </w:p>
  <w:p w:rsidR="00000000" w:rsidRDefault="00874D3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74D30">
    <w:pPr>
      <w:pStyle w:val="a3"/>
      <w:framePr w:wrap="around" w:vAnchor="text" w:hAnchor="margin" w:xAlign="outside" w:yAlign="inside"/>
      <w:ind w:leftChars="155" w:left="325" w:rightChars="125" w:right="263"/>
      <w:jc w:val="right"/>
      <w:rPr>
        <w:rStyle w:val="a5"/>
        <w:rFonts w:hint="eastAsia"/>
        <w:sz w:val="28"/>
        <w:szCs w:val="28"/>
      </w:rPr>
    </w:pPr>
    <w:r>
      <w:rPr>
        <w:rStyle w:val="a5"/>
        <w:rFonts w:hint="eastAsia"/>
        <w:sz w:val="28"/>
        <w:szCs w:val="28"/>
      </w:rPr>
      <w:t>—</w:t>
    </w:r>
    <w:r>
      <w:rPr>
        <w:rStyle w:val="a5"/>
        <w:rFonts w:hint="eastAsia"/>
        <w:sz w:val="28"/>
        <w:szCs w:val="28"/>
      </w:rPr>
      <w:t xml:space="preserve"> </w:t>
    </w:r>
    <w:r>
      <w:rPr>
        <w:rStyle w:val="a5"/>
        <w:sz w:val="28"/>
        <w:szCs w:val="28"/>
      </w:rPr>
      <w:fldChar w:fldCharType="begin"/>
    </w:r>
    <w:r>
      <w:rPr>
        <w:rStyle w:val="a5"/>
        <w:sz w:val="28"/>
        <w:szCs w:val="28"/>
      </w:rPr>
      <w:instrText xml:space="preserve">PAGE  </w:instrText>
    </w:r>
    <w:r>
      <w:rPr>
        <w:rStyle w:val="a5"/>
        <w:sz w:val="28"/>
        <w:szCs w:val="28"/>
      </w:rPr>
      <w:fldChar w:fldCharType="separate"/>
    </w:r>
    <w:r>
      <w:rPr>
        <w:rStyle w:val="a5"/>
        <w:noProof/>
        <w:sz w:val="28"/>
        <w:szCs w:val="28"/>
      </w:rPr>
      <w:t>1</w:t>
    </w:r>
    <w:r>
      <w:rPr>
        <w:rStyle w:val="a5"/>
        <w:sz w:val="28"/>
        <w:szCs w:val="28"/>
      </w:rPr>
      <w:fldChar w:fldCharType="end"/>
    </w:r>
    <w:r>
      <w:rPr>
        <w:rStyle w:val="a5"/>
        <w:rFonts w:hint="eastAsia"/>
        <w:sz w:val="28"/>
        <w:szCs w:val="28"/>
      </w:rPr>
      <w:t xml:space="preserve"> </w:t>
    </w:r>
    <w:r>
      <w:rPr>
        <w:rStyle w:val="a5"/>
        <w:rFonts w:hint="eastAsia"/>
        <w:sz w:val="28"/>
        <w:szCs w:val="28"/>
      </w:rPr>
      <w:t>—</w:t>
    </w:r>
  </w:p>
  <w:p w:rsidR="00000000" w:rsidRDefault="00874D30">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74D30">
    <w:pPr>
      <w:pStyle w:val="a3"/>
      <w:framePr w:wrap="around" w:vAnchor="text" w:hAnchor="margin" w:xAlign="outside" w:y="1"/>
      <w:rPr>
        <w:rStyle w:val="a5"/>
      </w:rPr>
    </w:pPr>
    <w:r>
      <w:fldChar w:fldCharType="begin"/>
    </w:r>
    <w:r>
      <w:rPr>
        <w:rStyle w:val="a5"/>
      </w:rPr>
      <w:instrText xml:space="preserve">PAGE  </w:instrText>
    </w:r>
    <w:r>
      <w:fldChar w:fldCharType="end"/>
    </w:r>
  </w:p>
  <w:p w:rsidR="00000000" w:rsidRDefault="00874D30">
    <w:pPr>
      <w:pStyle w:val="a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74D30">
    <w:pPr>
      <w:pStyle w:val="a3"/>
      <w:framePr w:wrap="around" w:vAnchor="text" w:hAnchor="margin" w:xAlign="outside" w:y="1"/>
      <w:ind w:leftChars="135" w:left="283" w:rightChars="169" w:right="355"/>
      <w:jc w:val="right"/>
      <w:rPr>
        <w:rStyle w:val="a5"/>
      </w:rPr>
    </w:pPr>
    <w:r>
      <w:rPr>
        <w:rStyle w:val="a5"/>
        <w:rFonts w:hint="eastAsia"/>
        <w:sz w:val="28"/>
        <w:szCs w:val="28"/>
      </w:rPr>
      <w:t>—</w:t>
    </w:r>
    <w:r>
      <w:rPr>
        <w:rStyle w:val="a5"/>
        <w:rFonts w:hint="eastAsia"/>
        <w:sz w:val="28"/>
        <w:szCs w:val="28"/>
      </w:rPr>
      <w:t xml:space="preserve"> </w:t>
    </w:r>
    <w:r>
      <w:rPr>
        <w:sz w:val="28"/>
        <w:szCs w:val="28"/>
      </w:rPr>
      <w:fldChar w:fldCharType="begin"/>
    </w:r>
    <w:r>
      <w:rPr>
        <w:rStyle w:val="a5"/>
        <w:sz w:val="28"/>
        <w:szCs w:val="28"/>
      </w:rPr>
      <w:instrText xml:space="preserve">PAGE  </w:instrText>
    </w:r>
    <w:r>
      <w:rPr>
        <w:sz w:val="28"/>
        <w:szCs w:val="28"/>
      </w:rPr>
      <w:fldChar w:fldCharType="separate"/>
    </w:r>
    <w:r>
      <w:rPr>
        <w:rStyle w:val="a5"/>
        <w:noProof/>
        <w:sz w:val="28"/>
        <w:szCs w:val="28"/>
      </w:rPr>
      <w:t>11</w:t>
    </w:r>
    <w:r>
      <w:rPr>
        <w:sz w:val="28"/>
        <w:szCs w:val="28"/>
      </w:rPr>
      <w:fldChar w:fldCharType="end"/>
    </w:r>
    <w:r>
      <w:rPr>
        <w:rStyle w:val="a5"/>
        <w:rFonts w:hint="eastAsia"/>
        <w:sz w:val="28"/>
        <w:szCs w:val="28"/>
      </w:rPr>
      <w:t xml:space="preserve"> </w:t>
    </w:r>
    <w:r>
      <w:rPr>
        <w:rStyle w:val="a5"/>
        <w:rFonts w:hint="eastAsia"/>
        <w:sz w:val="28"/>
        <w:szCs w:val="28"/>
      </w:rPr>
      <w:t>—</w:t>
    </w:r>
  </w:p>
  <w:p w:rsidR="00000000" w:rsidRDefault="00874D30">
    <w:pPr>
      <w:pStyle w:val="a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30"/>
    <w:rsid w:val="00041866"/>
    <w:rsid w:val="000448C7"/>
    <w:rsid w:val="000A0CD5"/>
    <w:rsid w:val="000C67DD"/>
    <w:rsid w:val="000F1663"/>
    <w:rsid w:val="000F2C03"/>
    <w:rsid w:val="0013768D"/>
    <w:rsid w:val="001C020E"/>
    <w:rsid w:val="001E6D4F"/>
    <w:rsid w:val="00267593"/>
    <w:rsid w:val="002B25B8"/>
    <w:rsid w:val="002C5001"/>
    <w:rsid w:val="002E5BB5"/>
    <w:rsid w:val="00320BFD"/>
    <w:rsid w:val="00372191"/>
    <w:rsid w:val="0037617F"/>
    <w:rsid w:val="00376366"/>
    <w:rsid w:val="00380535"/>
    <w:rsid w:val="00395C8B"/>
    <w:rsid w:val="003C0A2C"/>
    <w:rsid w:val="00484645"/>
    <w:rsid w:val="0049701B"/>
    <w:rsid w:val="004B1958"/>
    <w:rsid w:val="004C3521"/>
    <w:rsid w:val="005533D9"/>
    <w:rsid w:val="00561FE1"/>
    <w:rsid w:val="00585996"/>
    <w:rsid w:val="005B1EF6"/>
    <w:rsid w:val="005F4B27"/>
    <w:rsid w:val="005F7CA0"/>
    <w:rsid w:val="00613BCF"/>
    <w:rsid w:val="00623A28"/>
    <w:rsid w:val="0065381D"/>
    <w:rsid w:val="00655E8B"/>
    <w:rsid w:val="006A7950"/>
    <w:rsid w:val="006C6CAE"/>
    <w:rsid w:val="006F1ED4"/>
    <w:rsid w:val="00745856"/>
    <w:rsid w:val="00790C7D"/>
    <w:rsid w:val="007B1B66"/>
    <w:rsid w:val="007F07DE"/>
    <w:rsid w:val="00813D06"/>
    <w:rsid w:val="00816BBB"/>
    <w:rsid w:val="00837B9A"/>
    <w:rsid w:val="0084777C"/>
    <w:rsid w:val="008507D2"/>
    <w:rsid w:val="00867A12"/>
    <w:rsid w:val="00874D30"/>
    <w:rsid w:val="008A133D"/>
    <w:rsid w:val="008B3C5E"/>
    <w:rsid w:val="008D4CA2"/>
    <w:rsid w:val="009019E0"/>
    <w:rsid w:val="009355A2"/>
    <w:rsid w:val="00944F84"/>
    <w:rsid w:val="00953942"/>
    <w:rsid w:val="0098283A"/>
    <w:rsid w:val="009C683E"/>
    <w:rsid w:val="009D41C8"/>
    <w:rsid w:val="009E1DA1"/>
    <w:rsid w:val="00A37351"/>
    <w:rsid w:val="00A46A50"/>
    <w:rsid w:val="00A964B3"/>
    <w:rsid w:val="00A965E3"/>
    <w:rsid w:val="00AB55CF"/>
    <w:rsid w:val="00B077B0"/>
    <w:rsid w:val="00BB034E"/>
    <w:rsid w:val="00BC1D06"/>
    <w:rsid w:val="00C52311"/>
    <w:rsid w:val="00CA16C0"/>
    <w:rsid w:val="00D21DD3"/>
    <w:rsid w:val="00D57CB4"/>
    <w:rsid w:val="00D62E3C"/>
    <w:rsid w:val="00DE421E"/>
    <w:rsid w:val="00E01573"/>
    <w:rsid w:val="00E839CB"/>
    <w:rsid w:val="00E86E09"/>
    <w:rsid w:val="00EA19E9"/>
    <w:rsid w:val="00EF763F"/>
    <w:rsid w:val="00F04B8A"/>
    <w:rsid w:val="00F45CF6"/>
    <w:rsid w:val="00F66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1A006-A530-466C-B003-6D021B636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D3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74D30"/>
    <w:pPr>
      <w:tabs>
        <w:tab w:val="center" w:pos="4153"/>
        <w:tab w:val="right" w:pos="8306"/>
      </w:tabs>
      <w:snapToGrid w:val="0"/>
      <w:jc w:val="left"/>
    </w:pPr>
    <w:rPr>
      <w:sz w:val="18"/>
      <w:szCs w:val="18"/>
    </w:rPr>
  </w:style>
  <w:style w:type="character" w:customStyle="1" w:styleId="Char">
    <w:name w:val="页脚 Char"/>
    <w:basedOn w:val="a0"/>
    <w:link w:val="a3"/>
    <w:rsid w:val="00874D30"/>
    <w:rPr>
      <w:rFonts w:ascii="Times New Roman" w:eastAsia="宋体" w:hAnsi="Times New Roman" w:cs="Times New Roman"/>
      <w:sz w:val="18"/>
      <w:szCs w:val="18"/>
    </w:rPr>
  </w:style>
  <w:style w:type="table" w:styleId="a4">
    <w:name w:val="Table Grid"/>
    <w:basedOn w:val="a1"/>
    <w:qFormat/>
    <w:rsid w:val="00874D3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page number"/>
    <w:basedOn w:val="a0"/>
    <w:rsid w:val="00874D30"/>
  </w:style>
  <w:style w:type="paragraph" w:customStyle="1" w:styleId="Default">
    <w:name w:val="Default"/>
    <w:uiPriority w:val="99"/>
    <w:rsid w:val="00874D30"/>
    <w:pPr>
      <w:widowControl w:val="0"/>
      <w:autoSpaceDE w:val="0"/>
      <w:autoSpaceDN w:val="0"/>
      <w:adjustRightInd w:val="0"/>
    </w:pPr>
    <w:rPr>
      <w:rFonts w:ascii="Times New Roman" w:eastAsia="宋体" w:hAnsi="Times New Roman" w:cs="Times New Roman"/>
      <w:color w:val="000000"/>
      <w:kern w:val="0"/>
      <w:sz w:val="24"/>
      <w:szCs w:val="24"/>
    </w:rPr>
  </w:style>
  <w:style w:type="character" w:customStyle="1" w:styleId="font61">
    <w:name w:val="font61"/>
    <w:basedOn w:val="a0"/>
    <w:qFormat/>
    <w:rsid w:val="00874D30"/>
    <w:rPr>
      <w:rFonts w:ascii="宋体" w:eastAsia="宋体" w:hAnsi="宋体" w:cs="宋体" w:hint="eastAsia"/>
      <w:color w:val="000000"/>
      <w:sz w:val="28"/>
      <w:szCs w:val="28"/>
      <w:u w:val="none"/>
    </w:rPr>
  </w:style>
  <w:style w:type="character" w:customStyle="1" w:styleId="font41">
    <w:name w:val="font41"/>
    <w:basedOn w:val="a0"/>
    <w:qFormat/>
    <w:rsid w:val="00874D30"/>
    <w:rPr>
      <w:rFonts w:ascii="Times New Roman" w:eastAsia="宋体" w:hAnsi="Times New Roman" w:cs="Times New Roman" w:hint="default"/>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548</Words>
  <Characters>3130</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综合保障中心政务服务科_袁春艳</dc:creator>
  <cp:keywords/>
  <dc:description/>
  <cp:lastModifiedBy>综合保障中心政务服务科_袁春艳</cp:lastModifiedBy>
  <cp:revision>1</cp:revision>
  <dcterms:created xsi:type="dcterms:W3CDTF">2025-11-25T08:38:00Z</dcterms:created>
  <dcterms:modified xsi:type="dcterms:W3CDTF">2025-11-25T08:39:00Z</dcterms:modified>
</cp:coreProperties>
</file>