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D1A39" w14:textId="77777777" w:rsidR="00BC6CEC" w:rsidRDefault="00BC6CEC" w:rsidP="00BC6CEC">
      <w:pPr>
        <w:pStyle w:val="Default"/>
        <w:spacing w:line="600" w:lineRule="exact"/>
        <w:rPr>
          <w:rFonts w:ascii="黑体" w:eastAsia="黑体" w:hAnsi="黑体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hint="eastAsia"/>
          <w:sz w:val="32"/>
          <w:szCs w:val="32"/>
        </w:rPr>
        <w:t>附件2</w:t>
      </w:r>
    </w:p>
    <w:p w14:paraId="79E3C143" w14:textId="77777777" w:rsidR="00BC6CEC" w:rsidRDefault="00BC6CEC" w:rsidP="00BC6CEC">
      <w:pPr>
        <w:pStyle w:val="Default"/>
        <w:spacing w:line="600" w:lineRule="exac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 </w:t>
      </w:r>
    </w:p>
    <w:p w14:paraId="317A2F43" w14:textId="77777777" w:rsidR="00BC6CEC" w:rsidRDefault="00BC6CEC" w:rsidP="00BC6CEC">
      <w:pPr>
        <w:pStyle w:val="Default"/>
        <w:spacing w:line="600" w:lineRule="exact"/>
        <w:jc w:val="center"/>
        <w:rPr>
          <w:rFonts w:ascii="宋体" w:hAnsi="宋体" w:hint="eastAsia"/>
          <w:b/>
          <w:bCs/>
          <w:sz w:val="44"/>
          <w:szCs w:val="44"/>
        </w:rPr>
      </w:pPr>
      <w:r>
        <w:rPr>
          <w:rFonts w:ascii="宋体" w:hAnsi="宋体" w:hint="eastAsia"/>
          <w:b/>
          <w:bCs/>
          <w:sz w:val="44"/>
          <w:szCs w:val="44"/>
        </w:rPr>
        <w:t>医疗机构药物重整服务规范</w:t>
      </w:r>
    </w:p>
    <w:p w14:paraId="3773E400" w14:textId="77777777" w:rsidR="00BC6CEC" w:rsidRDefault="00BC6CEC" w:rsidP="00BC6CEC">
      <w:pPr>
        <w:spacing w:line="600" w:lineRule="exact"/>
        <w:rPr>
          <w:rFonts w:ascii="黑体" w:eastAsia="黑体" w:hAnsi="黑体" w:cs="仿宋_GB2312" w:hint="eastAsia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 xml:space="preserve"> </w:t>
      </w:r>
    </w:p>
    <w:p w14:paraId="73FE927D" w14:textId="77777777" w:rsidR="00BC6CEC" w:rsidRDefault="00BC6CEC" w:rsidP="00BC6CEC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为规范医疗机构药物重整服务，保障药物重整工作质量，根据《中华人民共和国药品管理法》《医疗机构管理条例》《处方管理办法》《医疗机构药事管理规定》等法律法规、规章制度，制定本规范。本规范适用于提供住院医疗服务的各级各类医疗机构。</w:t>
      </w:r>
    </w:p>
    <w:p w14:paraId="0846B1FC" w14:textId="77777777" w:rsidR="00BC6CEC" w:rsidRDefault="00BC6CEC" w:rsidP="00BC6CEC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药物重整是指药师在住院患者入院、转科或出院等重要环节，通过与患者沟通、查看相关资料等方式，了解患者用药情况，比较目前正在使用的所有药物与用药医嘱是否合理一致，给出用药方案调整建议，并与医疗团队共同对不适宜用药进行调整的过程。</w:t>
      </w:r>
    </w:p>
    <w:p w14:paraId="1B26CBAB" w14:textId="77777777" w:rsidR="00BC6CEC" w:rsidRDefault="00BC6CEC" w:rsidP="00BC6CEC">
      <w:pPr>
        <w:snapToGrid w:val="0"/>
        <w:spacing w:line="600" w:lineRule="exact"/>
        <w:ind w:firstLineChars="200" w:firstLine="640"/>
        <w:rPr>
          <w:rFonts w:ascii="黑体" w:eastAsia="黑体" w:hAnsi="黑体" w:cs="楷体_GB2312" w:hint="eastAsia"/>
          <w:sz w:val="32"/>
          <w:szCs w:val="32"/>
        </w:rPr>
      </w:pPr>
      <w:r>
        <w:rPr>
          <w:rFonts w:ascii="黑体" w:eastAsia="黑体" w:hAnsi="黑体" w:cs="楷体_GB2312" w:hint="eastAsia"/>
          <w:sz w:val="32"/>
          <w:szCs w:val="32"/>
        </w:rPr>
        <w:t>一、基本要求</w:t>
      </w:r>
    </w:p>
    <w:p w14:paraId="3A601EA9" w14:textId="77777777" w:rsidR="00BC6CEC" w:rsidRDefault="00BC6CEC" w:rsidP="00BC6CEC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（一）组织管理。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药物重整服务应当由药学部门负责实施并管理。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医疗机构应当建立适合本机构的药物重整服务工作制度等。</w:t>
      </w:r>
    </w:p>
    <w:p w14:paraId="1485146F" w14:textId="77777777" w:rsidR="00BC6CEC" w:rsidRDefault="00BC6CEC" w:rsidP="00BC6CEC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（二）人员要求。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医疗机构从事药物重整服务的药师应当符合以下条件之一：</w:t>
      </w:r>
    </w:p>
    <w:p w14:paraId="506DB466" w14:textId="77777777" w:rsidR="00BC6CEC" w:rsidRDefault="00BC6CEC" w:rsidP="00BC6CEC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1.具有主管药师及以上专业技术职务任职资格、从事临床药学工作3年及以上；</w:t>
      </w:r>
    </w:p>
    <w:p w14:paraId="1BAE913D" w14:textId="77777777" w:rsidR="00BC6CEC" w:rsidRDefault="00BC6CEC" w:rsidP="00BC6CEC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2.具有副主任药师及以上专业技术职务任职资格、从事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lastRenderedPageBreak/>
        <w:t>临床药学工作2年及以上。</w:t>
      </w:r>
    </w:p>
    <w:p w14:paraId="13067F05" w14:textId="77777777" w:rsidR="00BC6CEC" w:rsidRDefault="00BC6CEC" w:rsidP="00BC6CEC">
      <w:pPr>
        <w:spacing w:line="600" w:lineRule="exact"/>
        <w:ind w:firstLineChars="200" w:firstLine="640"/>
        <w:rPr>
          <w:rFonts w:ascii="黑体" w:eastAsia="黑体" w:hAnsi="黑体" w:cs="楷体_GB2312" w:hint="eastAsia"/>
          <w:sz w:val="32"/>
          <w:szCs w:val="32"/>
        </w:rPr>
      </w:pPr>
      <w:r>
        <w:rPr>
          <w:rFonts w:ascii="黑体" w:eastAsia="黑体" w:hAnsi="黑体" w:cs="楷体_GB2312" w:hint="eastAsia"/>
          <w:sz w:val="32"/>
          <w:szCs w:val="32"/>
        </w:rPr>
        <w:t>二、服务管理</w:t>
      </w:r>
    </w:p>
    <w:p w14:paraId="7B439C95" w14:textId="77777777" w:rsidR="00BC6CEC" w:rsidRDefault="00BC6CEC" w:rsidP="00BC6CEC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（一）服务对象。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药物重整的服务对象为住院患者，重点面向以下患者：</w:t>
      </w:r>
    </w:p>
    <w:p w14:paraId="6BDB020D" w14:textId="77777777" w:rsidR="00BC6CEC" w:rsidRDefault="00BC6CEC" w:rsidP="00BC6CEC">
      <w:pPr>
        <w:spacing w:line="60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  1.接受多系统、多专科同时治疗的慢性病患者，如慢性肾脏病、高血压、糖尿病、高脂血症、冠心病、脑卒中等患者；</w:t>
      </w:r>
    </w:p>
    <w:p w14:paraId="4BEAABBA" w14:textId="77777777" w:rsidR="00BC6CEC" w:rsidRDefault="00BC6CEC" w:rsidP="00BC6CEC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2.同时使用5种及以上药物的患者；</w:t>
      </w:r>
    </w:p>
    <w:p w14:paraId="04CAD3EB" w14:textId="77777777" w:rsidR="00BC6CEC" w:rsidRDefault="00BC6CEC" w:rsidP="00BC6CEC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3.医师提出有药物重整需求的患者。</w:t>
      </w:r>
    </w:p>
    <w:p w14:paraId="74308D93" w14:textId="77777777" w:rsidR="00BC6CEC" w:rsidRDefault="00BC6CEC" w:rsidP="00BC6CEC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（二）工作内容。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药物重整服务</w:t>
      </w:r>
      <w:r>
        <w:rPr>
          <w:rFonts w:ascii="仿宋_GB2312" w:eastAsia="仿宋_GB2312" w:hAnsi="仿宋_GB2312" w:cs="仿宋_GB2312" w:hint="eastAsia"/>
          <w:sz w:val="32"/>
          <w:szCs w:val="32"/>
        </w:rPr>
        <w:t>主要包括以下内容：</w:t>
      </w:r>
    </w:p>
    <w:p w14:paraId="05B42AE1" w14:textId="77777777" w:rsidR="00BC6CEC" w:rsidRDefault="00BC6CEC" w:rsidP="00BC6CEC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.入院患者药物重整服务：通过与患者或其家属面谈、查阅患者既往病历及处方信息等方式，采集既往用药史、药物及食物过敏史、药品不良反应等相关信息。具体包括目前正在使用药物、既往使用过的与疾病密切相关药物和保健品的名称、剂型规格、用法用量、用药起止时间、停药原因、依从性等。药师根据诊断及采集的用药信息，对比患者正在使用的药物与医嘱的差异。如正在使用的药物与医嘱存在不适宜用药或出现不一致情况，药师应当提出用药方案调整建议，并与经治医师沟通，由医师确认后调整。</w:t>
      </w:r>
    </w:p>
    <w:p w14:paraId="6BDDB18F" w14:textId="77777777" w:rsidR="00BC6CEC" w:rsidRDefault="00BC6CEC" w:rsidP="00BC6CEC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药师根据上述信息建立药物重整记录表（见附表），由患者或其家属确认、经治医师签字。</w:t>
      </w:r>
    </w:p>
    <w:p w14:paraId="32F1A127" w14:textId="77777777" w:rsidR="00BC6CEC" w:rsidRDefault="00BC6CEC" w:rsidP="00BC6CEC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2.转科、出院患者药物重整服务：药师根据转科或出院医嘱，对比正在使用的药物与医嘱的差异。如正在使用的药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lastRenderedPageBreak/>
        <w:t>物与医嘱存在不适宜用药或出现不一致情况，药师应当提出用药方案调整建议，并与经治医师沟通，由医师确认后调整。药师建立药物重整记录表。</w:t>
      </w:r>
    </w:p>
    <w:p w14:paraId="7AC025B6" w14:textId="77777777" w:rsidR="00BC6CEC" w:rsidRDefault="00BC6CEC" w:rsidP="00BC6CEC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（三）关注重点。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药物重整服务应当重点关注以下要点：</w:t>
      </w:r>
    </w:p>
    <w:p w14:paraId="3873C170" w14:textId="77777777" w:rsidR="00BC6CEC" w:rsidRDefault="00BC6CEC" w:rsidP="00BC6CEC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1.核查用药适应证及禁忌证；</w:t>
      </w:r>
    </w:p>
    <w:p w14:paraId="4BD0A527" w14:textId="77777777" w:rsidR="00BC6CEC" w:rsidRDefault="00BC6CEC" w:rsidP="00BC6CEC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2.核查是否存在重复用药；</w:t>
      </w:r>
    </w:p>
    <w:p w14:paraId="1E5C9D3D" w14:textId="77777777" w:rsidR="00BC6CEC" w:rsidRDefault="00BC6CEC" w:rsidP="00BC6CEC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3.核查用法用量是否正确；</w:t>
      </w:r>
    </w:p>
    <w:p w14:paraId="6208FF5B" w14:textId="77777777" w:rsidR="00BC6CEC" w:rsidRDefault="00BC6CEC" w:rsidP="00BC6CEC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4.关注特殊剂型/装置药物给药方法是否恰当；</w:t>
      </w:r>
    </w:p>
    <w:p w14:paraId="0E3929DE" w14:textId="77777777" w:rsidR="00BC6CEC" w:rsidRDefault="00BC6CEC" w:rsidP="00BC6CEC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5.核查是否需要调整用药剂量，重点关注需根据肝肾功能调整剂量的药物；</w:t>
      </w:r>
    </w:p>
    <w:p w14:paraId="4207DB07" w14:textId="77777777" w:rsidR="00BC6CEC" w:rsidRDefault="00BC6CEC" w:rsidP="00BC6CEC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6.关注有潜在临床意义相互作用、发生不良反应的药品，考虑是否需要调整药物治疗方案；</w:t>
      </w:r>
    </w:p>
    <w:p w14:paraId="426A69EB" w14:textId="77777777" w:rsidR="00BC6CEC" w:rsidRDefault="00BC6CEC" w:rsidP="00BC6CEC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7.关注有症状缓解作用的药品，明确此类药品是否需要长期使用；</w:t>
      </w:r>
    </w:p>
    <w:p w14:paraId="076E3610" w14:textId="77777777" w:rsidR="00BC6CEC" w:rsidRDefault="00BC6CEC" w:rsidP="00BC6CEC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8.关注特殊人群用药，如老年人、儿童、妊娠期与哺乳期妇女、肝肾功能不全者、精神疾病患者等，综合考虑患者药物治疗的安全性、有效性、经济性、适宜性及依从性；</w:t>
      </w:r>
    </w:p>
    <w:p w14:paraId="2A1CC78D" w14:textId="77777777" w:rsidR="00BC6CEC" w:rsidRDefault="00BC6CEC" w:rsidP="00BC6CEC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9.核查拟行特殊检查或医疗操作前是否需要临时停用某些药物，检查或操作结束后，需评估是否续用；</w:t>
      </w:r>
    </w:p>
    <w:p w14:paraId="2D20277E" w14:textId="77777777" w:rsidR="00BC6CEC" w:rsidRDefault="00BC6CEC" w:rsidP="00BC6CEC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10.关注静脉药物及有明确疗程的药物是否需继续使用。</w:t>
      </w:r>
    </w:p>
    <w:p w14:paraId="4597DA40" w14:textId="77777777" w:rsidR="00BC6CEC" w:rsidRDefault="00BC6CEC" w:rsidP="00BC6CEC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（四）医疗文书管理。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药师应当书写药物重整记录表，并纳入住院病历管理。</w:t>
      </w:r>
    </w:p>
    <w:p w14:paraId="6D9C9C0B" w14:textId="77777777" w:rsidR="00BC6CEC" w:rsidRDefault="00BC6CEC" w:rsidP="00BC6CEC">
      <w:pPr>
        <w:spacing w:line="600" w:lineRule="exact"/>
        <w:ind w:firstLineChars="200" w:firstLine="640"/>
        <w:rPr>
          <w:rFonts w:ascii="黑体" w:eastAsia="黑体" w:hAnsi="黑体" w:cs="楷体_GB2312" w:hint="eastAsia"/>
          <w:sz w:val="32"/>
          <w:szCs w:val="32"/>
        </w:rPr>
      </w:pPr>
      <w:r>
        <w:rPr>
          <w:rFonts w:ascii="黑体" w:eastAsia="黑体" w:hAnsi="黑体" w:cs="楷体_GB2312" w:hint="eastAsia"/>
          <w:sz w:val="32"/>
          <w:szCs w:val="32"/>
        </w:rPr>
        <w:t>三、质量管理与评价改进</w:t>
      </w:r>
    </w:p>
    <w:p w14:paraId="2C1B472F" w14:textId="77777777" w:rsidR="00BC6CEC" w:rsidRDefault="00BC6CEC" w:rsidP="00BC6CEC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lastRenderedPageBreak/>
        <w:t>（一）质量管理。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医疗机构应当制定药物重整服务质量管理制度，定期对药物重整服务进行质量控制，其内容包括查看记录是否完整，药物重整内容是否经医师核对允许，关注药物重整内容是否恰当，</w:t>
      </w:r>
      <w:r>
        <w:rPr>
          <w:rFonts w:ascii="仿宋_GB2312" w:eastAsia="仿宋_GB2312" w:hAnsi="仿宋_GB2312" w:cs="仿宋_GB2312" w:hint="eastAsia"/>
          <w:sz w:val="32"/>
          <w:szCs w:val="32"/>
        </w:rPr>
        <w:t>保障医疗质量和医疗安全。</w:t>
      </w:r>
    </w:p>
    <w:p w14:paraId="2D86B336" w14:textId="77777777" w:rsidR="00BC6CEC" w:rsidRDefault="00BC6CEC" w:rsidP="00BC6CEC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（二）评价改进。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医疗机构应当定期总结药物重整经验，评估药物重整效果，及时发现问题，持续改进药物重整服务质量。</w:t>
      </w:r>
    </w:p>
    <w:p w14:paraId="2395EFFE" w14:textId="77777777" w:rsidR="00BC6CEC" w:rsidRDefault="00BC6CEC" w:rsidP="00BC6CEC">
      <w:pPr>
        <w:spacing w:line="360" w:lineRule="auto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</w:t>
      </w:r>
    </w:p>
    <w:p w14:paraId="4A24A0CA" w14:textId="77777777" w:rsidR="00BC6CEC" w:rsidRDefault="00BC6CEC" w:rsidP="00BC6CEC">
      <w:pPr>
        <w:spacing w:line="360" w:lineRule="auto"/>
        <w:ind w:firstLineChars="200" w:firstLine="640"/>
        <w:rPr>
          <w:rFonts w:ascii="仿宋_GB2312" w:eastAsia="仿宋_GB2312" w:hAnsi="仿宋" w:hint="eastAsia"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color w:val="000000"/>
          <w:sz w:val="32"/>
          <w:szCs w:val="32"/>
        </w:rPr>
        <w:t xml:space="preserve"> </w:t>
      </w:r>
    </w:p>
    <w:p w14:paraId="7A394417" w14:textId="77777777" w:rsidR="00BC6CEC" w:rsidRDefault="00BC6CEC" w:rsidP="00BC6CEC">
      <w:pPr>
        <w:spacing w:line="360" w:lineRule="auto"/>
        <w:rPr>
          <w:rFonts w:ascii="仿宋_GB2312" w:eastAsia="仿宋_GB2312" w:hAnsi="仿宋" w:hint="eastAsia"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color w:val="000000"/>
          <w:sz w:val="32"/>
          <w:szCs w:val="32"/>
        </w:rPr>
        <w:t xml:space="preserve"> </w:t>
      </w:r>
    </w:p>
    <w:p w14:paraId="01F616FA" w14:textId="77777777" w:rsidR="00BC6CEC" w:rsidRDefault="00BC6CEC" w:rsidP="00BC6CEC">
      <w:pPr>
        <w:spacing w:line="360" w:lineRule="auto"/>
        <w:rPr>
          <w:rFonts w:ascii="仿宋_GB2312" w:eastAsia="仿宋_GB2312" w:hAnsi="仿宋" w:hint="eastAsia"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color w:val="000000"/>
          <w:sz w:val="32"/>
          <w:szCs w:val="32"/>
        </w:rPr>
        <w:t xml:space="preserve"> </w:t>
      </w:r>
    </w:p>
    <w:p w14:paraId="58DC2898" w14:textId="77777777" w:rsidR="00BC6CEC" w:rsidRDefault="00BC6CEC" w:rsidP="00BC6CEC">
      <w:pPr>
        <w:spacing w:line="360" w:lineRule="auto"/>
        <w:rPr>
          <w:rFonts w:ascii="仿宋_GB2312" w:eastAsia="仿宋_GB2312" w:hAnsi="仿宋" w:hint="eastAsia"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color w:val="000000"/>
          <w:sz w:val="32"/>
          <w:szCs w:val="32"/>
        </w:rPr>
        <w:t xml:space="preserve"> </w:t>
      </w:r>
    </w:p>
    <w:p w14:paraId="110E3CC5" w14:textId="77777777" w:rsidR="00BC6CEC" w:rsidRDefault="00BC6CEC" w:rsidP="00BC6CEC">
      <w:pPr>
        <w:spacing w:line="360" w:lineRule="auto"/>
        <w:jc w:val="left"/>
        <w:rPr>
          <w:rFonts w:ascii="黑体" w:eastAsia="黑体" w:hAnsi="黑体" w:hint="eastAsia"/>
          <w:color w:val="000000"/>
          <w:sz w:val="28"/>
          <w:szCs w:val="28"/>
        </w:rPr>
      </w:pPr>
      <w:r>
        <w:rPr>
          <w:rFonts w:ascii="黑体" w:eastAsia="黑体" w:hAnsi="黑体" w:hint="eastAsia"/>
          <w:color w:val="000000"/>
          <w:sz w:val="28"/>
          <w:szCs w:val="28"/>
        </w:rPr>
        <w:t xml:space="preserve"> </w:t>
      </w:r>
    </w:p>
    <w:p w14:paraId="6A3E0B1C" w14:textId="77777777" w:rsidR="00BC6CEC" w:rsidRDefault="00BC6CEC" w:rsidP="00BC6CEC">
      <w:pPr>
        <w:adjustRightInd w:val="0"/>
        <w:snapToGrid w:val="0"/>
        <w:spacing w:line="600" w:lineRule="exact"/>
        <w:jc w:val="left"/>
        <w:rPr>
          <w:rFonts w:ascii="黑体" w:eastAsia="黑体" w:hAnsi="黑体" w:hint="eastAsia"/>
          <w:color w:val="000000"/>
          <w:sz w:val="28"/>
          <w:szCs w:val="28"/>
        </w:rPr>
      </w:pPr>
      <w:r>
        <w:rPr>
          <w:rFonts w:ascii="黑体" w:eastAsia="黑体" w:hAnsi="黑体" w:hint="eastAsia"/>
          <w:color w:val="000000"/>
          <w:sz w:val="28"/>
          <w:szCs w:val="28"/>
        </w:rPr>
        <w:t xml:space="preserve"> </w:t>
      </w:r>
    </w:p>
    <w:p w14:paraId="693D1E31" w14:textId="77777777" w:rsidR="00BC6CEC" w:rsidRDefault="00BC6CEC" w:rsidP="00BC6CEC">
      <w:pPr>
        <w:adjustRightInd w:val="0"/>
        <w:snapToGrid w:val="0"/>
        <w:spacing w:line="600" w:lineRule="exact"/>
        <w:jc w:val="left"/>
        <w:rPr>
          <w:rFonts w:ascii="黑体" w:eastAsia="黑体" w:hAnsi="黑体" w:hint="eastAsia"/>
          <w:color w:val="000000"/>
          <w:sz w:val="28"/>
          <w:szCs w:val="28"/>
        </w:rPr>
      </w:pPr>
      <w:r>
        <w:rPr>
          <w:rFonts w:ascii="黑体" w:eastAsia="黑体" w:hAnsi="黑体" w:hint="eastAsia"/>
          <w:color w:val="000000"/>
          <w:sz w:val="28"/>
          <w:szCs w:val="28"/>
        </w:rPr>
        <w:t xml:space="preserve"> </w:t>
      </w:r>
    </w:p>
    <w:p w14:paraId="68BC22A7" w14:textId="77777777" w:rsidR="00BC6CEC" w:rsidRDefault="00BC6CEC" w:rsidP="00BC6CEC">
      <w:pPr>
        <w:adjustRightInd w:val="0"/>
        <w:snapToGrid w:val="0"/>
        <w:spacing w:line="600" w:lineRule="exact"/>
        <w:jc w:val="left"/>
        <w:rPr>
          <w:rFonts w:ascii="黑体" w:eastAsia="黑体" w:hAnsi="黑体" w:hint="eastAsia"/>
          <w:color w:val="000000"/>
          <w:sz w:val="28"/>
          <w:szCs w:val="28"/>
        </w:rPr>
      </w:pPr>
      <w:r>
        <w:rPr>
          <w:rFonts w:ascii="黑体" w:eastAsia="黑体" w:hAnsi="黑体" w:hint="eastAsia"/>
          <w:color w:val="000000"/>
          <w:sz w:val="28"/>
          <w:szCs w:val="28"/>
        </w:rPr>
        <w:t xml:space="preserve"> </w:t>
      </w:r>
    </w:p>
    <w:p w14:paraId="148A4D3E" w14:textId="77777777" w:rsidR="00BC6CEC" w:rsidRDefault="00BC6CEC" w:rsidP="00BC6CEC">
      <w:pPr>
        <w:adjustRightInd w:val="0"/>
        <w:snapToGrid w:val="0"/>
        <w:spacing w:line="600" w:lineRule="exact"/>
        <w:jc w:val="left"/>
        <w:rPr>
          <w:rFonts w:ascii="黑体" w:eastAsia="黑体" w:hAnsi="黑体" w:hint="eastAsia"/>
          <w:color w:val="000000"/>
          <w:sz w:val="28"/>
          <w:szCs w:val="28"/>
        </w:rPr>
      </w:pPr>
      <w:r>
        <w:rPr>
          <w:rFonts w:ascii="黑体" w:eastAsia="黑体" w:hAnsi="黑体" w:hint="eastAsia"/>
          <w:color w:val="000000"/>
          <w:sz w:val="28"/>
          <w:szCs w:val="28"/>
        </w:rPr>
        <w:t xml:space="preserve"> </w:t>
      </w:r>
    </w:p>
    <w:p w14:paraId="18C1FE92" w14:textId="77777777" w:rsidR="00BC6CEC" w:rsidRDefault="00BC6CEC" w:rsidP="00BC6CEC">
      <w:pPr>
        <w:adjustRightInd w:val="0"/>
        <w:snapToGrid w:val="0"/>
        <w:spacing w:line="600" w:lineRule="exact"/>
        <w:jc w:val="left"/>
        <w:rPr>
          <w:rFonts w:ascii="黑体" w:eastAsia="黑体" w:hAnsi="黑体" w:hint="eastAsia"/>
          <w:color w:val="000000"/>
          <w:sz w:val="28"/>
          <w:szCs w:val="28"/>
        </w:rPr>
      </w:pPr>
      <w:r>
        <w:rPr>
          <w:rFonts w:ascii="黑体" w:eastAsia="黑体" w:hAnsi="黑体" w:hint="eastAsia"/>
          <w:color w:val="000000"/>
          <w:sz w:val="28"/>
          <w:szCs w:val="28"/>
        </w:rPr>
        <w:t xml:space="preserve"> </w:t>
      </w:r>
    </w:p>
    <w:p w14:paraId="654FDF9C" w14:textId="77777777" w:rsidR="00BC6CEC" w:rsidRDefault="00BC6CEC" w:rsidP="00BC6CEC">
      <w:pPr>
        <w:adjustRightInd w:val="0"/>
        <w:snapToGrid w:val="0"/>
        <w:spacing w:line="600" w:lineRule="exact"/>
        <w:jc w:val="left"/>
        <w:rPr>
          <w:rFonts w:ascii="黑体" w:eastAsia="黑体" w:hAnsi="黑体" w:hint="eastAsia"/>
          <w:color w:val="000000"/>
          <w:sz w:val="28"/>
          <w:szCs w:val="28"/>
        </w:rPr>
      </w:pPr>
      <w:r>
        <w:rPr>
          <w:rFonts w:ascii="黑体" w:eastAsia="黑体" w:hAnsi="黑体" w:hint="eastAsia"/>
          <w:color w:val="000000"/>
          <w:sz w:val="28"/>
          <w:szCs w:val="28"/>
        </w:rPr>
        <w:t xml:space="preserve"> </w:t>
      </w:r>
    </w:p>
    <w:p w14:paraId="444242D5" w14:textId="77777777" w:rsidR="00BC6CEC" w:rsidRDefault="00BC6CEC" w:rsidP="00BC6CEC">
      <w:pPr>
        <w:adjustRightInd w:val="0"/>
        <w:snapToGrid w:val="0"/>
        <w:spacing w:line="600" w:lineRule="exact"/>
        <w:jc w:val="left"/>
        <w:rPr>
          <w:rFonts w:ascii="黑体" w:eastAsia="黑体" w:hAnsi="黑体" w:hint="eastAsia"/>
          <w:color w:val="000000"/>
          <w:sz w:val="28"/>
          <w:szCs w:val="28"/>
        </w:rPr>
      </w:pPr>
      <w:r>
        <w:rPr>
          <w:rFonts w:ascii="黑体" w:eastAsia="黑体" w:hAnsi="黑体" w:hint="eastAsia"/>
          <w:color w:val="000000"/>
          <w:sz w:val="28"/>
          <w:szCs w:val="28"/>
        </w:rPr>
        <w:t xml:space="preserve"> </w:t>
      </w:r>
    </w:p>
    <w:p w14:paraId="3D0AB314" w14:textId="77777777" w:rsidR="00BC6CEC" w:rsidRDefault="00BC6CEC" w:rsidP="00BC6CEC">
      <w:pPr>
        <w:adjustRightInd w:val="0"/>
        <w:snapToGrid w:val="0"/>
        <w:spacing w:line="600" w:lineRule="exact"/>
        <w:jc w:val="left"/>
        <w:rPr>
          <w:rFonts w:ascii="黑体" w:eastAsia="黑体" w:hAnsi="黑体" w:hint="eastAsia"/>
          <w:color w:val="000000"/>
          <w:sz w:val="28"/>
          <w:szCs w:val="28"/>
        </w:rPr>
      </w:pPr>
      <w:r>
        <w:rPr>
          <w:rFonts w:ascii="黑体" w:eastAsia="黑体" w:hAnsi="黑体" w:hint="eastAsia"/>
          <w:color w:val="000000"/>
          <w:sz w:val="28"/>
          <w:szCs w:val="28"/>
        </w:rPr>
        <w:t xml:space="preserve"> </w:t>
      </w:r>
    </w:p>
    <w:p w14:paraId="255CD74A" w14:textId="77777777" w:rsidR="00BC6CEC" w:rsidRDefault="00BC6CEC" w:rsidP="00BC6CEC">
      <w:pPr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 xml:space="preserve"> </w:t>
      </w:r>
    </w:p>
    <w:p w14:paraId="48E9D796" w14:textId="77777777" w:rsidR="00BC6CEC" w:rsidRDefault="00BC6CEC" w:rsidP="00BC6CEC">
      <w:pPr>
        <w:rPr>
          <w:rFonts w:ascii="Times New Roman" w:eastAsia="仿宋_GB2312" w:hAnsi="Times New Roman"/>
          <w:sz w:val="32"/>
          <w:szCs w:val="32"/>
        </w:rPr>
      </w:pPr>
    </w:p>
    <w:p w14:paraId="5A41A9A3" w14:textId="75BC03C7" w:rsidR="00BC6CEC" w:rsidRDefault="00BC6CEC" w:rsidP="00BC6CEC">
      <w:pPr>
        <w:rPr>
          <w:rFonts w:ascii="黑体" w:eastAsia="黑体" w:hAnsi="黑体" w:hint="eastAsia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lastRenderedPageBreak/>
        <w:t>附表</w:t>
      </w:r>
    </w:p>
    <w:p w14:paraId="2415C502" w14:textId="77777777" w:rsidR="00BC6CEC" w:rsidRDefault="00BC6CEC" w:rsidP="00BC6CEC">
      <w:pPr>
        <w:adjustRightInd w:val="0"/>
        <w:snapToGrid w:val="0"/>
        <w:spacing w:line="600" w:lineRule="exact"/>
        <w:jc w:val="left"/>
        <w:rPr>
          <w:rFonts w:ascii="黑体" w:eastAsia="黑体" w:hAnsi="黑体" w:hint="eastAsia"/>
          <w:color w:val="000000"/>
          <w:sz w:val="28"/>
          <w:szCs w:val="28"/>
        </w:rPr>
      </w:pPr>
      <w:r>
        <w:rPr>
          <w:rFonts w:ascii="黑体" w:eastAsia="黑体" w:hAnsi="黑体" w:hint="eastAsia"/>
          <w:color w:val="000000"/>
          <w:sz w:val="28"/>
          <w:szCs w:val="28"/>
        </w:rPr>
        <w:t xml:space="preserve"> </w:t>
      </w:r>
    </w:p>
    <w:p w14:paraId="72339BB1" w14:textId="77777777" w:rsidR="00BC6CEC" w:rsidRDefault="00BC6CEC" w:rsidP="00BC6CEC">
      <w:pPr>
        <w:spacing w:line="600" w:lineRule="exact"/>
        <w:jc w:val="center"/>
        <w:rPr>
          <w:rFonts w:ascii="宋体" w:hAnsi="宋体" w:hint="eastAsia"/>
          <w:b/>
          <w:bCs/>
          <w:color w:val="000000"/>
          <w:sz w:val="44"/>
          <w:szCs w:val="44"/>
        </w:rPr>
      </w:pPr>
      <w:r>
        <w:rPr>
          <w:rFonts w:ascii="宋体" w:hAnsi="宋体" w:hint="eastAsia"/>
          <w:b/>
          <w:bCs/>
          <w:color w:val="000000"/>
          <w:sz w:val="44"/>
          <w:szCs w:val="44"/>
        </w:rPr>
        <w:t>药物重整记录表</w:t>
      </w:r>
    </w:p>
    <w:p w14:paraId="40E8B775" w14:textId="77777777" w:rsidR="00BC6CEC" w:rsidRDefault="00BC6CEC" w:rsidP="00BC6CEC">
      <w:pPr>
        <w:jc w:val="center"/>
        <w:rPr>
          <w:rFonts w:ascii="宋体" w:eastAsia="仿宋_GB2312" w:hAnsi="宋体" w:hint="eastAsia"/>
          <w:b/>
          <w:bCs/>
          <w:color w:val="FF0000"/>
          <w:sz w:val="32"/>
          <w:szCs w:val="32"/>
        </w:rPr>
      </w:pPr>
      <w:r>
        <w:rPr>
          <w:rFonts w:ascii="宋体" w:eastAsia="仿宋_GB2312" w:hAnsi="宋体" w:hint="eastAsia"/>
          <w:b/>
          <w:bCs/>
          <w:color w:val="FF0000"/>
          <w:sz w:val="32"/>
          <w:szCs w:val="32"/>
        </w:rPr>
        <w:t xml:space="preserve"> </w:t>
      </w:r>
    </w:p>
    <w:tbl>
      <w:tblPr>
        <w:tblW w:w="9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559"/>
        <w:gridCol w:w="709"/>
        <w:gridCol w:w="709"/>
        <w:gridCol w:w="709"/>
        <w:gridCol w:w="708"/>
        <w:gridCol w:w="961"/>
        <w:gridCol w:w="2052"/>
      </w:tblGrid>
      <w:tr w:rsidR="00BC6CEC" w14:paraId="1BDF67B7" w14:textId="77777777" w:rsidTr="00BC6CEC">
        <w:trPr>
          <w:trHeight w:val="567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D2DB8C" w14:textId="77777777" w:rsidR="00BC6CEC" w:rsidRDefault="00BC6CEC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患者姓名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3D4DBF" w14:textId="77777777" w:rsidR="00BC6CEC" w:rsidRDefault="00BC6CEC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DC6198" w14:textId="77777777" w:rsidR="00BC6CEC" w:rsidRDefault="00BC6CEC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年龄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98C973" w14:textId="77777777" w:rsidR="00BC6CEC" w:rsidRDefault="00BC6CEC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753AAF" w14:textId="77777777" w:rsidR="00BC6CEC" w:rsidRDefault="00BC6CEC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5939CC" w14:textId="77777777" w:rsidR="00BC6CEC" w:rsidRDefault="00BC6CEC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0B0214" w14:textId="77777777" w:rsidR="00BC6CEC" w:rsidRDefault="00BC6CEC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住院号</w:t>
            </w:r>
          </w:p>
        </w:tc>
        <w:tc>
          <w:tcPr>
            <w:tcW w:w="2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5B913B" w14:textId="77777777" w:rsidR="00BC6CEC" w:rsidRDefault="00BC6CEC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</w:p>
        </w:tc>
      </w:tr>
      <w:tr w:rsidR="00BC6CEC" w14:paraId="4A5AE938" w14:textId="77777777" w:rsidTr="00BC6CEC">
        <w:trPr>
          <w:trHeight w:val="529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9AA4CE" w14:textId="77777777" w:rsidR="00BC6CEC" w:rsidRDefault="00BC6CEC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□入院时间</w:t>
            </w:r>
          </w:p>
          <w:p w14:paraId="1BB15E10" w14:textId="77777777" w:rsidR="00BC6CEC" w:rsidRDefault="00BC6CEC">
            <w:pP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□转入时间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E723C83" w14:textId="77777777" w:rsidR="00BC6CEC" w:rsidRDefault="00BC6CEC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887056" w14:textId="77777777" w:rsidR="00BC6CEC" w:rsidRDefault="00BC6CEC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□出院时间</w:t>
            </w:r>
          </w:p>
          <w:p w14:paraId="304A9219" w14:textId="77777777" w:rsidR="00BC6CEC" w:rsidRDefault="00BC6CEC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□转出时间</w:t>
            </w:r>
          </w:p>
        </w:tc>
        <w:tc>
          <w:tcPr>
            <w:tcW w:w="30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D3907D" w14:textId="77777777" w:rsidR="00BC6CEC" w:rsidRDefault="00BC6CEC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</w:p>
        </w:tc>
      </w:tr>
      <w:tr w:rsidR="00BC6CEC" w14:paraId="028BEB3F" w14:textId="77777777" w:rsidTr="00BC6CEC">
        <w:trPr>
          <w:trHeight w:val="567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CB1F312" w14:textId="77777777" w:rsidR="00BC6CEC" w:rsidRDefault="00BC6CEC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诊断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1C6B854" w14:textId="77777777" w:rsidR="00BC6CEC" w:rsidRDefault="00BC6CEC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A5098" w14:textId="77777777" w:rsidR="00BC6CEC" w:rsidRDefault="00BC6CEC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过敏史</w:t>
            </w:r>
          </w:p>
        </w:tc>
        <w:tc>
          <w:tcPr>
            <w:tcW w:w="301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E12CE95" w14:textId="77777777" w:rsidR="00BC6CEC" w:rsidRDefault="00BC6CEC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</w:p>
        </w:tc>
      </w:tr>
      <w:tr w:rsidR="00BC6CEC" w14:paraId="29536669" w14:textId="77777777" w:rsidTr="00BC6CEC">
        <w:trPr>
          <w:trHeight w:val="567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CC7D71" w14:textId="77777777" w:rsidR="00BC6CEC" w:rsidRDefault="00BC6CEC">
            <w:pPr>
              <w:jc w:val="center"/>
              <w:rPr>
                <w:rFonts w:ascii="仿宋_GB2312" w:eastAsia="仿宋_GB2312" w:hAnsi="仿宋_GB2312" w:cs="仿宋_GB2312" w:hint="eastAsia"/>
                <w:color w:val="00B05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药品名称</w:t>
            </w:r>
          </w:p>
          <w:p w14:paraId="5BF542AD" w14:textId="77777777" w:rsidR="00BC6CEC" w:rsidRDefault="00BC6CEC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（通用名）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0BC388" w14:textId="77777777" w:rsidR="00BC6CEC" w:rsidRDefault="00BC6CEC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用法用量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92CB2" w14:textId="77777777" w:rsidR="00BC6CEC" w:rsidRDefault="00BC6CEC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开始时间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47EE9" w14:textId="77777777" w:rsidR="00BC6CEC" w:rsidRDefault="00BC6CEC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停止时间</w:t>
            </w:r>
          </w:p>
        </w:tc>
        <w:tc>
          <w:tcPr>
            <w:tcW w:w="301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A5566BF" w14:textId="77777777" w:rsidR="00BC6CEC" w:rsidRDefault="00BC6CEC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药物重整建议及理由</w:t>
            </w:r>
          </w:p>
        </w:tc>
      </w:tr>
      <w:tr w:rsidR="00BC6CEC" w14:paraId="79CDA933" w14:textId="77777777" w:rsidTr="00BC6CEC">
        <w:trPr>
          <w:trHeight w:val="567"/>
        </w:trPr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C8662" w14:textId="77777777" w:rsidR="00BC6CEC" w:rsidRDefault="00BC6CEC">
            <w:pPr>
              <w:jc w:val="center"/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D0C5F4D" w14:textId="77777777" w:rsidR="00BC6CEC" w:rsidRDefault="00BC6CEC">
            <w:pPr>
              <w:jc w:val="center"/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EB0F6FE" w14:textId="77777777" w:rsidR="00BC6CEC" w:rsidRDefault="00BC6CEC">
            <w:pPr>
              <w:jc w:val="center"/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6006F4E" w14:textId="77777777" w:rsidR="00BC6CEC" w:rsidRDefault="00BC6CEC">
            <w:pPr>
              <w:jc w:val="center"/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</w:pPr>
          </w:p>
        </w:tc>
        <w:tc>
          <w:tcPr>
            <w:tcW w:w="3013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BAAEB9" w14:textId="77777777" w:rsidR="00BC6CEC" w:rsidRDefault="00BC6CEC">
            <w:pPr>
              <w:jc w:val="center"/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</w:pPr>
          </w:p>
        </w:tc>
      </w:tr>
      <w:tr w:rsidR="00BC6CEC" w14:paraId="78AF4024" w14:textId="77777777" w:rsidTr="00BC6CEC">
        <w:trPr>
          <w:trHeight w:val="567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0F9FE" w14:textId="77777777" w:rsidR="00BC6CEC" w:rsidRDefault="00BC6CEC">
            <w:pPr>
              <w:jc w:val="center"/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EE377D8" w14:textId="77777777" w:rsidR="00BC6CEC" w:rsidRDefault="00BC6CEC">
            <w:pPr>
              <w:jc w:val="center"/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7794288" w14:textId="77777777" w:rsidR="00BC6CEC" w:rsidRDefault="00BC6CEC">
            <w:pPr>
              <w:jc w:val="center"/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1FA2391" w14:textId="77777777" w:rsidR="00BC6CEC" w:rsidRDefault="00BC6CEC">
            <w:pPr>
              <w:jc w:val="center"/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</w:pPr>
          </w:p>
        </w:tc>
        <w:tc>
          <w:tcPr>
            <w:tcW w:w="30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332214" w14:textId="77777777" w:rsidR="00BC6CEC" w:rsidRDefault="00BC6CEC">
            <w:pPr>
              <w:jc w:val="center"/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</w:pPr>
          </w:p>
        </w:tc>
      </w:tr>
      <w:tr w:rsidR="00BC6CEC" w14:paraId="0AE2E0F7" w14:textId="77777777" w:rsidTr="00BC6CEC">
        <w:trPr>
          <w:trHeight w:val="567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C8DFA" w14:textId="77777777" w:rsidR="00BC6CEC" w:rsidRDefault="00BC6CEC">
            <w:pPr>
              <w:jc w:val="center"/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C1F950D" w14:textId="77777777" w:rsidR="00BC6CEC" w:rsidRDefault="00BC6CEC">
            <w:pPr>
              <w:jc w:val="center"/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2A5D67C" w14:textId="77777777" w:rsidR="00BC6CEC" w:rsidRDefault="00BC6CEC">
            <w:pPr>
              <w:jc w:val="center"/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F2226D2" w14:textId="77777777" w:rsidR="00BC6CEC" w:rsidRDefault="00BC6CEC">
            <w:pPr>
              <w:jc w:val="center"/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</w:pPr>
          </w:p>
        </w:tc>
        <w:tc>
          <w:tcPr>
            <w:tcW w:w="30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37FC9C" w14:textId="77777777" w:rsidR="00BC6CEC" w:rsidRDefault="00BC6CEC">
            <w:pPr>
              <w:jc w:val="center"/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</w:pPr>
          </w:p>
        </w:tc>
      </w:tr>
      <w:tr w:rsidR="00BC6CEC" w14:paraId="3AEED190" w14:textId="77777777" w:rsidTr="00BC6CEC">
        <w:trPr>
          <w:trHeight w:val="567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D139C" w14:textId="77777777" w:rsidR="00BC6CEC" w:rsidRDefault="00BC6CEC">
            <w:pPr>
              <w:jc w:val="center"/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8462423" w14:textId="77777777" w:rsidR="00BC6CEC" w:rsidRDefault="00BC6CEC">
            <w:pPr>
              <w:jc w:val="center"/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5E50BBD" w14:textId="77777777" w:rsidR="00BC6CEC" w:rsidRDefault="00BC6CEC">
            <w:pPr>
              <w:jc w:val="center"/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F000DE7" w14:textId="77777777" w:rsidR="00BC6CEC" w:rsidRDefault="00BC6CEC">
            <w:pPr>
              <w:jc w:val="center"/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</w:pPr>
          </w:p>
        </w:tc>
        <w:tc>
          <w:tcPr>
            <w:tcW w:w="30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223243" w14:textId="77777777" w:rsidR="00BC6CEC" w:rsidRDefault="00BC6CEC">
            <w:pPr>
              <w:jc w:val="center"/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</w:pPr>
          </w:p>
        </w:tc>
      </w:tr>
      <w:tr w:rsidR="00BC6CEC" w14:paraId="32A514A1" w14:textId="77777777" w:rsidTr="00BC6CEC">
        <w:trPr>
          <w:trHeight w:val="567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A5501" w14:textId="77777777" w:rsidR="00BC6CEC" w:rsidRDefault="00BC6CEC">
            <w:pPr>
              <w:jc w:val="center"/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6CC11D5" w14:textId="77777777" w:rsidR="00BC6CEC" w:rsidRDefault="00BC6CEC">
            <w:pPr>
              <w:jc w:val="center"/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DD4E5A2" w14:textId="77777777" w:rsidR="00BC6CEC" w:rsidRDefault="00BC6CEC">
            <w:pPr>
              <w:jc w:val="center"/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B7A35BE" w14:textId="77777777" w:rsidR="00BC6CEC" w:rsidRDefault="00BC6CEC">
            <w:pPr>
              <w:jc w:val="center"/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</w:pPr>
          </w:p>
        </w:tc>
        <w:tc>
          <w:tcPr>
            <w:tcW w:w="30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6C9535" w14:textId="77777777" w:rsidR="00BC6CEC" w:rsidRDefault="00BC6CEC">
            <w:pPr>
              <w:jc w:val="center"/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</w:pPr>
          </w:p>
        </w:tc>
      </w:tr>
      <w:tr w:rsidR="00BC6CEC" w14:paraId="31BAC566" w14:textId="77777777" w:rsidTr="00BC6CEC">
        <w:trPr>
          <w:trHeight w:val="567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5406E" w14:textId="77777777" w:rsidR="00BC6CEC" w:rsidRDefault="00BC6CEC">
            <w:pPr>
              <w:jc w:val="center"/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4556A92" w14:textId="77777777" w:rsidR="00BC6CEC" w:rsidRDefault="00BC6CEC">
            <w:pPr>
              <w:jc w:val="center"/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BE615C4" w14:textId="77777777" w:rsidR="00BC6CEC" w:rsidRDefault="00BC6CEC">
            <w:pPr>
              <w:jc w:val="center"/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4DDEFEA" w14:textId="77777777" w:rsidR="00BC6CEC" w:rsidRDefault="00BC6CEC">
            <w:pPr>
              <w:jc w:val="center"/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</w:pPr>
          </w:p>
        </w:tc>
        <w:tc>
          <w:tcPr>
            <w:tcW w:w="30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49A7E4" w14:textId="77777777" w:rsidR="00BC6CEC" w:rsidRDefault="00BC6CEC">
            <w:pPr>
              <w:jc w:val="center"/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</w:pPr>
          </w:p>
        </w:tc>
      </w:tr>
      <w:tr w:rsidR="00BC6CEC" w14:paraId="73880FA4" w14:textId="77777777" w:rsidTr="00BC6CEC">
        <w:trPr>
          <w:trHeight w:val="567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39F5D" w14:textId="77777777" w:rsidR="00BC6CEC" w:rsidRDefault="00BC6CEC">
            <w:pPr>
              <w:jc w:val="center"/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8758D4D" w14:textId="77777777" w:rsidR="00BC6CEC" w:rsidRDefault="00BC6CEC">
            <w:pPr>
              <w:jc w:val="center"/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0BA86A3" w14:textId="77777777" w:rsidR="00BC6CEC" w:rsidRDefault="00BC6CEC">
            <w:pPr>
              <w:jc w:val="center"/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ECBCF84" w14:textId="77777777" w:rsidR="00BC6CEC" w:rsidRDefault="00BC6CEC">
            <w:pPr>
              <w:jc w:val="center"/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</w:pPr>
          </w:p>
        </w:tc>
        <w:tc>
          <w:tcPr>
            <w:tcW w:w="30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E4CC8C" w14:textId="77777777" w:rsidR="00BC6CEC" w:rsidRDefault="00BC6CEC">
            <w:pPr>
              <w:jc w:val="center"/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</w:pPr>
          </w:p>
        </w:tc>
      </w:tr>
      <w:tr w:rsidR="00BC6CEC" w14:paraId="2FC4D0E3" w14:textId="77777777" w:rsidTr="00BC6CEC">
        <w:trPr>
          <w:trHeight w:val="567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CFF4A" w14:textId="77777777" w:rsidR="00BC6CEC" w:rsidRDefault="00BC6CEC">
            <w:pPr>
              <w:jc w:val="center"/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46A8555" w14:textId="77777777" w:rsidR="00BC6CEC" w:rsidRDefault="00BC6CEC">
            <w:pPr>
              <w:jc w:val="center"/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58A0AB5" w14:textId="77777777" w:rsidR="00BC6CEC" w:rsidRDefault="00BC6CEC">
            <w:pPr>
              <w:jc w:val="center"/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BC9B31E" w14:textId="77777777" w:rsidR="00BC6CEC" w:rsidRDefault="00BC6CEC">
            <w:pPr>
              <w:jc w:val="center"/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</w:pPr>
          </w:p>
        </w:tc>
        <w:tc>
          <w:tcPr>
            <w:tcW w:w="30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E97F49" w14:textId="77777777" w:rsidR="00BC6CEC" w:rsidRDefault="00BC6CEC">
            <w:pPr>
              <w:jc w:val="center"/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</w:pPr>
          </w:p>
        </w:tc>
      </w:tr>
      <w:tr w:rsidR="00BC6CEC" w14:paraId="44E7BBB0" w14:textId="77777777" w:rsidTr="00BC6CEC">
        <w:trPr>
          <w:trHeight w:val="567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E653D" w14:textId="77777777" w:rsidR="00BC6CEC" w:rsidRDefault="00BC6CEC">
            <w:pPr>
              <w:jc w:val="center"/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DCEA7A7" w14:textId="77777777" w:rsidR="00BC6CEC" w:rsidRDefault="00BC6CEC">
            <w:pPr>
              <w:jc w:val="center"/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C02B159" w14:textId="77777777" w:rsidR="00BC6CEC" w:rsidRDefault="00BC6CEC">
            <w:pPr>
              <w:jc w:val="center"/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E5A6A96" w14:textId="77777777" w:rsidR="00BC6CEC" w:rsidRDefault="00BC6CEC">
            <w:pPr>
              <w:jc w:val="center"/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</w:pPr>
          </w:p>
        </w:tc>
        <w:tc>
          <w:tcPr>
            <w:tcW w:w="30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B7F2BA" w14:textId="77777777" w:rsidR="00BC6CEC" w:rsidRDefault="00BC6CEC">
            <w:pPr>
              <w:jc w:val="center"/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</w:pPr>
          </w:p>
        </w:tc>
      </w:tr>
      <w:tr w:rsidR="00BC6CEC" w14:paraId="29B42C58" w14:textId="77777777" w:rsidTr="00BC6CEC">
        <w:trPr>
          <w:trHeight w:val="567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81AFE" w14:textId="77777777" w:rsidR="00BC6CEC" w:rsidRDefault="00BC6CEC">
            <w:pPr>
              <w:jc w:val="center"/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CD043C2" w14:textId="77777777" w:rsidR="00BC6CEC" w:rsidRDefault="00BC6CEC">
            <w:pPr>
              <w:jc w:val="center"/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CC4603D" w14:textId="77777777" w:rsidR="00BC6CEC" w:rsidRDefault="00BC6CEC">
            <w:pPr>
              <w:jc w:val="center"/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4ACDA40" w14:textId="77777777" w:rsidR="00BC6CEC" w:rsidRDefault="00BC6CEC">
            <w:pPr>
              <w:jc w:val="center"/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</w:pPr>
          </w:p>
        </w:tc>
        <w:tc>
          <w:tcPr>
            <w:tcW w:w="30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3DBE24" w14:textId="77777777" w:rsidR="00BC6CEC" w:rsidRDefault="00BC6CEC">
            <w:pPr>
              <w:jc w:val="center"/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</w:pPr>
          </w:p>
        </w:tc>
      </w:tr>
      <w:tr w:rsidR="00BC6CEC" w14:paraId="7BFCC8A1" w14:textId="77777777" w:rsidTr="00BC6CEC">
        <w:trPr>
          <w:trHeight w:val="567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5E777" w14:textId="77777777" w:rsidR="00BC6CEC" w:rsidRDefault="00BC6CEC">
            <w:pPr>
              <w:jc w:val="center"/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35D7C3F" w14:textId="77777777" w:rsidR="00BC6CEC" w:rsidRDefault="00BC6CEC">
            <w:pPr>
              <w:jc w:val="center"/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47469B0" w14:textId="77777777" w:rsidR="00BC6CEC" w:rsidRDefault="00BC6CEC">
            <w:pPr>
              <w:jc w:val="center"/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1073C29" w14:textId="77777777" w:rsidR="00BC6CEC" w:rsidRDefault="00BC6CEC">
            <w:pPr>
              <w:jc w:val="center"/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</w:pPr>
          </w:p>
        </w:tc>
        <w:tc>
          <w:tcPr>
            <w:tcW w:w="30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9BC5B7" w14:textId="77777777" w:rsidR="00BC6CEC" w:rsidRDefault="00BC6CEC">
            <w:pPr>
              <w:jc w:val="center"/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</w:pPr>
          </w:p>
        </w:tc>
      </w:tr>
      <w:tr w:rsidR="00BC6CEC" w14:paraId="2C9613D7" w14:textId="77777777" w:rsidTr="00BC6CEC">
        <w:trPr>
          <w:trHeight w:val="882"/>
        </w:trPr>
        <w:tc>
          <w:tcPr>
            <w:tcW w:w="93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A9CFCF" w14:textId="77777777" w:rsidR="00BC6CEC" w:rsidRDefault="00BC6CEC">
            <w:pPr>
              <w:wordWrap w:val="0"/>
              <w:ind w:right="960"/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  <w:t xml:space="preserve">患者或家属签字：      药师签字：       医师签字：        日期： </w:t>
            </w:r>
          </w:p>
        </w:tc>
      </w:tr>
    </w:tbl>
    <w:p w14:paraId="1483D834" w14:textId="77777777" w:rsidR="00BC6CEC" w:rsidRDefault="00BC6CEC" w:rsidP="00BC6CEC">
      <w:pPr>
        <w:pStyle w:val="1"/>
        <w:adjustRightInd w:val="0"/>
        <w:snapToGrid w:val="0"/>
        <w:rPr>
          <w:rFonts w:hAnsi="仿宋_GB2312" w:cs="仿宋_GB2312" w:hint="eastAsia"/>
          <w:sz w:val="21"/>
          <w:szCs w:val="21"/>
        </w:rPr>
      </w:pPr>
      <w:r>
        <w:rPr>
          <w:rFonts w:hAnsi="仿宋_GB2312" w:cs="仿宋_GB2312" w:hint="eastAsia"/>
          <w:sz w:val="21"/>
          <w:szCs w:val="21"/>
        </w:rPr>
        <w:t>注1. 列表中应列出患者全部用药，开展重整的药物请注明重整建议及重整理由。</w:t>
      </w:r>
    </w:p>
    <w:p w14:paraId="210A061B" w14:textId="77777777" w:rsidR="00BC6CEC" w:rsidRDefault="00BC6CEC" w:rsidP="00BC6CEC">
      <w:pPr>
        <w:pStyle w:val="1"/>
        <w:adjustRightInd w:val="0"/>
        <w:snapToGrid w:val="0"/>
        <w:rPr>
          <w:rFonts w:hAnsi="仿宋_GB2312" w:cs="仿宋_GB2312" w:hint="eastAsia"/>
          <w:sz w:val="21"/>
          <w:szCs w:val="21"/>
        </w:rPr>
      </w:pPr>
      <w:r>
        <w:rPr>
          <w:rFonts w:hAnsi="仿宋_GB2312" w:cs="仿宋_GB2312" w:hint="eastAsia"/>
          <w:sz w:val="21"/>
          <w:szCs w:val="21"/>
        </w:rPr>
        <w:t>注2. 如有患者自带药品，请在药品名称后加“*”。</w:t>
      </w:r>
    </w:p>
    <w:p w14:paraId="1898EAAA" w14:textId="77777777" w:rsidR="00BC6CEC" w:rsidRDefault="00BC6CEC" w:rsidP="00BC6CEC">
      <w:pPr>
        <w:pStyle w:val="1"/>
        <w:adjustRightInd w:val="0"/>
        <w:snapToGrid w:val="0"/>
        <w:rPr>
          <w:rFonts w:hAnsi="仿宋_GB2312" w:cs="仿宋_GB2312" w:hint="eastAsia"/>
          <w:sz w:val="21"/>
          <w:szCs w:val="21"/>
        </w:rPr>
      </w:pPr>
      <w:r>
        <w:rPr>
          <w:rFonts w:hAnsi="仿宋_GB2312" w:cs="仿宋_GB2312" w:hint="eastAsia"/>
          <w:sz w:val="21"/>
          <w:szCs w:val="21"/>
        </w:rPr>
        <w:t>注3. 如因转科需要暂停或调整用药，请注明。</w:t>
      </w:r>
    </w:p>
    <w:p w14:paraId="65138071" w14:textId="77777777" w:rsidR="00045593" w:rsidRPr="00BC6CEC" w:rsidRDefault="00045593"/>
    <w:sectPr w:rsidR="00045593" w:rsidRPr="00BC6CEC" w:rsidSect="00287919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B0604020202020204"/>
    <w:charset w:val="86"/>
    <w:family w:val="modern"/>
    <w:pitch w:val="default"/>
    <w:sig w:usb0="E0002AFF" w:usb1="C80E7843" w:usb2="00000019" w:usb3="00000000" w:csb0="0004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B0604020202020204"/>
    <w:charset w:val="86"/>
    <w:family w:val="modern"/>
    <w:pitch w:val="fixed"/>
    <w:sig w:usb0="00002A87" w:usb1="080E0000" w:usb2="00000010" w:usb3="00000000" w:csb0="0004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CEC"/>
    <w:rsid w:val="0000422D"/>
    <w:rsid w:val="00043A22"/>
    <w:rsid w:val="00045593"/>
    <w:rsid w:val="00062138"/>
    <w:rsid w:val="00071E4A"/>
    <w:rsid w:val="000B23F6"/>
    <w:rsid w:val="000C5934"/>
    <w:rsid w:val="000F12F5"/>
    <w:rsid w:val="00173D98"/>
    <w:rsid w:val="001C245A"/>
    <w:rsid w:val="001D5CA2"/>
    <w:rsid w:val="00206688"/>
    <w:rsid w:val="002106B6"/>
    <w:rsid w:val="00215858"/>
    <w:rsid w:val="002702D7"/>
    <w:rsid w:val="00285707"/>
    <w:rsid w:val="00287919"/>
    <w:rsid w:val="0029151A"/>
    <w:rsid w:val="002D6D6B"/>
    <w:rsid w:val="002E4ED6"/>
    <w:rsid w:val="002E6F9F"/>
    <w:rsid w:val="002F4200"/>
    <w:rsid w:val="002F42D8"/>
    <w:rsid w:val="003314FF"/>
    <w:rsid w:val="003637A6"/>
    <w:rsid w:val="003720BA"/>
    <w:rsid w:val="00390951"/>
    <w:rsid w:val="00394B8F"/>
    <w:rsid w:val="003952AC"/>
    <w:rsid w:val="003A49B7"/>
    <w:rsid w:val="003A4DFC"/>
    <w:rsid w:val="003C3C1B"/>
    <w:rsid w:val="003C726A"/>
    <w:rsid w:val="003D0279"/>
    <w:rsid w:val="003F360D"/>
    <w:rsid w:val="00403BEE"/>
    <w:rsid w:val="00405FDD"/>
    <w:rsid w:val="00434833"/>
    <w:rsid w:val="004409A3"/>
    <w:rsid w:val="00445EFF"/>
    <w:rsid w:val="00465D8F"/>
    <w:rsid w:val="00477416"/>
    <w:rsid w:val="004B4C37"/>
    <w:rsid w:val="004B6ADE"/>
    <w:rsid w:val="004E297F"/>
    <w:rsid w:val="004E5B7F"/>
    <w:rsid w:val="004E73C2"/>
    <w:rsid w:val="00537EEB"/>
    <w:rsid w:val="00540DA7"/>
    <w:rsid w:val="00597578"/>
    <w:rsid w:val="005B1BCE"/>
    <w:rsid w:val="005C3521"/>
    <w:rsid w:val="005D3DE0"/>
    <w:rsid w:val="005F047B"/>
    <w:rsid w:val="006024E7"/>
    <w:rsid w:val="00651C5C"/>
    <w:rsid w:val="006712FC"/>
    <w:rsid w:val="006C783A"/>
    <w:rsid w:val="006E3EB7"/>
    <w:rsid w:val="00735F95"/>
    <w:rsid w:val="007531B5"/>
    <w:rsid w:val="00753D74"/>
    <w:rsid w:val="00776BFB"/>
    <w:rsid w:val="0078412D"/>
    <w:rsid w:val="007B0DAA"/>
    <w:rsid w:val="007F4E0B"/>
    <w:rsid w:val="00812D14"/>
    <w:rsid w:val="00813759"/>
    <w:rsid w:val="008155AB"/>
    <w:rsid w:val="00830823"/>
    <w:rsid w:val="008773F7"/>
    <w:rsid w:val="008A4F34"/>
    <w:rsid w:val="008C25B9"/>
    <w:rsid w:val="0092228A"/>
    <w:rsid w:val="0096730E"/>
    <w:rsid w:val="009956EC"/>
    <w:rsid w:val="009A493E"/>
    <w:rsid w:val="009E6F21"/>
    <w:rsid w:val="00A95EF5"/>
    <w:rsid w:val="00AA413F"/>
    <w:rsid w:val="00AB0117"/>
    <w:rsid w:val="00AE506E"/>
    <w:rsid w:val="00B12519"/>
    <w:rsid w:val="00B41C8A"/>
    <w:rsid w:val="00B43F1A"/>
    <w:rsid w:val="00B50696"/>
    <w:rsid w:val="00BA07B8"/>
    <w:rsid w:val="00BC6CEC"/>
    <w:rsid w:val="00BF62C9"/>
    <w:rsid w:val="00BF6483"/>
    <w:rsid w:val="00C045D6"/>
    <w:rsid w:val="00C1259D"/>
    <w:rsid w:val="00C137AF"/>
    <w:rsid w:val="00C645C6"/>
    <w:rsid w:val="00C85A73"/>
    <w:rsid w:val="00C92F17"/>
    <w:rsid w:val="00CA6FAF"/>
    <w:rsid w:val="00CD43E3"/>
    <w:rsid w:val="00CF749D"/>
    <w:rsid w:val="00D045EF"/>
    <w:rsid w:val="00D23CEB"/>
    <w:rsid w:val="00D2687F"/>
    <w:rsid w:val="00D65298"/>
    <w:rsid w:val="00D82C7E"/>
    <w:rsid w:val="00DB423C"/>
    <w:rsid w:val="00DC0435"/>
    <w:rsid w:val="00DF1FBB"/>
    <w:rsid w:val="00E032E1"/>
    <w:rsid w:val="00E3392B"/>
    <w:rsid w:val="00E40632"/>
    <w:rsid w:val="00E523F5"/>
    <w:rsid w:val="00EA5BE8"/>
    <w:rsid w:val="00ED0900"/>
    <w:rsid w:val="00EF3E68"/>
    <w:rsid w:val="00EF43AB"/>
    <w:rsid w:val="00F0158B"/>
    <w:rsid w:val="00F17C7C"/>
    <w:rsid w:val="00F675B0"/>
    <w:rsid w:val="00F71ABE"/>
    <w:rsid w:val="00F9303F"/>
    <w:rsid w:val="00FB25C8"/>
    <w:rsid w:val="00FB6834"/>
    <w:rsid w:val="00FB7549"/>
    <w:rsid w:val="00FC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B07FC6"/>
  <w15:chartTrackingRefBased/>
  <w15:docId w15:val="{8AC197B8-FC48-E447-B473-561D7DA4A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6CEC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样式1"/>
    <w:basedOn w:val="a"/>
    <w:rsid w:val="00BC6CEC"/>
    <w:rPr>
      <w:rFonts w:ascii="仿宋_GB2312" w:eastAsia="仿宋_GB2312" w:hAnsi="Times New Roman"/>
      <w:sz w:val="28"/>
      <w:szCs w:val="28"/>
    </w:rPr>
  </w:style>
  <w:style w:type="paragraph" w:customStyle="1" w:styleId="Default">
    <w:name w:val="Default"/>
    <w:basedOn w:val="a"/>
    <w:rsid w:val="00BC6CEC"/>
    <w:pPr>
      <w:autoSpaceDE w:val="0"/>
      <w:autoSpaceDN w:val="0"/>
      <w:adjustRightInd w:val="0"/>
      <w:jc w:val="left"/>
    </w:pPr>
    <w:rPr>
      <w:rFonts w:ascii="Times New Roman" w:hAnsi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16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277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于爱晨</dc:creator>
  <cp:keywords/>
  <dc:description/>
  <cp:lastModifiedBy>于爱晨</cp:lastModifiedBy>
  <cp:revision>1</cp:revision>
  <dcterms:created xsi:type="dcterms:W3CDTF">2021-10-13T01:10:00Z</dcterms:created>
  <dcterms:modified xsi:type="dcterms:W3CDTF">2021-10-13T01:11:00Z</dcterms:modified>
</cp:coreProperties>
</file>